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2.xml" ContentType="application/vnd.openxmlformats-officedocument.wordprocessingml.foot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95E" w:rsidRPr="0051286D" w:rsidRDefault="00FB2473" w:rsidP="00362795">
      <w:pPr>
        <w:tabs>
          <w:tab w:val="left" w:pos="315"/>
          <w:tab w:val="right" w:pos="9810"/>
        </w:tabs>
        <w:spacing w:before="0" w:after="0" w:line="240" w:lineRule="auto"/>
      </w:pPr>
      <w:r w:rsidRPr="0051286D">
        <w:rPr>
          <w:color w:val="auto"/>
        </w:rPr>
        <w:tab/>
      </w:r>
    </w:p>
    <w:p w:rsidR="00A16942" w:rsidRPr="0051286D" w:rsidRDefault="00E63065">
      <w:pPr>
        <w:ind w:right="-471"/>
        <w:rPr>
          <w:rFonts w:asciiTheme="minorHAnsi" w:eastAsia="Calibri" w:hAnsiTheme="minorHAnsi" w:cs="Calibri"/>
          <w:color w:val="002060"/>
          <w:sz w:val="24"/>
          <w:szCs w:val="24"/>
        </w:rPr>
      </w:pPr>
      <w:r w:rsidRPr="0051286D">
        <w:rPr>
          <w:rFonts w:asciiTheme="minorHAnsi" w:hAnsiTheme="minorHAnsi"/>
          <w:noProof/>
          <w:lang w:val="en-US"/>
        </w:rPr>
        <mc:AlternateContent>
          <mc:Choice Requires="wps">
            <w:drawing>
              <wp:anchor distT="0" distB="0" distL="114300" distR="114300" simplePos="0" relativeHeight="251660288" behindDoc="0" locked="0" layoutInCell="1" allowOverlap="1" wp14:anchorId="6488B47B" wp14:editId="6B80B0F1">
                <wp:simplePos x="0" y="0"/>
                <wp:positionH relativeFrom="margin">
                  <wp:align>center</wp:align>
                </wp:positionH>
                <wp:positionV relativeFrom="paragraph">
                  <wp:posOffset>7305040</wp:posOffset>
                </wp:positionV>
                <wp:extent cx="2987040" cy="541655"/>
                <wp:effectExtent l="57150" t="38100" r="80010" b="86995"/>
                <wp:wrapNone/>
                <wp:docPr id="1630" name="Rectangle 8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87040" cy="541655"/>
                        </a:xfrm>
                        <a:prstGeom prst="rect">
                          <a:avLst/>
                        </a:prstGeom>
                        <a:ln>
                          <a:headEnd type="none" w="sm" len="sm"/>
                          <a:tailEnd type="none" w="sm" len="sm"/>
                        </a:ln>
                      </wps:spPr>
                      <wps:style>
                        <a:lnRef idx="1">
                          <a:schemeClr val="accent5"/>
                        </a:lnRef>
                        <a:fillRef idx="2">
                          <a:schemeClr val="accent5"/>
                        </a:fillRef>
                        <a:effectRef idx="1">
                          <a:schemeClr val="accent5"/>
                        </a:effectRef>
                        <a:fontRef idx="minor">
                          <a:schemeClr val="dk1"/>
                        </a:fontRef>
                      </wps:style>
                      <wps:txbx>
                        <w:txbxContent>
                          <w:p w:rsidR="00661B93" w:rsidRPr="00C37B9E" w:rsidRDefault="00661B93">
                            <w:pPr>
                              <w:spacing w:before="60" w:after="60" w:line="240" w:lineRule="auto"/>
                              <w:jc w:val="center"/>
                              <w:textDirection w:val="btLr"/>
                              <w:rPr>
                                <w:rFonts w:asciiTheme="minorHAnsi" w:hAnsiTheme="minorHAnsi"/>
                                <w:color w:val="auto"/>
                              </w:rPr>
                            </w:pPr>
                            <w:r>
                              <w:rPr>
                                <w:rFonts w:asciiTheme="minorHAnsi" w:eastAsia="Calibri" w:hAnsiTheme="minorHAnsi" w:cs="Calibri"/>
                                <w:color w:val="auto"/>
                                <w:sz w:val="40"/>
                              </w:rPr>
                              <w:t>D</w:t>
                            </w:r>
                            <w:r w:rsidRPr="00C37B9E">
                              <w:rPr>
                                <w:rFonts w:asciiTheme="minorHAnsi" w:eastAsia="Calibri" w:hAnsiTheme="minorHAnsi" w:cs="Calibri"/>
                                <w:color w:val="auto"/>
                                <w:sz w:val="40"/>
                              </w:rPr>
                              <w:t>ecemb</w:t>
                            </w:r>
                            <w:r>
                              <w:rPr>
                                <w:rFonts w:asciiTheme="minorHAnsi" w:eastAsia="Calibri" w:hAnsiTheme="minorHAnsi" w:cs="Calibri"/>
                                <w:color w:val="auto"/>
                                <w:sz w:val="40"/>
                              </w:rPr>
                              <w:t>e</w:t>
                            </w:r>
                            <w:r w:rsidRPr="00C37B9E">
                              <w:rPr>
                                <w:rFonts w:asciiTheme="minorHAnsi" w:eastAsia="Calibri" w:hAnsiTheme="minorHAnsi" w:cs="Calibri"/>
                                <w:color w:val="auto"/>
                                <w:sz w:val="40"/>
                              </w:rPr>
                              <w:t>r</w:t>
                            </w:r>
                            <w:r>
                              <w:rPr>
                                <w:rFonts w:asciiTheme="minorHAnsi" w:eastAsia="Calibri" w:hAnsiTheme="minorHAnsi" w:cs="Calibri"/>
                                <w:color w:val="auto"/>
                                <w:sz w:val="40"/>
                              </w:rPr>
                              <w:t>,</w:t>
                            </w:r>
                            <w:r w:rsidRPr="00C37B9E">
                              <w:rPr>
                                <w:rFonts w:asciiTheme="minorHAnsi" w:eastAsia="Calibri" w:hAnsiTheme="minorHAnsi" w:cs="Calibri"/>
                                <w:color w:val="auto"/>
                                <w:sz w:val="40"/>
                              </w:rPr>
                              <w:t xml:space="preserve"> 2021</w:t>
                            </w:r>
                          </w:p>
                        </w:txbxContent>
                      </wps:txbx>
                      <wps:bodyPr rot="0" vert="horz" wrap="square" lIns="91424" tIns="45698" rIns="91424" bIns="45698"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488B47B" id="Rectangle 828" o:spid="_x0000_s1026" style="position:absolute;margin-left:0;margin-top:575.2pt;width:235.2pt;height:42.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" fillcolor="#b1bcbe [1624]" strokecolor="#617174 [3048]">
                <v:fill color2="#e7ebeb [504]" rotate="t" angle="180" colors="0 #c2ced0;22938f #d4dcde;1 #eef2f2" focus="100%" type="gradient"/>
                <v:stroke startarrowwidth="narrow" startarrowlength="short" endarrowwidth="narrow" endarrowlength="short"/>
                <v:shadow on="t" color="black" opacity="24903f" origin=",.5" offset="0,.55556mm"/>
                <o:lock v:ext="edit" aspectratio="t"/>
                <v:textbox inset="2.53956mm,1.2694mm,2.53956mm,1.2694mm">
                  <w:txbxContent>
                    <w:p w:rsidR="00661B93" w:rsidRPr="00C37B9E" w:rsidRDefault="00661B93">
                      <w:pPr>
                        <w:spacing w:before="60" w:after="60" w:line="240" w:lineRule="auto"/>
                        <w:jc w:val="center"/>
                        <w:textDirection w:val="btLr"/>
                        <w:rPr>
                          <w:rFonts w:asciiTheme="minorHAnsi" w:hAnsiTheme="minorHAnsi"/>
                          <w:color w:val="auto"/>
                        </w:rPr>
                      </w:pPr>
                      <w:r>
                        <w:rPr>
                          <w:rFonts w:asciiTheme="minorHAnsi" w:eastAsia="Calibri" w:hAnsiTheme="minorHAnsi" w:cs="Calibri"/>
                          <w:color w:val="auto"/>
                          <w:sz w:val="40"/>
                        </w:rPr>
                        <w:t>D</w:t>
                      </w:r>
                      <w:r w:rsidRPr="00C37B9E">
                        <w:rPr>
                          <w:rFonts w:asciiTheme="minorHAnsi" w:eastAsia="Calibri" w:hAnsiTheme="minorHAnsi" w:cs="Calibri"/>
                          <w:color w:val="auto"/>
                          <w:sz w:val="40"/>
                        </w:rPr>
                        <w:t>ecemb</w:t>
                      </w:r>
                      <w:r>
                        <w:rPr>
                          <w:rFonts w:asciiTheme="minorHAnsi" w:eastAsia="Calibri" w:hAnsiTheme="minorHAnsi" w:cs="Calibri"/>
                          <w:color w:val="auto"/>
                          <w:sz w:val="40"/>
                        </w:rPr>
                        <w:t>e</w:t>
                      </w:r>
                      <w:r w:rsidRPr="00C37B9E">
                        <w:rPr>
                          <w:rFonts w:asciiTheme="minorHAnsi" w:eastAsia="Calibri" w:hAnsiTheme="minorHAnsi" w:cs="Calibri"/>
                          <w:color w:val="auto"/>
                          <w:sz w:val="40"/>
                        </w:rPr>
                        <w:t>r</w:t>
                      </w:r>
                      <w:r>
                        <w:rPr>
                          <w:rFonts w:asciiTheme="minorHAnsi" w:eastAsia="Calibri" w:hAnsiTheme="minorHAnsi" w:cs="Calibri"/>
                          <w:color w:val="auto"/>
                          <w:sz w:val="40"/>
                        </w:rPr>
                        <w:t>,</w:t>
                      </w:r>
                      <w:r w:rsidRPr="00C37B9E">
                        <w:rPr>
                          <w:rFonts w:asciiTheme="minorHAnsi" w:eastAsia="Calibri" w:hAnsiTheme="minorHAnsi" w:cs="Calibri"/>
                          <w:color w:val="auto"/>
                          <w:sz w:val="40"/>
                        </w:rPr>
                        <w:t xml:space="preserve"> 2021</w:t>
                      </w:r>
                    </w:p>
                  </w:txbxContent>
                </v:textbox>
                <w10:wrap anchorx="margin"/>
              </v:rect>
            </w:pict>
          </mc:Fallback>
        </mc:AlternateContent>
      </w:r>
      <w:r w:rsidR="00C37B9E" w:rsidRPr="0051286D">
        <w:rPr>
          <w:rFonts w:asciiTheme="minorHAnsi" w:hAnsiTheme="minorHAnsi"/>
          <w:noProof/>
          <w:lang w:val="en-US"/>
        </w:rPr>
        <w:drawing>
          <wp:inline distT="0" distB="0" distL="0" distR="0" wp14:anchorId="4310FAB9" wp14:editId="7D6F57B5">
            <wp:extent cx="6477000" cy="5715000"/>
            <wp:effectExtent l="0" t="0" r="0" b="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B108A9" w:rsidRPr="0051286D">
        <w:rPr>
          <w:rFonts w:asciiTheme="minorHAnsi" w:eastAsia="Calibri" w:hAnsiTheme="minorHAnsi" w:cs="Calibri"/>
          <w:noProof/>
          <w:color w:val="002060"/>
          <w:sz w:val="24"/>
          <w:szCs w:val="24"/>
          <w:shd w:val="clear" w:color="auto" w:fill="E6E6E6"/>
          <w:lang w:val="en-US"/>
        </w:rPr>
        <mc:AlternateContent>
          <mc:Choice Requires="wps">
            <w:drawing>
              <wp:anchor distT="0" distB="0" distL="114300" distR="114300" simplePos="0" relativeHeight="251659264" behindDoc="0" locked="0" layoutInCell="1" allowOverlap="1" wp14:anchorId="3384A60D" wp14:editId="02E31EC3">
                <wp:simplePos x="0" y="0"/>
                <wp:positionH relativeFrom="page">
                  <wp:posOffset>975995</wp:posOffset>
                </wp:positionH>
                <wp:positionV relativeFrom="page">
                  <wp:posOffset>1101090</wp:posOffset>
                </wp:positionV>
                <wp:extent cx="1309370" cy="473710"/>
                <wp:effectExtent l="0" t="0" r="11430" b="8890"/>
                <wp:wrapTopAndBottom/>
                <wp:docPr id="767" name="Rectangle 767" descr="Company contact inform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09370" cy="473710"/>
                        </a:xfrm>
                        <a:prstGeom prst="rect">
                          <a:avLst/>
                        </a:prstGeom>
                        <a:noFill/>
                        <a:ln>
                          <a:noFill/>
                        </a:ln>
                      </wps:spPr>
                      <wps:txbx>
                        <w:txbxContent>
                          <w:p w:rsidR="00661B93" w:rsidRDefault="00661B93">
                            <w:pPr>
                              <w:textDirection w:val="btLr"/>
                            </w:pPr>
                            <w:r>
                              <w:rPr>
                                <w:color w:val="000000"/>
                                <w:sz w:val="36"/>
                              </w:rPr>
                              <w:t>PROPOSAL</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3384A60D" id="Rectangle 767" o:spid="_x0000_s1027" alt="Company contact information" style="position:absolute;margin-left:76.85pt;margin-top:86.7pt;width:103.1pt;height:37.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" filled="f" stroked="f">
                <v:path arrowok="t"/>
                <o:lock v:ext="edit" aspectratio="t"/>
                <v:textbox inset="0,0,0,0">
                  <w:txbxContent>
                    <w:p w:rsidR="00661B93" w:rsidRDefault="00661B93">
                      <w:pPr>
                        <w:textDirection w:val="btLr"/>
                      </w:pPr>
                      <w:r>
                        <w:rPr>
                          <w:color w:val="000000"/>
                          <w:sz w:val="36"/>
                        </w:rPr>
                        <w:t>PROPOSAL</w:t>
                      </w:r>
                    </w:p>
                  </w:txbxContent>
                </v:textbox>
                <w10:wrap type="topAndBottom" anchorx="page" anchory="page"/>
              </v:rect>
            </w:pict>
          </mc:Fallback>
        </mc:AlternateContent>
      </w:r>
      <w:r w:rsidR="006A107F" w:rsidRPr="0051286D">
        <w:rPr>
          <w:rFonts w:asciiTheme="minorHAnsi" w:hAnsiTheme="minorHAnsi"/>
        </w:rPr>
        <w:br w:type="page"/>
      </w:r>
    </w:p>
    <w:p w:rsidR="00374A98" w:rsidRPr="0051286D" w:rsidRDefault="00374A98" w:rsidP="00374A98">
      <w:pPr>
        <w:spacing w:after="0" w:line="240" w:lineRule="auto"/>
        <w:jc w:val="center"/>
        <w:textDirection w:val="btLr"/>
        <w:rPr>
          <w:rFonts w:asciiTheme="minorHAnsi" w:eastAsia="Calibri" w:hAnsiTheme="minorHAnsi" w:cstheme="minorHAnsi"/>
          <w:b/>
          <w:color w:val="auto"/>
          <w:sz w:val="32"/>
          <w:szCs w:val="32"/>
        </w:rPr>
        <w:sectPr w:rsidR="00374A98" w:rsidRPr="0051286D" w:rsidSect="000766D0">
          <w:footerReference w:type="default" r:id="rId14"/>
          <w:headerReference w:type="first" r:id="rId15"/>
          <w:pgSz w:w="12240" w:h="15840"/>
          <w:pgMar w:top="1714" w:right="1170" w:bottom="1620" w:left="1260" w:header="864" w:footer="720" w:gutter="0"/>
          <w:pgNumType w:start="5"/>
          <w:cols w:space="720"/>
          <w:titlePg/>
          <w:docGrid w:linePitch="272"/>
        </w:sectPr>
      </w:pPr>
      <w:bookmarkStart w:id="0" w:name="_heading=h.gjdgxs" w:colFirst="0" w:colLast="0"/>
      <w:bookmarkEnd w:id="0"/>
    </w:p>
    <w:p w:rsidR="00922F3B" w:rsidRPr="0051286D" w:rsidRDefault="0051286D" w:rsidP="00922F3B">
      <w:pPr>
        <w:pBdr>
          <w:top w:val="nil"/>
          <w:left w:val="nil"/>
          <w:bottom w:val="nil"/>
          <w:right w:val="nil"/>
          <w:between w:val="nil"/>
        </w:pBdr>
        <w:spacing w:before="0" w:after="240" w:line="240" w:lineRule="auto"/>
        <w:ind w:right="-360"/>
        <w:rPr>
          <w:rFonts w:asciiTheme="minorHAnsi" w:hAnsiTheme="minorHAnsi"/>
          <w:b/>
          <w:color w:val="auto"/>
          <w:sz w:val="32"/>
          <w:szCs w:val="32"/>
        </w:rPr>
      </w:pPr>
      <w:r w:rsidRPr="0051286D">
        <w:rPr>
          <w:rFonts w:asciiTheme="minorHAnsi" w:hAnsiTheme="minorHAnsi"/>
          <w:b/>
          <w:color w:val="auto"/>
          <w:sz w:val="32"/>
          <w:szCs w:val="32"/>
        </w:rPr>
        <w:lastRenderedPageBreak/>
        <w:t>TABLE OF CONTENTS</w:t>
      </w: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gridCol w:w="630"/>
      </w:tblGrid>
      <w:tr w:rsidR="00922F3B" w:rsidRPr="0051286D" w:rsidTr="00BB2FC8">
        <w:tc>
          <w:tcPr>
            <w:tcW w:w="10165" w:type="dxa"/>
          </w:tcPr>
          <w:p w:rsidR="00922F3B" w:rsidRPr="0051286D" w:rsidRDefault="0051286D" w:rsidP="00922F3B">
            <w:pPr>
              <w:spacing w:before="20"/>
              <w:ind w:right="-12"/>
              <w:rPr>
                <w:rFonts w:asciiTheme="minorHAnsi" w:hAnsiTheme="minorHAnsi"/>
                <w:b/>
                <w:color w:val="auto"/>
                <w:sz w:val="22"/>
                <w:szCs w:val="22"/>
              </w:rPr>
            </w:pPr>
            <w:r w:rsidRPr="0051286D">
              <w:rPr>
                <w:rFonts w:asciiTheme="minorHAnsi" w:hAnsiTheme="minorHAnsi"/>
                <w:b/>
                <w:color w:val="auto"/>
                <w:sz w:val="22"/>
                <w:szCs w:val="22"/>
              </w:rPr>
              <w:t>SUMMARY</w:t>
            </w:r>
          </w:p>
        </w:tc>
        <w:tc>
          <w:tcPr>
            <w:tcW w:w="630" w:type="dxa"/>
          </w:tcPr>
          <w:p w:rsidR="00922F3B" w:rsidRPr="0051286D" w:rsidRDefault="00922F3B" w:rsidP="00922F3B">
            <w:pPr>
              <w:spacing w:before="20"/>
              <w:ind w:right="-288"/>
              <w:rPr>
                <w:rFonts w:asciiTheme="minorHAnsi" w:hAnsiTheme="minorHAnsi"/>
                <w:color w:val="auto"/>
                <w:sz w:val="22"/>
                <w:szCs w:val="22"/>
              </w:rPr>
            </w:pPr>
            <w:r w:rsidRPr="0051286D">
              <w:rPr>
                <w:rFonts w:asciiTheme="minorHAnsi" w:hAnsiTheme="minorHAnsi"/>
                <w:color w:val="auto"/>
                <w:sz w:val="22"/>
                <w:szCs w:val="22"/>
              </w:rPr>
              <w:t>6</w:t>
            </w:r>
          </w:p>
        </w:tc>
      </w:tr>
      <w:tr w:rsidR="00922F3B" w:rsidRPr="0051286D" w:rsidTr="00BB2FC8">
        <w:tc>
          <w:tcPr>
            <w:tcW w:w="10165" w:type="dxa"/>
          </w:tcPr>
          <w:p w:rsidR="00922F3B" w:rsidRPr="0051286D" w:rsidRDefault="0051286D" w:rsidP="00922F3B">
            <w:pPr>
              <w:spacing w:before="20"/>
              <w:ind w:right="-12"/>
              <w:rPr>
                <w:rFonts w:asciiTheme="minorHAnsi" w:hAnsiTheme="minorHAnsi"/>
                <w:b/>
                <w:color w:val="auto"/>
                <w:sz w:val="22"/>
                <w:szCs w:val="22"/>
              </w:rPr>
            </w:pPr>
            <w:r w:rsidRPr="0051286D">
              <w:rPr>
                <w:rFonts w:asciiTheme="minorHAnsi" w:hAnsiTheme="minorHAnsi"/>
                <w:b/>
                <w:color w:val="auto"/>
                <w:sz w:val="22"/>
                <w:szCs w:val="22"/>
              </w:rPr>
              <w:t>ACRONYMS</w:t>
            </w:r>
          </w:p>
        </w:tc>
        <w:tc>
          <w:tcPr>
            <w:tcW w:w="630" w:type="dxa"/>
          </w:tcPr>
          <w:p w:rsidR="00922F3B" w:rsidRPr="0051286D" w:rsidRDefault="00922F3B" w:rsidP="00922F3B">
            <w:pPr>
              <w:spacing w:before="20"/>
              <w:ind w:right="-288"/>
              <w:rPr>
                <w:rFonts w:asciiTheme="minorHAnsi" w:hAnsiTheme="minorHAnsi"/>
                <w:color w:val="auto"/>
                <w:sz w:val="22"/>
                <w:szCs w:val="22"/>
              </w:rPr>
            </w:pPr>
            <w:r w:rsidRPr="0051286D">
              <w:rPr>
                <w:rFonts w:asciiTheme="minorHAnsi" w:hAnsiTheme="minorHAnsi"/>
                <w:color w:val="auto"/>
                <w:sz w:val="22"/>
                <w:szCs w:val="22"/>
              </w:rPr>
              <w:t>15</w:t>
            </w:r>
          </w:p>
        </w:tc>
      </w:tr>
      <w:tr w:rsidR="00922F3B" w:rsidRPr="0051286D" w:rsidTr="00BB2FC8">
        <w:tc>
          <w:tcPr>
            <w:tcW w:w="10165" w:type="dxa"/>
          </w:tcPr>
          <w:p w:rsidR="00922F3B" w:rsidRPr="0051286D" w:rsidRDefault="00922F3B" w:rsidP="00922F3B">
            <w:pPr>
              <w:spacing w:before="20"/>
              <w:ind w:right="-12"/>
              <w:rPr>
                <w:rFonts w:asciiTheme="minorHAnsi" w:hAnsiTheme="minorHAnsi"/>
                <w:b/>
                <w:color w:val="auto"/>
                <w:sz w:val="22"/>
                <w:szCs w:val="22"/>
              </w:rPr>
            </w:pPr>
            <w:r w:rsidRPr="0051286D">
              <w:rPr>
                <w:rFonts w:asciiTheme="minorHAnsi" w:hAnsiTheme="minorHAnsi"/>
                <w:b/>
                <w:color w:val="auto"/>
                <w:sz w:val="22"/>
                <w:szCs w:val="22"/>
              </w:rPr>
              <w:t xml:space="preserve">I </w:t>
            </w:r>
            <w:r w:rsidR="0051286D" w:rsidRPr="0051286D">
              <w:rPr>
                <w:rFonts w:asciiTheme="minorHAnsi" w:hAnsiTheme="minorHAnsi"/>
                <w:b/>
                <w:color w:val="auto"/>
                <w:sz w:val="22"/>
                <w:szCs w:val="22"/>
              </w:rPr>
              <w:t>INTRODUCTION</w:t>
            </w:r>
            <w:r w:rsidRPr="0051286D">
              <w:rPr>
                <w:rFonts w:asciiTheme="minorHAnsi" w:hAnsiTheme="minorHAnsi"/>
                <w:b/>
                <w:color w:val="auto"/>
                <w:sz w:val="22"/>
                <w:szCs w:val="22"/>
              </w:rPr>
              <w:tab/>
            </w:r>
          </w:p>
        </w:tc>
        <w:tc>
          <w:tcPr>
            <w:tcW w:w="630" w:type="dxa"/>
          </w:tcPr>
          <w:p w:rsidR="00922F3B" w:rsidRPr="0051286D" w:rsidRDefault="00922F3B" w:rsidP="00922F3B">
            <w:pPr>
              <w:spacing w:before="20"/>
              <w:ind w:right="-288"/>
              <w:rPr>
                <w:rFonts w:asciiTheme="minorHAnsi" w:hAnsiTheme="minorHAnsi"/>
                <w:color w:val="auto"/>
                <w:sz w:val="22"/>
                <w:szCs w:val="22"/>
              </w:rPr>
            </w:pPr>
            <w:r w:rsidRPr="0051286D">
              <w:rPr>
                <w:rFonts w:asciiTheme="minorHAnsi" w:hAnsiTheme="minorHAnsi"/>
                <w:color w:val="auto"/>
                <w:sz w:val="22"/>
                <w:szCs w:val="22"/>
              </w:rPr>
              <w:t>17</w:t>
            </w:r>
          </w:p>
        </w:tc>
      </w:tr>
      <w:tr w:rsidR="00922F3B" w:rsidRPr="0051286D" w:rsidTr="00BB2FC8">
        <w:tc>
          <w:tcPr>
            <w:tcW w:w="10165" w:type="dxa"/>
          </w:tcPr>
          <w:p w:rsidR="00922F3B" w:rsidRPr="0051286D" w:rsidRDefault="00922F3B" w:rsidP="00922F3B">
            <w:pPr>
              <w:spacing w:before="20"/>
              <w:ind w:right="-12"/>
              <w:rPr>
                <w:rFonts w:asciiTheme="minorHAnsi" w:hAnsiTheme="minorHAnsi"/>
                <w:b/>
                <w:color w:val="auto"/>
                <w:sz w:val="22"/>
                <w:szCs w:val="22"/>
              </w:rPr>
            </w:pPr>
            <w:r w:rsidRPr="0051286D">
              <w:rPr>
                <w:rFonts w:asciiTheme="minorHAnsi" w:hAnsiTheme="minorHAnsi"/>
                <w:b/>
                <w:color w:val="auto"/>
                <w:sz w:val="22"/>
                <w:szCs w:val="22"/>
              </w:rPr>
              <w:t xml:space="preserve">II </w:t>
            </w:r>
            <w:r w:rsidR="0051286D" w:rsidRPr="0051286D">
              <w:rPr>
                <w:rFonts w:asciiTheme="minorHAnsi" w:hAnsiTheme="minorHAnsi"/>
                <w:b/>
                <w:color w:val="auto"/>
                <w:sz w:val="22"/>
                <w:szCs w:val="22"/>
              </w:rPr>
              <w:t>DEVELOPMENT OF A NEW STRATEGIC DOCUMENT</w:t>
            </w:r>
          </w:p>
        </w:tc>
        <w:tc>
          <w:tcPr>
            <w:tcW w:w="630" w:type="dxa"/>
          </w:tcPr>
          <w:p w:rsidR="00922F3B" w:rsidRPr="0051286D" w:rsidRDefault="00922F3B" w:rsidP="00922F3B">
            <w:pPr>
              <w:spacing w:before="20"/>
              <w:ind w:right="-288"/>
              <w:rPr>
                <w:rFonts w:asciiTheme="minorHAnsi" w:hAnsiTheme="minorHAnsi"/>
                <w:color w:val="auto"/>
                <w:sz w:val="22"/>
                <w:szCs w:val="22"/>
              </w:rPr>
            </w:pPr>
            <w:r w:rsidRPr="0051286D">
              <w:rPr>
                <w:rFonts w:asciiTheme="minorHAnsi" w:hAnsiTheme="minorHAnsi"/>
                <w:color w:val="auto"/>
                <w:sz w:val="22"/>
                <w:szCs w:val="22"/>
              </w:rPr>
              <w:t>20</w:t>
            </w:r>
          </w:p>
        </w:tc>
      </w:tr>
      <w:tr w:rsidR="00922F3B" w:rsidRPr="0051286D" w:rsidTr="00BB2FC8">
        <w:tc>
          <w:tcPr>
            <w:tcW w:w="10165" w:type="dxa"/>
          </w:tcPr>
          <w:p w:rsidR="00922F3B" w:rsidRPr="0051286D" w:rsidRDefault="00922F3B" w:rsidP="00922F3B">
            <w:pPr>
              <w:spacing w:before="20"/>
              <w:ind w:right="-12"/>
              <w:rPr>
                <w:rFonts w:asciiTheme="minorHAnsi" w:hAnsiTheme="minorHAnsi"/>
                <w:b/>
                <w:color w:val="auto"/>
                <w:sz w:val="22"/>
                <w:szCs w:val="22"/>
              </w:rPr>
            </w:pPr>
            <w:r w:rsidRPr="0051286D">
              <w:rPr>
                <w:rFonts w:asciiTheme="minorHAnsi" w:hAnsiTheme="minorHAnsi"/>
                <w:b/>
                <w:color w:val="auto"/>
                <w:sz w:val="22"/>
                <w:szCs w:val="22"/>
              </w:rPr>
              <w:t xml:space="preserve">III </w:t>
            </w:r>
            <w:r w:rsidR="0051286D" w:rsidRPr="0051286D">
              <w:rPr>
                <w:rFonts w:asciiTheme="minorHAnsi" w:hAnsiTheme="minorHAnsi"/>
                <w:b/>
                <w:color w:val="auto"/>
                <w:sz w:val="22"/>
                <w:szCs w:val="22"/>
              </w:rPr>
              <w:t>PAR VISION</w:t>
            </w:r>
          </w:p>
        </w:tc>
        <w:tc>
          <w:tcPr>
            <w:tcW w:w="630" w:type="dxa"/>
          </w:tcPr>
          <w:p w:rsidR="00922F3B" w:rsidRPr="0051286D" w:rsidRDefault="00BB2FC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32</w:t>
            </w:r>
          </w:p>
        </w:tc>
      </w:tr>
      <w:tr w:rsidR="00922F3B" w:rsidRPr="0051286D" w:rsidTr="00BB2FC8">
        <w:tc>
          <w:tcPr>
            <w:tcW w:w="10165" w:type="dxa"/>
          </w:tcPr>
          <w:p w:rsidR="00922F3B" w:rsidRPr="0051286D"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51286D">
              <w:rPr>
                <w:rFonts w:asciiTheme="minorHAnsi" w:hAnsiTheme="minorHAnsi"/>
                <w:b/>
                <w:color w:val="auto"/>
                <w:sz w:val="22"/>
                <w:szCs w:val="22"/>
              </w:rPr>
              <w:t xml:space="preserve">III </w:t>
            </w:r>
            <w:r w:rsidR="0051286D" w:rsidRPr="0051286D">
              <w:rPr>
                <w:rFonts w:asciiTheme="minorHAnsi" w:hAnsiTheme="minorHAnsi"/>
                <w:b/>
                <w:color w:val="auto"/>
                <w:sz w:val="22"/>
                <w:szCs w:val="22"/>
              </w:rPr>
              <w:t>CROSS-CUTTING ISSUES</w:t>
            </w:r>
          </w:p>
        </w:tc>
        <w:tc>
          <w:tcPr>
            <w:tcW w:w="630" w:type="dxa"/>
          </w:tcPr>
          <w:p w:rsidR="00922F3B" w:rsidRPr="0051286D" w:rsidRDefault="00BB2FC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34</w:t>
            </w:r>
          </w:p>
        </w:tc>
      </w:tr>
      <w:tr w:rsidR="00922F3B" w:rsidRPr="0051286D" w:rsidTr="00BB2FC8">
        <w:tc>
          <w:tcPr>
            <w:tcW w:w="10165" w:type="dxa"/>
          </w:tcPr>
          <w:p w:rsidR="00922F3B" w:rsidRPr="0051286D"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51286D">
              <w:rPr>
                <w:rFonts w:asciiTheme="minorHAnsi" w:hAnsiTheme="minorHAnsi"/>
                <w:b/>
                <w:color w:val="auto"/>
                <w:sz w:val="22"/>
                <w:szCs w:val="22"/>
              </w:rPr>
              <w:t xml:space="preserve">IV </w:t>
            </w:r>
            <w:r w:rsidR="0051286D" w:rsidRPr="0051286D">
              <w:rPr>
                <w:rFonts w:asciiTheme="minorHAnsi" w:hAnsiTheme="minorHAnsi"/>
                <w:b/>
                <w:color w:val="auto"/>
                <w:sz w:val="22"/>
                <w:szCs w:val="22"/>
              </w:rPr>
              <w:t>SITUATION ANALYSIS INCLUDING STRATEGIC GOALS AND OPERATIONAL OBJECTIVES</w:t>
            </w:r>
          </w:p>
        </w:tc>
        <w:tc>
          <w:tcPr>
            <w:tcW w:w="630" w:type="dxa"/>
          </w:tcPr>
          <w:p w:rsidR="00922F3B" w:rsidRPr="0051286D" w:rsidRDefault="00BB2FC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38</w:t>
            </w:r>
          </w:p>
        </w:tc>
      </w:tr>
      <w:tr w:rsidR="00922F3B" w:rsidRPr="0051286D" w:rsidTr="00BB2FC8">
        <w:tc>
          <w:tcPr>
            <w:tcW w:w="10165" w:type="dxa"/>
          </w:tcPr>
          <w:p w:rsidR="00922F3B" w:rsidRPr="0051286D" w:rsidRDefault="00922F3B" w:rsidP="00922F3B">
            <w:pPr>
              <w:pBdr>
                <w:top w:val="nil"/>
                <w:left w:val="nil"/>
                <w:bottom w:val="nil"/>
                <w:right w:val="nil"/>
                <w:between w:val="nil"/>
              </w:pBdr>
              <w:spacing w:before="20"/>
              <w:ind w:left="270" w:right="-12"/>
              <w:rPr>
                <w:rFonts w:asciiTheme="minorHAnsi" w:hAnsiTheme="minorHAnsi"/>
                <w:color w:val="auto"/>
                <w:sz w:val="21"/>
                <w:szCs w:val="21"/>
                <w:u w:val="single"/>
              </w:rPr>
            </w:pPr>
            <w:r w:rsidRPr="0051286D">
              <w:rPr>
                <w:rFonts w:asciiTheme="minorHAnsi" w:hAnsiTheme="minorHAnsi"/>
                <w:color w:val="auto"/>
                <w:sz w:val="21"/>
                <w:szCs w:val="21"/>
                <w:u w:val="single"/>
              </w:rPr>
              <w:t xml:space="preserve">1. </w:t>
            </w:r>
            <w:r w:rsidR="0051286D" w:rsidRPr="0051286D">
              <w:rPr>
                <w:rFonts w:asciiTheme="minorHAnsi" w:hAnsiTheme="minorHAnsi"/>
                <w:color w:val="auto"/>
                <w:sz w:val="21"/>
                <w:szCs w:val="21"/>
                <w:u w:val="single"/>
              </w:rPr>
              <w:t>CITIZEN-ORIENTED ORGANISATION AND OPERATION OF THE PUBLIC ADMINISTRATION</w:t>
            </w:r>
          </w:p>
        </w:tc>
        <w:tc>
          <w:tcPr>
            <w:tcW w:w="630" w:type="dxa"/>
          </w:tcPr>
          <w:p w:rsidR="00922F3B" w:rsidRPr="0051286D" w:rsidRDefault="00BB2FC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38</w:t>
            </w:r>
          </w:p>
        </w:tc>
      </w:tr>
      <w:tr w:rsidR="00922F3B" w:rsidRPr="0051286D" w:rsidTr="00BB2FC8">
        <w:tc>
          <w:tcPr>
            <w:tcW w:w="10165" w:type="dxa"/>
          </w:tcPr>
          <w:p w:rsidR="00922F3B" w:rsidRPr="0051286D" w:rsidRDefault="00922F3B" w:rsidP="00922F3B">
            <w:pPr>
              <w:pBdr>
                <w:top w:val="nil"/>
                <w:left w:val="nil"/>
                <w:bottom w:val="nil"/>
                <w:right w:val="nil"/>
                <w:between w:val="nil"/>
              </w:pBdr>
              <w:spacing w:before="20"/>
              <w:ind w:left="720" w:right="-12"/>
              <w:rPr>
                <w:rFonts w:asciiTheme="minorHAnsi" w:hAnsiTheme="minorHAnsi"/>
                <w:color w:val="auto"/>
                <w:sz w:val="21"/>
                <w:szCs w:val="21"/>
              </w:rPr>
            </w:pPr>
            <w:r w:rsidRPr="0051286D">
              <w:rPr>
                <w:rFonts w:asciiTheme="minorHAnsi" w:hAnsiTheme="minorHAnsi"/>
                <w:color w:val="auto"/>
                <w:sz w:val="21"/>
                <w:szCs w:val="21"/>
              </w:rPr>
              <w:t>OPERATI</w:t>
            </w:r>
            <w:r w:rsidR="0051286D" w:rsidRPr="0051286D">
              <w:rPr>
                <w:rFonts w:asciiTheme="minorHAnsi" w:hAnsiTheme="minorHAnsi"/>
                <w:color w:val="auto"/>
                <w:sz w:val="21"/>
                <w:szCs w:val="21"/>
              </w:rPr>
              <w:t xml:space="preserve">ONAL OBJECTIVE </w:t>
            </w:r>
            <w:r w:rsidRPr="0051286D">
              <w:rPr>
                <w:rFonts w:asciiTheme="minorHAnsi" w:hAnsiTheme="minorHAnsi"/>
                <w:color w:val="auto"/>
                <w:sz w:val="21"/>
                <w:szCs w:val="21"/>
              </w:rPr>
              <w:t xml:space="preserve">1.1. </w:t>
            </w:r>
            <w:r w:rsidR="0051286D" w:rsidRPr="0051286D">
              <w:rPr>
                <w:rFonts w:asciiTheme="minorHAnsi" w:hAnsiTheme="minorHAnsi"/>
                <w:color w:val="auto"/>
                <w:sz w:val="21"/>
                <w:szCs w:val="21"/>
              </w:rPr>
              <w:t>Functional public administration with efficient oversight of its implementation and application of the managerial accountability concept</w:t>
            </w:r>
          </w:p>
        </w:tc>
        <w:tc>
          <w:tcPr>
            <w:tcW w:w="630" w:type="dxa"/>
          </w:tcPr>
          <w:p w:rsidR="00922F3B" w:rsidRPr="0051286D" w:rsidRDefault="00BB2FC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46</w:t>
            </w:r>
          </w:p>
        </w:tc>
      </w:tr>
      <w:tr w:rsidR="00922F3B" w:rsidRPr="0051286D" w:rsidTr="00BB2FC8">
        <w:tc>
          <w:tcPr>
            <w:tcW w:w="10165" w:type="dxa"/>
          </w:tcPr>
          <w:p w:rsidR="00922F3B" w:rsidRPr="0051286D" w:rsidRDefault="0051286D" w:rsidP="00922F3B">
            <w:pPr>
              <w:pBdr>
                <w:top w:val="nil"/>
                <w:left w:val="nil"/>
                <w:bottom w:val="nil"/>
                <w:right w:val="nil"/>
                <w:between w:val="nil"/>
              </w:pBdr>
              <w:spacing w:before="20"/>
              <w:ind w:right="-12" w:firstLine="720"/>
              <w:rPr>
                <w:rFonts w:asciiTheme="minorHAnsi" w:hAnsiTheme="minorHAnsi"/>
                <w:color w:val="auto"/>
                <w:sz w:val="21"/>
                <w:szCs w:val="21"/>
              </w:rPr>
            </w:pPr>
            <w:r w:rsidRPr="0051286D">
              <w:rPr>
                <w:rFonts w:asciiTheme="minorHAnsi" w:hAnsiTheme="minorHAnsi"/>
                <w:color w:val="auto"/>
                <w:sz w:val="21"/>
                <w:szCs w:val="21"/>
              </w:rPr>
              <w:t xml:space="preserve">OPERATIONAL OBJECTIVE </w:t>
            </w:r>
            <w:r w:rsidR="00922F3B" w:rsidRPr="0051286D">
              <w:rPr>
                <w:rFonts w:asciiTheme="minorHAnsi" w:hAnsiTheme="minorHAnsi"/>
                <w:color w:val="auto"/>
                <w:sz w:val="21"/>
                <w:szCs w:val="21"/>
              </w:rPr>
              <w:t xml:space="preserve">1.2. </w:t>
            </w:r>
            <w:r w:rsidRPr="0051286D">
              <w:rPr>
                <w:rFonts w:asciiTheme="minorHAnsi" w:hAnsiTheme="minorHAnsi"/>
                <w:color w:val="auto"/>
                <w:sz w:val="21"/>
                <w:szCs w:val="21"/>
              </w:rPr>
              <w:t>Paperless a</w:t>
            </w:r>
            <w:r w:rsidR="00922F3B" w:rsidRPr="0051286D">
              <w:rPr>
                <w:rFonts w:asciiTheme="minorHAnsi" w:hAnsiTheme="minorHAnsi"/>
                <w:color w:val="auto"/>
                <w:sz w:val="21"/>
                <w:szCs w:val="21"/>
              </w:rPr>
              <w:t>dministra</w:t>
            </w:r>
            <w:r w:rsidRPr="0051286D">
              <w:rPr>
                <w:rFonts w:asciiTheme="minorHAnsi" w:hAnsiTheme="minorHAnsi"/>
                <w:color w:val="auto"/>
                <w:sz w:val="21"/>
                <w:szCs w:val="21"/>
              </w:rPr>
              <w:t>tion</w:t>
            </w:r>
          </w:p>
        </w:tc>
        <w:tc>
          <w:tcPr>
            <w:tcW w:w="630" w:type="dxa"/>
          </w:tcPr>
          <w:p w:rsidR="00922F3B" w:rsidRPr="0051286D" w:rsidRDefault="00BB2FC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50</w:t>
            </w:r>
          </w:p>
        </w:tc>
      </w:tr>
      <w:tr w:rsidR="00922F3B" w:rsidRPr="0051286D" w:rsidTr="00BB2FC8">
        <w:tc>
          <w:tcPr>
            <w:tcW w:w="10165" w:type="dxa"/>
          </w:tcPr>
          <w:p w:rsidR="00922F3B" w:rsidRPr="0051286D" w:rsidRDefault="0051286D" w:rsidP="00922F3B">
            <w:pPr>
              <w:pBdr>
                <w:top w:val="nil"/>
                <w:left w:val="nil"/>
                <w:bottom w:val="nil"/>
                <w:right w:val="nil"/>
                <w:between w:val="nil"/>
              </w:pBdr>
              <w:spacing w:before="20"/>
              <w:ind w:left="720" w:right="-12"/>
              <w:rPr>
                <w:rFonts w:asciiTheme="minorHAnsi" w:hAnsiTheme="minorHAnsi"/>
                <w:color w:val="auto"/>
                <w:sz w:val="21"/>
                <w:szCs w:val="21"/>
              </w:rPr>
            </w:pPr>
            <w:r w:rsidRPr="0051286D">
              <w:rPr>
                <w:rFonts w:asciiTheme="minorHAnsi" w:hAnsiTheme="minorHAnsi"/>
                <w:color w:val="auto"/>
                <w:sz w:val="21"/>
                <w:szCs w:val="21"/>
              </w:rPr>
              <w:t xml:space="preserve">OPERATIONAL OBJECTIVE </w:t>
            </w:r>
            <w:r w:rsidR="00922F3B" w:rsidRPr="0051286D">
              <w:rPr>
                <w:rFonts w:asciiTheme="minorHAnsi" w:hAnsiTheme="minorHAnsi"/>
                <w:color w:val="auto"/>
                <w:sz w:val="21"/>
                <w:szCs w:val="21"/>
              </w:rPr>
              <w:t xml:space="preserve">1.3. </w:t>
            </w:r>
            <w:r w:rsidRPr="0051286D">
              <w:rPr>
                <w:rFonts w:asciiTheme="minorHAnsi" w:hAnsiTheme="minorHAnsi"/>
                <w:color w:val="auto"/>
                <w:sz w:val="21"/>
                <w:szCs w:val="21"/>
              </w:rPr>
              <w:t>Strengthening functional and financially independent municipalities to ensure more balanced development of all LGUs</w:t>
            </w:r>
          </w:p>
        </w:tc>
        <w:tc>
          <w:tcPr>
            <w:tcW w:w="630" w:type="dxa"/>
          </w:tcPr>
          <w:p w:rsidR="00922F3B" w:rsidRPr="0051286D" w:rsidRDefault="00BB2FC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51</w:t>
            </w:r>
          </w:p>
        </w:tc>
      </w:tr>
      <w:tr w:rsidR="00922F3B" w:rsidRPr="0051286D" w:rsidTr="00BB2FC8">
        <w:tc>
          <w:tcPr>
            <w:tcW w:w="10165" w:type="dxa"/>
          </w:tcPr>
          <w:p w:rsidR="00922F3B" w:rsidRPr="0051286D" w:rsidRDefault="00922F3B" w:rsidP="00BF4FF7">
            <w:pPr>
              <w:pBdr>
                <w:top w:val="nil"/>
                <w:left w:val="nil"/>
                <w:bottom w:val="nil"/>
                <w:right w:val="nil"/>
                <w:between w:val="nil"/>
              </w:pBdr>
              <w:spacing w:before="20"/>
              <w:ind w:left="270" w:right="-12"/>
              <w:rPr>
                <w:rFonts w:asciiTheme="minorHAnsi" w:hAnsiTheme="minorHAnsi"/>
                <w:color w:val="auto"/>
                <w:sz w:val="21"/>
                <w:szCs w:val="21"/>
                <w:u w:val="single"/>
              </w:rPr>
            </w:pPr>
            <w:r w:rsidRPr="0051286D">
              <w:rPr>
                <w:rFonts w:asciiTheme="minorHAnsi" w:hAnsiTheme="minorHAnsi"/>
                <w:color w:val="auto"/>
                <w:sz w:val="21"/>
                <w:szCs w:val="21"/>
                <w:u w:val="single"/>
              </w:rPr>
              <w:t>2.</w:t>
            </w:r>
            <w:r w:rsidRPr="0051286D">
              <w:rPr>
                <w:sz w:val="21"/>
                <w:szCs w:val="21"/>
                <w:u w:val="single"/>
              </w:rPr>
              <w:t xml:space="preserve"> </w:t>
            </w:r>
            <w:r w:rsidR="00BF4FF7">
              <w:rPr>
                <w:rFonts w:asciiTheme="minorHAnsi" w:hAnsiTheme="minorHAnsi"/>
                <w:color w:val="auto"/>
                <w:sz w:val="21"/>
                <w:szCs w:val="21"/>
                <w:u w:val="single"/>
              </w:rPr>
              <w:t>CITIZENS AND BUSINESSES USE HIGH-QUALITY SERVICES OF THE PUBLIC ADMINISTRATION</w:t>
            </w:r>
          </w:p>
        </w:tc>
        <w:tc>
          <w:tcPr>
            <w:tcW w:w="630" w:type="dxa"/>
          </w:tcPr>
          <w:p w:rsidR="00922F3B" w:rsidRPr="0051286D" w:rsidRDefault="00BB2FC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52</w:t>
            </w:r>
          </w:p>
        </w:tc>
      </w:tr>
      <w:tr w:rsidR="00922F3B" w:rsidRPr="0051286D" w:rsidTr="00BB2FC8">
        <w:tc>
          <w:tcPr>
            <w:tcW w:w="10165" w:type="dxa"/>
          </w:tcPr>
          <w:p w:rsidR="00922F3B" w:rsidRPr="0051286D" w:rsidRDefault="0051286D" w:rsidP="00BF4FF7">
            <w:pPr>
              <w:pBdr>
                <w:top w:val="nil"/>
                <w:left w:val="nil"/>
                <w:bottom w:val="nil"/>
                <w:right w:val="nil"/>
                <w:between w:val="nil"/>
              </w:pBdr>
              <w:spacing w:before="20"/>
              <w:ind w:left="720" w:right="-12"/>
              <w:rPr>
                <w:rFonts w:asciiTheme="minorHAnsi" w:hAnsiTheme="minorHAnsi"/>
                <w:color w:val="auto"/>
                <w:sz w:val="21"/>
                <w:szCs w:val="21"/>
              </w:rPr>
            </w:pPr>
            <w:r w:rsidRPr="0051286D">
              <w:rPr>
                <w:rFonts w:asciiTheme="minorHAnsi" w:hAnsiTheme="minorHAnsi"/>
                <w:color w:val="auto"/>
                <w:sz w:val="21"/>
                <w:szCs w:val="21"/>
              </w:rPr>
              <w:t xml:space="preserve">OPERATIONAL OBJECTIVE </w:t>
            </w:r>
            <w:r w:rsidR="00922F3B" w:rsidRPr="0051286D">
              <w:rPr>
                <w:rFonts w:asciiTheme="minorHAnsi" w:hAnsiTheme="minorHAnsi"/>
                <w:color w:val="auto"/>
                <w:sz w:val="21"/>
                <w:szCs w:val="21"/>
              </w:rPr>
              <w:t xml:space="preserve">2.1. </w:t>
            </w:r>
            <w:r w:rsidR="00BF4FF7">
              <w:rPr>
                <w:rFonts w:asciiTheme="minorHAnsi" w:hAnsiTheme="minorHAnsi"/>
                <w:color w:val="auto"/>
                <w:sz w:val="21"/>
                <w:szCs w:val="21"/>
              </w:rPr>
              <w:t xml:space="preserve">Efficient service delivery and introduction of service delivery quality management </w:t>
            </w:r>
          </w:p>
        </w:tc>
        <w:tc>
          <w:tcPr>
            <w:tcW w:w="630" w:type="dxa"/>
          </w:tcPr>
          <w:p w:rsidR="00922F3B" w:rsidRPr="0051286D" w:rsidRDefault="00BB2FC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59</w:t>
            </w:r>
          </w:p>
        </w:tc>
      </w:tr>
      <w:tr w:rsidR="00922F3B" w:rsidRPr="0051286D" w:rsidTr="00BB2FC8">
        <w:tc>
          <w:tcPr>
            <w:tcW w:w="10165" w:type="dxa"/>
          </w:tcPr>
          <w:p w:rsidR="00BB2FC8" w:rsidRPr="0051286D" w:rsidRDefault="0051286D" w:rsidP="00BF4FF7">
            <w:pPr>
              <w:pBdr>
                <w:top w:val="nil"/>
                <w:left w:val="nil"/>
                <w:bottom w:val="nil"/>
                <w:right w:val="nil"/>
                <w:between w:val="nil"/>
              </w:pBdr>
              <w:spacing w:before="20"/>
              <w:ind w:left="720" w:right="-12"/>
              <w:rPr>
                <w:rFonts w:asciiTheme="minorHAnsi" w:hAnsiTheme="minorHAnsi"/>
                <w:color w:val="auto"/>
                <w:sz w:val="21"/>
                <w:szCs w:val="21"/>
              </w:rPr>
            </w:pPr>
            <w:r w:rsidRPr="0051286D">
              <w:rPr>
                <w:rFonts w:asciiTheme="minorHAnsi" w:hAnsiTheme="minorHAnsi"/>
                <w:color w:val="auto"/>
                <w:sz w:val="21"/>
                <w:szCs w:val="21"/>
              </w:rPr>
              <w:t xml:space="preserve">OPERATIONAL OBJECTIVE </w:t>
            </w:r>
            <w:r w:rsidR="00922F3B" w:rsidRPr="0051286D">
              <w:rPr>
                <w:rFonts w:asciiTheme="minorHAnsi" w:hAnsiTheme="minorHAnsi"/>
                <w:color w:val="auto"/>
                <w:sz w:val="21"/>
                <w:szCs w:val="21"/>
              </w:rPr>
              <w:t xml:space="preserve">2.2. </w:t>
            </w:r>
            <w:r w:rsidR="00BF4FF7">
              <w:rPr>
                <w:rFonts w:asciiTheme="minorHAnsi" w:hAnsiTheme="minorHAnsi"/>
                <w:color w:val="auto"/>
                <w:sz w:val="21"/>
                <w:szCs w:val="21"/>
              </w:rPr>
              <w:t>Full interoperability of information systems and increased number of electronic services with high level of sophistication</w:t>
            </w:r>
            <w:r w:rsidR="00BB2FC8" w:rsidRPr="0051286D">
              <w:rPr>
                <w:rFonts w:asciiTheme="minorHAnsi" w:hAnsiTheme="minorHAnsi"/>
                <w:color w:val="auto"/>
                <w:sz w:val="21"/>
                <w:szCs w:val="21"/>
              </w:rPr>
              <w:t xml:space="preserve">   </w:t>
            </w:r>
          </w:p>
        </w:tc>
        <w:tc>
          <w:tcPr>
            <w:tcW w:w="630" w:type="dxa"/>
          </w:tcPr>
          <w:p w:rsidR="00922F3B" w:rsidRPr="0051286D" w:rsidRDefault="00BB2FC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61</w:t>
            </w:r>
          </w:p>
        </w:tc>
      </w:tr>
      <w:tr w:rsidR="00922F3B" w:rsidRPr="0051286D" w:rsidTr="00BB2FC8">
        <w:tc>
          <w:tcPr>
            <w:tcW w:w="10165" w:type="dxa"/>
          </w:tcPr>
          <w:p w:rsidR="00922F3B" w:rsidRPr="0051286D" w:rsidRDefault="00072916" w:rsidP="006D7DF8">
            <w:pPr>
              <w:pBdr>
                <w:top w:val="nil"/>
                <w:left w:val="nil"/>
                <w:bottom w:val="nil"/>
                <w:right w:val="nil"/>
                <w:between w:val="nil"/>
              </w:pBdr>
              <w:spacing w:before="20"/>
              <w:ind w:left="270" w:right="-12"/>
              <w:rPr>
                <w:rFonts w:asciiTheme="minorHAnsi" w:hAnsiTheme="minorHAnsi"/>
                <w:color w:val="auto"/>
                <w:sz w:val="21"/>
                <w:szCs w:val="21"/>
                <w:u w:val="single"/>
              </w:rPr>
            </w:pPr>
            <w:r>
              <w:rPr>
                <w:rFonts w:asciiTheme="minorHAnsi" w:hAnsiTheme="minorHAnsi"/>
                <w:color w:val="auto"/>
                <w:sz w:val="21"/>
                <w:szCs w:val="21"/>
                <w:u w:val="single"/>
              </w:rPr>
              <w:t xml:space="preserve">3. PROFESSIONAL PUBLIC ADMINISTRATION </w:t>
            </w:r>
          </w:p>
        </w:tc>
        <w:tc>
          <w:tcPr>
            <w:tcW w:w="630" w:type="dxa"/>
          </w:tcPr>
          <w:p w:rsidR="00922F3B" w:rsidRPr="0051286D" w:rsidRDefault="00BB2FC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62</w:t>
            </w:r>
          </w:p>
        </w:tc>
      </w:tr>
      <w:tr w:rsidR="00922F3B" w:rsidRPr="0051286D" w:rsidTr="00BB2FC8">
        <w:tc>
          <w:tcPr>
            <w:tcW w:w="10165" w:type="dxa"/>
          </w:tcPr>
          <w:p w:rsidR="00922F3B" w:rsidRPr="0051286D" w:rsidRDefault="006D7DF8" w:rsidP="006D7DF8">
            <w:pPr>
              <w:pBdr>
                <w:top w:val="nil"/>
                <w:left w:val="nil"/>
                <w:bottom w:val="nil"/>
                <w:right w:val="nil"/>
                <w:between w:val="nil"/>
              </w:pBdr>
              <w:spacing w:before="20"/>
              <w:ind w:left="720" w:right="-12"/>
              <w:rPr>
                <w:rFonts w:asciiTheme="minorHAnsi" w:hAnsiTheme="minorHAnsi"/>
                <w:color w:val="auto"/>
                <w:sz w:val="21"/>
                <w:szCs w:val="21"/>
              </w:rPr>
            </w:pPr>
            <w:r>
              <w:rPr>
                <w:rFonts w:asciiTheme="minorHAnsi" w:hAnsiTheme="minorHAnsi"/>
                <w:color w:val="auto"/>
                <w:sz w:val="21"/>
                <w:szCs w:val="21"/>
              </w:rPr>
              <w:t xml:space="preserve">OPERATIONAL OBJECTIVE </w:t>
            </w:r>
            <w:r w:rsidR="00922F3B" w:rsidRPr="0051286D">
              <w:rPr>
                <w:rFonts w:asciiTheme="minorHAnsi" w:hAnsiTheme="minorHAnsi"/>
                <w:color w:val="auto"/>
                <w:sz w:val="21"/>
                <w:szCs w:val="21"/>
              </w:rPr>
              <w:t xml:space="preserve">3.1. </w:t>
            </w:r>
            <w:r>
              <w:rPr>
                <w:rFonts w:asciiTheme="minorHAnsi" w:hAnsiTheme="minorHAnsi"/>
                <w:color w:val="auto"/>
                <w:sz w:val="21"/>
                <w:szCs w:val="21"/>
              </w:rPr>
              <w:t xml:space="preserve">Efficient HR planning system based on identified needs, depoliticization and improving human resources recruitment procedure and further digitalization of civil service system </w:t>
            </w:r>
          </w:p>
        </w:tc>
        <w:tc>
          <w:tcPr>
            <w:tcW w:w="630" w:type="dxa"/>
          </w:tcPr>
          <w:p w:rsidR="00922F3B" w:rsidRPr="0051286D" w:rsidRDefault="008B5D4C"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74</w:t>
            </w:r>
          </w:p>
        </w:tc>
      </w:tr>
      <w:tr w:rsidR="00922F3B" w:rsidRPr="0051286D" w:rsidTr="00BB2FC8">
        <w:tc>
          <w:tcPr>
            <w:tcW w:w="10165" w:type="dxa"/>
          </w:tcPr>
          <w:p w:rsidR="00922F3B" w:rsidRPr="0051286D" w:rsidRDefault="006D7DF8" w:rsidP="006D7DF8">
            <w:pPr>
              <w:pBdr>
                <w:top w:val="nil"/>
                <w:left w:val="nil"/>
                <w:bottom w:val="nil"/>
                <w:right w:val="nil"/>
                <w:between w:val="nil"/>
              </w:pBdr>
              <w:spacing w:before="20"/>
              <w:ind w:left="720" w:right="-12"/>
              <w:rPr>
                <w:rFonts w:asciiTheme="minorHAnsi" w:hAnsiTheme="minorHAnsi"/>
                <w:color w:val="auto"/>
                <w:sz w:val="21"/>
                <w:szCs w:val="21"/>
              </w:rPr>
            </w:pPr>
            <w:r>
              <w:rPr>
                <w:rFonts w:asciiTheme="minorHAnsi" w:hAnsiTheme="minorHAnsi"/>
                <w:color w:val="auto"/>
                <w:sz w:val="21"/>
                <w:szCs w:val="21"/>
              </w:rPr>
              <w:t xml:space="preserve">OPERATIONAL OBJECTIVE </w:t>
            </w:r>
            <w:r w:rsidR="00922F3B" w:rsidRPr="0051286D">
              <w:rPr>
                <w:rFonts w:asciiTheme="minorHAnsi" w:hAnsiTheme="minorHAnsi"/>
                <w:color w:val="auto"/>
                <w:sz w:val="21"/>
                <w:szCs w:val="21"/>
              </w:rPr>
              <w:t xml:space="preserve">3.2. </w:t>
            </w:r>
            <w:r>
              <w:rPr>
                <w:rFonts w:asciiTheme="minorHAnsi" w:hAnsiTheme="minorHAnsi"/>
                <w:color w:val="auto"/>
                <w:sz w:val="21"/>
                <w:szCs w:val="21"/>
              </w:rPr>
              <w:t xml:space="preserve">Public administration attractive employer – efficient system of assessment, promotion and rewarding based on merits and continuous development </w:t>
            </w:r>
            <w:r w:rsidR="008B5D4C" w:rsidRPr="0051286D">
              <w:rPr>
                <w:rFonts w:asciiTheme="minorHAnsi" w:hAnsiTheme="minorHAnsi"/>
                <w:color w:val="auto"/>
                <w:sz w:val="21"/>
                <w:szCs w:val="21"/>
              </w:rPr>
              <w:t xml:space="preserve">  </w:t>
            </w:r>
          </w:p>
        </w:tc>
        <w:tc>
          <w:tcPr>
            <w:tcW w:w="630" w:type="dxa"/>
          </w:tcPr>
          <w:p w:rsidR="00922F3B" w:rsidRPr="0051286D" w:rsidRDefault="008B5D4C"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76</w:t>
            </w:r>
          </w:p>
        </w:tc>
      </w:tr>
      <w:tr w:rsidR="00922F3B" w:rsidRPr="0051286D" w:rsidTr="00BB2FC8">
        <w:tc>
          <w:tcPr>
            <w:tcW w:w="10165" w:type="dxa"/>
          </w:tcPr>
          <w:p w:rsidR="008B5D4C" w:rsidRPr="0051286D" w:rsidRDefault="006D7DF8" w:rsidP="006D7DF8">
            <w:pPr>
              <w:pBdr>
                <w:top w:val="nil"/>
                <w:left w:val="nil"/>
                <w:bottom w:val="nil"/>
                <w:right w:val="nil"/>
                <w:between w:val="nil"/>
              </w:pBdr>
              <w:spacing w:before="20"/>
              <w:ind w:left="720" w:right="-12"/>
              <w:rPr>
                <w:rFonts w:asciiTheme="minorHAnsi" w:hAnsiTheme="minorHAnsi"/>
                <w:color w:val="auto"/>
                <w:sz w:val="21"/>
                <w:szCs w:val="21"/>
              </w:rPr>
            </w:pPr>
            <w:r>
              <w:rPr>
                <w:rFonts w:asciiTheme="minorHAnsi" w:hAnsiTheme="minorHAnsi"/>
                <w:color w:val="auto"/>
                <w:sz w:val="21"/>
                <w:szCs w:val="21"/>
              </w:rPr>
              <w:t xml:space="preserve">OPERATIONAL OBJECTIVE </w:t>
            </w:r>
            <w:r w:rsidR="00922F3B" w:rsidRPr="0051286D">
              <w:rPr>
                <w:rFonts w:asciiTheme="minorHAnsi" w:hAnsiTheme="minorHAnsi"/>
                <w:color w:val="auto"/>
                <w:sz w:val="21"/>
                <w:szCs w:val="21"/>
              </w:rPr>
              <w:t xml:space="preserve">3.3. </w:t>
            </w:r>
            <w:r>
              <w:rPr>
                <w:rFonts w:asciiTheme="minorHAnsi" w:hAnsiTheme="minorHAnsi"/>
                <w:color w:val="auto"/>
                <w:sz w:val="21"/>
                <w:szCs w:val="21"/>
              </w:rPr>
              <w:t xml:space="preserve">Optimal administration </w:t>
            </w:r>
          </w:p>
        </w:tc>
        <w:tc>
          <w:tcPr>
            <w:tcW w:w="630" w:type="dxa"/>
          </w:tcPr>
          <w:p w:rsidR="00922F3B" w:rsidRPr="0051286D" w:rsidRDefault="008B5D4C"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77</w:t>
            </w:r>
          </w:p>
        </w:tc>
      </w:tr>
      <w:tr w:rsidR="00922F3B" w:rsidRPr="0051286D" w:rsidTr="00BB2FC8">
        <w:tc>
          <w:tcPr>
            <w:tcW w:w="10165" w:type="dxa"/>
          </w:tcPr>
          <w:p w:rsidR="00922F3B" w:rsidRPr="0051286D" w:rsidRDefault="00922F3B" w:rsidP="00565AB8">
            <w:pPr>
              <w:pBdr>
                <w:top w:val="nil"/>
                <w:left w:val="nil"/>
                <w:bottom w:val="nil"/>
                <w:right w:val="nil"/>
                <w:between w:val="nil"/>
              </w:pBdr>
              <w:spacing w:before="20"/>
              <w:ind w:left="270" w:right="-12"/>
              <w:rPr>
                <w:rFonts w:asciiTheme="minorHAnsi" w:hAnsiTheme="minorHAnsi"/>
                <w:color w:val="auto"/>
                <w:sz w:val="21"/>
                <w:szCs w:val="21"/>
                <w:u w:val="single"/>
              </w:rPr>
            </w:pPr>
            <w:r w:rsidRPr="0051286D">
              <w:rPr>
                <w:rFonts w:asciiTheme="minorHAnsi" w:hAnsiTheme="minorHAnsi"/>
                <w:color w:val="auto"/>
                <w:sz w:val="21"/>
                <w:szCs w:val="21"/>
                <w:u w:val="single"/>
              </w:rPr>
              <w:t xml:space="preserve">4. </w:t>
            </w:r>
            <w:r w:rsidR="00565AB8">
              <w:rPr>
                <w:rFonts w:asciiTheme="minorHAnsi" w:hAnsiTheme="minorHAnsi"/>
                <w:color w:val="auto"/>
                <w:sz w:val="21"/>
                <w:szCs w:val="21"/>
                <w:u w:val="single"/>
              </w:rPr>
              <w:t xml:space="preserve">TRANSPARENT AND OPEN PUBLIC ADMINISTRATION </w:t>
            </w:r>
          </w:p>
        </w:tc>
        <w:tc>
          <w:tcPr>
            <w:tcW w:w="630" w:type="dxa"/>
          </w:tcPr>
          <w:p w:rsidR="00922F3B" w:rsidRPr="0051286D" w:rsidRDefault="00294BB8"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78</w:t>
            </w:r>
          </w:p>
        </w:tc>
      </w:tr>
      <w:tr w:rsidR="00922F3B" w:rsidRPr="0051286D" w:rsidTr="00BB2FC8">
        <w:tc>
          <w:tcPr>
            <w:tcW w:w="10165" w:type="dxa"/>
          </w:tcPr>
          <w:p w:rsidR="00922F3B" w:rsidRPr="0051286D" w:rsidRDefault="00565AB8" w:rsidP="00FB2628">
            <w:pPr>
              <w:pBdr>
                <w:top w:val="nil"/>
                <w:left w:val="nil"/>
                <w:bottom w:val="nil"/>
                <w:right w:val="nil"/>
                <w:between w:val="nil"/>
              </w:pBdr>
              <w:spacing w:before="20"/>
              <w:ind w:left="720" w:right="-12"/>
              <w:rPr>
                <w:rFonts w:asciiTheme="minorHAnsi" w:hAnsiTheme="minorHAnsi"/>
                <w:color w:val="auto"/>
                <w:sz w:val="21"/>
                <w:szCs w:val="21"/>
              </w:rPr>
            </w:pPr>
            <w:r>
              <w:rPr>
                <w:rFonts w:asciiTheme="minorHAnsi" w:hAnsiTheme="minorHAnsi"/>
                <w:color w:val="auto"/>
                <w:sz w:val="21"/>
                <w:szCs w:val="21"/>
              </w:rPr>
              <w:t>OPERATIONAL OBJECTIVE</w:t>
            </w:r>
            <w:r w:rsidRPr="0051286D">
              <w:rPr>
                <w:rFonts w:asciiTheme="minorHAnsi" w:hAnsiTheme="minorHAnsi"/>
                <w:color w:val="auto"/>
                <w:sz w:val="21"/>
                <w:szCs w:val="21"/>
              </w:rPr>
              <w:t xml:space="preserve"> </w:t>
            </w:r>
            <w:r w:rsidR="00922F3B" w:rsidRPr="0051286D">
              <w:rPr>
                <w:rFonts w:asciiTheme="minorHAnsi" w:hAnsiTheme="minorHAnsi"/>
                <w:color w:val="auto"/>
                <w:sz w:val="21"/>
                <w:szCs w:val="21"/>
              </w:rPr>
              <w:t xml:space="preserve">4.1. </w:t>
            </w:r>
            <w:r w:rsidR="00FB2628" w:rsidRPr="00FB2628">
              <w:rPr>
                <w:rFonts w:asciiTheme="minorHAnsi" w:eastAsia="Times New Roman" w:hAnsiTheme="minorHAnsi" w:cstheme="majorHAnsi"/>
                <w:color w:val="auto"/>
                <w:sz w:val="21"/>
                <w:szCs w:val="21"/>
              </w:rPr>
              <w:t>Improvement of the functioning of the system of legal protection in the FAI area and strengthening of the capacities of the Personal Data Protection and Free Access to Information Agency</w:t>
            </w:r>
            <w:r w:rsidR="00FB2628" w:rsidRPr="0051286D">
              <w:rPr>
                <w:rFonts w:asciiTheme="minorHAnsi" w:hAnsiTheme="minorHAnsi"/>
                <w:color w:val="auto"/>
                <w:sz w:val="21"/>
                <w:szCs w:val="21"/>
              </w:rPr>
              <w:t xml:space="preserve"> </w:t>
            </w:r>
          </w:p>
        </w:tc>
        <w:tc>
          <w:tcPr>
            <w:tcW w:w="630" w:type="dxa"/>
          </w:tcPr>
          <w:p w:rsidR="00922F3B" w:rsidRPr="0051286D" w:rsidRDefault="00EC15A7"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84</w:t>
            </w:r>
          </w:p>
        </w:tc>
      </w:tr>
      <w:tr w:rsidR="00922F3B" w:rsidRPr="0051286D" w:rsidTr="00BB2FC8">
        <w:tc>
          <w:tcPr>
            <w:tcW w:w="10165" w:type="dxa"/>
          </w:tcPr>
          <w:p w:rsidR="00EC15A7" w:rsidRPr="0051286D" w:rsidRDefault="00565AB8" w:rsidP="00FB2628">
            <w:pPr>
              <w:pBdr>
                <w:top w:val="nil"/>
                <w:left w:val="nil"/>
                <w:bottom w:val="nil"/>
                <w:right w:val="nil"/>
                <w:between w:val="nil"/>
              </w:pBdr>
              <w:spacing w:before="20"/>
              <w:ind w:left="720" w:right="-12"/>
              <w:rPr>
                <w:rFonts w:asciiTheme="minorHAnsi" w:hAnsiTheme="minorHAnsi"/>
                <w:color w:val="auto"/>
                <w:sz w:val="21"/>
                <w:szCs w:val="21"/>
              </w:rPr>
            </w:pPr>
            <w:r>
              <w:rPr>
                <w:rFonts w:asciiTheme="minorHAnsi" w:hAnsiTheme="minorHAnsi"/>
                <w:color w:val="auto"/>
                <w:sz w:val="21"/>
                <w:szCs w:val="21"/>
              </w:rPr>
              <w:t>OPERATIONAL OBJECTIVE</w:t>
            </w:r>
            <w:r w:rsidR="00922F3B" w:rsidRPr="0051286D">
              <w:rPr>
                <w:rFonts w:asciiTheme="minorHAnsi" w:hAnsiTheme="minorHAnsi"/>
                <w:color w:val="auto"/>
                <w:sz w:val="21"/>
                <w:szCs w:val="21"/>
              </w:rPr>
              <w:t xml:space="preserve"> 4.2. </w:t>
            </w:r>
            <w:r w:rsidR="00FB2628" w:rsidRPr="00FB2628">
              <w:rPr>
                <w:rFonts w:asciiTheme="minorHAnsi" w:eastAsia="Times New Roman" w:hAnsiTheme="minorHAnsi" w:cstheme="majorHAnsi"/>
                <w:color w:val="auto"/>
                <w:kern w:val="0"/>
                <w:sz w:val="21"/>
                <w:szCs w:val="21"/>
              </w:rPr>
              <w:t>Improvement of the application of the FAI Law by those obliged to apply the Law with a view to ensuring adequate exercise of the access to information right</w:t>
            </w:r>
            <w:r w:rsidR="00FB2628" w:rsidRPr="00FB2628">
              <w:rPr>
                <w:rFonts w:asciiTheme="minorHAnsi" w:hAnsiTheme="minorHAnsi"/>
                <w:color w:val="auto"/>
                <w:sz w:val="21"/>
                <w:szCs w:val="21"/>
              </w:rPr>
              <w:t xml:space="preserve"> </w:t>
            </w:r>
            <w:r>
              <w:rPr>
                <w:rFonts w:asciiTheme="minorHAnsi" w:hAnsiTheme="minorHAnsi"/>
                <w:color w:val="auto"/>
                <w:sz w:val="21"/>
                <w:szCs w:val="21"/>
              </w:rPr>
              <w:t xml:space="preserve"> </w:t>
            </w:r>
          </w:p>
        </w:tc>
        <w:tc>
          <w:tcPr>
            <w:tcW w:w="630" w:type="dxa"/>
          </w:tcPr>
          <w:p w:rsidR="00922F3B" w:rsidRPr="0051286D" w:rsidRDefault="00EC15A7"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85</w:t>
            </w:r>
          </w:p>
        </w:tc>
      </w:tr>
      <w:tr w:rsidR="00922F3B" w:rsidRPr="0051286D" w:rsidTr="00BB2FC8">
        <w:tc>
          <w:tcPr>
            <w:tcW w:w="10165" w:type="dxa"/>
          </w:tcPr>
          <w:p w:rsidR="00922F3B" w:rsidRPr="0051286D" w:rsidRDefault="00565AB8" w:rsidP="004B64F5">
            <w:pPr>
              <w:pBdr>
                <w:top w:val="nil"/>
                <w:left w:val="nil"/>
                <w:bottom w:val="nil"/>
                <w:right w:val="nil"/>
                <w:between w:val="nil"/>
              </w:pBdr>
              <w:spacing w:before="20"/>
              <w:ind w:left="720" w:right="-12"/>
              <w:rPr>
                <w:rFonts w:asciiTheme="minorHAnsi" w:hAnsiTheme="minorHAnsi"/>
                <w:color w:val="auto"/>
                <w:sz w:val="21"/>
                <w:szCs w:val="21"/>
              </w:rPr>
            </w:pPr>
            <w:r>
              <w:rPr>
                <w:rFonts w:asciiTheme="minorHAnsi" w:hAnsiTheme="minorHAnsi"/>
                <w:color w:val="auto"/>
                <w:sz w:val="21"/>
                <w:szCs w:val="21"/>
              </w:rPr>
              <w:t>OPERATIONAL OBJECTIVE</w:t>
            </w:r>
            <w:r w:rsidR="00922F3B" w:rsidRPr="0051286D">
              <w:rPr>
                <w:rFonts w:asciiTheme="minorHAnsi" w:hAnsiTheme="minorHAnsi"/>
                <w:color w:val="auto"/>
                <w:sz w:val="21"/>
                <w:szCs w:val="21"/>
              </w:rPr>
              <w:t xml:space="preserve"> 4.3. </w:t>
            </w:r>
            <w:r w:rsidR="00FB2628" w:rsidRPr="00FB2628">
              <w:rPr>
                <w:rFonts w:asciiTheme="minorHAnsi" w:eastAsia="Times New Roman" w:hAnsiTheme="minorHAnsi" w:cstheme="majorHAnsi"/>
                <w:color w:val="auto"/>
                <w:kern w:val="0"/>
                <w:sz w:val="21"/>
                <w:szCs w:val="21"/>
              </w:rPr>
              <w:t>Improvement of information reuse and increasing the availability of open data</w:t>
            </w:r>
            <w:r w:rsidR="00FB2628" w:rsidRPr="00FB2628">
              <w:rPr>
                <w:rFonts w:asciiTheme="minorHAnsi" w:hAnsiTheme="minorHAnsi"/>
                <w:color w:val="auto"/>
                <w:sz w:val="21"/>
                <w:szCs w:val="21"/>
              </w:rPr>
              <w:t xml:space="preserve"> </w:t>
            </w:r>
          </w:p>
        </w:tc>
        <w:tc>
          <w:tcPr>
            <w:tcW w:w="630" w:type="dxa"/>
          </w:tcPr>
          <w:p w:rsidR="00922F3B" w:rsidRPr="0051286D" w:rsidRDefault="00EC15A7"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86</w:t>
            </w:r>
          </w:p>
        </w:tc>
      </w:tr>
      <w:tr w:rsidR="00922F3B" w:rsidRPr="0051286D" w:rsidTr="00BB2FC8">
        <w:tc>
          <w:tcPr>
            <w:tcW w:w="10165" w:type="dxa"/>
          </w:tcPr>
          <w:p w:rsidR="00922F3B" w:rsidRPr="0051286D" w:rsidRDefault="00922F3B" w:rsidP="00922F3B">
            <w:pPr>
              <w:pBdr>
                <w:top w:val="nil"/>
                <w:left w:val="nil"/>
                <w:bottom w:val="nil"/>
                <w:right w:val="nil"/>
                <w:between w:val="nil"/>
              </w:pBdr>
              <w:spacing w:before="20"/>
              <w:ind w:left="270" w:right="-12"/>
              <w:rPr>
                <w:rFonts w:asciiTheme="minorHAnsi" w:hAnsiTheme="minorHAnsi"/>
                <w:color w:val="auto"/>
                <w:sz w:val="21"/>
                <w:szCs w:val="21"/>
                <w:u w:val="single"/>
              </w:rPr>
            </w:pPr>
            <w:r w:rsidRPr="0051286D">
              <w:rPr>
                <w:rFonts w:asciiTheme="minorHAnsi" w:hAnsiTheme="minorHAnsi"/>
                <w:color w:val="auto"/>
                <w:sz w:val="21"/>
                <w:szCs w:val="21"/>
                <w:u w:val="single"/>
              </w:rPr>
              <w:t>5. P</w:t>
            </w:r>
            <w:r w:rsidR="0051286D" w:rsidRPr="0051286D">
              <w:rPr>
                <w:rFonts w:asciiTheme="minorHAnsi" w:hAnsiTheme="minorHAnsi"/>
                <w:color w:val="auto"/>
                <w:sz w:val="21"/>
                <w:szCs w:val="21"/>
                <w:u w:val="single"/>
              </w:rPr>
              <w:t>OLICY PLANNING WITH AND FOR CITIZENS</w:t>
            </w:r>
          </w:p>
        </w:tc>
        <w:tc>
          <w:tcPr>
            <w:tcW w:w="630" w:type="dxa"/>
          </w:tcPr>
          <w:p w:rsidR="00922F3B" w:rsidRPr="0051286D" w:rsidRDefault="00FC6E0D"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88</w:t>
            </w:r>
          </w:p>
        </w:tc>
      </w:tr>
      <w:tr w:rsidR="00922F3B" w:rsidRPr="0051286D" w:rsidTr="00BB2FC8">
        <w:tc>
          <w:tcPr>
            <w:tcW w:w="10165" w:type="dxa"/>
          </w:tcPr>
          <w:p w:rsidR="00922F3B" w:rsidRPr="0051286D" w:rsidRDefault="0051286D" w:rsidP="00922F3B">
            <w:pPr>
              <w:pBdr>
                <w:top w:val="nil"/>
                <w:left w:val="nil"/>
                <w:bottom w:val="nil"/>
                <w:right w:val="nil"/>
                <w:between w:val="nil"/>
              </w:pBdr>
              <w:spacing w:before="20"/>
              <w:ind w:left="720" w:right="-12"/>
              <w:rPr>
                <w:rFonts w:asciiTheme="minorHAnsi" w:hAnsiTheme="minorHAnsi"/>
                <w:color w:val="auto"/>
                <w:sz w:val="21"/>
                <w:szCs w:val="21"/>
              </w:rPr>
            </w:pPr>
            <w:r w:rsidRPr="0051286D">
              <w:rPr>
                <w:rFonts w:asciiTheme="minorHAnsi" w:hAnsiTheme="minorHAnsi"/>
                <w:color w:val="auto"/>
                <w:sz w:val="21"/>
                <w:szCs w:val="21"/>
              </w:rPr>
              <w:t xml:space="preserve">OPERATIONAL OBJECTIVE </w:t>
            </w:r>
            <w:r w:rsidR="00922F3B" w:rsidRPr="0051286D">
              <w:rPr>
                <w:rFonts w:asciiTheme="minorHAnsi" w:hAnsiTheme="minorHAnsi"/>
                <w:color w:val="auto"/>
                <w:sz w:val="21"/>
                <w:szCs w:val="21"/>
              </w:rPr>
              <w:t xml:space="preserve">5.1. </w:t>
            </w:r>
            <w:r w:rsidRPr="0051286D">
              <w:rPr>
                <w:rFonts w:asciiTheme="minorHAnsi" w:hAnsiTheme="minorHAnsi"/>
                <w:color w:val="auto"/>
                <w:sz w:val="21"/>
                <w:szCs w:val="21"/>
              </w:rPr>
              <w:t>Strengthening the evidence-based planning system that leads to sustainable policies and achievement of Government priorities</w:t>
            </w:r>
          </w:p>
        </w:tc>
        <w:tc>
          <w:tcPr>
            <w:tcW w:w="630" w:type="dxa"/>
          </w:tcPr>
          <w:p w:rsidR="00922F3B" w:rsidRPr="0051286D" w:rsidRDefault="00FC6E0D"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98</w:t>
            </w:r>
          </w:p>
        </w:tc>
      </w:tr>
      <w:tr w:rsidR="00922F3B" w:rsidRPr="0051286D" w:rsidTr="00BB2FC8">
        <w:tc>
          <w:tcPr>
            <w:tcW w:w="10165" w:type="dxa"/>
          </w:tcPr>
          <w:p w:rsidR="00922F3B" w:rsidRPr="0051286D" w:rsidRDefault="0051286D" w:rsidP="00922F3B">
            <w:pPr>
              <w:pBdr>
                <w:top w:val="nil"/>
                <w:left w:val="nil"/>
                <w:bottom w:val="nil"/>
                <w:right w:val="nil"/>
                <w:between w:val="nil"/>
              </w:pBdr>
              <w:spacing w:before="20"/>
              <w:ind w:left="720" w:right="-12"/>
              <w:rPr>
                <w:rFonts w:asciiTheme="minorHAnsi" w:hAnsiTheme="minorHAnsi"/>
                <w:color w:val="auto"/>
                <w:sz w:val="21"/>
                <w:szCs w:val="21"/>
              </w:rPr>
            </w:pPr>
            <w:r w:rsidRPr="0051286D">
              <w:rPr>
                <w:rFonts w:asciiTheme="minorHAnsi" w:hAnsiTheme="minorHAnsi"/>
                <w:color w:val="auto"/>
                <w:sz w:val="21"/>
                <w:szCs w:val="21"/>
              </w:rPr>
              <w:t xml:space="preserve">OPERATIONAL OBJECTIVE </w:t>
            </w:r>
            <w:r w:rsidR="00922F3B" w:rsidRPr="0051286D">
              <w:rPr>
                <w:rFonts w:asciiTheme="minorHAnsi" w:hAnsiTheme="minorHAnsi"/>
                <w:color w:val="auto"/>
                <w:sz w:val="21"/>
                <w:szCs w:val="21"/>
              </w:rPr>
              <w:t xml:space="preserve">5.2. </w:t>
            </w:r>
            <w:r w:rsidRPr="0051286D">
              <w:rPr>
                <w:rFonts w:asciiTheme="minorHAnsi" w:hAnsiTheme="minorHAnsi"/>
                <w:color w:val="auto"/>
                <w:sz w:val="21"/>
                <w:szCs w:val="21"/>
              </w:rPr>
              <w:t xml:space="preserve">Improved institutional coordination for stronger policy impacts </w:t>
            </w:r>
          </w:p>
        </w:tc>
        <w:tc>
          <w:tcPr>
            <w:tcW w:w="630" w:type="dxa"/>
          </w:tcPr>
          <w:p w:rsidR="00922F3B" w:rsidRPr="0051286D" w:rsidRDefault="00FC6E0D"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99</w:t>
            </w:r>
          </w:p>
        </w:tc>
      </w:tr>
      <w:tr w:rsidR="00922F3B" w:rsidRPr="0051286D" w:rsidTr="00BB2FC8">
        <w:tc>
          <w:tcPr>
            <w:tcW w:w="10165" w:type="dxa"/>
          </w:tcPr>
          <w:p w:rsidR="00FC6E0D" w:rsidRPr="0051286D" w:rsidRDefault="0051286D" w:rsidP="00FC6E0D">
            <w:pPr>
              <w:pBdr>
                <w:top w:val="nil"/>
                <w:left w:val="nil"/>
                <w:bottom w:val="nil"/>
                <w:right w:val="nil"/>
                <w:between w:val="nil"/>
              </w:pBdr>
              <w:spacing w:before="20"/>
              <w:ind w:left="720" w:right="-12"/>
              <w:rPr>
                <w:rFonts w:asciiTheme="minorHAnsi" w:hAnsiTheme="minorHAnsi"/>
                <w:color w:val="auto"/>
                <w:sz w:val="21"/>
                <w:szCs w:val="21"/>
              </w:rPr>
            </w:pPr>
            <w:r w:rsidRPr="0051286D">
              <w:rPr>
                <w:rFonts w:asciiTheme="minorHAnsi" w:hAnsiTheme="minorHAnsi"/>
                <w:color w:val="auto"/>
                <w:sz w:val="21"/>
                <w:szCs w:val="21"/>
              </w:rPr>
              <w:t xml:space="preserve">OPERATIONAL OBJECTIVE </w:t>
            </w:r>
            <w:r w:rsidR="00922F3B" w:rsidRPr="0051286D">
              <w:rPr>
                <w:rFonts w:asciiTheme="minorHAnsi" w:hAnsiTheme="minorHAnsi"/>
                <w:color w:val="auto"/>
                <w:sz w:val="21"/>
                <w:szCs w:val="21"/>
              </w:rPr>
              <w:t xml:space="preserve">5.3. </w:t>
            </w:r>
            <w:r w:rsidRPr="0051286D">
              <w:rPr>
                <w:rFonts w:asciiTheme="minorHAnsi" w:hAnsiTheme="minorHAnsi"/>
                <w:color w:val="auto"/>
                <w:sz w:val="21"/>
                <w:szCs w:val="21"/>
              </w:rPr>
              <w:t xml:space="preserve">Increased scope of RIA and capacities for its implementation </w:t>
            </w:r>
          </w:p>
        </w:tc>
        <w:tc>
          <w:tcPr>
            <w:tcW w:w="630" w:type="dxa"/>
          </w:tcPr>
          <w:p w:rsidR="00922F3B" w:rsidRPr="0051286D" w:rsidRDefault="00FC6E0D"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100</w:t>
            </w:r>
          </w:p>
        </w:tc>
      </w:tr>
      <w:tr w:rsidR="00922F3B" w:rsidRPr="0051286D" w:rsidTr="00BB2FC8">
        <w:tc>
          <w:tcPr>
            <w:tcW w:w="10165" w:type="dxa"/>
          </w:tcPr>
          <w:p w:rsidR="00922F3B" w:rsidRPr="0051286D"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51286D">
              <w:rPr>
                <w:rFonts w:asciiTheme="minorHAnsi" w:hAnsiTheme="minorHAnsi"/>
                <w:b/>
                <w:color w:val="auto"/>
                <w:sz w:val="22"/>
                <w:szCs w:val="22"/>
              </w:rPr>
              <w:t>V BUD</w:t>
            </w:r>
            <w:r w:rsidR="0051286D" w:rsidRPr="0051286D">
              <w:rPr>
                <w:rFonts w:asciiTheme="minorHAnsi" w:hAnsiTheme="minorHAnsi"/>
                <w:b/>
                <w:color w:val="auto"/>
                <w:sz w:val="22"/>
                <w:szCs w:val="22"/>
              </w:rPr>
              <w:t>GET</w:t>
            </w:r>
          </w:p>
        </w:tc>
        <w:tc>
          <w:tcPr>
            <w:tcW w:w="630" w:type="dxa"/>
          </w:tcPr>
          <w:p w:rsidR="00922F3B" w:rsidRPr="0051286D" w:rsidRDefault="00FC6E0D"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102</w:t>
            </w:r>
          </w:p>
        </w:tc>
      </w:tr>
      <w:tr w:rsidR="00922F3B" w:rsidRPr="0051286D" w:rsidTr="00BB2FC8">
        <w:tc>
          <w:tcPr>
            <w:tcW w:w="10165" w:type="dxa"/>
          </w:tcPr>
          <w:p w:rsidR="00922F3B" w:rsidRPr="0051286D"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51286D">
              <w:rPr>
                <w:rFonts w:asciiTheme="minorHAnsi" w:hAnsiTheme="minorHAnsi"/>
                <w:b/>
                <w:color w:val="auto"/>
                <w:sz w:val="22"/>
                <w:szCs w:val="22"/>
              </w:rPr>
              <w:t xml:space="preserve">VI MONITORING, </w:t>
            </w:r>
            <w:r w:rsidR="0051286D" w:rsidRPr="0051286D">
              <w:rPr>
                <w:rFonts w:asciiTheme="minorHAnsi" w:hAnsiTheme="minorHAnsi"/>
                <w:b/>
                <w:color w:val="auto"/>
                <w:sz w:val="22"/>
                <w:szCs w:val="22"/>
              </w:rPr>
              <w:t>REPORTING AND EVALUATION</w:t>
            </w:r>
          </w:p>
        </w:tc>
        <w:tc>
          <w:tcPr>
            <w:tcW w:w="630" w:type="dxa"/>
          </w:tcPr>
          <w:p w:rsidR="00922F3B" w:rsidRPr="0051286D" w:rsidRDefault="00FC6E0D"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103</w:t>
            </w:r>
          </w:p>
        </w:tc>
      </w:tr>
      <w:tr w:rsidR="00922F3B" w:rsidRPr="0051286D" w:rsidTr="00BB2FC8">
        <w:tc>
          <w:tcPr>
            <w:tcW w:w="10165" w:type="dxa"/>
          </w:tcPr>
          <w:p w:rsidR="00922F3B" w:rsidRPr="0051286D"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51286D">
              <w:rPr>
                <w:rFonts w:asciiTheme="minorHAnsi" w:hAnsiTheme="minorHAnsi"/>
                <w:b/>
                <w:color w:val="auto"/>
                <w:sz w:val="22"/>
                <w:szCs w:val="22"/>
              </w:rPr>
              <w:t xml:space="preserve">VII </w:t>
            </w:r>
            <w:r w:rsidR="0051286D" w:rsidRPr="0051286D">
              <w:rPr>
                <w:rFonts w:asciiTheme="minorHAnsi" w:hAnsiTheme="minorHAnsi"/>
                <w:b/>
                <w:color w:val="auto"/>
                <w:sz w:val="22"/>
                <w:szCs w:val="22"/>
              </w:rPr>
              <w:t>COMMUNICATIONS PLAN</w:t>
            </w:r>
            <w:r w:rsidRPr="0051286D">
              <w:rPr>
                <w:rFonts w:asciiTheme="minorHAnsi" w:hAnsiTheme="minorHAnsi"/>
                <w:b/>
                <w:color w:val="auto"/>
                <w:sz w:val="22"/>
                <w:szCs w:val="22"/>
              </w:rPr>
              <w:t xml:space="preserve"> </w:t>
            </w:r>
          </w:p>
        </w:tc>
        <w:tc>
          <w:tcPr>
            <w:tcW w:w="630" w:type="dxa"/>
          </w:tcPr>
          <w:p w:rsidR="00922F3B" w:rsidRPr="0051286D" w:rsidRDefault="00FC6E0D"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109</w:t>
            </w:r>
          </w:p>
        </w:tc>
      </w:tr>
      <w:tr w:rsidR="00922F3B" w:rsidRPr="0051286D" w:rsidTr="00BB2FC8">
        <w:tc>
          <w:tcPr>
            <w:tcW w:w="10165" w:type="dxa"/>
          </w:tcPr>
          <w:p w:rsidR="00922F3B" w:rsidRPr="0051286D" w:rsidRDefault="0051286D" w:rsidP="00922F3B">
            <w:pPr>
              <w:pBdr>
                <w:top w:val="nil"/>
                <w:left w:val="nil"/>
                <w:bottom w:val="nil"/>
                <w:right w:val="nil"/>
                <w:between w:val="nil"/>
              </w:pBdr>
              <w:spacing w:before="20"/>
              <w:ind w:right="-12"/>
              <w:rPr>
                <w:rFonts w:asciiTheme="minorHAnsi" w:hAnsiTheme="minorHAnsi"/>
                <w:b/>
                <w:color w:val="auto"/>
                <w:sz w:val="22"/>
                <w:szCs w:val="22"/>
              </w:rPr>
            </w:pPr>
            <w:r w:rsidRPr="0051286D">
              <w:rPr>
                <w:rFonts w:asciiTheme="minorHAnsi" w:hAnsiTheme="minorHAnsi"/>
                <w:b/>
                <w:color w:val="auto"/>
                <w:sz w:val="22"/>
                <w:szCs w:val="22"/>
              </w:rPr>
              <w:t xml:space="preserve">THE 2022-2024 </w:t>
            </w:r>
            <w:r w:rsidR="00922F3B" w:rsidRPr="0051286D">
              <w:rPr>
                <w:rFonts w:asciiTheme="minorHAnsi" w:hAnsiTheme="minorHAnsi"/>
                <w:b/>
                <w:color w:val="auto"/>
                <w:sz w:val="22"/>
                <w:szCs w:val="22"/>
              </w:rPr>
              <w:t>A</w:t>
            </w:r>
            <w:r w:rsidRPr="0051286D">
              <w:rPr>
                <w:rFonts w:asciiTheme="minorHAnsi" w:hAnsiTheme="minorHAnsi"/>
                <w:b/>
                <w:color w:val="auto"/>
                <w:sz w:val="22"/>
                <w:szCs w:val="22"/>
              </w:rPr>
              <w:t xml:space="preserve">CTION PLAN FOR IMPLEMENTING PAR STRATEGY </w:t>
            </w:r>
          </w:p>
        </w:tc>
        <w:tc>
          <w:tcPr>
            <w:tcW w:w="630" w:type="dxa"/>
          </w:tcPr>
          <w:p w:rsidR="00922F3B" w:rsidRPr="0051286D" w:rsidRDefault="00FC6E0D"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111</w:t>
            </w:r>
          </w:p>
        </w:tc>
      </w:tr>
      <w:tr w:rsidR="00922F3B" w:rsidRPr="0051286D" w:rsidTr="00BB2FC8">
        <w:tc>
          <w:tcPr>
            <w:tcW w:w="10165" w:type="dxa"/>
          </w:tcPr>
          <w:p w:rsidR="00922F3B" w:rsidRPr="0051286D" w:rsidRDefault="0051286D" w:rsidP="00922F3B">
            <w:pPr>
              <w:pBdr>
                <w:top w:val="nil"/>
                <w:left w:val="nil"/>
                <w:bottom w:val="nil"/>
                <w:right w:val="nil"/>
                <w:between w:val="nil"/>
              </w:pBdr>
              <w:spacing w:before="20"/>
              <w:ind w:right="-12"/>
              <w:rPr>
                <w:rFonts w:asciiTheme="minorHAnsi" w:hAnsiTheme="minorHAnsi"/>
                <w:b/>
                <w:color w:val="auto"/>
                <w:sz w:val="22"/>
                <w:szCs w:val="22"/>
              </w:rPr>
            </w:pPr>
            <w:r w:rsidRPr="0051286D">
              <w:rPr>
                <w:rFonts w:asciiTheme="minorHAnsi" w:hAnsiTheme="minorHAnsi"/>
                <w:b/>
                <w:color w:val="auto"/>
                <w:sz w:val="22"/>
                <w:szCs w:val="22"/>
              </w:rPr>
              <w:t>ANNEXES</w:t>
            </w:r>
          </w:p>
        </w:tc>
        <w:tc>
          <w:tcPr>
            <w:tcW w:w="630" w:type="dxa"/>
          </w:tcPr>
          <w:p w:rsidR="00922F3B" w:rsidRPr="0051286D" w:rsidRDefault="00105867"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149</w:t>
            </w:r>
          </w:p>
        </w:tc>
      </w:tr>
      <w:tr w:rsidR="006B22D8" w:rsidRPr="0051286D" w:rsidTr="00BB2FC8">
        <w:tc>
          <w:tcPr>
            <w:tcW w:w="10165" w:type="dxa"/>
          </w:tcPr>
          <w:p w:rsidR="006B22D8" w:rsidRPr="0051286D" w:rsidRDefault="006B22D8" w:rsidP="006B22D8">
            <w:pPr>
              <w:pBdr>
                <w:top w:val="nil"/>
                <w:left w:val="nil"/>
                <w:bottom w:val="nil"/>
                <w:right w:val="nil"/>
                <w:between w:val="nil"/>
              </w:pBdr>
              <w:spacing w:before="20"/>
              <w:ind w:left="522" w:right="-12"/>
              <w:rPr>
                <w:rFonts w:asciiTheme="minorHAnsi" w:hAnsiTheme="minorHAnsi"/>
                <w:color w:val="auto"/>
                <w:sz w:val="22"/>
                <w:szCs w:val="22"/>
              </w:rPr>
            </w:pPr>
            <w:r w:rsidRPr="0051286D">
              <w:rPr>
                <w:rFonts w:asciiTheme="minorHAnsi" w:hAnsiTheme="minorHAnsi"/>
                <w:color w:val="auto"/>
                <w:sz w:val="22"/>
                <w:szCs w:val="22"/>
              </w:rPr>
              <w:t>1 – List</w:t>
            </w:r>
            <w:r w:rsidR="0051286D" w:rsidRPr="0051286D">
              <w:rPr>
                <w:rFonts w:asciiTheme="minorHAnsi" w:hAnsiTheme="minorHAnsi"/>
                <w:color w:val="auto"/>
                <w:sz w:val="22"/>
                <w:szCs w:val="22"/>
              </w:rPr>
              <w:t xml:space="preserve"> of central-level institutions and </w:t>
            </w:r>
            <w:r w:rsidRPr="0051286D">
              <w:rPr>
                <w:rFonts w:asciiTheme="minorHAnsi" w:hAnsiTheme="minorHAnsi"/>
                <w:color w:val="auto"/>
                <w:sz w:val="22"/>
                <w:szCs w:val="22"/>
              </w:rPr>
              <w:t>List</w:t>
            </w:r>
            <w:r w:rsidR="0051286D" w:rsidRPr="0051286D">
              <w:rPr>
                <w:rFonts w:asciiTheme="minorHAnsi" w:hAnsiTheme="minorHAnsi"/>
                <w:color w:val="auto"/>
                <w:sz w:val="22"/>
                <w:szCs w:val="22"/>
              </w:rPr>
              <w:t xml:space="preserve"> of local-level institutions</w:t>
            </w:r>
            <w:r w:rsidRPr="0051286D">
              <w:rPr>
                <w:rFonts w:asciiTheme="minorHAnsi" w:hAnsiTheme="minorHAnsi"/>
                <w:color w:val="auto"/>
                <w:sz w:val="22"/>
                <w:szCs w:val="22"/>
              </w:rPr>
              <w:t xml:space="preserve">, </w:t>
            </w:r>
            <w:r w:rsidR="0051286D" w:rsidRPr="0051286D">
              <w:rPr>
                <w:rFonts w:asciiTheme="minorHAnsi" w:hAnsiTheme="minorHAnsi"/>
                <w:color w:val="auto"/>
                <w:sz w:val="22"/>
                <w:szCs w:val="22"/>
              </w:rPr>
              <w:t>including the number of employees</w:t>
            </w:r>
          </w:p>
        </w:tc>
        <w:tc>
          <w:tcPr>
            <w:tcW w:w="630" w:type="dxa"/>
          </w:tcPr>
          <w:p w:rsidR="006B22D8" w:rsidRPr="0051286D" w:rsidRDefault="002352E3"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149</w:t>
            </w:r>
          </w:p>
        </w:tc>
      </w:tr>
      <w:tr w:rsidR="006B22D8" w:rsidRPr="0051286D" w:rsidTr="00BB2FC8">
        <w:tc>
          <w:tcPr>
            <w:tcW w:w="10165" w:type="dxa"/>
          </w:tcPr>
          <w:p w:rsidR="006B22D8" w:rsidRPr="0051286D" w:rsidRDefault="006B22D8" w:rsidP="006B22D8">
            <w:pPr>
              <w:pBdr>
                <w:top w:val="nil"/>
                <w:left w:val="nil"/>
                <w:bottom w:val="nil"/>
                <w:right w:val="nil"/>
                <w:between w:val="nil"/>
              </w:pBdr>
              <w:spacing w:before="20"/>
              <w:ind w:left="522" w:right="-12"/>
              <w:rPr>
                <w:rFonts w:asciiTheme="minorHAnsi" w:hAnsiTheme="minorHAnsi"/>
                <w:color w:val="auto"/>
                <w:sz w:val="22"/>
                <w:szCs w:val="22"/>
              </w:rPr>
            </w:pPr>
            <w:r w:rsidRPr="0051286D">
              <w:rPr>
                <w:rFonts w:asciiTheme="minorHAnsi" w:hAnsiTheme="minorHAnsi"/>
                <w:color w:val="auto"/>
                <w:sz w:val="22"/>
                <w:szCs w:val="22"/>
              </w:rPr>
              <w:t>2 – List</w:t>
            </w:r>
            <w:r w:rsidR="0051286D" w:rsidRPr="0051286D">
              <w:rPr>
                <w:rFonts w:asciiTheme="minorHAnsi" w:hAnsiTheme="minorHAnsi"/>
                <w:color w:val="auto"/>
                <w:sz w:val="22"/>
                <w:szCs w:val="22"/>
              </w:rPr>
              <w:t xml:space="preserve"> of activities involving local self-government units</w:t>
            </w:r>
          </w:p>
        </w:tc>
        <w:tc>
          <w:tcPr>
            <w:tcW w:w="630" w:type="dxa"/>
          </w:tcPr>
          <w:p w:rsidR="006B22D8" w:rsidRPr="0051286D" w:rsidRDefault="002352E3" w:rsidP="00922F3B">
            <w:pPr>
              <w:spacing w:before="20"/>
              <w:ind w:right="-630"/>
              <w:rPr>
                <w:rFonts w:asciiTheme="minorHAnsi" w:hAnsiTheme="minorHAnsi"/>
                <w:color w:val="auto"/>
                <w:sz w:val="22"/>
                <w:szCs w:val="22"/>
              </w:rPr>
            </w:pPr>
            <w:r w:rsidRPr="0051286D">
              <w:rPr>
                <w:rFonts w:asciiTheme="minorHAnsi" w:hAnsiTheme="minorHAnsi"/>
                <w:color w:val="auto"/>
                <w:sz w:val="22"/>
                <w:szCs w:val="22"/>
              </w:rPr>
              <w:t>167</w:t>
            </w:r>
          </w:p>
        </w:tc>
      </w:tr>
    </w:tbl>
    <w:p w:rsidR="009E549A" w:rsidRPr="0051286D" w:rsidRDefault="0051286D" w:rsidP="00166D19">
      <w:pPr>
        <w:spacing w:after="0" w:line="240" w:lineRule="auto"/>
        <w:jc w:val="center"/>
        <w:textDirection w:val="btLr"/>
        <w:rPr>
          <w:rFonts w:asciiTheme="minorHAnsi" w:eastAsia="Calibri" w:hAnsiTheme="minorHAnsi" w:cstheme="minorHAnsi"/>
          <w:b/>
          <w:color w:val="auto"/>
          <w:sz w:val="32"/>
          <w:szCs w:val="32"/>
        </w:rPr>
      </w:pPr>
      <w:r w:rsidRPr="0051286D">
        <w:rPr>
          <w:rFonts w:asciiTheme="minorHAnsi" w:eastAsia="Calibri" w:hAnsiTheme="minorHAnsi" w:cstheme="minorHAnsi"/>
          <w:b/>
          <w:color w:val="auto"/>
          <w:sz w:val="32"/>
          <w:szCs w:val="32"/>
        </w:rPr>
        <w:t>SUMMARY</w:t>
      </w:r>
    </w:p>
    <w:p w:rsidR="009E549A" w:rsidRPr="0051286D" w:rsidRDefault="009E549A" w:rsidP="009E549A">
      <w:pPr>
        <w:spacing w:after="0" w:line="240" w:lineRule="auto"/>
        <w:jc w:val="both"/>
        <w:textDirection w:val="btLr"/>
        <w:rPr>
          <w:rFonts w:asciiTheme="minorHAnsi" w:eastAsia="Calibri" w:hAnsiTheme="minorHAnsi" w:cstheme="minorHAnsi"/>
          <w:color w:val="auto"/>
          <w:sz w:val="24"/>
          <w:szCs w:val="24"/>
        </w:rPr>
      </w:pPr>
    </w:p>
    <w:p w:rsidR="009E549A" w:rsidRPr="0051286D" w:rsidRDefault="00B108A9" w:rsidP="009E549A">
      <w:pPr>
        <w:spacing w:after="0" w:line="240" w:lineRule="auto"/>
        <w:jc w:val="both"/>
        <w:textDirection w:val="btLr"/>
        <w:rPr>
          <w:rFonts w:asciiTheme="minorHAnsi" w:eastAsia="Calibri" w:hAnsiTheme="minorHAnsi" w:cstheme="minorHAnsi"/>
          <w:color w:val="auto"/>
          <w:sz w:val="24"/>
          <w:szCs w:val="24"/>
        </w:rPr>
      </w:pPr>
      <w:r w:rsidRPr="0051286D">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39136" behindDoc="0" locked="0" layoutInCell="1" allowOverlap="1" wp14:anchorId="5E1FD0BE" wp14:editId="0597E1D2">
                <wp:simplePos x="0" y="0"/>
                <wp:positionH relativeFrom="column">
                  <wp:posOffset>38735</wp:posOffset>
                </wp:positionH>
                <wp:positionV relativeFrom="paragraph">
                  <wp:posOffset>51435</wp:posOffset>
                </wp:positionV>
                <wp:extent cx="6325235" cy="619125"/>
                <wp:effectExtent l="0" t="0" r="18415" b="28575"/>
                <wp:wrapNone/>
                <wp:docPr id="1628" name="Rounded 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25235" cy="619125"/>
                        </a:xfrm>
                        <a:prstGeom prst="roundRect">
                          <a:avLst/>
                        </a:prstGeom>
                        <a:solidFill>
                          <a:srgbClr val="D4EAF8"/>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1B93" w:rsidRPr="0051286D" w:rsidRDefault="00661B93" w:rsidP="00642ACB">
                            <w:pPr>
                              <w:spacing w:after="120" w:line="240" w:lineRule="auto"/>
                              <w:ind w:right="-98"/>
                              <w:jc w:val="center"/>
                              <w:textDirection w:val="btLr"/>
                              <w:rPr>
                                <w:rFonts w:eastAsia="Calibri" w:cstheme="minorHAnsi"/>
                                <w:b/>
                                <w:sz w:val="22"/>
                                <w:szCs w:val="22"/>
                              </w:rPr>
                            </w:pPr>
                            <w:r w:rsidRPr="0051286D">
                              <w:rPr>
                                <w:rFonts w:eastAsia="Calibri" w:cstheme="minorHAnsi"/>
                                <w:b/>
                                <w:sz w:val="22"/>
                                <w:szCs w:val="22"/>
                              </w:rPr>
                              <w:t>ADMINISTRATION AS A SERVICE FOR THE CITIZENS with THE RIGHT PEOPLE IN THE RIGHT PLACE is the cornerstone of the Public Administration Reform Strategy 2022 – 2026</w:t>
                            </w:r>
                          </w:p>
                          <w:p w:rsidR="00661B93" w:rsidRDefault="00661B93" w:rsidP="009E54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FD0BE" id="Rounded Rectangle 3" o:spid="_x0000_s1028" style="position:absolute;left:0;text-align:left;margin-left:3.05pt;margin-top:4.05pt;width:498.05pt;height:48.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" fillcolor="#d4eaf8" strokecolor="#c1c9cb [1304]" strokeweight="2pt">
                <v:path arrowok="t"/>
                <o:lock v:ext="edit" aspectratio="t"/>
                <v:textbox>
                  <w:txbxContent>
                    <w:p w:rsidR="00661B93" w:rsidRPr="0051286D" w:rsidRDefault="00661B93" w:rsidP="00642ACB">
                      <w:pPr>
                        <w:spacing w:after="120" w:line="240" w:lineRule="auto"/>
                        <w:ind w:right="-98"/>
                        <w:jc w:val="center"/>
                        <w:textDirection w:val="btLr"/>
                        <w:rPr>
                          <w:rFonts w:eastAsia="Calibri" w:cstheme="minorHAnsi"/>
                          <w:b/>
                          <w:sz w:val="22"/>
                          <w:szCs w:val="22"/>
                        </w:rPr>
                      </w:pPr>
                      <w:r w:rsidRPr="0051286D">
                        <w:rPr>
                          <w:rFonts w:eastAsia="Calibri" w:cstheme="minorHAnsi"/>
                          <w:b/>
                          <w:sz w:val="22"/>
                          <w:szCs w:val="22"/>
                        </w:rPr>
                        <w:t>ADMINISTRATION AS A SERVICE FOR THE CITIZENS with THE RIGHT PEOPLE IN THE RIGHT PLACE is the cornerstone of the Public Administration Reform Strategy 2022 – 2026</w:t>
                      </w:r>
                    </w:p>
                    <w:p w:rsidR="00661B93" w:rsidRDefault="00661B93" w:rsidP="009E549A">
                      <w:pPr>
                        <w:jc w:val="center"/>
                      </w:pPr>
                    </w:p>
                  </w:txbxContent>
                </v:textbox>
              </v:roundrect>
            </w:pict>
          </mc:Fallback>
        </mc:AlternateContent>
      </w:r>
    </w:p>
    <w:p w:rsidR="009E549A" w:rsidRPr="0051286D" w:rsidRDefault="009E549A" w:rsidP="009E549A">
      <w:pPr>
        <w:spacing w:after="0" w:line="240" w:lineRule="auto"/>
        <w:jc w:val="both"/>
        <w:textDirection w:val="btLr"/>
        <w:rPr>
          <w:rFonts w:asciiTheme="minorHAnsi" w:eastAsia="Calibri" w:hAnsiTheme="minorHAnsi" w:cstheme="minorHAnsi"/>
          <w:color w:val="auto"/>
          <w:sz w:val="24"/>
          <w:szCs w:val="24"/>
        </w:rPr>
      </w:pPr>
    </w:p>
    <w:p w:rsidR="009E549A" w:rsidRPr="0051286D" w:rsidRDefault="009E549A" w:rsidP="009E549A">
      <w:pPr>
        <w:spacing w:after="120" w:line="240" w:lineRule="auto"/>
        <w:jc w:val="both"/>
        <w:textDirection w:val="btLr"/>
        <w:rPr>
          <w:rFonts w:asciiTheme="minorHAnsi" w:eastAsia="Calibri" w:hAnsiTheme="minorHAnsi" w:cstheme="minorHAnsi"/>
          <w:color w:val="auto"/>
          <w:sz w:val="24"/>
          <w:szCs w:val="24"/>
        </w:rPr>
      </w:pPr>
    </w:p>
    <w:p w:rsidR="009E549A" w:rsidRPr="0051286D" w:rsidRDefault="009E549A" w:rsidP="009E549A">
      <w:pPr>
        <w:spacing w:after="120" w:line="240" w:lineRule="auto"/>
        <w:jc w:val="both"/>
        <w:rPr>
          <w:rFonts w:asciiTheme="minorHAnsi" w:eastAsia="Calibri" w:hAnsiTheme="minorHAnsi" w:cstheme="minorHAnsi"/>
          <w:bCs/>
          <w:color w:val="auto"/>
          <w:sz w:val="24"/>
          <w:szCs w:val="24"/>
        </w:rPr>
      </w:pPr>
    </w:p>
    <w:p w:rsidR="009E549A" w:rsidRPr="00AE4EF5" w:rsidRDefault="0051286D" w:rsidP="009E549A">
      <w:pPr>
        <w:spacing w:after="120" w:line="240" w:lineRule="auto"/>
        <w:jc w:val="both"/>
        <w:rPr>
          <w:rFonts w:asciiTheme="minorHAnsi" w:eastAsia="Calibri" w:hAnsiTheme="minorHAnsi" w:cstheme="minorHAnsi"/>
          <w:bCs/>
          <w:color w:val="auto"/>
          <w:sz w:val="24"/>
          <w:szCs w:val="24"/>
        </w:rPr>
      </w:pPr>
      <w:r w:rsidRPr="00AE4EF5">
        <w:rPr>
          <w:rFonts w:asciiTheme="minorHAnsi" w:eastAsia="Calibri" w:hAnsiTheme="minorHAnsi" w:cstheme="minorHAnsi"/>
          <w:bCs/>
          <w:color w:val="auto"/>
          <w:sz w:val="24"/>
          <w:szCs w:val="24"/>
        </w:rPr>
        <w:t xml:space="preserve">The key values of the reform include public administration </w:t>
      </w:r>
      <w:r w:rsidR="0057581F" w:rsidRPr="00AE4EF5">
        <w:rPr>
          <w:rFonts w:asciiTheme="minorHAnsi" w:eastAsia="Calibri" w:hAnsiTheme="minorHAnsi" w:cstheme="minorHAnsi"/>
          <w:bCs/>
          <w:color w:val="auto"/>
          <w:sz w:val="24"/>
          <w:szCs w:val="24"/>
        </w:rPr>
        <w:t xml:space="preserve">which is </w:t>
      </w:r>
      <w:r w:rsidRPr="00AE4EF5">
        <w:rPr>
          <w:rFonts w:asciiTheme="minorHAnsi" w:eastAsia="Calibri" w:hAnsiTheme="minorHAnsi" w:cstheme="minorHAnsi"/>
          <w:bCs/>
          <w:color w:val="auto"/>
          <w:sz w:val="24"/>
          <w:szCs w:val="24"/>
        </w:rPr>
        <w:t>based on diversity, equality, inclusion, antidiscrimination and equal opportunity for all</w:t>
      </w:r>
      <w:r w:rsidR="009E549A" w:rsidRPr="00AE4EF5">
        <w:rPr>
          <w:rFonts w:asciiTheme="minorHAnsi" w:eastAsia="Calibri" w:hAnsiTheme="minorHAnsi" w:cstheme="minorHAnsi"/>
          <w:bCs/>
          <w:color w:val="auto"/>
          <w:sz w:val="24"/>
          <w:szCs w:val="24"/>
        </w:rPr>
        <w:t xml:space="preserve">, </w:t>
      </w:r>
      <w:r w:rsidRPr="00AE4EF5">
        <w:rPr>
          <w:rFonts w:asciiTheme="minorHAnsi" w:eastAsia="Calibri" w:hAnsiTheme="minorHAnsi" w:cstheme="minorHAnsi"/>
          <w:bCs/>
          <w:color w:val="auto"/>
          <w:sz w:val="24"/>
          <w:szCs w:val="24"/>
        </w:rPr>
        <w:t xml:space="preserve">with the goal of improving the public administration by </w:t>
      </w:r>
      <w:r w:rsidR="009E549A" w:rsidRPr="00AE4EF5">
        <w:rPr>
          <w:rFonts w:asciiTheme="minorHAnsi" w:hAnsiTheme="minorHAnsi" w:cstheme="minorHAnsi"/>
          <w:color w:val="auto"/>
          <w:sz w:val="24"/>
          <w:szCs w:val="24"/>
        </w:rPr>
        <w:t>2026</w:t>
      </w:r>
      <w:r w:rsidRPr="00AE4EF5">
        <w:rPr>
          <w:rFonts w:asciiTheme="minorHAnsi" w:hAnsiTheme="minorHAnsi" w:cstheme="minorHAnsi"/>
          <w:color w:val="auto"/>
          <w:sz w:val="24"/>
          <w:szCs w:val="24"/>
        </w:rPr>
        <w:t xml:space="preserve"> so as to make it</w:t>
      </w:r>
      <w:r w:rsidR="009E549A" w:rsidRPr="00AE4EF5">
        <w:rPr>
          <w:rFonts w:asciiTheme="minorHAnsi" w:eastAsia="Calibri" w:hAnsiTheme="minorHAnsi" w:cstheme="minorHAnsi"/>
          <w:bCs/>
          <w:color w:val="auto"/>
          <w:sz w:val="24"/>
          <w:szCs w:val="24"/>
        </w:rPr>
        <w:t xml:space="preserve">: </w:t>
      </w:r>
    </w:p>
    <w:p w:rsidR="009E549A" w:rsidRPr="00AE4EF5" w:rsidRDefault="00690812" w:rsidP="009E549A">
      <w:pPr>
        <w:spacing w:after="120" w:line="240" w:lineRule="auto"/>
        <w:jc w:val="both"/>
        <w:rPr>
          <w:rFonts w:asciiTheme="minorHAnsi" w:eastAsia="Calibri" w:hAnsiTheme="minorHAnsi" w:cstheme="minorHAnsi"/>
          <w:b/>
          <w:bCs/>
          <w:color w:val="auto"/>
          <w:sz w:val="24"/>
          <w:szCs w:val="24"/>
        </w:rPr>
      </w:pP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795456" behindDoc="0" locked="0" layoutInCell="1" allowOverlap="1" wp14:anchorId="3AF5AEEB" wp14:editId="7E443A2B">
                <wp:simplePos x="0" y="0"/>
                <wp:positionH relativeFrom="column">
                  <wp:posOffset>5540375</wp:posOffset>
                </wp:positionH>
                <wp:positionV relativeFrom="paragraph">
                  <wp:posOffset>362313</wp:posOffset>
                </wp:positionV>
                <wp:extent cx="826952" cy="921658"/>
                <wp:effectExtent l="0" t="0" r="0" b="5715"/>
                <wp:wrapNone/>
                <wp:docPr id="62" name="Text Box 62"/>
                <wp:cNvGraphicFramePr/>
                <a:graphic xmlns:a="http://schemas.openxmlformats.org/drawingml/2006/main">
                  <a:graphicData uri="http://schemas.microsoft.com/office/word/2010/wordprocessingShape">
                    <wps:wsp>
                      <wps:cNvSpPr txBox="1"/>
                      <wps:spPr>
                        <a:xfrm>
                          <a:off x="0" y="0"/>
                          <a:ext cx="826952" cy="921658"/>
                        </a:xfrm>
                        <a:prstGeom prst="rect">
                          <a:avLst/>
                        </a:prstGeom>
                        <a:solidFill>
                          <a:schemeClr val="lt1"/>
                        </a:solidFill>
                        <a:ln w="6350">
                          <a:noFill/>
                        </a:ln>
                      </wps:spPr>
                      <wps:txbx>
                        <w:txbxContent>
                          <w:p w:rsidR="00661B93" w:rsidRPr="00690812" w:rsidRDefault="00661B93" w:rsidP="00690812">
                            <w:pPr>
                              <w:spacing w:line="240" w:lineRule="auto"/>
                              <w:rPr>
                                <w:b/>
                                <w:sz w:val="14"/>
                                <w:szCs w:val="14"/>
                                <w:lang w:val="sr-Latn-RS"/>
                              </w:rPr>
                            </w:pPr>
                            <w:r>
                              <w:rPr>
                                <w:b/>
                                <w:sz w:val="14"/>
                                <w:szCs w:val="14"/>
                                <w:lang w:val="sr-Latn-RS"/>
                              </w:rPr>
                              <w:t>INCLUSIVE</w:t>
                            </w:r>
                          </w:p>
                          <w:p w:rsidR="00661B93" w:rsidRPr="00690812" w:rsidRDefault="00661B93" w:rsidP="00690812">
                            <w:pPr>
                              <w:spacing w:line="240" w:lineRule="auto"/>
                              <w:rPr>
                                <w:sz w:val="12"/>
                                <w:szCs w:val="12"/>
                                <w:lang w:val="sr-Latn-RS"/>
                              </w:rPr>
                            </w:pPr>
                            <w:r>
                              <w:rPr>
                                <w:sz w:val="12"/>
                                <w:szCs w:val="12"/>
                                <w:lang w:val="sr-Latn-RS"/>
                              </w:rPr>
                              <w:t>PUBLIC INVOLVEMENT IN ALL POLICY DEVELOPMENT STAGES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5AEEB" id="_x0000_t202" coordsize="21600,21600" o:spt="202" path="m,l,21600r21600,l21600,xe">
                <v:stroke joinstyle="miter"/>
                <v:path gradientshapeok="t" o:connecttype="rect"/>
              </v:shapetype>
              <v:shape id="Text Box 62" o:spid="_x0000_s1029" type="#_x0000_t202" style="position:absolute;left:0;text-align:left;margin-left:436.25pt;margin-top:28.55pt;width:65.1pt;height:72.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" fillcolor="white [3201]" stroked="f" strokeweight=".5pt">
                <v:textbox>
                  <w:txbxContent>
                    <w:p w:rsidR="00661B93" w:rsidRPr="00690812" w:rsidRDefault="00661B93" w:rsidP="00690812">
                      <w:pPr>
                        <w:spacing w:line="240" w:lineRule="auto"/>
                        <w:rPr>
                          <w:b/>
                          <w:sz w:val="14"/>
                          <w:szCs w:val="14"/>
                          <w:lang w:val="sr-Latn-RS"/>
                        </w:rPr>
                      </w:pPr>
                      <w:r>
                        <w:rPr>
                          <w:b/>
                          <w:sz w:val="14"/>
                          <w:szCs w:val="14"/>
                          <w:lang w:val="sr-Latn-RS"/>
                        </w:rPr>
                        <w:t>INCLUSIVE</w:t>
                      </w:r>
                    </w:p>
                    <w:p w:rsidR="00661B93" w:rsidRPr="00690812" w:rsidRDefault="00661B93" w:rsidP="00690812">
                      <w:pPr>
                        <w:spacing w:line="240" w:lineRule="auto"/>
                        <w:rPr>
                          <w:sz w:val="12"/>
                          <w:szCs w:val="12"/>
                          <w:lang w:val="sr-Latn-RS"/>
                        </w:rPr>
                      </w:pPr>
                      <w:r>
                        <w:rPr>
                          <w:sz w:val="12"/>
                          <w:szCs w:val="12"/>
                          <w:lang w:val="sr-Latn-RS"/>
                        </w:rPr>
                        <w:t>PUBLIC INVOLVEMENT IN ALL POLICY DEVELOPMENT STAGES</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793408" behindDoc="0" locked="0" layoutInCell="1" allowOverlap="1" wp14:anchorId="3AF5AEEB" wp14:editId="7E443A2B">
                <wp:simplePos x="0" y="0"/>
                <wp:positionH relativeFrom="column">
                  <wp:posOffset>4476387</wp:posOffset>
                </wp:positionH>
                <wp:positionV relativeFrom="paragraph">
                  <wp:posOffset>370114</wp:posOffset>
                </wp:positionV>
                <wp:extent cx="826952" cy="921658"/>
                <wp:effectExtent l="0" t="0" r="0" b="5715"/>
                <wp:wrapNone/>
                <wp:docPr id="61" name="Text Box 61"/>
                <wp:cNvGraphicFramePr/>
                <a:graphic xmlns:a="http://schemas.openxmlformats.org/drawingml/2006/main">
                  <a:graphicData uri="http://schemas.microsoft.com/office/word/2010/wordprocessingShape">
                    <wps:wsp>
                      <wps:cNvSpPr txBox="1"/>
                      <wps:spPr>
                        <a:xfrm>
                          <a:off x="0" y="0"/>
                          <a:ext cx="826952" cy="921658"/>
                        </a:xfrm>
                        <a:prstGeom prst="rect">
                          <a:avLst/>
                        </a:prstGeom>
                        <a:solidFill>
                          <a:schemeClr val="lt1"/>
                        </a:solidFill>
                        <a:ln w="6350">
                          <a:noFill/>
                        </a:ln>
                      </wps:spPr>
                      <wps:txbx>
                        <w:txbxContent>
                          <w:p w:rsidR="00661B93" w:rsidRPr="00690812" w:rsidRDefault="00661B93" w:rsidP="00690812">
                            <w:pPr>
                              <w:spacing w:line="240" w:lineRule="auto"/>
                              <w:rPr>
                                <w:b/>
                                <w:sz w:val="14"/>
                                <w:szCs w:val="14"/>
                                <w:lang w:val="sr-Latn-RS"/>
                              </w:rPr>
                            </w:pPr>
                            <w:r>
                              <w:rPr>
                                <w:b/>
                                <w:sz w:val="14"/>
                                <w:szCs w:val="14"/>
                                <w:lang w:val="sr-Latn-RS"/>
                              </w:rPr>
                              <w:t>TRANSPARENT</w:t>
                            </w:r>
                          </w:p>
                          <w:p w:rsidR="00661B93" w:rsidRPr="00690812" w:rsidRDefault="00661B93" w:rsidP="00690812">
                            <w:pPr>
                              <w:spacing w:line="240" w:lineRule="auto"/>
                              <w:rPr>
                                <w:sz w:val="12"/>
                                <w:szCs w:val="12"/>
                                <w:lang w:val="sr-Latn-RS"/>
                              </w:rPr>
                            </w:pPr>
                            <w:r>
                              <w:rPr>
                                <w:sz w:val="12"/>
                                <w:szCs w:val="12"/>
                                <w:lang w:val="sr-Latn-RS"/>
                              </w:rPr>
                              <w:t>PUBLIC ADMINISTRATION ACTIVITY DATA AVAILABLE TO ALL CITIZENS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5AEEB" id="Text Box 61" o:spid="_x0000_s1030" type="#_x0000_t202" style="position:absolute;left:0;text-align:left;margin-left:352.45pt;margin-top:29.15pt;width:65.1pt;height:72.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" fillcolor="white [3201]" stroked="f" strokeweight=".5pt">
                <v:textbox>
                  <w:txbxContent>
                    <w:p w:rsidR="00661B93" w:rsidRPr="00690812" w:rsidRDefault="00661B93" w:rsidP="00690812">
                      <w:pPr>
                        <w:spacing w:line="240" w:lineRule="auto"/>
                        <w:rPr>
                          <w:b/>
                          <w:sz w:val="14"/>
                          <w:szCs w:val="14"/>
                          <w:lang w:val="sr-Latn-RS"/>
                        </w:rPr>
                      </w:pPr>
                      <w:r>
                        <w:rPr>
                          <w:b/>
                          <w:sz w:val="14"/>
                          <w:szCs w:val="14"/>
                          <w:lang w:val="sr-Latn-RS"/>
                        </w:rPr>
                        <w:t>TRANSPARENT</w:t>
                      </w:r>
                    </w:p>
                    <w:p w:rsidR="00661B93" w:rsidRPr="00690812" w:rsidRDefault="00661B93" w:rsidP="00690812">
                      <w:pPr>
                        <w:spacing w:line="240" w:lineRule="auto"/>
                        <w:rPr>
                          <w:sz w:val="12"/>
                          <w:szCs w:val="12"/>
                          <w:lang w:val="sr-Latn-RS"/>
                        </w:rPr>
                      </w:pPr>
                      <w:r>
                        <w:rPr>
                          <w:sz w:val="12"/>
                          <w:szCs w:val="12"/>
                          <w:lang w:val="sr-Latn-RS"/>
                        </w:rPr>
                        <w:t>PUBLIC ADMINISTRATION ACTIVITY DATA AVAILABLE TO ALL CITIZENS</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791360" behindDoc="0" locked="0" layoutInCell="1" allowOverlap="1" wp14:anchorId="3AF5AEEB" wp14:editId="7E443A2B">
                <wp:simplePos x="0" y="0"/>
                <wp:positionH relativeFrom="column">
                  <wp:posOffset>3372757</wp:posOffset>
                </wp:positionH>
                <wp:positionV relativeFrom="paragraph">
                  <wp:posOffset>326753</wp:posOffset>
                </wp:positionV>
                <wp:extent cx="826952" cy="1081314"/>
                <wp:effectExtent l="0" t="0" r="0" b="0"/>
                <wp:wrapNone/>
                <wp:docPr id="60" name="Text Box 60"/>
                <wp:cNvGraphicFramePr/>
                <a:graphic xmlns:a="http://schemas.openxmlformats.org/drawingml/2006/main">
                  <a:graphicData uri="http://schemas.microsoft.com/office/word/2010/wordprocessingShape">
                    <wps:wsp>
                      <wps:cNvSpPr txBox="1"/>
                      <wps:spPr>
                        <a:xfrm>
                          <a:off x="0" y="0"/>
                          <a:ext cx="826952" cy="1081314"/>
                        </a:xfrm>
                        <a:prstGeom prst="rect">
                          <a:avLst/>
                        </a:prstGeom>
                        <a:solidFill>
                          <a:schemeClr val="lt1"/>
                        </a:solidFill>
                        <a:ln w="6350">
                          <a:noFill/>
                        </a:ln>
                      </wps:spPr>
                      <wps:txbx>
                        <w:txbxContent>
                          <w:p w:rsidR="00661B93" w:rsidRPr="00690812" w:rsidRDefault="00661B93" w:rsidP="00690812">
                            <w:pPr>
                              <w:spacing w:line="240" w:lineRule="auto"/>
                              <w:rPr>
                                <w:b/>
                                <w:sz w:val="14"/>
                                <w:szCs w:val="14"/>
                                <w:lang w:val="sr-Latn-RS"/>
                              </w:rPr>
                            </w:pPr>
                            <w:r>
                              <w:rPr>
                                <w:b/>
                                <w:sz w:val="14"/>
                                <w:szCs w:val="14"/>
                                <w:lang w:val="sr-Latn-RS"/>
                              </w:rPr>
                              <w:t>EFFICIENT</w:t>
                            </w:r>
                          </w:p>
                          <w:p w:rsidR="00661B93" w:rsidRPr="00690812" w:rsidRDefault="00661B93" w:rsidP="00690812">
                            <w:pPr>
                              <w:spacing w:line="240" w:lineRule="auto"/>
                              <w:rPr>
                                <w:sz w:val="12"/>
                                <w:szCs w:val="12"/>
                                <w:lang w:val="sr-Latn-RS"/>
                              </w:rPr>
                            </w:pPr>
                            <w:r>
                              <w:rPr>
                                <w:sz w:val="12"/>
                                <w:szCs w:val="12"/>
                                <w:lang w:val="sr-Latn-RS"/>
                              </w:rPr>
                              <w:t>OPTIMAL RELATION BETWEEN THE NUMBER OF EMPLOYEES AND QUALITY OF SERVICES DELIVERED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5AEEB" id="Text Box 60" o:spid="_x0000_s1031" type="#_x0000_t202" style="position:absolute;left:0;text-align:left;margin-left:265.55pt;margin-top:25.75pt;width:65.1pt;height:85.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" fillcolor="white [3201]" stroked="f" strokeweight=".5pt">
                <v:textbox>
                  <w:txbxContent>
                    <w:p w:rsidR="00661B93" w:rsidRPr="00690812" w:rsidRDefault="00661B93" w:rsidP="00690812">
                      <w:pPr>
                        <w:spacing w:line="240" w:lineRule="auto"/>
                        <w:rPr>
                          <w:b/>
                          <w:sz w:val="14"/>
                          <w:szCs w:val="14"/>
                          <w:lang w:val="sr-Latn-RS"/>
                        </w:rPr>
                      </w:pPr>
                      <w:r>
                        <w:rPr>
                          <w:b/>
                          <w:sz w:val="14"/>
                          <w:szCs w:val="14"/>
                          <w:lang w:val="sr-Latn-RS"/>
                        </w:rPr>
                        <w:t>EFFICIENT</w:t>
                      </w:r>
                    </w:p>
                    <w:p w:rsidR="00661B93" w:rsidRPr="00690812" w:rsidRDefault="00661B93" w:rsidP="00690812">
                      <w:pPr>
                        <w:spacing w:line="240" w:lineRule="auto"/>
                        <w:rPr>
                          <w:sz w:val="12"/>
                          <w:szCs w:val="12"/>
                          <w:lang w:val="sr-Latn-RS"/>
                        </w:rPr>
                      </w:pPr>
                      <w:r>
                        <w:rPr>
                          <w:sz w:val="12"/>
                          <w:szCs w:val="12"/>
                          <w:lang w:val="sr-Latn-RS"/>
                        </w:rPr>
                        <w:t>OPTIMAL RELATION BETWEEN THE NUMBER OF EMPLOYEES AND QUALITY OF SERVICES DELIVERED</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789312" behindDoc="0" locked="0" layoutInCell="1" allowOverlap="1" wp14:anchorId="3AF5AEEB" wp14:editId="7E443A2B">
                <wp:simplePos x="0" y="0"/>
                <wp:positionH relativeFrom="column">
                  <wp:posOffset>2269762</wp:posOffset>
                </wp:positionH>
                <wp:positionV relativeFrom="paragraph">
                  <wp:posOffset>355600</wp:posOffset>
                </wp:positionV>
                <wp:extent cx="826952" cy="921658"/>
                <wp:effectExtent l="0" t="0" r="0" b="5715"/>
                <wp:wrapNone/>
                <wp:docPr id="59" name="Text Box 59"/>
                <wp:cNvGraphicFramePr/>
                <a:graphic xmlns:a="http://schemas.openxmlformats.org/drawingml/2006/main">
                  <a:graphicData uri="http://schemas.microsoft.com/office/word/2010/wordprocessingShape">
                    <wps:wsp>
                      <wps:cNvSpPr txBox="1"/>
                      <wps:spPr>
                        <a:xfrm>
                          <a:off x="0" y="0"/>
                          <a:ext cx="826952" cy="921658"/>
                        </a:xfrm>
                        <a:prstGeom prst="rect">
                          <a:avLst/>
                        </a:prstGeom>
                        <a:solidFill>
                          <a:schemeClr val="lt1"/>
                        </a:solidFill>
                        <a:ln w="6350">
                          <a:noFill/>
                        </a:ln>
                      </wps:spPr>
                      <wps:txbx>
                        <w:txbxContent>
                          <w:p w:rsidR="00661B93" w:rsidRPr="00690812" w:rsidRDefault="00661B93" w:rsidP="00690812">
                            <w:pPr>
                              <w:spacing w:line="240" w:lineRule="auto"/>
                              <w:rPr>
                                <w:b/>
                                <w:sz w:val="14"/>
                                <w:szCs w:val="14"/>
                                <w:lang w:val="sr-Latn-RS"/>
                              </w:rPr>
                            </w:pPr>
                            <w:r>
                              <w:rPr>
                                <w:b/>
                                <w:sz w:val="14"/>
                                <w:szCs w:val="14"/>
                                <w:lang w:val="sr-Latn-RS"/>
                              </w:rPr>
                              <w:t>PROFESSIONAL</w:t>
                            </w:r>
                          </w:p>
                          <w:p w:rsidR="00661B93" w:rsidRPr="00690812" w:rsidRDefault="00661B93" w:rsidP="00690812">
                            <w:pPr>
                              <w:spacing w:line="240" w:lineRule="auto"/>
                              <w:rPr>
                                <w:sz w:val="12"/>
                                <w:szCs w:val="12"/>
                                <w:lang w:val="sr-Latn-RS"/>
                              </w:rPr>
                            </w:pPr>
                            <w:r>
                              <w:rPr>
                                <w:sz w:val="12"/>
                                <w:szCs w:val="12"/>
                                <w:lang w:val="sr-Latn-RS"/>
                              </w:rPr>
                              <w:t>RIGHT PEOPLE IN THE RIGHT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5AEEB" id="Text Box 59" o:spid="_x0000_s1032" type="#_x0000_t202" style="position:absolute;left:0;text-align:left;margin-left:178.7pt;margin-top:28pt;width:65.1pt;height:72.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" fillcolor="white [3201]" stroked="f" strokeweight=".5pt">
                <v:textbox>
                  <w:txbxContent>
                    <w:p w:rsidR="00661B93" w:rsidRPr="00690812" w:rsidRDefault="00661B93" w:rsidP="00690812">
                      <w:pPr>
                        <w:spacing w:line="240" w:lineRule="auto"/>
                        <w:rPr>
                          <w:b/>
                          <w:sz w:val="14"/>
                          <w:szCs w:val="14"/>
                          <w:lang w:val="sr-Latn-RS"/>
                        </w:rPr>
                      </w:pPr>
                      <w:r>
                        <w:rPr>
                          <w:b/>
                          <w:sz w:val="14"/>
                          <w:szCs w:val="14"/>
                          <w:lang w:val="sr-Latn-RS"/>
                        </w:rPr>
                        <w:t>PROFESSIONAL</w:t>
                      </w:r>
                    </w:p>
                    <w:p w:rsidR="00661B93" w:rsidRPr="00690812" w:rsidRDefault="00661B93" w:rsidP="00690812">
                      <w:pPr>
                        <w:spacing w:line="240" w:lineRule="auto"/>
                        <w:rPr>
                          <w:sz w:val="12"/>
                          <w:szCs w:val="12"/>
                          <w:lang w:val="sr-Latn-RS"/>
                        </w:rPr>
                      </w:pPr>
                      <w:r>
                        <w:rPr>
                          <w:sz w:val="12"/>
                          <w:szCs w:val="12"/>
                          <w:lang w:val="sr-Latn-RS"/>
                        </w:rPr>
                        <w:t>RIGHT PEOPLE IN THE RIGHT PLACE</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787264" behindDoc="0" locked="0" layoutInCell="1" allowOverlap="1" wp14:anchorId="464BD368" wp14:editId="65FA296D">
                <wp:simplePos x="0" y="0"/>
                <wp:positionH relativeFrom="column">
                  <wp:posOffset>1181100</wp:posOffset>
                </wp:positionH>
                <wp:positionV relativeFrom="paragraph">
                  <wp:posOffset>355781</wp:posOffset>
                </wp:positionV>
                <wp:extent cx="826952" cy="921658"/>
                <wp:effectExtent l="0" t="0" r="0" b="5715"/>
                <wp:wrapNone/>
                <wp:docPr id="58" name="Text Box 58"/>
                <wp:cNvGraphicFramePr/>
                <a:graphic xmlns:a="http://schemas.openxmlformats.org/drawingml/2006/main">
                  <a:graphicData uri="http://schemas.microsoft.com/office/word/2010/wordprocessingShape">
                    <wps:wsp>
                      <wps:cNvSpPr txBox="1"/>
                      <wps:spPr>
                        <a:xfrm>
                          <a:off x="0" y="0"/>
                          <a:ext cx="826952" cy="921658"/>
                        </a:xfrm>
                        <a:prstGeom prst="rect">
                          <a:avLst/>
                        </a:prstGeom>
                        <a:solidFill>
                          <a:schemeClr val="lt1"/>
                        </a:solidFill>
                        <a:ln w="6350">
                          <a:noFill/>
                        </a:ln>
                      </wps:spPr>
                      <wps:txbx>
                        <w:txbxContent>
                          <w:p w:rsidR="00661B93" w:rsidRPr="00690812" w:rsidRDefault="00661B93" w:rsidP="00690812">
                            <w:pPr>
                              <w:spacing w:line="240" w:lineRule="auto"/>
                              <w:rPr>
                                <w:b/>
                                <w:sz w:val="14"/>
                                <w:szCs w:val="14"/>
                                <w:lang w:val="sr-Latn-RS"/>
                              </w:rPr>
                            </w:pPr>
                            <w:r w:rsidRPr="00690812">
                              <w:rPr>
                                <w:b/>
                                <w:sz w:val="14"/>
                                <w:szCs w:val="14"/>
                                <w:lang w:val="sr-Latn-RS"/>
                              </w:rPr>
                              <w:t>SERV</w:t>
                            </w:r>
                            <w:r>
                              <w:rPr>
                                <w:b/>
                                <w:sz w:val="14"/>
                                <w:szCs w:val="14"/>
                                <w:lang w:val="sr-Latn-RS"/>
                              </w:rPr>
                              <w:t>ING</w:t>
                            </w:r>
                            <w:r w:rsidRPr="00690812">
                              <w:rPr>
                                <w:b/>
                                <w:sz w:val="14"/>
                                <w:szCs w:val="14"/>
                                <w:lang w:val="sr-Latn-RS"/>
                              </w:rPr>
                              <w:t xml:space="preserve"> THE </w:t>
                            </w:r>
                            <w:r>
                              <w:rPr>
                                <w:b/>
                                <w:sz w:val="14"/>
                                <w:szCs w:val="14"/>
                                <w:lang w:val="sr-Latn-RS"/>
                              </w:rPr>
                              <w:t xml:space="preserve">NEEDS OF </w:t>
                            </w:r>
                            <w:r w:rsidRPr="00690812">
                              <w:rPr>
                                <w:b/>
                                <w:sz w:val="14"/>
                                <w:szCs w:val="14"/>
                                <w:lang w:val="sr-Latn-RS"/>
                              </w:rPr>
                              <w:t>CITIZENS AND BUSINESSES</w:t>
                            </w:r>
                          </w:p>
                          <w:p w:rsidR="00661B93" w:rsidRPr="00690812" w:rsidRDefault="00661B93" w:rsidP="00690812">
                            <w:pPr>
                              <w:spacing w:line="240" w:lineRule="auto"/>
                              <w:rPr>
                                <w:sz w:val="12"/>
                                <w:szCs w:val="12"/>
                                <w:lang w:val="sr-Latn-RS"/>
                              </w:rPr>
                            </w:pPr>
                            <w:r w:rsidRPr="00690812">
                              <w:rPr>
                                <w:sz w:val="12"/>
                                <w:szCs w:val="12"/>
                                <w:lang w:val="sr-Latn-RS"/>
                              </w:rPr>
                              <w:t>DELIVER</w:t>
                            </w:r>
                            <w:r>
                              <w:rPr>
                                <w:sz w:val="12"/>
                                <w:szCs w:val="12"/>
                                <w:lang w:val="sr-Latn-RS"/>
                              </w:rPr>
                              <w:t xml:space="preserve">Y OF </w:t>
                            </w:r>
                            <w:r w:rsidRPr="00690812">
                              <w:rPr>
                                <w:sz w:val="12"/>
                                <w:szCs w:val="12"/>
                                <w:lang w:val="sr-Latn-RS"/>
                              </w:rPr>
                              <w:t xml:space="preserve"> HIGH-QUALITY PUBLIC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BD368" id="Text Box 58" o:spid="_x0000_s1033" type="#_x0000_t202" style="position:absolute;left:0;text-align:left;margin-left:93pt;margin-top:28pt;width:65.1pt;height:72.5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" fillcolor="white [3201]" stroked="f" strokeweight=".5pt">
                <v:textbox>
                  <w:txbxContent>
                    <w:p w:rsidR="00661B93" w:rsidRPr="00690812" w:rsidRDefault="00661B93" w:rsidP="00690812">
                      <w:pPr>
                        <w:spacing w:line="240" w:lineRule="auto"/>
                        <w:rPr>
                          <w:b/>
                          <w:sz w:val="14"/>
                          <w:szCs w:val="14"/>
                          <w:lang w:val="sr-Latn-RS"/>
                        </w:rPr>
                      </w:pPr>
                      <w:r w:rsidRPr="00690812">
                        <w:rPr>
                          <w:b/>
                          <w:sz w:val="14"/>
                          <w:szCs w:val="14"/>
                          <w:lang w:val="sr-Latn-RS"/>
                        </w:rPr>
                        <w:t>SERV</w:t>
                      </w:r>
                      <w:r>
                        <w:rPr>
                          <w:b/>
                          <w:sz w:val="14"/>
                          <w:szCs w:val="14"/>
                          <w:lang w:val="sr-Latn-RS"/>
                        </w:rPr>
                        <w:t>ING</w:t>
                      </w:r>
                      <w:r w:rsidRPr="00690812">
                        <w:rPr>
                          <w:b/>
                          <w:sz w:val="14"/>
                          <w:szCs w:val="14"/>
                          <w:lang w:val="sr-Latn-RS"/>
                        </w:rPr>
                        <w:t xml:space="preserve"> THE </w:t>
                      </w:r>
                      <w:r>
                        <w:rPr>
                          <w:b/>
                          <w:sz w:val="14"/>
                          <w:szCs w:val="14"/>
                          <w:lang w:val="sr-Latn-RS"/>
                        </w:rPr>
                        <w:t xml:space="preserve">NEEDS OF </w:t>
                      </w:r>
                      <w:r w:rsidRPr="00690812">
                        <w:rPr>
                          <w:b/>
                          <w:sz w:val="14"/>
                          <w:szCs w:val="14"/>
                          <w:lang w:val="sr-Latn-RS"/>
                        </w:rPr>
                        <w:t>CITIZENS AND BUSINESSES</w:t>
                      </w:r>
                    </w:p>
                    <w:p w:rsidR="00661B93" w:rsidRPr="00690812" w:rsidRDefault="00661B93" w:rsidP="00690812">
                      <w:pPr>
                        <w:spacing w:line="240" w:lineRule="auto"/>
                        <w:rPr>
                          <w:sz w:val="12"/>
                          <w:szCs w:val="12"/>
                          <w:lang w:val="sr-Latn-RS"/>
                        </w:rPr>
                      </w:pPr>
                      <w:r w:rsidRPr="00690812">
                        <w:rPr>
                          <w:sz w:val="12"/>
                          <w:szCs w:val="12"/>
                          <w:lang w:val="sr-Latn-RS"/>
                        </w:rPr>
                        <w:t>DELIVER</w:t>
                      </w:r>
                      <w:r>
                        <w:rPr>
                          <w:sz w:val="12"/>
                          <w:szCs w:val="12"/>
                          <w:lang w:val="sr-Latn-RS"/>
                        </w:rPr>
                        <w:t xml:space="preserve">Y OF </w:t>
                      </w:r>
                      <w:r w:rsidRPr="00690812">
                        <w:rPr>
                          <w:sz w:val="12"/>
                          <w:szCs w:val="12"/>
                          <w:lang w:val="sr-Latn-RS"/>
                        </w:rPr>
                        <w:t xml:space="preserve"> HIGH-QUALITY PUBLIC SERVICES</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785216" behindDoc="0" locked="0" layoutInCell="1" allowOverlap="1">
                <wp:simplePos x="0" y="0"/>
                <wp:positionH relativeFrom="column">
                  <wp:posOffset>128814</wp:posOffset>
                </wp:positionH>
                <wp:positionV relativeFrom="paragraph">
                  <wp:posOffset>355780</wp:posOffset>
                </wp:positionV>
                <wp:extent cx="826952" cy="87811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826952" cy="878115"/>
                        </a:xfrm>
                        <a:prstGeom prst="rect">
                          <a:avLst/>
                        </a:prstGeom>
                        <a:solidFill>
                          <a:schemeClr val="lt1"/>
                        </a:solidFill>
                        <a:ln w="6350">
                          <a:noFill/>
                        </a:ln>
                      </wps:spPr>
                      <wps:txbx>
                        <w:txbxContent>
                          <w:p w:rsidR="00661B93" w:rsidRPr="00690812" w:rsidRDefault="00661B93" w:rsidP="00690812">
                            <w:pPr>
                              <w:spacing w:line="240" w:lineRule="auto"/>
                              <w:rPr>
                                <w:b/>
                                <w:sz w:val="14"/>
                                <w:szCs w:val="14"/>
                                <w:lang w:val="sr-Latn-RS"/>
                              </w:rPr>
                            </w:pPr>
                            <w:r w:rsidRPr="00690812">
                              <w:rPr>
                                <w:b/>
                                <w:sz w:val="14"/>
                                <w:szCs w:val="14"/>
                                <w:lang w:val="sr-Latn-RS"/>
                              </w:rPr>
                              <w:t>ACCOUNTABLE</w:t>
                            </w:r>
                          </w:p>
                          <w:p w:rsidR="00661B93" w:rsidRPr="00690812" w:rsidRDefault="00661B93" w:rsidP="00690812">
                            <w:pPr>
                              <w:spacing w:line="240" w:lineRule="auto"/>
                              <w:rPr>
                                <w:sz w:val="12"/>
                                <w:szCs w:val="12"/>
                                <w:lang w:val="sr-Latn-RS"/>
                              </w:rPr>
                            </w:pPr>
                            <w:r w:rsidRPr="00690812">
                              <w:rPr>
                                <w:sz w:val="12"/>
                                <w:szCs w:val="12"/>
                                <w:lang w:val="sr-Latn-RS"/>
                              </w:rPr>
                              <w:t>ACCOUNTABILITY IS A MEASURABLE CATEGORY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34" type="#_x0000_t202" style="position:absolute;left:0;text-align:left;margin-left:10.15pt;margin-top:28pt;width:65.1pt;height:69.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" fillcolor="white [3201]" stroked="f" strokeweight=".5pt">
                <v:textbox>
                  <w:txbxContent>
                    <w:p w:rsidR="00661B93" w:rsidRPr="00690812" w:rsidRDefault="00661B93" w:rsidP="00690812">
                      <w:pPr>
                        <w:spacing w:line="240" w:lineRule="auto"/>
                        <w:rPr>
                          <w:b/>
                          <w:sz w:val="14"/>
                          <w:szCs w:val="14"/>
                          <w:lang w:val="sr-Latn-RS"/>
                        </w:rPr>
                      </w:pPr>
                      <w:r w:rsidRPr="00690812">
                        <w:rPr>
                          <w:b/>
                          <w:sz w:val="14"/>
                          <w:szCs w:val="14"/>
                          <w:lang w:val="sr-Latn-RS"/>
                        </w:rPr>
                        <w:t>ACCOUNTABLE</w:t>
                      </w:r>
                    </w:p>
                    <w:p w:rsidR="00661B93" w:rsidRPr="00690812" w:rsidRDefault="00661B93" w:rsidP="00690812">
                      <w:pPr>
                        <w:spacing w:line="240" w:lineRule="auto"/>
                        <w:rPr>
                          <w:sz w:val="12"/>
                          <w:szCs w:val="12"/>
                          <w:lang w:val="sr-Latn-RS"/>
                        </w:rPr>
                      </w:pPr>
                      <w:r w:rsidRPr="00690812">
                        <w:rPr>
                          <w:sz w:val="12"/>
                          <w:szCs w:val="12"/>
                          <w:lang w:val="sr-Latn-RS"/>
                        </w:rPr>
                        <w:t>ACCOUNTABILITY IS A MEASURABLE CATEGORY</w:t>
                      </w:r>
                    </w:p>
                  </w:txbxContent>
                </v:textbox>
              </v:shape>
            </w:pict>
          </mc:Fallback>
        </mc:AlternateContent>
      </w:r>
      <w:r w:rsidR="009E549A" w:rsidRPr="00AE4EF5">
        <w:rPr>
          <w:rFonts w:asciiTheme="minorHAnsi" w:eastAsia="Calibri" w:hAnsiTheme="minorHAnsi" w:cstheme="minorHAnsi"/>
          <w:b/>
          <w:bCs/>
          <w:noProof/>
          <w:color w:val="auto"/>
          <w:sz w:val="24"/>
          <w:szCs w:val="24"/>
          <w:lang w:val="en-US"/>
        </w:rPr>
        <w:drawing>
          <wp:inline distT="0" distB="0" distL="0" distR="0" wp14:anchorId="2EBEE2C6" wp14:editId="6C0E8338">
            <wp:extent cx="6598621" cy="18959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15933" cy="1900886"/>
                    </a:xfrm>
                    <a:prstGeom prst="rect">
                      <a:avLst/>
                    </a:prstGeom>
                    <a:noFill/>
                    <a:ln>
                      <a:noFill/>
                    </a:ln>
                  </pic:spPr>
                </pic:pic>
              </a:graphicData>
            </a:graphic>
          </wp:inline>
        </w:drawing>
      </w:r>
    </w:p>
    <w:p w:rsidR="009E549A" w:rsidRPr="00AE4EF5" w:rsidRDefault="0051286D"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color w:val="auto"/>
          <w:sz w:val="24"/>
          <w:szCs w:val="24"/>
        </w:rPr>
        <w:t xml:space="preserve">The Public Administration Reform Strategy </w:t>
      </w:r>
      <w:r w:rsidR="009E549A" w:rsidRPr="00AE4EF5">
        <w:rPr>
          <w:rFonts w:asciiTheme="minorHAnsi" w:eastAsia="Calibri" w:hAnsiTheme="minorHAnsi" w:cstheme="minorHAnsi"/>
          <w:color w:val="auto"/>
          <w:sz w:val="24"/>
          <w:szCs w:val="24"/>
        </w:rPr>
        <w:t>2022 – 2</w:t>
      </w:r>
      <w:r w:rsidR="00C03833" w:rsidRPr="00AE4EF5">
        <w:rPr>
          <w:rFonts w:asciiTheme="minorHAnsi" w:eastAsia="Calibri" w:hAnsiTheme="minorHAnsi" w:cstheme="minorHAnsi"/>
          <w:color w:val="auto"/>
          <w:sz w:val="24"/>
          <w:szCs w:val="24"/>
        </w:rPr>
        <w:t xml:space="preserve">026, </w:t>
      </w:r>
      <w:r w:rsidRPr="00AE4EF5">
        <w:rPr>
          <w:rFonts w:asciiTheme="minorHAnsi" w:eastAsia="Calibri" w:hAnsiTheme="minorHAnsi" w:cstheme="minorHAnsi"/>
          <w:color w:val="auto"/>
          <w:sz w:val="24"/>
          <w:szCs w:val="24"/>
        </w:rPr>
        <w:t xml:space="preserve">accompanied by the first three-year Action Plan </w:t>
      </w:r>
      <w:r w:rsidR="00C03833" w:rsidRPr="00AE4EF5">
        <w:rPr>
          <w:rFonts w:asciiTheme="minorHAnsi" w:eastAsia="Calibri" w:hAnsiTheme="minorHAnsi" w:cstheme="minorHAnsi"/>
          <w:color w:val="auto"/>
          <w:sz w:val="24"/>
          <w:szCs w:val="24"/>
        </w:rPr>
        <w:t>2022-2024</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has been drafted in a fully inclusive manner, in the broad framework of consultation</w:t>
      </w:r>
      <w:r w:rsidR="0057581F" w:rsidRPr="00AE4EF5">
        <w:rPr>
          <w:rFonts w:asciiTheme="minorHAnsi" w:eastAsia="Calibri" w:hAnsiTheme="minorHAnsi" w:cstheme="minorHAnsi"/>
          <w:color w:val="auto"/>
          <w:sz w:val="24"/>
          <w:szCs w:val="24"/>
        </w:rPr>
        <w:t>s participated by</w:t>
      </w:r>
      <w:r w:rsidRPr="00AE4EF5">
        <w:rPr>
          <w:rFonts w:asciiTheme="minorHAnsi" w:eastAsia="Calibri" w:hAnsiTheme="minorHAnsi" w:cstheme="minorHAnsi"/>
          <w:color w:val="auto"/>
          <w:sz w:val="24"/>
          <w:szCs w:val="24"/>
        </w:rPr>
        <w:t xml:space="preserve"> state authorities, local self-government, donors, NGO sector, academic community and trade unions between July </w:t>
      </w:r>
      <w:r w:rsidR="00796234" w:rsidRPr="00AE4EF5">
        <w:rPr>
          <w:rFonts w:asciiTheme="minorHAnsi" w:eastAsia="Calibri" w:hAnsiTheme="minorHAnsi" w:cstheme="minorHAnsi"/>
          <w:color w:val="auto"/>
          <w:sz w:val="24"/>
          <w:szCs w:val="24"/>
        </w:rPr>
        <w:t>2021</w:t>
      </w:r>
      <w:r w:rsidRPr="00AE4EF5">
        <w:rPr>
          <w:rFonts w:asciiTheme="minorHAnsi" w:eastAsia="Calibri" w:hAnsiTheme="minorHAnsi" w:cstheme="minorHAnsi"/>
          <w:color w:val="auto"/>
          <w:sz w:val="24"/>
          <w:szCs w:val="24"/>
        </w:rPr>
        <w:t xml:space="preserve">, when the composition of the previous Working Group was changed, and December </w:t>
      </w:r>
      <w:r w:rsidR="009E549A" w:rsidRPr="00AE4EF5">
        <w:rPr>
          <w:rFonts w:asciiTheme="minorHAnsi" w:eastAsia="Calibri" w:hAnsiTheme="minorHAnsi" w:cstheme="minorHAnsi"/>
          <w:color w:val="auto"/>
          <w:sz w:val="24"/>
          <w:szCs w:val="24"/>
        </w:rPr>
        <w:t>2021</w:t>
      </w:r>
      <w:r w:rsidRPr="00AE4EF5">
        <w:rPr>
          <w:rFonts w:asciiTheme="minorHAnsi" w:eastAsia="Calibri" w:hAnsiTheme="minorHAnsi" w:cstheme="minorHAnsi"/>
          <w:color w:val="auto"/>
          <w:sz w:val="24"/>
          <w:szCs w:val="24"/>
        </w:rPr>
        <w:t xml:space="preserve">, when the </w:t>
      </w:r>
      <w:r w:rsidR="0057581F" w:rsidRPr="00AE4EF5">
        <w:rPr>
          <w:rFonts w:asciiTheme="minorHAnsi" w:eastAsia="Calibri" w:hAnsiTheme="minorHAnsi" w:cstheme="minorHAnsi"/>
          <w:color w:val="auto"/>
          <w:sz w:val="24"/>
          <w:szCs w:val="24"/>
        </w:rPr>
        <w:t xml:space="preserve">full-scale </w:t>
      </w:r>
      <w:r w:rsidRPr="00AE4EF5">
        <w:rPr>
          <w:rFonts w:asciiTheme="minorHAnsi" w:eastAsia="Calibri" w:hAnsiTheme="minorHAnsi" w:cstheme="minorHAnsi"/>
          <w:color w:val="auto"/>
          <w:sz w:val="24"/>
          <w:szCs w:val="24"/>
        </w:rPr>
        <w:t xml:space="preserve">public </w:t>
      </w:r>
      <w:r w:rsidR="0057581F" w:rsidRPr="00AE4EF5">
        <w:rPr>
          <w:rFonts w:asciiTheme="minorHAnsi" w:eastAsia="Calibri" w:hAnsiTheme="minorHAnsi" w:cstheme="minorHAnsi"/>
          <w:color w:val="auto"/>
          <w:sz w:val="24"/>
          <w:szCs w:val="24"/>
        </w:rPr>
        <w:t>consultation</w:t>
      </w:r>
      <w:r w:rsidRPr="00AE4EF5">
        <w:rPr>
          <w:rFonts w:asciiTheme="minorHAnsi" w:eastAsia="Calibri" w:hAnsiTheme="minorHAnsi" w:cstheme="minorHAnsi"/>
          <w:color w:val="auto"/>
          <w:sz w:val="24"/>
          <w:szCs w:val="24"/>
        </w:rPr>
        <w:t xml:space="preserve"> ended</w:t>
      </w:r>
      <w:r w:rsidR="009E549A" w:rsidRPr="00AE4EF5">
        <w:rPr>
          <w:rFonts w:asciiTheme="minorHAnsi" w:eastAsia="Calibri" w:hAnsiTheme="minorHAnsi" w:cstheme="minorHAnsi"/>
          <w:color w:val="auto"/>
          <w:sz w:val="24"/>
          <w:szCs w:val="24"/>
        </w:rPr>
        <w:t>.</w:t>
      </w:r>
    </w:p>
    <w:p w:rsidR="00C56AF9" w:rsidRPr="00AE4EF5" w:rsidRDefault="00E10CA7" w:rsidP="009E549A">
      <w:pPr>
        <w:spacing w:after="120" w:line="240" w:lineRule="auto"/>
        <w:jc w:val="both"/>
        <w:rPr>
          <w:rFonts w:asciiTheme="minorHAnsi" w:hAnsiTheme="minorHAnsi" w:cstheme="minorHAnsi"/>
          <w:color w:val="auto"/>
          <w:sz w:val="24"/>
          <w:szCs w:val="24"/>
        </w:rPr>
      </w:pPr>
      <w:r w:rsidRPr="00AE4EF5">
        <w:rPr>
          <w:rFonts w:asciiTheme="minorHAnsi" w:hAnsiTheme="minorHAnsi" w:cstheme="minorHAnsi"/>
          <w:noProof/>
          <w:color w:val="auto"/>
          <w:sz w:val="24"/>
          <w:szCs w:val="24"/>
          <w:lang w:val="en-US"/>
        </w:rPr>
        <mc:AlternateContent>
          <mc:Choice Requires="wps">
            <w:drawing>
              <wp:anchor distT="91440" distB="91440" distL="114300" distR="114300" simplePos="0" relativeHeight="251754496" behindDoc="0" locked="0" layoutInCell="1" allowOverlap="1" wp14:anchorId="03CCEB84" wp14:editId="6773D748">
                <wp:simplePos x="0" y="0"/>
                <wp:positionH relativeFrom="page">
                  <wp:posOffset>838200</wp:posOffset>
                </wp:positionH>
                <wp:positionV relativeFrom="paragraph">
                  <wp:posOffset>913765</wp:posOffset>
                </wp:positionV>
                <wp:extent cx="6118860" cy="1403985"/>
                <wp:effectExtent l="0" t="0" r="0" b="444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1403985"/>
                        </a:xfrm>
                        <a:prstGeom prst="rect">
                          <a:avLst/>
                        </a:prstGeom>
                        <a:noFill/>
                        <a:ln w="9525">
                          <a:noFill/>
                          <a:miter lim="800000"/>
                          <a:headEnd/>
                          <a:tailEnd/>
                        </a:ln>
                      </wps:spPr>
                      <wps:txbx>
                        <w:txbxContent>
                          <w:p w:rsidR="00661B93" w:rsidRPr="00E10CA7" w:rsidRDefault="00661B93" w:rsidP="00E10CA7">
                            <w:pPr>
                              <w:pBdr>
                                <w:top w:val="single" w:sz="24" w:space="8" w:color="7E97AD" w:themeColor="accent1"/>
                                <w:bottom w:val="single" w:sz="24" w:space="8" w:color="7E97AD" w:themeColor="accent1"/>
                              </w:pBdr>
                              <w:spacing w:after="0"/>
                              <w:jc w:val="center"/>
                              <w:rPr>
                                <w:b/>
                                <w:i/>
                                <w:iCs/>
                                <w:color w:val="7E97AD" w:themeColor="accent1"/>
                                <w:sz w:val="24"/>
                              </w:rPr>
                            </w:pPr>
                            <w:r>
                              <w:rPr>
                                <w:b/>
                                <w:i/>
                                <w:iCs/>
                                <w:color w:val="7E97AD" w:themeColor="accent1"/>
                                <w:sz w:val="24"/>
                                <w:szCs w:val="24"/>
                              </w:rPr>
                              <w:t xml:space="preserve">Successful implementation of the public administration reform is a prerequisite for withdrawing over </w:t>
                            </w:r>
                            <w:r w:rsidRPr="00931302">
                              <w:rPr>
                                <w:b/>
                                <w:i/>
                                <w:iCs/>
                                <w:color w:val="7E97AD" w:themeColor="accent1"/>
                                <w:sz w:val="24"/>
                                <w:szCs w:val="24"/>
                              </w:rPr>
                              <w:t>20</w:t>
                            </w:r>
                            <w:r>
                              <w:rPr>
                                <w:b/>
                                <w:i/>
                                <w:iCs/>
                                <w:color w:val="7E97AD" w:themeColor="accent1"/>
                                <w:sz w:val="24"/>
                                <w:szCs w:val="24"/>
                              </w:rPr>
                              <w:t xml:space="preserve"> million of sector budget support from the EU funds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CCEB84" id="Text Box 2" o:spid="_x0000_s1035" type="#_x0000_t202" style="position:absolute;left:0;text-align:left;margin-left:66pt;margin-top:71.95pt;width:481.8pt;height:110.55pt;z-index:25175449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" filled="f" stroked="f">
                <v:textbox style="mso-fit-shape-to-text:t">
                  <w:txbxContent>
                    <w:p w:rsidR="00661B93" w:rsidRPr="00E10CA7" w:rsidRDefault="00661B93" w:rsidP="00E10CA7">
                      <w:pPr>
                        <w:pBdr>
                          <w:top w:val="single" w:sz="24" w:space="8" w:color="7E97AD" w:themeColor="accent1"/>
                          <w:bottom w:val="single" w:sz="24" w:space="8" w:color="7E97AD" w:themeColor="accent1"/>
                        </w:pBdr>
                        <w:spacing w:after="0"/>
                        <w:jc w:val="center"/>
                        <w:rPr>
                          <w:b/>
                          <w:i/>
                          <w:iCs/>
                          <w:color w:val="7E97AD" w:themeColor="accent1"/>
                          <w:sz w:val="24"/>
                        </w:rPr>
                      </w:pPr>
                      <w:r>
                        <w:rPr>
                          <w:b/>
                          <w:i/>
                          <w:iCs/>
                          <w:color w:val="7E97AD" w:themeColor="accent1"/>
                          <w:sz w:val="24"/>
                          <w:szCs w:val="24"/>
                        </w:rPr>
                        <w:t xml:space="preserve">Successful implementation of the public administration reform is a prerequisite for withdrawing over </w:t>
                      </w:r>
                      <w:r w:rsidRPr="00931302">
                        <w:rPr>
                          <w:b/>
                          <w:i/>
                          <w:iCs/>
                          <w:color w:val="7E97AD" w:themeColor="accent1"/>
                          <w:sz w:val="24"/>
                          <w:szCs w:val="24"/>
                        </w:rPr>
                        <w:t>20</w:t>
                      </w:r>
                      <w:r>
                        <w:rPr>
                          <w:b/>
                          <w:i/>
                          <w:iCs/>
                          <w:color w:val="7E97AD" w:themeColor="accent1"/>
                          <w:sz w:val="24"/>
                          <w:szCs w:val="24"/>
                        </w:rPr>
                        <w:t xml:space="preserve"> million of sector budget support from the EU funds</w:t>
                      </w:r>
                    </w:p>
                  </w:txbxContent>
                </v:textbox>
                <w10:wrap type="topAndBottom" anchorx="page"/>
              </v:shape>
            </w:pict>
          </mc:Fallback>
        </mc:AlternateContent>
      </w:r>
      <w:r w:rsidR="0051286D" w:rsidRPr="00AE4EF5">
        <w:rPr>
          <w:rFonts w:asciiTheme="minorHAnsi" w:hAnsiTheme="minorHAnsi" w:cstheme="minorHAnsi"/>
          <w:color w:val="auto"/>
          <w:sz w:val="24"/>
          <w:szCs w:val="24"/>
        </w:rPr>
        <w:t xml:space="preserve">PAR Strategy is a starting point for creating services </w:t>
      </w:r>
      <w:r w:rsidR="0057581F" w:rsidRPr="00AE4EF5">
        <w:rPr>
          <w:rFonts w:asciiTheme="minorHAnsi" w:hAnsiTheme="minorHAnsi" w:cstheme="minorHAnsi"/>
          <w:color w:val="auto"/>
          <w:sz w:val="24"/>
          <w:szCs w:val="24"/>
        </w:rPr>
        <w:t>in conformity</w:t>
      </w:r>
      <w:r w:rsidR="0051286D" w:rsidRPr="00AE4EF5">
        <w:rPr>
          <w:rFonts w:asciiTheme="minorHAnsi" w:hAnsiTheme="minorHAnsi" w:cstheme="minorHAnsi"/>
          <w:color w:val="auto"/>
          <w:sz w:val="24"/>
          <w:szCs w:val="24"/>
        </w:rPr>
        <w:t xml:space="preserve"> with the </w:t>
      </w:r>
      <w:r w:rsidR="0051286D" w:rsidRPr="00AE4EF5">
        <w:rPr>
          <w:rFonts w:asciiTheme="minorHAnsi" w:hAnsiTheme="minorHAnsi" w:cstheme="minorHAnsi"/>
          <w:b/>
          <w:i/>
          <w:color w:val="auto"/>
          <w:sz w:val="24"/>
          <w:szCs w:val="24"/>
        </w:rPr>
        <w:t>once only</w:t>
      </w:r>
      <w:r w:rsidR="0051286D" w:rsidRPr="00AE4EF5">
        <w:rPr>
          <w:rFonts w:asciiTheme="minorHAnsi" w:hAnsiTheme="minorHAnsi" w:cstheme="minorHAnsi"/>
          <w:color w:val="auto"/>
          <w:sz w:val="24"/>
          <w:szCs w:val="24"/>
        </w:rPr>
        <w:t xml:space="preserve"> principle and </w:t>
      </w:r>
      <w:r w:rsidR="0057581F" w:rsidRPr="00AE4EF5">
        <w:rPr>
          <w:rFonts w:asciiTheme="minorHAnsi" w:hAnsiTheme="minorHAnsi" w:cstheme="minorHAnsi"/>
          <w:color w:val="auto"/>
          <w:sz w:val="24"/>
          <w:szCs w:val="24"/>
        </w:rPr>
        <w:t xml:space="preserve">by </w:t>
      </w:r>
      <w:r w:rsidR="0051286D" w:rsidRPr="00AE4EF5">
        <w:rPr>
          <w:rFonts w:asciiTheme="minorHAnsi" w:hAnsiTheme="minorHAnsi" w:cstheme="minorHAnsi"/>
          <w:color w:val="auto"/>
          <w:sz w:val="24"/>
          <w:szCs w:val="24"/>
        </w:rPr>
        <w:t>using new technologies to ensure a quick, easy and safe way for clients to receive service</w:t>
      </w:r>
      <w:r w:rsidR="0057581F" w:rsidRPr="00AE4EF5">
        <w:rPr>
          <w:rFonts w:asciiTheme="minorHAnsi" w:hAnsiTheme="minorHAnsi" w:cstheme="minorHAnsi"/>
          <w:color w:val="auto"/>
          <w:sz w:val="24"/>
          <w:szCs w:val="24"/>
        </w:rPr>
        <w:t>s;</w:t>
      </w:r>
      <w:r w:rsidR="009E549A" w:rsidRPr="00AE4EF5">
        <w:rPr>
          <w:rFonts w:asciiTheme="minorHAnsi" w:hAnsiTheme="minorHAnsi" w:cstheme="minorHAnsi"/>
          <w:color w:val="auto"/>
          <w:sz w:val="24"/>
          <w:szCs w:val="24"/>
        </w:rPr>
        <w:t xml:space="preserve"> </w:t>
      </w:r>
      <w:r w:rsidR="0057581F" w:rsidRPr="00AE4EF5">
        <w:rPr>
          <w:rFonts w:asciiTheme="minorHAnsi" w:hAnsiTheme="minorHAnsi" w:cstheme="minorHAnsi"/>
          <w:color w:val="auto"/>
          <w:sz w:val="24"/>
          <w:szCs w:val="24"/>
        </w:rPr>
        <w:t xml:space="preserve">as such, </w:t>
      </w:r>
      <w:r w:rsidR="0051286D" w:rsidRPr="00AE4EF5">
        <w:rPr>
          <w:rFonts w:asciiTheme="minorHAnsi" w:hAnsiTheme="minorHAnsi" w:cstheme="minorHAnsi"/>
          <w:color w:val="auto"/>
          <w:sz w:val="24"/>
          <w:szCs w:val="24"/>
        </w:rPr>
        <w:t xml:space="preserve">it </w:t>
      </w:r>
      <w:r w:rsidR="0057581F" w:rsidRPr="00AE4EF5">
        <w:rPr>
          <w:rFonts w:asciiTheme="minorHAnsi" w:hAnsiTheme="minorHAnsi" w:cstheme="minorHAnsi"/>
          <w:color w:val="auto"/>
          <w:sz w:val="24"/>
          <w:szCs w:val="24"/>
        </w:rPr>
        <w:t xml:space="preserve">builds up the </w:t>
      </w:r>
      <w:r w:rsidR="0051286D" w:rsidRPr="00AE4EF5">
        <w:rPr>
          <w:rFonts w:asciiTheme="minorHAnsi" w:hAnsiTheme="minorHAnsi" w:cstheme="minorHAnsi"/>
          <w:color w:val="auto"/>
          <w:sz w:val="24"/>
          <w:szCs w:val="24"/>
        </w:rPr>
        <w:t>profile</w:t>
      </w:r>
      <w:r w:rsidR="0057581F" w:rsidRPr="00AE4EF5">
        <w:rPr>
          <w:rFonts w:asciiTheme="minorHAnsi" w:hAnsiTheme="minorHAnsi" w:cstheme="minorHAnsi"/>
          <w:color w:val="auto"/>
          <w:sz w:val="24"/>
          <w:szCs w:val="24"/>
        </w:rPr>
        <w:t xml:space="preserve"> of an</w:t>
      </w:r>
      <w:r w:rsidR="0051286D" w:rsidRPr="00AE4EF5">
        <w:rPr>
          <w:rFonts w:asciiTheme="minorHAnsi" w:hAnsiTheme="minorHAnsi" w:cstheme="minorHAnsi"/>
          <w:color w:val="auto"/>
          <w:sz w:val="24"/>
          <w:szCs w:val="24"/>
        </w:rPr>
        <w:t xml:space="preserve"> administration </w:t>
      </w:r>
      <w:r w:rsidR="0057581F" w:rsidRPr="00AE4EF5">
        <w:rPr>
          <w:rFonts w:asciiTheme="minorHAnsi" w:hAnsiTheme="minorHAnsi" w:cstheme="minorHAnsi"/>
          <w:color w:val="auto"/>
          <w:sz w:val="24"/>
          <w:szCs w:val="24"/>
        </w:rPr>
        <w:t>which is</w:t>
      </w:r>
      <w:r w:rsidR="0051286D" w:rsidRPr="00AE4EF5">
        <w:rPr>
          <w:rFonts w:asciiTheme="minorHAnsi" w:hAnsiTheme="minorHAnsi" w:cstheme="minorHAnsi"/>
          <w:color w:val="auto"/>
          <w:sz w:val="24"/>
          <w:szCs w:val="24"/>
        </w:rPr>
        <w:t xml:space="preserve"> professional, flexible, optimal and oriented to citizens and other users</w:t>
      </w:r>
      <w:r w:rsidR="009E549A" w:rsidRPr="00AE4EF5">
        <w:rPr>
          <w:rFonts w:asciiTheme="minorHAnsi" w:hAnsiTheme="minorHAnsi" w:cstheme="minorHAnsi"/>
          <w:color w:val="auto"/>
          <w:sz w:val="24"/>
          <w:szCs w:val="24"/>
        </w:rPr>
        <w:t>.</w:t>
      </w:r>
    </w:p>
    <w:p w:rsidR="00E10CA7" w:rsidRPr="00AE4EF5" w:rsidRDefault="0051286D" w:rsidP="009E549A">
      <w:pPr>
        <w:spacing w:after="120" w:line="240" w:lineRule="auto"/>
        <w:jc w:val="both"/>
        <w:rPr>
          <w:rFonts w:asciiTheme="minorHAnsi" w:hAnsiTheme="minorHAnsi" w:cstheme="minorHAnsi"/>
          <w:color w:val="auto"/>
          <w:sz w:val="24"/>
          <w:szCs w:val="24"/>
        </w:rPr>
      </w:pPr>
      <w:r w:rsidRPr="00AE4EF5">
        <w:rPr>
          <w:rFonts w:asciiTheme="minorHAnsi" w:hAnsiTheme="minorHAnsi" w:cstheme="minorHAnsi"/>
          <w:color w:val="auto"/>
          <w:sz w:val="24"/>
          <w:szCs w:val="24"/>
        </w:rPr>
        <w:t>Public administration reform will bring the following to citizens and businesses</w:t>
      </w:r>
      <w:r w:rsidR="00E10CA7" w:rsidRPr="00AE4EF5">
        <w:rPr>
          <w:rFonts w:asciiTheme="minorHAnsi" w:hAnsiTheme="minorHAnsi" w:cstheme="minorHAnsi"/>
          <w:color w:val="auto"/>
          <w:sz w:val="24"/>
          <w:szCs w:val="24"/>
        </w:rPr>
        <w:t>:</w:t>
      </w:r>
    </w:p>
    <w:p w:rsidR="00E10CA7" w:rsidRPr="00AE4EF5" w:rsidRDefault="0051286D" w:rsidP="0027361C">
      <w:pPr>
        <w:pStyle w:val="ListParagraph"/>
        <w:numPr>
          <w:ilvl w:val="0"/>
          <w:numId w:val="32"/>
        </w:numPr>
        <w:spacing w:after="120" w:line="240" w:lineRule="auto"/>
        <w:jc w:val="both"/>
        <w:rPr>
          <w:rFonts w:asciiTheme="minorHAnsi" w:hAnsiTheme="minorHAnsi" w:cstheme="minorHAnsi"/>
          <w:color w:val="auto"/>
          <w:sz w:val="24"/>
          <w:szCs w:val="24"/>
        </w:rPr>
      </w:pPr>
      <w:r w:rsidRPr="00AE4EF5">
        <w:rPr>
          <w:rFonts w:asciiTheme="minorHAnsi" w:hAnsiTheme="minorHAnsi" w:cstheme="minorHAnsi"/>
          <w:color w:val="auto"/>
          <w:sz w:val="24"/>
          <w:szCs w:val="24"/>
        </w:rPr>
        <w:t>simple and</w:t>
      </w:r>
      <w:r w:rsidR="00E10CA7" w:rsidRPr="00AE4EF5">
        <w:rPr>
          <w:rFonts w:asciiTheme="minorHAnsi" w:hAnsiTheme="minorHAnsi" w:cstheme="minorHAnsi"/>
          <w:color w:val="auto"/>
          <w:sz w:val="24"/>
          <w:szCs w:val="24"/>
        </w:rPr>
        <w:t xml:space="preserve"> </w:t>
      </w:r>
      <w:r w:rsidRPr="00AE4EF5">
        <w:rPr>
          <w:rFonts w:asciiTheme="minorHAnsi" w:hAnsiTheme="minorHAnsi" w:cstheme="minorHAnsi"/>
          <w:color w:val="auto"/>
          <w:sz w:val="24"/>
          <w:szCs w:val="24"/>
        </w:rPr>
        <w:t>accessible user experience in all public services</w:t>
      </w:r>
    </w:p>
    <w:p w:rsidR="00E10CA7" w:rsidRPr="00AE4EF5" w:rsidRDefault="0051286D" w:rsidP="0027361C">
      <w:pPr>
        <w:pStyle w:val="ListParagraph"/>
        <w:numPr>
          <w:ilvl w:val="0"/>
          <w:numId w:val="32"/>
        </w:numPr>
        <w:spacing w:after="120" w:line="240" w:lineRule="auto"/>
        <w:jc w:val="both"/>
        <w:rPr>
          <w:rFonts w:asciiTheme="minorHAnsi" w:hAnsiTheme="minorHAnsi" w:cstheme="minorHAnsi"/>
          <w:color w:val="auto"/>
          <w:sz w:val="24"/>
          <w:szCs w:val="24"/>
        </w:rPr>
      </w:pPr>
      <w:r w:rsidRPr="00AE4EF5">
        <w:rPr>
          <w:rFonts w:asciiTheme="minorHAnsi" w:hAnsiTheme="minorHAnsi" w:cstheme="minorHAnsi"/>
          <w:color w:val="auto"/>
          <w:sz w:val="24"/>
          <w:szCs w:val="24"/>
        </w:rPr>
        <w:t>accountable and efficient work of the public administration</w:t>
      </w:r>
    </w:p>
    <w:p w:rsidR="00E10CA7" w:rsidRPr="00AE4EF5" w:rsidRDefault="0051286D" w:rsidP="0027361C">
      <w:pPr>
        <w:pStyle w:val="ListParagraph"/>
        <w:numPr>
          <w:ilvl w:val="0"/>
          <w:numId w:val="32"/>
        </w:numPr>
        <w:spacing w:after="120" w:line="240" w:lineRule="auto"/>
        <w:jc w:val="both"/>
        <w:rPr>
          <w:rFonts w:asciiTheme="minorHAnsi" w:hAnsiTheme="minorHAnsi" w:cstheme="minorHAnsi"/>
          <w:color w:val="auto"/>
          <w:sz w:val="24"/>
          <w:szCs w:val="24"/>
        </w:rPr>
      </w:pPr>
      <w:r w:rsidRPr="00AE4EF5">
        <w:rPr>
          <w:rFonts w:asciiTheme="minorHAnsi" w:hAnsiTheme="minorHAnsi" w:cstheme="minorHAnsi"/>
          <w:color w:val="auto"/>
          <w:sz w:val="24"/>
          <w:szCs w:val="24"/>
        </w:rPr>
        <w:t>openness and accessibility of all data pertaining to activities of the public administration</w:t>
      </w:r>
    </w:p>
    <w:p w:rsidR="00E10CA7" w:rsidRPr="00AE4EF5" w:rsidRDefault="0051286D" w:rsidP="0027361C">
      <w:pPr>
        <w:pStyle w:val="ListParagraph"/>
        <w:numPr>
          <w:ilvl w:val="0"/>
          <w:numId w:val="32"/>
        </w:numPr>
        <w:spacing w:after="120" w:line="240" w:lineRule="auto"/>
        <w:jc w:val="both"/>
        <w:rPr>
          <w:rFonts w:asciiTheme="minorHAnsi" w:hAnsiTheme="minorHAnsi" w:cstheme="minorHAnsi"/>
          <w:color w:val="auto"/>
          <w:sz w:val="24"/>
          <w:szCs w:val="24"/>
        </w:rPr>
      </w:pPr>
      <w:proofErr w:type="gramStart"/>
      <w:r w:rsidRPr="00AE4EF5">
        <w:rPr>
          <w:rFonts w:asciiTheme="minorHAnsi" w:hAnsiTheme="minorHAnsi" w:cstheme="minorHAnsi"/>
          <w:color w:val="auto"/>
          <w:sz w:val="24"/>
          <w:szCs w:val="24"/>
        </w:rPr>
        <w:t>high-quality</w:t>
      </w:r>
      <w:proofErr w:type="gramEnd"/>
      <w:r w:rsidRPr="00AE4EF5">
        <w:rPr>
          <w:rFonts w:asciiTheme="minorHAnsi" w:hAnsiTheme="minorHAnsi" w:cstheme="minorHAnsi"/>
          <w:color w:val="auto"/>
          <w:sz w:val="24"/>
          <w:szCs w:val="24"/>
        </w:rPr>
        <w:t xml:space="preserve"> participation in the process of </w:t>
      </w:r>
      <w:r w:rsidR="0057581F" w:rsidRPr="00AE4EF5">
        <w:rPr>
          <w:rFonts w:asciiTheme="minorHAnsi" w:hAnsiTheme="minorHAnsi" w:cstheme="minorHAnsi"/>
          <w:color w:val="auto"/>
          <w:sz w:val="24"/>
          <w:szCs w:val="24"/>
        </w:rPr>
        <w:t>designing</w:t>
      </w:r>
      <w:r w:rsidRPr="00AE4EF5">
        <w:rPr>
          <w:rFonts w:asciiTheme="minorHAnsi" w:hAnsiTheme="minorHAnsi" w:cstheme="minorHAnsi"/>
          <w:color w:val="auto"/>
          <w:sz w:val="24"/>
          <w:szCs w:val="24"/>
        </w:rPr>
        <w:t xml:space="preserve"> laws and policies</w:t>
      </w:r>
      <w:r w:rsidR="00C03833" w:rsidRPr="00AE4EF5">
        <w:rPr>
          <w:rFonts w:asciiTheme="minorHAnsi" w:hAnsiTheme="minorHAnsi" w:cstheme="minorHAnsi"/>
          <w:color w:val="auto"/>
          <w:sz w:val="24"/>
          <w:szCs w:val="24"/>
        </w:rPr>
        <w:t>.</w:t>
      </w:r>
    </w:p>
    <w:p w:rsidR="009E549A" w:rsidRPr="00AE4EF5" w:rsidRDefault="0051286D" w:rsidP="009E549A">
      <w:pPr>
        <w:spacing w:after="120" w:line="240" w:lineRule="auto"/>
        <w:jc w:val="both"/>
        <w:rPr>
          <w:rFonts w:asciiTheme="minorHAnsi" w:hAnsiTheme="minorHAnsi" w:cstheme="minorHAnsi"/>
          <w:color w:val="auto"/>
          <w:sz w:val="24"/>
          <w:szCs w:val="24"/>
        </w:rPr>
      </w:pPr>
      <w:r w:rsidRPr="00AE4EF5">
        <w:rPr>
          <w:rFonts w:asciiTheme="minorHAnsi" w:hAnsiTheme="minorHAnsi" w:cstheme="minorHAnsi"/>
          <w:color w:val="auto"/>
          <w:sz w:val="24"/>
          <w:szCs w:val="24"/>
        </w:rPr>
        <w:t>Drafting of the new Strategy started from the challenges mapped in the previous public administration reform</w:t>
      </w:r>
      <w:r w:rsidR="009E549A" w:rsidRPr="00AE4EF5">
        <w:rPr>
          <w:rFonts w:asciiTheme="minorHAnsi" w:hAnsiTheme="minorHAnsi" w:cstheme="minorHAnsi"/>
          <w:color w:val="auto"/>
          <w:sz w:val="24"/>
          <w:szCs w:val="24"/>
        </w:rPr>
        <w:t>:</w:t>
      </w:r>
    </w:p>
    <w:p w:rsidR="009E549A" w:rsidRPr="00AE4EF5" w:rsidRDefault="002637FF" w:rsidP="009E549A">
      <w:pPr>
        <w:spacing w:after="120" w:line="240" w:lineRule="auto"/>
        <w:jc w:val="both"/>
        <w:rPr>
          <w:rFonts w:asciiTheme="minorHAnsi" w:hAnsiTheme="minorHAnsi" w:cstheme="minorHAnsi"/>
          <w:color w:val="auto"/>
          <w:sz w:val="24"/>
          <w:szCs w:val="24"/>
        </w:rPr>
      </w:pP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09792" behindDoc="0" locked="0" layoutInCell="1" allowOverlap="1" wp14:anchorId="09E56BF9" wp14:editId="416BF3B8">
                <wp:simplePos x="0" y="0"/>
                <wp:positionH relativeFrom="column">
                  <wp:posOffset>2204357</wp:posOffset>
                </wp:positionH>
                <wp:positionV relativeFrom="paragraph">
                  <wp:posOffset>3328035</wp:posOffset>
                </wp:positionV>
                <wp:extent cx="3004457" cy="326571"/>
                <wp:effectExtent l="0" t="0" r="5715" b="3810"/>
                <wp:wrapNone/>
                <wp:docPr id="1417" name="Text Box 1417"/>
                <wp:cNvGraphicFramePr/>
                <a:graphic xmlns:a="http://schemas.openxmlformats.org/drawingml/2006/main">
                  <a:graphicData uri="http://schemas.microsoft.com/office/word/2010/wordprocessingShape">
                    <wps:wsp>
                      <wps:cNvSpPr txBox="1"/>
                      <wps:spPr>
                        <a:xfrm>
                          <a:off x="0" y="0"/>
                          <a:ext cx="3004457" cy="326571"/>
                        </a:xfrm>
                        <a:prstGeom prst="rect">
                          <a:avLst/>
                        </a:prstGeom>
                        <a:solidFill>
                          <a:srgbClr val="0070C0"/>
                        </a:solidFill>
                        <a:ln w="6350">
                          <a:noFill/>
                        </a:ln>
                      </wps:spPr>
                      <wps:txbx>
                        <w:txbxContent>
                          <w:p w:rsidR="00661B93" w:rsidRPr="002637FF" w:rsidRDefault="00661B93" w:rsidP="002637FF">
                            <w:pPr>
                              <w:spacing w:line="240" w:lineRule="auto"/>
                              <w:rPr>
                                <w:color w:val="FFFFFF" w:themeColor="background1"/>
                                <w:sz w:val="12"/>
                                <w:szCs w:val="12"/>
                                <w:lang w:val="sr-Latn-RS"/>
                              </w:rPr>
                            </w:pPr>
                            <w:r>
                              <w:rPr>
                                <w:b/>
                                <w:color w:val="FFFFFF" w:themeColor="background1"/>
                                <w:sz w:val="14"/>
                                <w:szCs w:val="14"/>
                                <w:lang w:val="sr-Latn-RS"/>
                              </w:rPr>
                              <w:t xml:space="preserve">Inefficient public administration – nonoptimal relation between the number of employees and the quality of delivered service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56BF9" id="Text Box 1417" o:spid="_x0000_s1036" type="#_x0000_t202" style="position:absolute;left:0;text-align:left;margin-left:173.55pt;margin-top:262.05pt;width:236.55pt;height:25.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" fillcolor="#0070c0" stroked="f" strokeweight=".5pt">
                <v:textbox>
                  <w:txbxContent>
                    <w:p w:rsidR="00661B93" w:rsidRPr="002637FF" w:rsidRDefault="00661B93" w:rsidP="002637FF">
                      <w:pPr>
                        <w:spacing w:line="240" w:lineRule="auto"/>
                        <w:rPr>
                          <w:color w:val="FFFFFF" w:themeColor="background1"/>
                          <w:sz w:val="12"/>
                          <w:szCs w:val="12"/>
                          <w:lang w:val="sr-Latn-RS"/>
                        </w:rPr>
                      </w:pPr>
                      <w:r>
                        <w:rPr>
                          <w:b/>
                          <w:color w:val="FFFFFF" w:themeColor="background1"/>
                          <w:sz w:val="14"/>
                          <w:szCs w:val="14"/>
                          <w:lang w:val="sr-Latn-RS"/>
                        </w:rPr>
                        <w:t xml:space="preserve">Inefficient public administration – nonoptimal relation between the number of employees and the quality of delivered service </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07744" behindDoc="0" locked="0" layoutInCell="1" allowOverlap="1" wp14:anchorId="09E56BF9" wp14:editId="416BF3B8">
                <wp:simplePos x="0" y="0"/>
                <wp:positionH relativeFrom="column">
                  <wp:posOffset>2734129</wp:posOffset>
                </wp:positionH>
                <wp:positionV relativeFrom="paragraph">
                  <wp:posOffset>2689406</wp:posOffset>
                </wp:positionV>
                <wp:extent cx="3251200" cy="326571"/>
                <wp:effectExtent l="0" t="0" r="0" b="3810"/>
                <wp:wrapNone/>
                <wp:docPr id="1416" name="Text Box 1416"/>
                <wp:cNvGraphicFramePr/>
                <a:graphic xmlns:a="http://schemas.openxmlformats.org/drawingml/2006/main">
                  <a:graphicData uri="http://schemas.microsoft.com/office/word/2010/wordprocessingShape">
                    <wps:wsp>
                      <wps:cNvSpPr txBox="1"/>
                      <wps:spPr>
                        <a:xfrm>
                          <a:off x="0" y="0"/>
                          <a:ext cx="3251200" cy="326571"/>
                        </a:xfrm>
                        <a:prstGeom prst="rect">
                          <a:avLst/>
                        </a:prstGeom>
                        <a:solidFill>
                          <a:srgbClr val="0070C0"/>
                        </a:solidFill>
                        <a:ln w="6350">
                          <a:noFill/>
                        </a:ln>
                      </wps:spPr>
                      <wps:txbx>
                        <w:txbxContent>
                          <w:p w:rsidR="00661B93" w:rsidRPr="002637FF" w:rsidRDefault="00661B93" w:rsidP="002637FF">
                            <w:pPr>
                              <w:spacing w:line="240" w:lineRule="auto"/>
                              <w:rPr>
                                <w:color w:val="FFFFFF" w:themeColor="background1"/>
                                <w:sz w:val="12"/>
                                <w:szCs w:val="12"/>
                                <w:lang w:val="sr-Latn-RS"/>
                              </w:rPr>
                            </w:pPr>
                            <w:r>
                              <w:rPr>
                                <w:b/>
                                <w:color w:val="FFFFFF" w:themeColor="background1"/>
                                <w:sz w:val="14"/>
                                <w:szCs w:val="14"/>
                                <w:lang w:val="sr-Latn-RS"/>
                              </w:rPr>
                              <w:t>Insufficiently transparent work of public administration and frequent administrative silence situations in response to information requests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56BF9" id="Text Box 1416" o:spid="_x0000_s1037" type="#_x0000_t202" style="position:absolute;left:0;text-align:left;margin-left:215.3pt;margin-top:211.75pt;width:256pt;height:25.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" fillcolor="#0070c0" stroked="f" strokeweight=".5pt">
                <v:textbox>
                  <w:txbxContent>
                    <w:p w:rsidR="00661B93" w:rsidRPr="002637FF" w:rsidRDefault="00661B93" w:rsidP="002637FF">
                      <w:pPr>
                        <w:spacing w:line="240" w:lineRule="auto"/>
                        <w:rPr>
                          <w:color w:val="FFFFFF" w:themeColor="background1"/>
                          <w:sz w:val="12"/>
                          <w:szCs w:val="12"/>
                          <w:lang w:val="sr-Latn-RS"/>
                        </w:rPr>
                      </w:pPr>
                      <w:r>
                        <w:rPr>
                          <w:b/>
                          <w:color w:val="FFFFFF" w:themeColor="background1"/>
                          <w:sz w:val="14"/>
                          <w:szCs w:val="14"/>
                          <w:lang w:val="sr-Latn-RS"/>
                        </w:rPr>
                        <w:t>Insufficiently transparent work of public administration and frequent administrative silence situations in response to information requests</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05696" behindDoc="0" locked="0" layoutInCell="1" allowOverlap="1" wp14:anchorId="09E56BF9" wp14:editId="416BF3B8">
                <wp:simplePos x="0" y="0"/>
                <wp:positionH relativeFrom="column">
                  <wp:posOffset>3025865</wp:posOffset>
                </wp:positionH>
                <wp:positionV relativeFrom="paragraph">
                  <wp:posOffset>2086973</wp:posOffset>
                </wp:positionV>
                <wp:extent cx="2917099" cy="326571"/>
                <wp:effectExtent l="0" t="0" r="4445" b="3810"/>
                <wp:wrapNone/>
                <wp:docPr id="1415" name="Text Box 1415"/>
                <wp:cNvGraphicFramePr/>
                <a:graphic xmlns:a="http://schemas.openxmlformats.org/drawingml/2006/main">
                  <a:graphicData uri="http://schemas.microsoft.com/office/word/2010/wordprocessingShape">
                    <wps:wsp>
                      <wps:cNvSpPr txBox="1"/>
                      <wps:spPr>
                        <a:xfrm>
                          <a:off x="0" y="0"/>
                          <a:ext cx="2917099" cy="326571"/>
                        </a:xfrm>
                        <a:prstGeom prst="rect">
                          <a:avLst/>
                        </a:prstGeom>
                        <a:solidFill>
                          <a:srgbClr val="0070C0"/>
                        </a:solidFill>
                        <a:ln w="6350">
                          <a:noFill/>
                        </a:ln>
                      </wps:spPr>
                      <wps:txbx>
                        <w:txbxContent>
                          <w:p w:rsidR="00661B93" w:rsidRPr="002637FF" w:rsidRDefault="00661B93" w:rsidP="002637FF">
                            <w:pPr>
                              <w:spacing w:line="240" w:lineRule="auto"/>
                              <w:rPr>
                                <w:color w:val="FFFFFF" w:themeColor="background1"/>
                                <w:sz w:val="12"/>
                                <w:szCs w:val="12"/>
                                <w:lang w:val="sr-Latn-RS"/>
                              </w:rPr>
                            </w:pPr>
                            <w:r>
                              <w:rPr>
                                <w:b/>
                                <w:color w:val="FFFFFF" w:themeColor="background1"/>
                                <w:sz w:val="14"/>
                                <w:szCs w:val="14"/>
                                <w:lang w:val="sr-Latn-RS"/>
                              </w:rPr>
                              <w:t>Public administration fails to take advantage of digitalisation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56BF9" id="Text Box 1415" o:spid="_x0000_s1038" type="#_x0000_t202" style="position:absolute;left:0;text-align:left;margin-left:238.25pt;margin-top:164.35pt;width:229.7pt;height:25.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" fillcolor="#0070c0" stroked="f" strokeweight=".5pt">
                <v:textbox>
                  <w:txbxContent>
                    <w:p w:rsidR="00661B93" w:rsidRPr="002637FF" w:rsidRDefault="00661B93" w:rsidP="002637FF">
                      <w:pPr>
                        <w:spacing w:line="240" w:lineRule="auto"/>
                        <w:rPr>
                          <w:color w:val="FFFFFF" w:themeColor="background1"/>
                          <w:sz w:val="12"/>
                          <w:szCs w:val="12"/>
                          <w:lang w:val="sr-Latn-RS"/>
                        </w:rPr>
                      </w:pPr>
                      <w:r>
                        <w:rPr>
                          <w:b/>
                          <w:color w:val="FFFFFF" w:themeColor="background1"/>
                          <w:sz w:val="14"/>
                          <w:szCs w:val="14"/>
                          <w:lang w:val="sr-Latn-RS"/>
                        </w:rPr>
                        <w:t>Public administration fails to take advantage of digitalisation</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03648" behindDoc="0" locked="0" layoutInCell="1" allowOverlap="1" wp14:anchorId="09E56BF9" wp14:editId="416BF3B8">
                <wp:simplePos x="0" y="0"/>
                <wp:positionH relativeFrom="column">
                  <wp:posOffset>3024505</wp:posOffset>
                </wp:positionH>
                <wp:positionV relativeFrom="paragraph">
                  <wp:posOffset>1513930</wp:posOffset>
                </wp:positionV>
                <wp:extent cx="2917099" cy="326571"/>
                <wp:effectExtent l="0" t="0" r="4445" b="3810"/>
                <wp:wrapNone/>
                <wp:docPr id="1414" name="Text Box 1414"/>
                <wp:cNvGraphicFramePr/>
                <a:graphic xmlns:a="http://schemas.openxmlformats.org/drawingml/2006/main">
                  <a:graphicData uri="http://schemas.microsoft.com/office/word/2010/wordprocessingShape">
                    <wps:wsp>
                      <wps:cNvSpPr txBox="1"/>
                      <wps:spPr>
                        <a:xfrm>
                          <a:off x="0" y="0"/>
                          <a:ext cx="2917099" cy="326571"/>
                        </a:xfrm>
                        <a:prstGeom prst="rect">
                          <a:avLst/>
                        </a:prstGeom>
                        <a:solidFill>
                          <a:srgbClr val="0070C0"/>
                        </a:solidFill>
                        <a:ln w="6350">
                          <a:noFill/>
                        </a:ln>
                      </wps:spPr>
                      <wps:txbx>
                        <w:txbxContent>
                          <w:p w:rsidR="00661B93" w:rsidRPr="002637FF" w:rsidRDefault="00661B93" w:rsidP="002637FF">
                            <w:pPr>
                              <w:spacing w:line="240" w:lineRule="auto"/>
                              <w:rPr>
                                <w:color w:val="FFFFFF" w:themeColor="background1"/>
                                <w:sz w:val="12"/>
                                <w:szCs w:val="12"/>
                                <w:lang w:val="sr-Latn-RS"/>
                              </w:rPr>
                            </w:pPr>
                            <w:r>
                              <w:rPr>
                                <w:b/>
                                <w:color w:val="FFFFFF" w:themeColor="background1"/>
                                <w:sz w:val="14"/>
                                <w:szCs w:val="14"/>
                                <w:lang w:val="sr-Latn-RS"/>
                              </w:rPr>
                              <w:t xml:space="preserve">Lengthy service delivery administrative proceedings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56BF9" id="Text Box 1414" o:spid="_x0000_s1039" type="#_x0000_t202" style="position:absolute;left:0;text-align:left;margin-left:238.15pt;margin-top:119.2pt;width:229.7pt;height:25.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" fillcolor="#0070c0" stroked="f" strokeweight=".5pt">
                <v:textbox>
                  <w:txbxContent>
                    <w:p w:rsidR="00661B93" w:rsidRPr="002637FF" w:rsidRDefault="00661B93" w:rsidP="002637FF">
                      <w:pPr>
                        <w:spacing w:line="240" w:lineRule="auto"/>
                        <w:rPr>
                          <w:color w:val="FFFFFF" w:themeColor="background1"/>
                          <w:sz w:val="12"/>
                          <w:szCs w:val="12"/>
                          <w:lang w:val="sr-Latn-RS"/>
                        </w:rPr>
                      </w:pPr>
                      <w:r>
                        <w:rPr>
                          <w:b/>
                          <w:color w:val="FFFFFF" w:themeColor="background1"/>
                          <w:sz w:val="14"/>
                          <w:szCs w:val="14"/>
                          <w:lang w:val="sr-Latn-RS"/>
                        </w:rPr>
                        <w:t xml:space="preserve">Lengthy service delivery administrative proceedings </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01600" behindDoc="0" locked="0" layoutInCell="1" allowOverlap="1" wp14:anchorId="003F8B7F" wp14:editId="20D73658">
                <wp:simplePos x="0" y="0"/>
                <wp:positionH relativeFrom="column">
                  <wp:posOffset>2785473</wp:posOffset>
                </wp:positionH>
                <wp:positionV relativeFrom="paragraph">
                  <wp:posOffset>926283</wp:posOffset>
                </wp:positionV>
                <wp:extent cx="2917099" cy="326571"/>
                <wp:effectExtent l="0" t="0" r="4445" b="3810"/>
                <wp:wrapNone/>
                <wp:docPr id="1413" name="Text Box 1413"/>
                <wp:cNvGraphicFramePr/>
                <a:graphic xmlns:a="http://schemas.openxmlformats.org/drawingml/2006/main">
                  <a:graphicData uri="http://schemas.microsoft.com/office/word/2010/wordprocessingShape">
                    <wps:wsp>
                      <wps:cNvSpPr txBox="1"/>
                      <wps:spPr>
                        <a:xfrm>
                          <a:off x="0" y="0"/>
                          <a:ext cx="2917099" cy="326571"/>
                        </a:xfrm>
                        <a:prstGeom prst="rect">
                          <a:avLst/>
                        </a:prstGeom>
                        <a:solidFill>
                          <a:srgbClr val="0070C0"/>
                        </a:solidFill>
                        <a:ln w="6350">
                          <a:noFill/>
                        </a:ln>
                      </wps:spPr>
                      <wps:txbx>
                        <w:txbxContent>
                          <w:p w:rsidR="00661B93" w:rsidRPr="002637FF" w:rsidRDefault="00661B93" w:rsidP="002637FF">
                            <w:pPr>
                              <w:spacing w:line="240" w:lineRule="auto"/>
                              <w:rPr>
                                <w:color w:val="FFFFFF" w:themeColor="background1"/>
                                <w:sz w:val="12"/>
                                <w:szCs w:val="12"/>
                                <w:lang w:val="sr-Latn-RS"/>
                              </w:rPr>
                            </w:pPr>
                            <w:r>
                              <w:rPr>
                                <w:b/>
                                <w:color w:val="FFFFFF" w:themeColor="background1"/>
                                <w:sz w:val="14"/>
                                <w:szCs w:val="14"/>
                                <w:lang w:val="sr-Latn-RS"/>
                              </w:rPr>
                              <w:t>Increased budget outflows resulting from the judicial costs caused by unlawful activities of the public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F8B7F" id="Text Box 1413" o:spid="_x0000_s1040" type="#_x0000_t202" style="position:absolute;left:0;text-align:left;margin-left:219.35pt;margin-top:72.95pt;width:229.7pt;height:25.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" fillcolor="#0070c0" stroked="f" strokeweight=".5pt">
                <v:textbox>
                  <w:txbxContent>
                    <w:p w:rsidR="00661B93" w:rsidRPr="002637FF" w:rsidRDefault="00661B93" w:rsidP="002637FF">
                      <w:pPr>
                        <w:spacing w:line="240" w:lineRule="auto"/>
                        <w:rPr>
                          <w:color w:val="FFFFFF" w:themeColor="background1"/>
                          <w:sz w:val="12"/>
                          <w:szCs w:val="12"/>
                          <w:lang w:val="sr-Latn-RS"/>
                        </w:rPr>
                      </w:pPr>
                      <w:r>
                        <w:rPr>
                          <w:b/>
                          <w:color w:val="FFFFFF" w:themeColor="background1"/>
                          <w:sz w:val="14"/>
                          <w:szCs w:val="14"/>
                          <w:lang w:val="sr-Latn-RS"/>
                        </w:rPr>
                        <w:t>Increased budget outflows resulting from the judicial costs caused by unlawful activities of the public administration</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799552" behindDoc="0" locked="0" layoutInCell="1" allowOverlap="1" wp14:anchorId="3AF5AEEB" wp14:editId="7E443A2B">
                <wp:simplePos x="0" y="0"/>
                <wp:positionH relativeFrom="column">
                  <wp:posOffset>2073729</wp:posOffset>
                </wp:positionH>
                <wp:positionV relativeFrom="paragraph">
                  <wp:posOffset>316321</wp:posOffset>
                </wp:positionV>
                <wp:extent cx="2917099" cy="326571"/>
                <wp:effectExtent l="0" t="0" r="4445" b="3810"/>
                <wp:wrapNone/>
                <wp:docPr id="1412" name="Text Box 1412"/>
                <wp:cNvGraphicFramePr/>
                <a:graphic xmlns:a="http://schemas.openxmlformats.org/drawingml/2006/main">
                  <a:graphicData uri="http://schemas.microsoft.com/office/word/2010/wordprocessingShape">
                    <wps:wsp>
                      <wps:cNvSpPr txBox="1"/>
                      <wps:spPr>
                        <a:xfrm>
                          <a:off x="0" y="0"/>
                          <a:ext cx="2917099" cy="326571"/>
                        </a:xfrm>
                        <a:prstGeom prst="rect">
                          <a:avLst/>
                        </a:prstGeom>
                        <a:solidFill>
                          <a:srgbClr val="0070C0"/>
                        </a:solidFill>
                        <a:ln w="6350">
                          <a:noFill/>
                        </a:ln>
                      </wps:spPr>
                      <wps:txbx>
                        <w:txbxContent>
                          <w:p w:rsidR="00661B93" w:rsidRPr="002637FF" w:rsidRDefault="00661B93" w:rsidP="002637FF">
                            <w:pPr>
                              <w:spacing w:line="240" w:lineRule="auto"/>
                              <w:rPr>
                                <w:color w:val="FFFFFF" w:themeColor="background1"/>
                                <w:sz w:val="12"/>
                                <w:szCs w:val="12"/>
                                <w:lang w:val="sr-Latn-RS"/>
                              </w:rPr>
                            </w:pPr>
                            <w:r w:rsidRPr="002637FF">
                              <w:rPr>
                                <w:b/>
                                <w:color w:val="FFFFFF" w:themeColor="background1"/>
                                <w:sz w:val="14"/>
                                <w:szCs w:val="14"/>
                                <w:lang w:val="sr-Latn-RS"/>
                              </w:rPr>
                              <w:t>Inefficient implementation of legislation and application of the managerial accountability concept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5AEEB" id="Text Box 1412" o:spid="_x0000_s1041" type="#_x0000_t202" style="position:absolute;left:0;text-align:left;margin-left:163.3pt;margin-top:24.9pt;width:229.7pt;height:25.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" fillcolor="#0070c0" stroked="f" strokeweight=".5pt">
                <v:textbox>
                  <w:txbxContent>
                    <w:p w:rsidR="00661B93" w:rsidRPr="002637FF" w:rsidRDefault="00661B93" w:rsidP="002637FF">
                      <w:pPr>
                        <w:spacing w:line="240" w:lineRule="auto"/>
                        <w:rPr>
                          <w:color w:val="FFFFFF" w:themeColor="background1"/>
                          <w:sz w:val="12"/>
                          <w:szCs w:val="12"/>
                          <w:lang w:val="sr-Latn-RS"/>
                        </w:rPr>
                      </w:pPr>
                      <w:r w:rsidRPr="002637FF">
                        <w:rPr>
                          <w:b/>
                          <w:color w:val="FFFFFF" w:themeColor="background1"/>
                          <w:sz w:val="14"/>
                          <w:szCs w:val="14"/>
                          <w:lang w:val="sr-Latn-RS"/>
                        </w:rPr>
                        <w:t>Inefficient implementation of legislation and application of the managerial accountability concept</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797504" behindDoc="0" locked="0" layoutInCell="1" allowOverlap="1" wp14:anchorId="3AF5AEEB" wp14:editId="7E443A2B">
                <wp:simplePos x="0" y="0"/>
                <wp:positionH relativeFrom="column">
                  <wp:posOffset>426267</wp:posOffset>
                </wp:positionH>
                <wp:positionV relativeFrom="paragraph">
                  <wp:posOffset>1513658</wp:posOffset>
                </wp:positionV>
                <wp:extent cx="1299028" cy="921658"/>
                <wp:effectExtent l="0" t="0" r="0" b="5715"/>
                <wp:wrapNone/>
                <wp:docPr id="63" name="Text Box 63"/>
                <wp:cNvGraphicFramePr/>
                <a:graphic xmlns:a="http://schemas.openxmlformats.org/drawingml/2006/main">
                  <a:graphicData uri="http://schemas.microsoft.com/office/word/2010/wordprocessingShape">
                    <wps:wsp>
                      <wps:cNvSpPr txBox="1"/>
                      <wps:spPr>
                        <a:xfrm>
                          <a:off x="0" y="0"/>
                          <a:ext cx="1299028" cy="921658"/>
                        </a:xfrm>
                        <a:prstGeom prst="rect">
                          <a:avLst/>
                        </a:prstGeom>
                        <a:solidFill>
                          <a:schemeClr val="lt1"/>
                        </a:solidFill>
                        <a:ln w="6350">
                          <a:noFill/>
                        </a:ln>
                      </wps:spPr>
                      <wps:txbx>
                        <w:txbxContent>
                          <w:p w:rsidR="00661B93" w:rsidRPr="002637FF" w:rsidRDefault="00661B93" w:rsidP="002637FF">
                            <w:pPr>
                              <w:spacing w:line="240" w:lineRule="auto"/>
                              <w:rPr>
                                <w:sz w:val="22"/>
                                <w:szCs w:val="22"/>
                                <w:lang w:val="sr-Latn-RS"/>
                              </w:rPr>
                            </w:pPr>
                            <w:r w:rsidRPr="002637FF">
                              <w:rPr>
                                <w:b/>
                                <w:sz w:val="22"/>
                                <w:szCs w:val="22"/>
                                <w:lang w:val="sr-Latn-RS"/>
                              </w:rPr>
                              <w:t>Challenges in the public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5AEEB" id="Text Box 63" o:spid="_x0000_s1042" type="#_x0000_t202" style="position:absolute;left:0;text-align:left;margin-left:33.55pt;margin-top:119.2pt;width:102.3pt;height:72.5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" fillcolor="white [3201]" stroked="f" strokeweight=".5pt">
                <v:textbox>
                  <w:txbxContent>
                    <w:p w:rsidR="00661B93" w:rsidRPr="002637FF" w:rsidRDefault="00661B93" w:rsidP="002637FF">
                      <w:pPr>
                        <w:spacing w:line="240" w:lineRule="auto"/>
                        <w:rPr>
                          <w:sz w:val="22"/>
                          <w:szCs w:val="22"/>
                          <w:lang w:val="sr-Latn-RS"/>
                        </w:rPr>
                      </w:pPr>
                      <w:r w:rsidRPr="002637FF">
                        <w:rPr>
                          <w:b/>
                          <w:sz w:val="22"/>
                          <w:szCs w:val="22"/>
                          <w:lang w:val="sr-Latn-RS"/>
                        </w:rPr>
                        <w:t>Challenges in the public administration</w:t>
                      </w:r>
                    </w:p>
                  </w:txbxContent>
                </v:textbox>
              </v:shape>
            </w:pict>
          </mc:Fallback>
        </mc:AlternateContent>
      </w:r>
      <w:r w:rsidR="007D2185" w:rsidRPr="00AE4EF5">
        <w:rPr>
          <w:rFonts w:asciiTheme="minorHAnsi" w:hAnsiTheme="minorHAnsi" w:cstheme="minorHAnsi"/>
          <w:noProof/>
          <w:color w:val="auto"/>
          <w:sz w:val="24"/>
          <w:szCs w:val="24"/>
          <w:lang w:val="en-US"/>
        </w:rPr>
        <mc:AlternateContent>
          <mc:Choice Requires="wps">
            <w:drawing>
              <wp:anchor distT="0" distB="0" distL="114300" distR="114300" simplePos="0" relativeHeight="251755520" behindDoc="0" locked="0" layoutInCell="1" allowOverlap="1" wp14:anchorId="6216C510" wp14:editId="1E92E3D6">
                <wp:simplePos x="0" y="0"/>
                <wp:positionH relativeFrom="margin">
                  <wp:align>right</wp:align>
                </wp:positionH>
                <wp:positionV relativeFrom="paragraph">
                  <wp:posOffset>3950657</wp:posOffset>
                </wp:positionV>
                <wp:extent cx="6271146" cy="2381535"/>
                <wp:effectExtent l="12700" t="12700" r="15875" b="19050"/>
                <wp:wrapNone/>
                <wp:docPr id="32" name="Wave 32"/>
                <wp:cNvGraphicFramePr/>
                <a:graphic xmlns:a="http://schemas.openxmlformats.org/drawingml/2006/main">
                  <a:graphicData uri="http://schemas.microsoft.com/office/word/2010/wordprocessingShape">
                    <wps:wsp>
                      <wps:cNvSpPr/>
                      <wps:spPr>
                        <a:xfrm>
                          <a:off x="0" y="0"/>
                          <a:ext cx="6271146" cy="2381535"/>
                        </a:xfrm>
                        <a:prstGeom prst="wave">
                          <a:avLst>
                            <a:gd name="adj1" fmla="val 12500"/>
                            <a:gd name="adj2" fmla="val 122"/>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61B93" w:rsidRDefault="00661B93" w:rsidP="00E10CA7">
                            <w:pPr>
                              <w:jc w:val="center"/>
                            </w:pPr>
                            <w:r>
                              <w:rPr>
                                <w:b/>
                              </w:rPr>
                              <w:t xml:space="preserve">Jedan </w:t>
                            </w:r>
                            <w:proofErr w:type="gramStart"/>
                            <w:r>
                              <w:rPr>
                                <w:b/>
                              </w:rPr>
                              <w:t>od</w:t>
                            </w:r>
                            <w:proofErr w:type="gramEnd"/>
                            <w:r>
                              <w:rPr>
                                <w:b/>
                              </w:rPr>
                              <w:t xml:space="preserve"> ključnih problema s</w:t>
                            </w:r>
                            <w:r w:rsidRPr="00E10CA7">
                              <w:rPr>
                                <w:b/>
                              </w:rPr>
                              <w:t xml:space="preserve"> kojima je </w:t>
                            </w:r>
                            <w:r>
                              <w:rPr>
                                <w:b/>
                              </w:rPr>
                              <w:t>javna administacija suočena jeste nepostojanje jedinstvene evidencije</w:t>
                            </w:r>
                            <w:r w:rsidRPr="00E10CA7">
                              <w:rPr>
                                <w:b/>
                              </w:rPr>
                              <w:t xml:space="preserve"> o broju zaposlenih</w:t>
                            </w:r>
                            <w:r>
                              <w:rPr>
                                <w:b/>
                              </w:rPr>
                              <w:t>. Shodno tome,</w:t>
                            </w:r>
                            <w:r w:rsidRPr="00E10CA7">
                              <w:rPr>
                                <w:b/>
                              </w:rPr>
                              <w:t xml:space="preserve"> nije postojala pouzdana polazna osnova za mjerenje efikasnosti mjera usmjerenih </w:t>
                            </w:r>
                            <w:proofErr w:type="gramStart"/>
                            <w:r w:rsidRPr="00E10CA7">
                              <w:rPr>
                                <w:b/>
                              </w:rPr>
                              <w:t>na</w:t>
                            </w:r>
                            <w:proofErr w:type="gramEnd"/>
                            <w:r w:rsidRPr="00E10CA7">
                              <w:rPr>
                                <w:b/>
                              </w:rPr>
                              <w:t xml:space="preserve"> optimizaciju broja zaposlenih. Sastavni dio ove Strat</w:t>
                            </w:r>
                            <w:r>
                              <w:rPr>
                                <w:b/>
                              </w:rPr>
                              <w:t>egije, u odnosu na prethodnu</w:t>
                            </w:r>
                            <w:proofErr w:type="gramStart"/>
                            <w:r>
                              <w:rPr>
                                <w:b/>
                              </w:rPr>
                              <w:t xml:space="preserve">, </w:t>
                            </w:r>
                            <w:r w:rsidRPr="00E10CA7">
                              <w:rPr>
                                <w:b/>
                              </w:rPr>
                              <w:t xml:space="preserve"> upravo</w:t>
                            </w:r>
                            <w:proofErr w:type="gramEnd"/>
                            <w:r>
                              <w:rPr>
                                <w:b/>
                              </w:rPr>
                              <w:t xml:space="preserve"> je</w:t>
                            </w:r>
                            <w:r w:rsidRPr="00E10CA7">
                              <w:rPr>
                                <w:b/>
                              </w:rPr>
                              <w:t xml:space="preserve"> evidencija o broju zaposlenih na centralnom i lokalnom nivou koja predstavlja osnov za praćenje broja zaposlenih shodno utvrđenom obuhvatu definisanom Strategijom, sa jasnim Instrukcijama za vođenje evidencije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6C510"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32" o:spid="_x0000_s1043" type="#_x0000_t64" style="position:absolute;left:0;text-align:left;margin-left:442.6pt;margin-top:311.1pt;width:493.8pt;height:187.5pt;z-index:251755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" adj="2700,10826" fillcolor="#e5eaee [660]" strokecolor="#394b5a [1604]" strokeweight="2pt">
                <v:textbox>
                  <w:txbxContent>
                    <w:p w:rsidR="00661B93" w:rsidRDefault="00661B93" w:rsidP="00E10CA7">
                      <w:pPr>
                        <w:jc w:val="center"/>
                      </w:pPr>
                      <w:r>
                        <w:rPr>
                          <w:b/>
                        </w:rPr>
                        <w:t xml:space="preserve">Jedan </w:t>
                      </w:r>
                      <w:proofErr w:type="gramStart"/>
                      <w:r>
                        <w:rPr>
                          <w:b/>
                        </w:rPr>
                        <w:t>od</w:t>
                      </w:r>
                      <w:proofErr w:type="gramEnd"/>
                      <w:r>
                        <w:rPr>
                          <w:b/>
                        </w:rPr>
                        <w:t xml:space="preserve"> ključnih problema s</w:t>
                      </w:r>
                      <w:r w:rsidRPr="00E10CA7">
                        <w:rPr>
                          <w:b/>
                        </w:rPr>
                        <w:t xml:space="preserve"> kojima je </w:t>
                      </w:r>
                      <w:r>
                        <w:rPr>
                          <w:b/>
                        </w:rPr>
                        <w:t>javna administacija suočena jeste nepostojanje jedinstvene evidencije</w:t>
                      </w:r>
                      <w:r w:rsidRPr="00E10CA7">
                        <w:rPr>
                          <w:b/>
                        </w:rPr>
                        <w:t xml:space="preserve"> o broju zaposlenih</w:t>
                      </w:r>
                      <w:r>
                        <w:rPr>
                          <w:b/>
                        </w:rPr>
                        <w:t>. Shodno tome,</w:t>
                      </w:r>
                      <w:r w:rsidRPr="00E10CA7">
                        <w:rPr>
                          <w:b/>
                        </w:rPr>
                        <w:t xml:space="preserve"> nije postojala pouzdana polazna osnova za mjerenje efikasnosti mjera usmjerenih </w:t>
                      </w:r>
                      <w:proofErr w:type="gramStart"/>
                      <w:r w:rsidRPr="00E10CA7">
                        <w:rPr>
                          <w:b/>
                        </w:rPr>
                        <w:t>na</w:t>
                      </w:r>
                      <w:proofErr w:type="gramEnd"/>
                      <w:r w:rsidRPr="00E10CA7">
                        <w:rPr>
                          <w:b/>
                        </w:rPr>
                        <w:t xml:space="preserve"> optimizaciju broja zaposlenih. Sastavni dio ove Strat</w:t>
                      </w:r>
                      <w:r>
                        <w:rPr>
                          <w:b/>
                        </w:rPr>
                        <w:t>egije, u odnosu na prethodnu</w:t>
                      </w:r>
                      <w:proofErr w:type="gramStart"/>
                      <w:r>
                        <w:rPr>
                          <w:b/>
                        </w:rPr>
                        <w:t xml:space="preserve">, </w:t>
                      </w:r>
                      <w:r w:rsidRPr="00E10CA7">
                        <w:rPr>
                          <w:b/>
                        </w:rPr>
                        <w:t xml:space="preserve"> upravo</w:t>
                      </w:r>
                      <w:proofErr w:type="gramEnd"/>
                      <w:r>
                        <w:rPr>
                          <w:b/>
                        </w:rPr>
                        <w:t xml:space="preserve"> je</w:t>
                      </w:r>
                      <w:r w:rsidRPr="00E10CA7">
                        <w:rPr>
                          <w:b/>
                        </w:rPr>
                        <w:t xml:space="preserve"> evidencija o broju zaposlenih na centralnom i lokalnom nivou koja predstavlja osnov za praćenje broja zaposlenih shodno utvrđenom obuhvatu definisanom Strategijom, sa jasnim Instrukcijama za vođenje evidencije</w:t>
                      </w:r>
                    </w:p>
                  </w:txbxContent>
                </v:textbox>
                <w10:wrap anchorx="margin"/>
              </v:shape>
            </w:pict>
          </mc:Fallback>
        </mc:AlternateContent>
      </w:r>
      <w:r w:rsidR="009E549A" w:rsidRPr="00AE4EF5">
        <w:rPr>
          <w:rFonts w:asciiTheme="minorHAnsi" w:hAnsiTheme="minorHAnsi" w:cstheme="minorHAnsi"/>
          <w:noProof/>
          <w:color w:val="auto"/>
          <w:sz w:val="24"/>
          <w:szCs w:val="24"/>
          <w:lang w:val="en-US"/>
        </w:rPr>
        <w:drawing>
          <wp:inline distT="0" distB="0" distL="0" distR="0" wp14:anchorId="043B473D" wp14:editId="71288F01">
            <wp:extent cx="6409189" cy="3845513"/>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14648" cy="3848789"/>
                    </a:xfrm>
                    <a:prstGeom prst="rect">
                      <a:avLst/>
                    </a:prstGeom>
                    <a:noFill/>
                    <a:ln>
                      <a:noFill/>
                    </a:ln>
                  </pic:spPr>
                </pic:pic>
              </a:graphicData>
            </a:graphic>
          </wp:inline>
        </w:drawing>
      </w:r>
    </w:p>
    <w:p w:rsidR="00EB6F87" w:rsidRPr="00AE4EF5" w:rsidRDefault="00EB6F87" w:rsidP="009E549A">
      <w:pPr>
        <w:spacing w:after="120" w:line="240" w:lineRule="auto"/>
        <w:jc w:val="both"/>
        <w:rPr>
          <w:rFonts w:asciiTheme="minorHAnsi" w:hAnsiTheme="minorHAnsi" w:cstheme="minorHAnsi"/>
          <w:color w:val="auto"/>
          <w:sz w:val="24"/>
          <w:szCs w:val="24"/>
        </w:rPr>
      </w:pPr>
    </w:p>
    <w:p w:rsidR="00E10CA7" w:rsidRPr="00AE4EF5" w:rsidRDefault="00E10CA7" w:rsidP="00E10CA7">
      <w:pPr>
        <w:pStyle w:val="ListParagraph"/>
        <w:spacing w:before="0" w:line="259" w:lineRule="auto"/>
        <w:ind w:left="270"/>
        <w:jc w:val="both"/>
        <w:rPr>
          <w:rFonts w:asciiTheme="minorHAnsi" w:hAnsiTheme="minorHAnsi" w:cstheme="minorHAnsi"/>
          <w:color w:val="auto"/>
          <w:sz w:val="24"/>
          <w:szCs w:val="24"/>
        </w:rPr>
      </w:pPr>
    </w:p>
    <w:p w:rsidR="00E10CA7" w:rsidRPr="00AE4EF5" w:rsidRDefault="00CC0FDE" w:rsidP="00E10CA7">
      <w:pPr>
        <w:pStyle w:val="ListParagraph"/>
        <w:spacing w:before="0" w:line="259" w:lineRule="auto"/>
        <w:ind w:left="270"/>
        <w:jc w:val="both"/>
        <w:rPr>
          <w:rFonts w:asciiTheme="minorHAnsi" w:hAnsiTheme="minorHAnsi" w:cstheme="minorHAnsi"/>
          <w:color w:val="auto"/>
          <w:sz w:val="24"/>
          <w:szCs w:val="24"/>
        </w:rPr>
      </w:pP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11840" behindDoc="0" locked="0" layoutInCell="1" allowOverlap="1" wp14:anchorId="09E56BF9" wp14:editId="416BF3B8">
                <wp:simplePos x="0" y="0"/>
                <wp:positionH relativeFrom="column">
                  <wp:posOffset>63500</wp:posOffset>
                </wp:positionH>
                <wp:positionV relativeFrom="paragraph">
                  <wp:posOffset>182517</wp:posOffset>
                </wp:positionV>
                <wp:extent cx="5987143" cy="1153160"/>
                <wp:effectExtent l="0" t="0" r="0" b="2540"/>
                <wp:wrapNone/>
                <wp:docPr id="1418" name="Text Box 1418"/>
                <wp:cNvGraphicFramePr/>
                <a:graphic xmlns:a="http://schemas.openxmlformats.org/drawingml/2006/main">
                  <a:graphicData uri="http://schemas.microsoft.com/office/word/2010/wordprocessingShape">
                    <wps:wsp>
                      <wps:cNvSpPr txBox="1"/>
                      <wps:spPr>
                        <a:xfrm>
                          <a:off x="0" y="0"/>
                          <a:ext cx="5987143" cy="1153160"/>
                        </a:xfrm>
                        <a:prstGeom prst="rect">
                          <a:avLst/>
                        </a:prstGeom>
                        <a:solidFill>
                          <a:schemeClr val="accent5">
                            <a:lumMod val="60000"/>
                            <a:lumOff val="40000"/>
                          </a:schemeClr>
                        </a:solidFill>
                        <a:ln w="6350">
                          <a:noFill/>
                        </a:ln>
                      </wps:spPr>
                      <wps:txbx>
                        <w:txbxContent>
                          <w:p w:rsidR="00661B93" w:rsidRPr="00CC0FDE" w:rsidRDefault="00661B93" w:rsidP="00CC0FDE">
                            <w:pPr>
                              <w:spacing w:line="240" w:lineRule="auto"/>
                              <w:rPr>
                                <w:color w:val="1F2123" w:themeColor="text2"/>
                                <w:lang w:val="sr-Latn-RS"/>
                              </w:rPr>
                            </w:pPr>
                            <w:r w:rsidRPr="00CC0FDE">
                              <w:rPr>
                                <w:b/>
                                <w:color w:val="1F2123" w:themeColor="text2"/>
                                <w:lang w:val="sr-Latn-RS"/>
                              </w:rPr>
                              <w:t xml:space="preserve">One of the major issues faced by the public administration is the absence of a single </w:t>
                            </w:r>
                            <w:r>
                              <w:rPr>
                                <w:b/>
                                <w:color w:val="1F2123" w:themeColor="text2"/>
                                <w:lang w:val="sr-Latn-RS"/>
                              </w:rPr>
                              <w:t xml:space="preserve">consolidated </w:t>
                            </w:r>
                            <w:r w:rsidRPr="00CC0FDE">
                              <w:rPr>
                                <w:b/>
                                <w:color w:val="1F2123" w:themeColor="text2"/>
                                <w:lang w:val="sr-Latn-RS"/>
                              </w:rPr>
                              <w:t xml:space="preserve">system for keeping records of the </w:t>
                            </w:r>
                            <w:r>
                              <w:rPr>
                                <w:b/>
                                <w:color w:val="1F2123" w:themeColor="text2"/>
                                <w:lang w:val="sr-Latn-RS"/>
                              </w:rPr>
                              <w:t>workforce size</w:t>
                            </w:r>
                            <w:r w:rsidRPr="00CC0FDE">
                              <w:rPr>
                                <w:b/>
                                <w:color w:val="1F2123" w:themeColor="text2"/>
                                <w:lang w:val="sr-Latn-RS"/>
                              </w:rPr>
                              <w:t xml:space="preserve">. Consequently, there was no reliable starting point for measuring efficiency of the measures aimed at optimising the </w:t>
                            </w:r>
                            <w:r>
                              <w:rPr>
                                <w:b/>
                                <w:color w:val="1F2123" w:themeColor="text2"/>
                                <w:lang w:val="sr-Latn-RS"/>
                              </w:rPr>
                              <w:t>number of public servants</w:t>
                            </w:r>
                            <w:r w:rsidRPr="00CC0FDE">
                              <w:rPr>
                                <w:b/>
                                <w:color w:val="1F2123" w:themeColor="text2"/>
                                <w:lang w:val="sr-Latn-RS"/>
                              </w:rPr>
                              <w:t xml:space="preserve">. </w:t>
                            </w:r>
                            <w:r>
                              <w:rPr>
                                <w:b/>
                                <w:color w:val="1F2123" w:themeColor="text2"/>
                                <w:lang w:val="sr-Latn-RS"/>
                              </w:rPr>
                              <w:t xml:space="preserve">Unlike </w:t>
                            </w:r>
                            <w:r w:rsidRPr="00CC0FDE">
                              <w:rPr>
                                <w:b/>
                                <w:color w:val="1F2123" w:themeColor="text2"/>
                                <w:lang w:val="sr-Latn-RS"/>
                              </w:rPr>
                              <w:t xml:space="preserve">the previous Strategy, this one includes information about the number of employees at both central and local level, serving as the basis for keeping track of these numbers, in line with the scope of the Strategy, </w:t>
                            </w:r>
                            <w:r>
                              <w:rPr>
                                <w:b/>
                                <w:color w:val="1F2123" w:themeColor="text2"/>
                                <w:lang w:val="sr-Latn-RS"/>
                              </w:rPr>
                              <w:t>while</w:t>
                            </w:r>
                            <w:r w:rsidRPr="00CC0FDE">
                              <w:rPr>
                                <w:b/>
                                <w:color w:val="1F2123" w:themeColor="text2"/>
                                <w:lang w:val="sr-Latn-RS"/>
                              </w:rPr>
                              <w:t xml:space="preserve"> including clear guidance for keeping </w:t>
                            </w:r>
                            <w:r>
                              <w:rPr>
                                <w:b/>
                                <w:color w:val="1F2123" w:themeColor="text2"/>
                                <w:lang w:val="sr-Latn-RS"/>
                              </w:rPr>
                              <w:t xml:space="preserve">relevant </w:t>
                            </w:r>
                            <w:r w:rsidRPr="00CC0FDE">
                              <w:rPr>
                                <w:b/>
                                <w:color w:val="1F2123" w:themeColor="text2"/>
                                <w:lang w:val="sr-Latn-RS"/>
                              </w:rPr>
                              <w:t>records</w:t>
                            </w:r>
                            <w:r>
                              <w:rPr>
                                <w:b/>
                                <w:color w:val="1F2123" w:themeColor="text2"/>
                                <w:lang w:val="sr-Latn-R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56BF9" id="Text Box 1418" o:spid="_x0000_s1044" type="#_x0000_t202" style="position:absolute;left:0;text-align:left;margin-left:5pt;margin-top:14.35pt;width:471.45pt;height:90.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" fillcolor="#a2aeb1 [1944]" stroked="f" strokeweight=".5pt">
                <v:textbox>
                  <w:txbxContent>
                    <w:p w:rsidR="00661B93" w:rsidRPr="00CC0FDE" w:rsidRDefault="00661B93" w:rsidP="00CC0FDE">
                      <w:pPr>
                        <w:spacing w:line="240" w:lineRule="auto"/>
                        <w:rPr>
                          <w:color w:val="1F2123" w:themeColor="text2"/>
                          <w:lang w:val="sr-Latn-RS"/>
                        </w:rPr>
                      </w:pPr>
                      <w:r w:rsidRPr="00CC0FDE">
                        <w:rPr>
                          <w:b/>
                          <w:color w:val="1F2123" w:themeColor="text2"/>
                          <w:lang w:val="sr-Latn-RS"/>
                        </w:rPr>
                        <w:t xml:space="preserve">One of the major issues faced by the public administration is the absence of a single </w:t>
                      </w:r>
                      <w:r>
                        <w:rPr>
                          <w:b/>
                          <w:color w:val="1F2123" w:themeColor="text2"/>
                          <w:lang w:val="sr-Latn-RS"/>
                        </w:rPr>
                        <w:t xml:space="preserve">consolidated </w:t>
                      </w:r>
                      <w:r w:rsidRPr="00CC0FDE">
                        <w:rPr>
                          <w:b/>
                          <w:color w:val="1F2123" w:themeColor="text2"/>
                          <w:lang w:val="sr-Latn-RS"/>
                        </w:rPr>
                        <w:t xml:space="preserve">system for keeping records of the </w:t>
                      </w:r>
                      <w:r>
                        <w:rPr>
                          <w:b/>
                          <w:color w:val="1F2123" w:themeColor="text2"/>
                          <w:lang w:val="sr-Latn-RS"/>
                        </w:rPr>
                        <w:t>workforce size</w:t>
                      </w:r>
                      <w:r w:rsidRPr="00CC0FDE">
                        <w:rPr>
                          <w:b/>
                          <w:color w:val="1F2123" w:themeColor="text2"/>
                          <w:lang w:val="sr-Latn-RS"/>
                        </w:rPr>
                        <w:t xml:space="preserve">. Consequently, there was no reliable starting point for measuring efficiency of the measures aimed at optimising the </w:t>
                      </w:r>
                      <w:r>
                        <w:rPr>
                          <w:b/>
                          <w:color w:val="1F2123" w:themeColor="text2"/>
                          <w:lang w:val="sr-Latn-RS"/>
                        </w:rPr>
                        <w:t>number of public servants</w:t>
                      </w:r>
                      <w:r w:rsidRPr="00CC0FDE">
                        <w:rPr>
                          <w:b/>
                          <w:color w:val="1F2123" w:themeColor="text2"/>
                          <w:lang w:val="sr-Latn-RS"/>
                        </w:rPr>
                        <w:t xml:space="preserve">. </w:t>
                      </w:r>
                      <w:r>
                        <w:rPr>
                          <w:b/>
                          <w:color w:val="1F2123" w:themeColor="text2"/>
                          <w:lang w:val="sr-Latn-RS"/>
                        </w:rPr>
                        <w:t xml:space="preserve">Unlike </w:t>
                      </w:r>
                      <w:r w:rsidRPr="00CC0FDE">
                        <w:rPr>
                          <w:b/>
                          <w:color w:val="1F2123" w:themeColor="text2"/>
                          <w:lang w:val="sr-Latn-RS"/>
                        </w:rPr>
                        <w:t xml:space="preserve">the previous Strategy, this one includes information about the number of employees at both central and local level, serving as the basis for keeping track of these numbers, in line with the scope of the Strategy, </w:t>
                      </w:r>
                      <w:r>
                        <w:rPr>
                          <w:b/>
                          <w:color w:val="1F2123" w:themeColor="text2"/>
                          <w:lang w:val="sr-Latn-RS"/>
                        </w:rPr>
                        <w:t>while</w:t>
                      </w:r>
                      <w:r w:rsidRPr="00CC0FDE">
                        <w:rPr>
                          <w:b/>
                          <w:color w:val="1F2123" w:themeColor="text2"/>
                          <w:lang w:val="sr-Latn-RS"/>
                        </w:rPr>
                        <w:t xml:space="preserve"> including clear guidance for keeping </w:t>
                      </w:r>
                      <w:r>
                        <w:rPr>
                          <w:b/>
                          <w:color w:val="1F2123" w:themeColor="text2"/>
                          <w:lang w:val="sr-Latn-RS"/>
                        </w:rPr>
                        <w:t xml:space="preserve">relevant </w:t>
                      </w:r>
                      <w:r w:rsidRPr="00CC0FDE">
                        <w:rPr>
                          <w:b/>
                          <w:color w:val="1F2123" w:themeColor="text2"/>
                          <w:lang w:val="sr-Latn-RS"/>
                        </w:rPr>
                        <w:t>records</w:t>
                      </w:r>
                      <w:r>
                        <w:rPr>
                          <w:b/>
                          <w:color w:val="1F2123" w:themeColor="text2"/>
                          <w:lang w:val="sr-Latn-RS"/>
                        </w:rPr>
                        <w:t>.</w:t>
                      </w:r>
                    </w:p>
                  </w:txbxContent>
                </v:textbox>
              </v:shape>
            </w:pict>
          </mc:Fallback>
        </mc:AlternateContent>
      </w:r>
    </w:p>
    <w:p w:rsidR="00E10CA7" w:rsidRPr="00AE4EF5" w:rsidRDefault="00E10CA7" w:rsidP="00E10CA7">
      <w:pPr>
        <w:pStyle w:val="ListParagraph"/>
        <w:spacing w:before="0" w:line="259" w:lineRule="auto"/>
        <w:ind w:left="270"/>
        <w:jc w:val="both"/>
        <w:rPr>
          <w:rFonts w:asciiTheme="minorHAnsi" w:hAnsiTheme="minorHAnsi" w:cstheme="minorHAnsi"/>
          <w:color w:val="auto"/>
          <w:sz w:val="24"/>
          <w:szCs w:val="24"/>
        </w:rPr>
      </w:pPr>
    </w:p>
    <w:p w:rsidR="00E10CA7" w:rsidRPr="00AE4EF5" w:rsidRDefault="00E10CA7" w:rsidP="00E10CA7">
      <w:pPr>
        <w:pStyle w:val="ListParagraph"/>
        <w:spacing w:before="0" w:line="259" w:lineRule="auto"/>
        <w:ind w:left="270"/>
        <w:jc w:val="both"/>
        <w:rPr>
          <w:rFonts w:asciiTheme="minorHAnsi" w:hAnsiTheme="minorHAnsi" w:cstheme="minorHAnsi"/>
          <w:color w:val="auto"/>
          <w:sz w:val="24"/>
          <w:szCs w:val="24"/>
        </w:rPr>
      </w:pPr>
    </w:p>
    <w:p w:rsidR="00E10CA7" w:rsidRPr="00AE4EF5" w:rsidRDefault="00E10CA7" w:rsidP="00E10CA7">
      <w:pPr>
        <w:pStyle w:val="ListParagraph"/>
        <w:spacing w:before="0" w:line="259" w:lineRule="auto"/>
        <w:ind w:left="270"/>
        <w:jc w:val="both"/>
        <w:rPr>
          <w:rFonts w:asciiTheme="minorHAnsi" w:hAnsiTheme="minorHAnsi" w:cstheme="minorHAnsi"/>
          <w:color w:val="auto"/>
          <w:sz w:val="24"/>
          <w:szCs w:val="24"/>
        </w:rPr>
      </w:pPr>
    </w:p>
    <w:p w:rsidR="009E2451" w:rsidRPr="00AE4EF5" w:rsidRDefault="00EB6F87" w:rsidP="00E10CA7">
      <w:pPr>
        <w:pStyle w:val="ListParagraph"/>
        <w:spacing w:before="0" w:line="259" w:lineRule="auto"/>
        <w:ind w:left="270"/>
        <w:jc w:val="both"/>
        <w:rPr>
          <w:rFonts w:cstheme="minorHAnsi"/>
          <w:i/>
          <w:color w:val="222222"/>
          <w:sz w:val="24"/>
          <w:szCs w:val="24"/>
        </w:rPr>
      </w:pPr>
      <w:r w:rsidRPr="00AE4EF5">
        <w:rPr>
          <w:rFonts w:cstheme="minorHAnsi"/>
          <w:i/>
          <w:color w:val="222222"/>
          <w:sz w:val="24"/>
          <w:szCs w:val="24"/>
        </w:rPr>
        <w:t>.</w:t>
      </w:r>
    </w:p>
    <w:p w:rsidR="009E2451" w:rsidRPr="00AE4EF5" w:rsidRDefault="009E2451" w:rsidP="00E10CA7">
      <w:pPr>
        <w:pStyle w:val="ListParagraph"/>
        <w:spacing w:before="0" w:line="259" w:lineRule="auto"/>
        <w:jc w:val="both"/>
        <w:rPr>
          <w:rFonts w:cstheme="minorHAnsi"/>
          <w:i/>
          <w:color w:val="222222"/>
          <w:sz w:val="24"/>
          <w:szCs w:val="24"/>
        </w:rPr>
      </w:pPr>
    </w:p>
    <w:p w:rsidR="00E10CA7" w:rsidRPr="00AE4EF5" w:rsidRDefault="00E10CA7" w:rsidP="00E10CA7">
      <w:pPr>
        <w:pStyle w:val="ListParagraph"/>
        <w:spacing w:before="0" w:line="259" w:lineRule="auto"/>
        <w:jc w:val="both"/>
        <w:rPr>
          <w:rFonts w:cstheme="minorHAnsi"/>
          <w:i/>
          <w:color w:val="222222"/>
          <w:sz w:val="24"/>
          <w:szCs w:val="24"/>
        </w:rPr>
      </w:pPr>
    </w:p>
    <w:p w:rsidR="00E10CA7" w:rsidRPr="00AE4EF5" w:rsidRDefault="00E10CA7" w:rsidP="00E10CA7">
      <w:pPr>
        <w:pStyle w:val="ListParagraph"/>
        <w:spacing w:before="0" w:line="259" w:lineRule="auto"/>
        <w:jc w:val="both"/>
        <w:rPr>
          <w:rFonts w:cstheme="minorHAnsi"/>
          <w:i/>
          <w:color w:val="222222"/>
          <w:sz w:val="24"/>
          <w:szCs w:val="24"/>
        </w:rPr>
      </w:pPr>
    </w:p>
    <w:p w:rsidR="00E10CA7" w:rsidRPr="00AE4EF5" w:rsidRDefault="00E10CA7" w:rsidP="00E10CA7">
      <w:pPr>
        <w:spacing w:before="0" w:line="259" w:lineRule="auto"/>
        <w:jc w:val="both"/>
        <w:rPr>
          <w:rFonts w:cstheme="minorHAnsi"/>
          <w:color w:val="auto"/>
          <w:sz w:val="24"/>
          <w:szCs w:val="24"/>
        </w:rPr>
      </w:pPr>
    </w:p>
    <w:p w:rsidR="007D2185" w:rsidRPr="00AE4EF5" w:rsidRDefault="007D2185" w:rsidP="00E10CA7">
      <w:pPr>
        <w:spacing w:before="0" w:line="259" w:lineRule="auto"/>
        <w:jc w:val="both"/>
        <w:rPr>
          <w:rFonts w:cstheme="minorHAnsi"/>
          <w:color w:val="auto"/>
          <w:sz w:val="24"/>
          <w:szCs w:val="24"/>
        </w:rPr>
      </w:pPr>
    </w:p>
    <w:p w:rsidR="00E10CA7" w:rsidRPr="00AE4EF5" w:rsidRDefault="0051286D" w:rsidP="00473223">
      <w:pPr>
        <w:spacing w:before="60" w:after="60" w:line="240" w:lineRule="auto"/>
        <w:jc w:val="both"/>
        <w:rPr>
          <w:rFonts w:cstheme="minorHAnsi"/>
          <w:color w:val="auto"/>
          <w:sz w:val="24"/>
          <w:szCs w:val="24"/>
        </w:rPr>
      </w:pPr>
      <w:r w:rsidRPr="00AE4EF5">
        <w:rPr>
          <w:rFonts w:cstheme="minorHAnsi"/>
          <w:color w:val="auto"/>
          <w:sz w:val="24"/>
          <w:szCs w:val="24"/>
        </w:rPr>
        <w:t xml:space="preserve">This is the first time that records of the number of employees include public institutions at both central and local level, </w:t>
      </w:r>
      <w:r w:rsidR="0057581F" w:rsidRPr="00AE4EF5">
        <w:rPr>
          <w:rFonts w:cstheme="minorHAnsi"/>
          <w:color w:val="auto"/>
          <w:sz w:val="24"/>
          <w:szCs w:val="24"/>
        </w:rPr>
        <w:t>making</w:t>
      </w:r>
      <w:r w:rsidRPr="00AE4EF5">
        <w:rPr>
          <w:rFonts w:cstheme="minorHAnsi"/>
          <w:color w:val="auto"/>
          <w:sz w:val="24"/>
          <w:szCs w:val="24"/>
        </w:rPr>
        <w:t xml:space="preserve"> it possible to track changes in the size of workforce at a deeper level in the public administration structure, thus contributing to better human resource management transparency</w:t>
      </w:r>
      <w:r w:rsidR="00C03833" w:rsidRPr="00AE4EF5">
        <w:rPr>
          <w:rFonts w:cstheme="minorHAnsi"/>
          <w:color w:val="auto"/>
          <w:sz w:val="24"/>
          <w:szCs w:val="24"/>
        </w:rPr>
        <w:t xml:space="preserve">. </w:t>
      </w:r>
      <w:r w:rsidRPr="00AE4EF5">
        <w:rPr>
          <w:rFonts w:cstheme="minorHAnsi"/>
          <w:color w:val="auto"/>
          <w:sz w:val="24"/>
          <w:szCs w:val="24"/>
        </w:rPr>
        <w:t xml:space="preserve">On the other hand, </w:t>
      </w:r>
      <w:r w:rsidR="0057581F" w:rsidRPr="00AE4EF5">
        <w:rPr>
          <w:rFonts w:cstheme="minorHAnsi"/>
          <w:color w:val="auto"/>
          <w:sz w:val="24"/>
          <w:szCs w:val="24"/>
        </w:rPr>
        <w:t xml:space="preserve">in an effort to ensure better </w:t>
      </w:r>
      <w:r w:rsidRPr="00AE4EF5">
        <w:rPr>
          <w:rFonts w:cstheme="minorHAnsi"/>
          <w:color w:val="auto"/>
          <w:sz w:val="24"/>
          <w:szCs w:val="24"/>
        </w:rPr>
        <w:t>wage bill management, projects in the pipeline should introduce a system of centralised wage calculation</w:t>
      </w:r>
      <w:r w:rsidR="00C03833" w:rsidRPr="00AE4EF5">
        <w:rPr>
          <w:rFonts w:cstheme="minorHAnsi"/>
          <w:color w:val="auto"/>
          <w:sz w:val="24"/>
          <w:szCs w:val="24"/>
        </w:rPr>
        <w:t xml:space="preserve">, </w:t>
      </w:r>
      <w:r w:rsidR="0057581F" w:rsidRPr="00AE4EF5">
        <w:rPr>
          <w:rFonts w:cstheme="minorHAnsi"/>
          <w:color w:val="auto"/>
          <w:sz w:val="24"/>
          <w:szCs w:val="24"/>
        </w:rPr>
        <w:t>by</w:t>
      </w:r>
      <w:r w:rsidRPr="00AE4EF5">
        <w:rPr>
          <w:rFonts w:cstheme="minorHAnsi"/>
          <w:color w:val="auto"/>
          <w:sz w:val="24"/>
          <w:szCs w:val="24"/>
        </w:rPr>
        <w:t xml:space="preserve"> developing a software solution allowing for the introduction of a single system for calculating wages funded from the budget</w:t>
      </w:r>
      <w:r w:rsidR="00C03833" w:rsidRPr="00AE4EF5">
        <w:rPr>
          <w:rFonts w:cstheme="minorHAnsi"/>
          <w:color w:val="auto"/>
          <w:sz w:val="24"/>
          <w:szCs w:val="24"/>
        </w:rPr>
        <w:t>. T</w:t>
      </w:r>
      <w:r w:rsidRPr="00AE4EF5">
        <w:rPr>
          <w:rFonts w:cstheme="minorHAnsi"/>
          <w:color w:val="auto"/>
          <w:sz w:val="24"/>
          <w:szCs w:val="24"/>
        </w:rPr>
        <w:t>his will ensure efficiency of the wage calculation process, higher level of control and reporting and efficient wage bill management.</w:t>
      </w:r>
    </w:p>
    <w:p w:rsidR="009E549A" w:rsidRPr="00AE4EF5" w:rsidRDefault="0051286D"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color w:val="auto"/>
          <w:sz w:val="24"/>
          <w:szCs w:val="24"/>
        </w:rPr>
        <w:t xml:space="preserve">Based on the mapped challenges, the Strategy defines five strategic goals and </w:t>
      </w:r>
      <w:r w:rsidR="009E549A" w:rsidRPr="00AE4EF5">
        <w:rPr>
          <w:rFonts w:asciiTheme="minorHAnsi" w:eastAsia="Calibri" w:hAnsiTheme="minorHAnsi" w:cstheme="minorHAnsi"/>
          <w:color w:val="auto"/>
          <w:sz w:val="24"/>
          <w:szCs w:val="24"/>
        </w:rPr>
        <w:t>14 operati</w:t>
      </w:r>
      <w:r w:rsidRPr="00AE4EF5">
        <w:rPr>
          <w:rFonts w:asciiTheme="minorHAnsi" w:eastAsia="Calibri" w:hAnsiTheme="minorHAnsi" w:cstheme="minorHAnsi"/>
          <w:color w:val="auto"/>
          <w:sz w:val="24"/>
          <w:szCs w:val="24"/>
        </w:rPr>
        <w:t>onal objectives</w:t>
      </w:r>
      <w:r w:rsidR="009E549A" w:rsidRPr="00AE4EF5">
        <w:rPr>
          <w:rFonts w:asciiTheme="minorHAnsi" w:eastAsia="Calibri" w:hAnsiTheme="minorHAnsi" w:cstheme="minorHAnsi"/>
          <w:color w:val="auto"/>
          <w:sz w:val="24"/>
          <w:szCs w:val="24"/>
        </w:rPr>
        <w:t xml:space="preserve">: </w:t>
      </w:r>
    </w:p>
    <w:p w:rsidR="009E549A" w:rsidRPr="00AE4EF5" w:rsidRDefault="00CC0FDE"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30272" behindDoc="0" locked="0" layoutInCell="1" allowOverlap="1" wp14:anchorId="6E1B99A3" wp14:editId="33E2003F">
                <wp:simplePos x="0" y="0"/>
                <wp:positionH relativeFrom="column">
                  <wp:posOffset>2363470</wp:posOffset>
                </wp:positionH>
                <wp:positionV relativeFrom="paragraph">
                  <wp:posOffset>3310980</wp:posOffset>
                </wp:positionV>
                <wp:extent cx="1560105" cy="290286"/>
                <wp:effectExtent l="0" t="0" r="2540" b="1905"/>
                <wp:wrapNone/>
                <wp:docPr id="1573" name="Text Box 1573"/>
                <wp:cNvGraphicFramePr/>
                <a:graphic xmlns:a="http://schemas.openxmlformats.org/drawingml/2006/main">
                  <a:graphicData uri="http://schemas.microsoft.com/office/word/2010/wordprocessingShape">
                    <wps:wsp>
                      <wps:cNvSpPr txBox="1"/>
                      <wps:spPr>
                        <a:xfrm>
                          <a:off x="0" y="0"/>
                          <a:ext cx="1560105" cy="290286"/>
                        </a:xfrm>
                        <a:prstGeom prst="rect">
                          <a:avLst/>
                        </a:prstGeom>
                        <a:solidFill>
                          <a:schemeClr val="bg1"/>
                        </a:solidFill>
                        <a:ln w="6350">
                          <a:noFill/>
                        </a:ln>
                      </wps:spPr>
                      <wps:txbx>
                        <w:txbxContent>
                          <w:p w:rsidR="00661B93" w:rsidRPr="00CC0FDE" w:rsidRDefault="00661B93" w:rsidP="00CC0FDE">
                            <w:pPr>
                              <w:spacing w:line="240" w:lineRule="auto"/>
                              <w:jc w:val="center"/>
                              <w:rPr>
                                <w:color w:val="000000" w:themeColor="text1"/>
                                <w:lang w:val="sr-Latn-RS"/>
                              </w:rPr>
                            </w:pPr>
                            <w:r w:rsidRPr="00CC0FDE">
                              <w:rPr>
                                <w:b/>
                                <w:color w:val="000000" w:themeColor="text1"/>
                                <w:lang w:val="sr-Latn-RS"/>
                              </w:rPr>
                              <w:t>DIGITALISATION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B99A3" id="Text Box 1573" o:spid="_x0000_s1045" type="#_x0000_t202" style="position:absolute;left:0;text-align:left;margin-left:186.1pt;margin-top:260.7pt;width:122.85pt;height:22.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" fillcolor="white [3212]" stroked="f" strokeweight=".5pt">
                <v:textbox>
                  <w:txbxContent>
                    <w:p w:rsidR="00661B93" w:rsidRPr="00CC0FDE" w:rsidRDefault="00661B93" w:rsidP="00CC0FDE">
                      <w:pPr>
                        <w:spacing w:line="240" w:lineRule="auto"/>
                        <w:jc w:val="center"/>
                        <w:rPr>
                          <w:color w:val="000000" w:themeColor="text1"/>
                          <w:lang w:val="sr-Latn-RS"/>
                        </w:rPr>
                      </w:pPr>
                      <w:r w:rsidRPr="00CC0FDE">
                        <w:rPr>
                          <w:b/>
                          <w:color w:val="000000" w:themeColor="text1"/>
                          <w:lang w:val="sr-Latn-RS"/>
                        </w:rPr>
                        <w:t>DIGITALISATION</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28224" behindDoc="0" locked="0" layoutInCell="1" allowOverlap="1" wp14:anchorId="6E1B99A3" wp14:editId="33E2003F">
                <wp:simplePos x="0" y="0"/>
                <wp:positionH relativeFrom="column">
                  <wp:posOffset>4976223</wp:posOffset>
                </wp:positionH>
                <wp:positionV relativeFrom="paragraph">
                  <wp:posOffset>2120538</wp:posOffset>
                </wp:positionV>
                <wp:extent cx="972457" cy="624115"/>
                <wp:effectExtent l="0" t="0" r="5715" b="0"/>
                <wp:wrapNone/>
                <wp:docPr id="1569" name="Text Box 1569"/>
                <wp:cNvGraphicFramePr/>
                <a:graphic xmlns:a="http://schemas.openxmlformats.org/drawingml/2006/main">
                  <a:graphicData uri="http://schemas.microsoft.com/office/word/2010/wordprocessingShape">
                    <wps:wsp>
                      <wps:cNvSpPr txBox="1"/>
                      <wps:spPr>
                        <a:xfrm>
                          <a:off x="0" y="0"/>
                          <a:ext cx="972457" cy="624115"/>
                        </a:xfrm>
                        <a:prstGeom prst="rect">
                          <a:avLst/>
                        </a:prstGeom>
                        <a:solidFill>
                          <a:srgbClr val="0070C0"/>
                        </a:solidFill>
                        <a:ln w="6350">
                          <a:noFill/>
                        </a:ln>
                      </wps:spPr>
                      <wps:txbx>
                        <w:txbxContent>
                          <w:p w:rsidR="00661B93" w:rsidRPr="00CC0FDE" w:rsidRDefault="00661B93" w:rsidP="00CC0FDE">
                            <w:pPr>
                              <w:spacing w:line="240" w:lineRule="auto"/>
                              <w:rPr>
                                <w:color w:val="FFFFFF" w:themeColor="background1"/>
                                <w:sz w:val="12"/>
                                <w:szCs w:val="12"/>
                                <w:lang w:val="sr-Latn-RS"/>
                              </w:rPr>
                            </w:pPr>
                            <w:r>
                              <w:rPr>
                                <w:b/>
                                <w:color w:val="FFFFFF" w:themeColor="background1"/>
                                <w:sz w:val="12"/>
                                <w:szCs w:val="12"/>
                                <w:lang w:val="sr-Latn-RS"/>
                              </w:rPr>
                              <w:t>POLICY PLANNING WITH AND FOR CITIZENS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B99A3" id="Text Box 1569" o:spid="_x0000_s1046" type="#_x0000_t202" style="position:absolute;left:0;text-align:left;margin-left:391.85pt;margin-top:166.95pt;width:76.55pt;height:49.1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" fillcolor="#0070c0" stroked="f" strokeweight=".5pt">
                <v:textbox>
                  <w:txbxContent>
                    <w:p w:rsidR="00661B93" w:rsidRPr="00CC0FDE" w:rsidRDefault="00661B93" w:rsidP="00CC0FDE">
                      <w:pPr>
                        <w:spacing w:line="240" w:lineRule="auto"/>
                        <w:rPr>
                          <w:color w:val="FFFFFF" w:themeColor="background1"/>
                          <w:sz w:val="12"/>
                          <w:szCs w:val="12"/>
                          <w:lang w:val="sr-Latn-RS"/>
                        </w:rPr>
                      </w:pPr>
                      <w:r>
                        <w:rPr>
                          <w:b/>
                          <w:color w:val="FFFFFF" w:themeColor="background1"/>
                          <w:sz w:val="12"/>
                          <w:szCs w:val="12"/>
                          <w:lang w:val="sr-Latn-RS"/>
                        </w:rPr>
                        <w:t>POLICY PLANNING WITH AND FOR CITIZENS</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26176" behindDoc="0" locked="0" layoutInCell="1" allowOverlap="1" wp14:anchorId="6E1B99A3" wp14:editId="33E2003F">
                <wp:simplePos x="0" y="0"/>
                <wp:positionH relativeFrom="column">
                  <wp:posOffset>3866787</wp:posOffset>
                </wp:positionH>
                <wp:positionV relativeFrom="paragraph">
                  <wp:posOffset>2120900</wp:posOffset>
                </wp:positionV>
                <wp:extent cx="972457" cy="624115"/>
                <wp:effectExtent l="0" t="0" r="5715" b="0"/>
                <wp:wrapNone/>
                <wp:docPr id="1562" name="Text Box 1562"/>
                <wp:cNvGraphicFramePr/>
                <a:graphic xmlns:a="http://schemas.openxmlformats.org/drawingml/2006/main">
                  <a:graphicData uri="http://schemas.microsoft.com/office/word/2010/wordprocessingShape">
                    <wps:wsp>
                      <wps:cNvSpPr txBox="1"/>
                      <wps:spPr>
                        <a:xfrm>
                          <a:off x="0" y="0"/>
                          <a:ext cx="972457" cy="624115"/>
                        </a:xfrm>
                        <a:prstGeom prst="rect">
                          <a:avLst/>
                        </a:prstGeom>
                        <a:solidFill>
                          <a:srgbClr val="0070C0"/>
                        </a:solidFill>
                        <a:ln w="6350">
                          <a:noFill/>
                        </a:ln>
                      </wps:spPr>
                      <wps:txbx>
                        <w:txbxContent>
                          <w:p w:rsidR="00661B93" w:rsidRPr="00CC0FDE" w:rsidRDefault="00661B93" w:rsidP="00CC0FDE">
                            <w:pPr>
                              <w:spacing w:line="240" w:lineRule="auto"/>
                              <w:rPr>
                                <w:color w:val="FFFFFF" w:themeColor="background1"/>
                                <w:sz w:val="12"/>
                                <w:szCs w:val="12"/>
                                <w:lang w:val="sr-Latn-RS"/>
                              </w:rPr>
                            </w:pPr>
                            <w:r>
                              <w:rPr>
                                <w:b/>
                                <w:color w:val="FFFFFF" w:themeColor="background1"/>
                                <w:sz w:val="12"/>
                                <w:szCs w:val="12"/>
                                <w:lang w:val="sr-Latn-RS"/>
                              </w:rPr>
                              <w:t xml:space="preserve">TRANSPARENT AND OPEN </w:t>
                            </w:r>
                            <w:r w:rsidRPr="00CC0FDE">
                              <w:rPr>
                                <w:b/>
                                <w:color w:val="FFFFFF" w:themeColor="background1"/>
                                <w:sz w:val="12"/>
                                <w:szCs w:val="12"/>
                                <w:lang w:val="sr-Latn-RS"/>
                              </w:rPr>
                              <w:t>PUBLIC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B99A3" id="Text Box 1562" o:spid="_x0000_s1047" type="#_x0000_t202" style="position:absolute;left:0;text-align:left;margin-left:304.45pt;margin-top:167pt;width:76.55pt;height:49.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" fillcolor="#0070c0" stroked="f" strokeweight=".5pt">
                <v:textbox>
                  <w:txbxContent>
                    <w:p w:rsidR="00661B93" w:rsidRPr="00CC0FDE" w:rsidRDefault="00661B93" w:rsidP="00CC0FDE">
                      <w:pPr>
                        <w:spacing w:line="240" w:lineRule="auto"/>
                        <w:rPr>
                          <w:color w:val="FFFFFF" w:themeColor="background1"/>
                          <w:sz w:val="12"/>
                          <w:szCs w:val="12"/>
                          <w:lang w:val="sr-Latn-RS"/>
                        </w:rPr>
                      </w:pPr>
                      <w:r>
                        <w:rPr>
                          <w:b/>
                          <w:color w:val="FFFFFF" w:themeColor="background1"/>
                          <w:sz w:val="12"/>
                          <w:szCs w:val="12"/>
                          <w:lang w:val="sr-Latn-RS"/>
                        </w:rPr>
                        <w:t xml:space="preserve">TRANSPARENT AND OPEN </w:t>
                      </w:r>
                      <w:r w:rsidRPr="00CC0FDE">
                        <w:rPr>
                          <w:b/>
                          <w:color w:val="FFFFFF" w:themeColor="background1"/>
                          <w:sz w:val="12"/>
                          <w:szCs w:val="12"/>
                          <w:lang w:val="sr-Latn-RS"/>
                        </w:rPr>
                        <w:t>PUBLIC ADMINISTRATION</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24128" behindDoc="0" locked="0" layoutInCell="1" allowOverlap="1" wp14:anchorId="6E1B99A3" wp14:editId="33E2003F">
                <wp:simplePos x="0" y="0"/>
                <wp:positionH relativeFrom="column">
                  <wp:posOffset>2682875</wp:posOffset>
                </wp:positionH>
                <wp:positionV relativeFrom="paragraph">
                  <wp:posOffset>2120265</wp:posOffset>
                </wp:positionV>
                <wp:extent cx="972457" cy="624115"/>
                <wp:effectExtent l="0" t="0" r="5715" b="0"/>
                <wp:wrapNone/>
                <wp:docPr id="1558" name="Text Box 1558"/>
                <wp:cNvGraphicFramePr/>
                <a:graphic xmlns:a="http://schemas.openxmlformats.org/drawingml/2006/main">
                  <a:graphicData uri="http://schemas.microsoft.com/office/word/2010/wordprocessingShape">
                    <wps:wsp>
                      <wps:cNvSpPr txBox="1"/>
                      <wps:spPr>
                        <a:xfrm>
                          <a:off x="0" y="0"/>
                          <a:ext cx="972457" cy="624115"/>
                        </a:xfrm>
                        <a:prstGeom prst="rect">
                          <a:avLst/>
                        </a:prstGeom>
                        <a:solidFill>
                          <a:srgbClr val="0070C0"/>
                        </a:solidFill>
                        <a:ln w="6350">
                          <a:noFill/>
                        </a:ln>
                      </wps:spPr>
                      <wps:txbx>
                        <w:txbxContent>
                          <w:p w:rsidR="00661B93" w:rsidRPr="00CC0FDE" w:rsidRDefault="00661B93" w:rsidP="00CC0FDE">
                            <w:pPr>
                              <w:spacing w:line="240" w:lineRule="auto"/>
                              <w:rPr>
                                <w:color w:val="FFFFFF" w:themeColor="background1"/>
                                <w:sz w:val="12"/>
                                <w:szCs w:val="12"/>
                                <w:lang w:val="sr-Latn-RS"/>
                              </w:rPr>
                            </w:pPr>
                            <w:r>
                              <w:rPr>
                                <w:b/>
                                <w:color w:val="FFFFFF" w:themeColor="background1"/>
                                <w:sz w:val="12"/>
                                <w:szCs w:val="12"/>
                                <w:lang w:val="sr-Latn-RS"/>
                              </w:rPr>
                              <w:t xml:space="preserve">PROFESSIONAL </w:t>
                            </w:r>
                            <w:r w:rsidRPr="00CC0FDE">
                              <w:rPr>
                                <w:b/>
                                <w:color w:val="FFFFFF" w:themeColor="background1"/>
                                <w:sz w:val="12"/>
                                <w:szCs w:val="12"/>
                                <w:lang w:val="sr-Latn-RS"/>
                              </w:rPr>
                              <w:t>PUBLIC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B99A3" id="Text Box 1558" o:spid="_x0000_s1048" type="#_x0000_t202" style="position:absolute;left:0;text-align:left;margin-left:211.25pt;margin-top:166.95pt;width:76.55pt;height:49.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" fillcolor="#0070c0" stroked="f" strokeweight=".5pt">
                <v:textbox>
                  <w:txbxContent>
                    <w:p w:rsidR="00661B93" w:rsidRPr="00CC0FDE" w:rsidRDefault="00661B93" w:rsidP="00CC0FDE">
                      <w:pPr>
                        <w:spacing w:line="240" w:lineRule="auto"/>
                        <w:rPr>
                          <w:color w:val="FFFFFF" w:themeColor="background1"/>
                          <w:sz w:val="12"/>
                          <w:szCs w:val="12"/>
                          <w:lang w:val="sr-Latn-RS"/>
                        </w:rPr>
                      </w:pPr>
                      <w:r>
                        <w:rPr>
                          <w:b/>
                          <w:color w:val="FFFFFF" w:themeColor="background1"/>
                          <w:sz w:val="12"/>
                          <w:szCs w:val="12"/>
                          <w:lang w:val="sr-Latn-RS"/>
                        </w:rPr>
                        <w:t xml:space="preserve">PROFESSIONAL </w:t>
                      </w:r>
                      <w:r w:rsidRPr="00CC0FDE">
                        <w:rPr>
                          <w:b/>
                          <w:color w:val="FFFFFF" w:themeColor="background1"/>
                          <w:sz w:val="12"/>
                          <w:szCs w:val="12"/>
                          <w:lang w:val="sr-Latn-RS"/>
                        </w:rPr>
                        <w:t>PUBLIC ADMINISTRATION</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22080" behindDoc="0" locked="0" layoutInCell="1" allowOverlap="1" wp14:anchorId="6E1B99A3" wp14:editId="33E2003F">
                <wp:simplePos x="0" y="0"/>
                <wp:positionH relativeFrom="column">
                  <wp:posOffset>1529715</wp:posOffset>
                </wp:positionH>
                <wp:positionV relativeFrom="paragraph">
                  <wp:posOffset>2120900</wp:posOffset>
                </wp:positionV>
                <wp:extent cx="972457" cy="624115"/>
                <wp:effectExtent l="0" t="0" r="5715" b="0"/>
                <wp:wrapNone/>
                <wp:docPr id="1532" name="Text Box 1532"/>
                <wp:cNvGraphicFramePr/>
                <a:graphic xmlns:a="http://schemas.openxmlformats.org/drawingml/2006/main">
                  <a:graphicData uri="http://schemas.microsoft.com/office/word/2010/wordprocessingShape">
                    <wps:wsp>
                      <wps:cNvSpPr txBox="1"/>
                      <wps:spPr>
                        <a:xfrm>
                          <a:off x="0" y="0"/>
                          <a:ext cx="972457" cy="624115"/>
                        </a:xfrm>
                        <a:prstGeom prst="rect">
                          <a:avLst/>
                        </a:prstGeom>
                        <a:solidFill>
                          <a:srgbClr val="0070C0"/>
                        </a:solidFill>
                        <a:ln w="6350">
                          <a:noFill/>
                        </a:ln>
                      </wps:spPr>
                      <wps:txbx>
                        <w:txbxContent>
                          <w:p w:rsidR="00661B93" w:rsidRPr="00CC0FDE" w:rsidRDefault="00661B93" w:rsidP="00CC0FDE">
                            <w:pPr>
                              <w:spacing w:line="240" w:lineRule="auto"/>
                              <w:rPr>
                                <w:color w:val="FFFFFF" w:themeColor="background1"/>
                                <w:sz w:val="12"/>
                                <w:szCs w:val="12"/>
                                <w:lang w:val="sr-Latn-RS"/>
                              </w:rPr>
                            </w:pPr>
                            <w:r>
                              <w:rPr>
                                <w:b/>
                                <w:color w:val="FFFFFF" w:themeColor="background1"/>
                                <w:sz w:val="12"/>
                                <w:szCs w:val="12"/>
                                <w:lang w:val="sr-Latn-RS"/>
                              </w:rPr>
                              <w:t>CITIZENS AND BUSINESS USE HIGH-QUALITY PUBLIC ADMINISTRATION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B99A3" id="Text Box 1532" o:spid="_x0000_s1049" type="#_x0000_t202" style="position:absolute;left:0;text-align:left;margin-left:120.45pt;margin-top:167pt;width:76.55pt;height:49.1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" fillcolor="#0070c0" stroked="f" strokeweight=".5pt">
                <v:textbox>
                  <w:txbxContent>
                    <w:p w:rsidR="00661B93" w:rsidRPr="00CC0FDE" w:rsidRDefault="00661B93" w:rsidP="00CC0FDE">
                      <w:pPr>
                        <w:spacing w:line="240" w:lineRule="auto"/>
                        <w:rPr>
                          <w:color w:val="FFFFFF" w:themeColor="background1"/>
                          <w:sz w:val="12"/>
                          <w:szCs w:val="12"/>
                          <w:lang w:val="sr-Latn-RS"/>
                        </w:rPr>
                      </w:pPr>
                      <w:r>
                        <w:rPr>
                          <w:b/>
                          <w:color w:val="FFFFFF" w:themeColor="background1"/>
                          <w:sz w:val="12"/>
                          <w:szCs w:val="12"/>
                          <w:lang w:val="sr-Latn-RS"/>
                        </w:rPr>
                        <w:t>CITIZENS AND BUSINESS USE HIGH-QUALITY PUBLIC ADMINISTRATION SERVICES</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20032" behindDoc="0" locked="0" layoutInCell="1" allowOverlap="1" wp14:anchorId="7E5624B0" wp14:editId="49CA66BA">
                <wp:simplePos x="0" y="0"/>
                <wp:positionH relativeFrom="column">
                  <wp:posOffset>404586</wp:posOffset>
                </wp:positionH>
                <wp:positionV relativeFrom="paragraph">
                  <wp:posOffset>2114096</wp:posOffset>
                </wp:positionV>
                <wp:extent cx="972457" cy="624115"/>
                <wp:effectExtent l="0" t="0" r="5715" b="0"/>
                <wp:wrapNone/>
                <wp:docPr id="1528" name="Text Box 1528"/>
                <wp:cNvGraphicFramePr/>
                <a:graphic xmlns:a="http://schemas.openxmlformats.org/drawingml/2006/main">
                  <a:graphicData uri="http://schemas.microsoft.com/office/word/2010/wordprocessingShape">
                    <wps:wsp>
                      <wps:cNvSpPr txBox="1"/>
                      <wps:spPr>
                        <a:xfrm>
                          <a:off x="0" y="0"/>
                          <a:ext cx="972457" cy="624115"/>
                        </a:xfrm>
                        <a:prstGeom prst="rect">
                          <a:avLst/>
                        </a:prstGeom>
                        <a:solidFill>
                          <a:srgbClr val="0070C0"/>
                        </a:solidFill>
                        <a:ln w="6350">
                          <a:noFill/>
                        </a:ln>
                      </wps:spPr>
                      <wps:txbx>
                        <w:txbxContent>
                          <w:p w:rsidR="00661B93" w:rsidRPr="00CC0FDE" w:rsidRDefault="00661B93" w:rsidP="00CC0FDE">
                            <w:pPr>
                              <w:spacing w:line="240" w:lineRule="auto"/>
                              <w:rPr>
                                <w:color w:val="FFFFFF" w:themeColor="background1"/>
                                <w:sz w:val="12"/>
                                <w:szCs w:val="12"/>
                                <w:lang w:val="sr-Latn-RS"/>
                              </w:rPr>
                            </w:pPr>
                            <w:r w:rsidRPr="00CC0FDE">
                              <w:rPr>
                                <w:b/>
                                <w:color w:val="FFFFFF" w:themeColor="background1"/>
                                <w:sz w:val="12"/>
                                <w:szCs w:val="12"/>
                                <w:lang w:val="sr-Latn-RS"/>
                              </w:rPr>
                              <w:t>CITIZEN-ORIENTED ORGANISATION AND OPERATION OF THE PUBLIC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624B0" id="Text Box 1528" o:spid="_x0000_s1050" type="#_x0000_t202" style="position:absolute;left:0;text-align:left;margin-left:31.85pt;margin-top:166.45pt;width:76.55pt;height:49.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" fillcolor="#0070c0" stroked="f" strokeweight=".5pt">
                <v:textbox>
                  <w:txbxContent>
                    <w:p w:rsidR="00661B93" w:rsidRPr="00CC0FDE" w:rsidRDefault="00661B93" w:rsidP="00CC0FDE">
                      <w:pPr>
                        <w:spacing w:line="240" w:lineRule="auto"/>
                        <w:rPr>
                          <w:color w:val="FFFFFF" w:themeColor="background1"/>
                          <w:sz w:val="12"/>
                          <w:szCs w:val="12"/>
                          <w:lang w:val="sr-Latn-RS"/>
                        </w:rPr>
                      </w:pPr>
                      <w:r w:rsidRPr="00CC0FDE">
                        <w:rPr>
                          <w:b/>
                          <w:color w:val="FFFFFF" w:themeColor="background1"/>
                          <w:sz w:val="12"/>
                          <w:szCs w:val="12"/>
                          <w:lang w:val="sr-Latn-RS"/>
                        </w:rPr>
                        <w:t>CITIZEN-ORIENTED ORGANISATION AND OPERATION OF THE PUBLIC ADMINISTRATION</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17984" behindDoc="0" locked="0" layoutInCell="1" allowOverlap="1" wp14:anchorId="7E5624B0" wp14:editId="49CA66BA">
                <wp:simplePos x="0" y="0"/>
                <wp:positionH relativeFrom="column">
                  <wp:posOffset>2429329</wp:posOffset>
                </wp:positionH>
                <wp:positionV relativeFrom="paragraph">
                  <wp:posOffset>1606096</wp:posOffset>
                </wp:positionV>
                <wp:extent cx="1494971" cy="304800"/>
                <wp:effectExtent l="0" t="0" r="3810" b="0"/>
                <wp:wrapNone/>
                <wp:docPr id="1421" name="Text Box 1421"/>
                <wp:cNvGraphicFramePr/>
                <a:graphic xmlns:a="http://schemas.openxmlformats.org/drawingml/2006/main">
                  <a:graphicData uri="http://schemas.microsoft.com/office/word/2010/wordprocessingShape">
                    <wps:wsp>
                      <wps:cNvSpPr txBox="1"/>
                      <wps:spPr>
                        <a:xfrm>
                          <a:off x="0" y="0"/>
                          <a:ext cx="1494971" cy="304800"/>
                        </a:xfrm>
                        <a:prstGeom prst="rect">
                          <a:avLst/>
                        </a:prstGeom>
                        <a:solidFill>
                          <a:schemeClr val="lt1"/>
                        </a:solidFill>
                        <a:ln w="6350">
                          <a:noFill/>
                        </a:ln>
                      </wps:spPr>
                      <wps:txbx>
                        <w:txbxContent>
                          <w:p w:rsidR="00661B93" w:rsidRPr="002637FF" w:rsidRDefault="00661B93" w:rsidP="00CC0FDE">
                            <w:pPr>
                              <w:spacing w:line="240" w:lineRule="auto"/>
                              <w:rPr>
                                <w:sz w:val="22"/>
                                <w:szCs w:val="22"/>
                                <w:lang w:val="sr-Latn-RS"/>
                              </w:rPr>
                            </w:pPr>
                            <w:r>
                              <w:rPr>
                                <w:b/>
                                <w:sz w:val="22"/>
                                <w:szCs w:val="22"/>
                                <w:lang w:val="sr-Latn-RS"/>
                              </w:rPr>
                              <w:t>STRATEGIC GOALS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624B0" id="Text Box 1421" o:spid="_x0000_s1051" type="#_x0000_t202" style="position:absolute;left:0;text-align:left;margin-left:191.3pt;margin-top:126.45pt;width:117.7pt;height:2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" fillcolor="white [3201]" stroked="f" strokeweight=".5pt">
                <v:textbox>
                  <w:txbxContent>
                    <w:p w:rsidR="00661B93" w:rsidRPr="002637FF" w:rsidRDefault="00661B93" w:rsidP="00CC0FDE">
                      <w:pPr>
                        <w:spacing w:line="240" w:lineRule="auto"/>
                        <w:rPr>
                          <w:sz w:val="22"/>
                          <w:szCs w:val="22"/>
                          <w:lang w:val="sr-Latn-RS"/>
                        </w:rPr>
                      </w:pPr>
                      <w:r>
                        <w:rPr>
                          <w:b/>
                          <w:sz w:val="22"/>
                          <w:szCs w:val="22"/>
                          <w:lang w:val="sr-Latn-RS"/>
                        </w:rPr>
                        <w:t>STRATEGIC GOALS</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15936" behindDoc="0" locked="0" layoutInCell="1" allowOverlap="1" wp14:anchorId="7E5624B0" wp14:editId="49CA66BA">
                <wp:simplePos x="0" y="0"/>
                <wp:positionH relativeFrom="column">
                  <wp:posOffset>760186</wp:posOffset>
                </wp:positionH>
                <wp:positionV relativeFrom="paragraph">
                  <wp:posOffset>923925</wp:posOffset>
                </wp:positionV>
                <wp:extent cx="4339771" cy="478971"/>
                <wp:effectExtent l="0" t="0" r="3810" b="3810"/>
                <wp:wrapNone/>
                <wp:docPr id="1420" name="Text Box 1420"/>
                <wp:cNvGraphicFramePr/>
                <a:graphic xmlns:a="http://schemas.openxmlformats.org/drawingml/2006/main">
                  <a:graphicData uri="http://schemas.microsoft.com/office/word/2010/wordprocessingShape">
                    <wps:wsp>
                      <wps:cNvSpPr txBox="1"/>
                      <wps:spPr>
                        <a:xfrm>
                          <a:off x="0" y="0"/>
                          <a:ext cx="4339771" cy="478971"/>
                        </a:xfrm>
                        <a:prstGeom prst="rect">
                          <a:avLst/>
                        </a:prstGeom>
                        <a:solidFill>
                          <a:schemeClr val="lt1"/>
                        </a:solidFill>
                        <a:ln w="6350">
                          <a:noFill/>
                        </a:ln>
                      </wps:spPr>
                      <wps:txbx>
                        <w:txbxContent>
                          <w:p w:rsidR="00661B93" w:rsidRPr="002637FF" w:rsidRDefault="00661B93" w:rsidP="00CC0FDE">
                            <w:pPr>
                              <w:spacing w:line="240" w:lineRule="auto"/>
                              <w:rPr>
                                <w:sz w:val="22"/>
                                <w:szCs w:val="22"/>
                                <w:lang w:val="sr-Latn-RS"/>
                              </w:rPr>
                            </w:pPr>
                            <w:r>
                              <w:rPr>
                                <w:b/>
                                <w:sz w:val="22"/>
                                <w:szCs w:val="22"/>
                                <w:lang w:val="sr-Latn-RS"/>
                              </w:rPr>
                              <w:t>ACCOUNTABLE, PROFESSIONAL, TRANSPARENT AND CITIZEN-ORIENTED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624B0" id="Text Box 1420" o:spid="_x0000_s1052" type="#_x0000_t202" style="position:absolute;left:0;text-align:left;margin-left:59.85pt;margin-top:72.75pt;width:341.7pt;height:37.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" fillcolor="white [3201]" stroked="f" strokeweight=".5pt">
                <v:textbox>
                  <w:txbxContent>
                    <w:p w:rsidR="00661B93" w:rsidRPr="002637FF" w:rsidRDefault="00661B93" w:rsidP="00CC0FDE">
                      <w:pPr>
                        <w:spacing w:line="240" w:lineRule="auto"/>
                        <w:rPr>
                          <w:sz w:val="22"/>
                          <w:szCs w:val="22"/>
                          <w:lang w:val="sr-Latn-RS"/>
                        </w:rPr>
                      </w:pPr>
                      <w:r>
                        <w:rPr>
                          <w:b/>
                          <w:sz w:val="22"/>
                          <w:szCs w:val="22"/>
                          <w:lang w:val="sr-Latn-RS"/>
                        </w:rPr>
                        <w:t>ACCOUNTABLE, PROFESSIONAL, TRANSPARENT AND CITIZEN-ORIENTED</w:t>
                      </w:r>
                    </w:p>
                  </w:txbxContent>
                </v:textbox>
              </v:shape>
            </w:pict>
          </mc:Fallback>
        </mc:AlternateContent>
      </w:r>
      <w:r w:rsidRPr="00AE4EF5">
        <w:rPr>
          <w:rFonts w:asciiTheme="minorHAnsi" w:eastAsia="Calibri" w:hAnsiTheme="minorHAnsi" w:cstheme="minorHAnsi"/>
          <w:b/>
          <w:bCs/>
          <w:noProof/>
          <w:color w:val="auto"/>
          <w:sz w:val="24"/>
          <w:szCs w:val="24"/>
          <w:lang w:val="en-US"/>
        </w:rPr>
        <mc:AlternateContent>
          <mc:Choice Requires="wps">
            <w:drawing>
              <wp:anchor distT="0" distB="0" distL="114300" distR="114300" simplePos="0" relativeHeight="251813888" behindDoc="0" locked="0" layoutInCell="1" allowOverlap="1" wp14:anchorId="7E5624B0" wp14:editId="49CA66BA">
                <wp:simplePos x="0" y="0"/>
                <wp:positionH relativeFrom="column">
                  <wp:posOffset>1377043</wp:posOffset>
                </wp:positionH>
                <wp:positionV relativeFrom="paragraph">
                  <wp:posOffset>9525</wp:posOffset>
                </wp:positionV>
                <wp:extent cx="3599180" cy="551543"/>
                <wp:effectExtent l="0" t="0" r="0" b="0"/>
                <wp:wrapNone/>
                <wp:docPr id="1419" name="Text Box 1419"/>
                <wp:cNvGraphicFramePr/>
                <a:graphic xmlns:a="http://schemas.openxmlformats.org/drawingml/2006/main">
                  <a:graphicData uri="http://schemas.microsoft.com/office/word/2010/wordprocessingShape">
                    <wps:wsp>
                      <wps:cNvSpPr txBox="1"/>
                      <wps:spPr>
                        <a:xfrm>
                          <a:off x="0" y="0"/>
                          <a:ext cx="3599180" cy="551543"/>
                        </a:xfrm>
                        <a:prstGeom prst="rect">
                          <a:avLst/>
                        </a:prstGeom>
                        <a:solidFill>
                          <a:schemeClr val="lt1"/>
                        </a:solidFill>
                        <a:ln w="6350">
                          <a:noFill/>
                        </a:ln>
                      </wps:spPr>
                      <wps:txbx>
                        <w:txbxContent>
                          <w:p w:rsidR="00661B93" w:rsidRPr="00CC0FDE" w:rsidRDefault="00661B93" w:rsidP="00CC0FDE">
                            <w:pPr>
                              <w:spacing w:line="240" w:lineRule="auto"/>
                              <w:rPr>
                                <w:sz w:val="18"/>
                                <w:szCs w:val="18"/>
                                <w:lang w:val="sr-Latn-RS"/>
                              </w:rPr>
                            </w:pPr>
                            <w:r>
                              <w:rPr>
                                <w:b/>
                                <w:sz w:val="18"/>
                                <w:szCs w:val="18"/>
                                <w:lang w:val="sr-Latn-RS"/>
                              </w:rPr>
                              <w:t xml:space="preserve">A </w:t>
                            </w:r>
                            <w:r w:rsidRPr="00CC0FDE">
                              <w:rPr>
                                <w:b/>
                                <w:sz w:val="18"/>
                                <w:szCs w:val="18"/>
                                <w:lang w:val="sr-Latn-RS"/>
                              </w:rPr>
                              <w:t xml:space="preserve">PUBLIC ADMINISTRATION </w:t>
                            </w:r>
                            <w:r>
                              <w:rPr>
                                <w:b/>
                                <w:sz w:val="18"/>
                                <w:szCs w:val="18"/>
                                <w:lang w:val="sr-Latn-RS"/>
                              </w:rPr>
                              <w:t xml:space="preserve">WHICH IS </w:t>
                            </w:r>
                            <w:r w:rsidRPr="00CC0FDE">
                              <w:rPr>
                                <w:b/>
                                <w:sz w:val="18"/>
                                <w:szCs w:val="18"/>
                                <w:lang w:val="sr-Latn-RS"/>
                              </w:rPr>
                              <w:t>BASED ON DIVERSITY, EQUALITY, INCLUSI</w:t>
                            </w:r>
                            <w:r>
                              <w:rPr>
                                <w:b/>
                                <w:sz w:val="18"/>
                                <w:szCs w:val="18"/>
                                <w:lang w:val="sr-Latn-RS"/>
                              </w:rPr>
                              <w:t>ON, ANTIDISCRIMINATION AND EQUAL OPPORTUNITIES FOR 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624B0" id="Text Box 1419" o:spid="_x0000_s1053" type="#_x0000_t202" style="position:absolute;left:0;text-align:left;margin-left:108.45pt;margin-top:.75pt;width:283.4pt;height:43.4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" fillcolor="white [3201]" stroked="f" strokeweight=".5pt">
                <v:textbox>
                  <w:txbxContent>
                    <w:p w:rsidR="00661B93" w:rsidRPr="00CC0FDE" w:rsidRDefault="00661B93" w:rsidP="00CC0FDE">
                      <w:pPr>
                        <w:spacing w:line="240" w:lineRule="auto"/>
                        <w:rPr>
                          <w:sz w:val="18"/>
                          <w:szCs w:val="18"/>
                          <w:lang w:val="sr-Latn-RS"/>
                        </w:rPr>
                      </w:pPr>
                      <w:r>
                        <w:rPr>
                          <w:b/>
                          <w:sz w:val="18"/>
                          <w:szCs w:val="18"/>
                          <w:lang w:val="sr-Latn-RS"/>
                        </w:rPr>
                        <w:t xml:space="preserve">A </w:t>
                      </w:r>
                      <w:r w:rsidRPr="00CC0FDE">
                        <w:rPr>
                          <w:b/>
                          <w:sz w:val="18"/>
                          <w:szCs w:val="18"/>
                          <w:lang w:val="sr-Latn-RS"/>
                        </w:rPr>
                        <w:t xml:space="preserve">PUBLIC ADMINISTRATION </w:t>
                      </w:r>
                      <w:r>
                        <w:rPr>
                          <w:b/>
                          <w:sz w:val="18"/>
                          <w:szCs w:val="18"/>
                          <w:lang w:val="sr-Latn-RS"/>
                        </w:rPr>
                        <w:t xml:space="preserve">WHICH IS </w:t>
                      </w:r>
                      <w:r w:rsidRPr="00CC0FDE">
                        <w:rPr>
                          <w:b/>
                          <w:sz w:val="18"/>
                          <w:szCs w:val="18"/>
                          <w:lang w:val="sr-Latn-RS"/>
                        </w:rPr>
                        <w:t>BASED ON DIVERSITY, EQUALITY, INCLUSI</w:t>
                      </w:r>
                      <w:r>
                        <w:rPr>
                          <w:b/>
                          <w:sz w:val="18"/>
                          <w:szCs w:val="18"/>
                          <w:lang w:val="sr-Latn-RS"/>
                        </w:rPr>
                        <w:t>ON, ANTIDISCRIMINATION AND EQUAL OPPORTUNITIES FOR ALL</w:t>
                      </w:r>
                    </w:p>
                  </w:txbxContent>
                </v:textbox>
              </v:shape>
            </w:pict>
          </mc:Fallback>
        </mc:AlternateContent>
      </w:r>
      <w:r w:rsidR="009E549A" w:rsidRPr="00AE4EF5">
        <w:rPr>
          <w:rFonts w:asciiTheme="minorHAnsi" w:eastAsia="Calibri" w:hAnsiTheme="minorHAnsi" w:cstheme="minorHAnsi"/>
          <w:noProof/>
          <w:color w:val="auto"/>
          <w:sz w:val="24"/>
          <w:szCs w:val="24"/>
          <w:lang w:val="en-US"/>
        </w:rPr>
        <w:drawing>
          <wp:inline distT="0" distB="0" distL="0" distR="0" wp14:anchorId="3C02FAC5" wp14:editId="595B3680">
            <wp:extent cx="6409055" cy="36623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17036" cy="3666877"/>
                    </a:xfrm>
                    <a:prstGeom prst="rect">
                      <a:avLst/>
                    </a:prstGeom>
                    <a:noFill/>
                    <a:ln>
                      <a:noFill/>
                    </a:ln>
                  </pic:spPr>
                </pic:pic>
              </a:graphicData>
            </a:graphic>
          </wp:inline>
        </w:drawing>
      </w:r>
    </w:p>
    <w:p w:rsidR="00DF735D" w:rsidRPr="00AE4EF5" w:rsidRDefault="00DF735D" w:rsidP="009E549A">
      <w:pPr>
        <w:spacing w:after="120" w:line="240" w:lineRule="auto"/>
        <w:jc w:val="both"/>
        <w:rPr>
          <w:rFonts w:asciiTheme="minorHAnsi" w:eastAsia="Calibri" w:hAnsiTheme="minorHAnsi" w:cstheme="minorHAnsi"/>
          <w:b/>
          <w:color w:val="auto"/>
          <w:sz w:val="24"/>
          <w:szCs w:val="24"/>
        </w:rPr>
      </w:pPr>
      <w:r w:rsidRPr="00AE4EF5">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77024" behindDoc="0" locked="0" layoutInCell="1" allowOverlap="1" wp14:anchorId="1B46ABA9" wp14:editId="01344019">
                <wp:simplePos x="0" y="0"/>
                <wp:positionH relativeFrom="margin">
                  <wp:align>left</wp:align>
                </wp:positionH>
                <wp:positionV relativeFrom="paragraph">
                  <wp:posOffset>137353</wp:posOffset>
                </wp:positionV>
                <wp:extent cx="6392848" cy="818985"/>
                <wp:effectExtent l="0" t="0" r="27305" b="19685"/>
                <wp:wrapNone/>
                <wp:docPr id="29" name="Snip Diagonal Corner Rectangle 29"/>
                <wp:cNvGraphicFramePr/>
                <a:graphic xmlns:a="http://schemas.openxmlformats.org/drawingml/2006/main">
                  <a:graphicData uri="http://schemas.microsoft.com/office/word/2010/wordprocessingShape">
                    <wps:wsp>
                      <wps:cNvSpPr/>
                      <wps:spPr>
                        <a:xfrm>
                          <a:off x="0" y="0"/>
                          <a:ext cx="6392848" cy="818985"/>
                        </a:xfrm>
                        <a:prstGeom prst="snip2Diag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61B93" w:rsidRPr="00DF735D" w:rsidRDefault="00661B93" w:rsidP="00DF735D">
                            <w:pPr>
                              <w:jc w:val="center"/>
                              <w:rPr>
                                <w:b/>
                              </w:rPr>
                            </w:pPr>
                            <w:r>
                              <w:rPr>
                                <w:b/>
                              </w:rPr>
                              <w:t>This reform aims at establishing standards at all level of functioning of the public administration, starting from policy making and implementation, workforce planning</w:t>
                            </w:r>
                            <w:r w:rsidRPr="00DF735D">
                              <w:rPr>
                                <w:b/>
                              </w:rPr>
                              <w:t xml:space="preserve">, </w:t>
                            </w:r>
                            <w:r>
                              <w:rPr>
                                <w:b/>
                              </w:rPr>
                              <w:t>human resource management and civil service system</w:t>
                            </w:r>
                            <w:r w:rsidRPr="00DF735D">
                              <w:rPr>
                                <w:b/>
                              </w:rPr>
                              <w:t xml:space="preserve">, </w:t>
                            </w:r>
                            <w:r>
                              <w:rPr>
                                <w:b/>
                              </w:rPr>
                              <w:t xml:space="preserve">service delivery quality </w:t>
                            </w:r>
                            <w:r w:rsidRPr="00DF735D">
                              <w:rPr>
                                <w:b/>
                              </w:rPr>
                              <w:t xml:space="preserve">standard </w:t>
                            </w:r>
                            <w:r>
                              <w:rPr>
                                <w:b/>
                              </w:rPr>
                              <w:t>and functioning of the public administration</w:t>
                            </w:r>
                            <w:r w:rsidRPr="00DF735D">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6ABA9" id="Snip Diagonal Corner Rectangle 29" o:spid="_x0000_s1054" style="position:absolute;left:0;text-align:left;margin-left:0;margin-top:10.8pt;width:503.35pt;height:64.5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392848,8189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" adj="-11796480,,5400" path="m,l6256348,r136500,136500l6392848,818985r,l136500,818985,,682485,,xe" fillcolor="#f2f2f2 [3052]" strokecolor="#394b5a [1604]" strokeweight="2pt">
                <v:stroke joinstyle="miter"/>
                <v:formulas/>
                <v:path arrowok="t" o:connecttype="custom" o:connectlocs="0,0;6256348,0;6392848,136500;6392848,818985;6392848,818985;136500,818985;0,682485;0,0" o:connectangles="0,0,0,0,0,0,0,0" textboxrect="0,0,6392848,818985"/>
                <v:textbox>
                  <w:txbxContent>
                    <w:p w:rsidR="00661B93" w:rsidRPr="00DF735D" w:rsidRDefault="00661B93" w:rsidP="00DF735D">
                      <w:pPr>
                        <w:jc w:val="center"/>
                        <w:rPr>
                          <w:b/>
                        </w:rPr>
                      </w:pPr>
                      <w:r>
                        <w:rPr>
                          <w:b/>
                        </w:rPr>
                        <w:t>This reform aims at establishing standards at all level of functioning of the public administration, starting from policy making and implementation, workforce planning</w:t>
                      </w:r>
                      <w:r w:rsidRPr="00DF735D">
                        <w:rPr>
                          <w:b/>
                        </w:rPr>
                        <w:t xml:space="preserve">, </w:t>
                      </w:r>
                      <w:r>
                        <w:rPr>
                          <w:b/>
                        </w:rPr>
                        <w:t>human resource management and civil service system</w:t>
                      </w:r>
                      <w:r w:rsidRPr="00DF735D">
                        <w:rPr>
                          <w:b/>
                        </w:rPr>
                        <w:t xml:space="preserve">, </w:t>
                      </w:r>
                      <w:r>
                        <w:rPr>
                          <w:b/>
                        </w:rPr>
                        <w:t xml:space="preserve">service delivery quality </w:t>
                      </w:r>
                      <w:r w:rsidRPr="00DF735D">
                        <w:rPr>
                          <w:b/>
                        </w:rPr>
                        <w:t xml:space="preserve">standard </w:t>
                      </w:r>
                      <w:r>
                        <w:rPr>
                          <w:b/>
                        </w:rPr>
                        <w:t>and functioning of the public administration</w:t>
                      </w:r>
                      <w:r w:rsidRPr="00DF735D">
                        <w:rPr>
                          <w:b/>
                        </w:rPr>
                        <w:t>.</w:t>
                      </w:r>
                    </w:p>
                  </w:txbxContent>
                </v:textbox>
                <w10:wrap anchorx="margin"/>
              </v:shape>
            </w:pict>
          </mc:Fallback>
        </mc:AlternateContent>
      </w:r>
    </w:p>
    <w:p w:rsidR="00DF735D" w:rsidRPr="00AE4EF5" w:rsidRDefault="00DF735D" w:rsidP="009E549A">
      <w:pPr>
        <w:spacing w:after="120" w:line="240" w:lineRule="auto"/>
        <w:jc w:val="both"/>
        <w:rPr>
          <w:rFonts w:asciiTheme="minorHAnsi" w:eastAsia="Calibri" w:hAnsiTheme="minorHAnsi" w:cstheme="minorHAnsi"/>
          <w:b/>
          <w:color w:val="auto"/>
          <w:sz w:val="24"/>
          <w:szCs w:val="24"/>
        </w:rPr>
      </w:pPr>
    </w:p>
    <w:p w:rsidR="00DF735D" w:rsidRPr="00AE4EF5" w:rsidRDefault="00DF735D" w:rsidP="009E549A">
      <w:pPr>
        <w:spacing w:after="120" w:line="240" w:lineRule="auto"/>
        <w:jc w:val="both"/>
        <w:rPr>
          <w:rFonts w:asciiTheme="minorHAnsi" w:eastAsia="Calibri" w:hAnsiTheme="minorHAnsi" w:cstheme="minorHAnsi"/>
          <w:b/>
          <w:color w:val="auto"/>
          <w:sz w:val="24"/>
          <w:szCs w:val="24"/>
        </w:rPr>
      </w:pPr>
    </w:p>
    <w:p w:rsidR="00DF735D" w:rsidRPr="00AE4EF5" w:rsidRDefault="00DF735D" w:rsidP="009E549A">
      <w:pPr>
        <w:spacing w:after="120" w:line="240" w:lineRule="auto"/>
        <w:jc w:val="both"/>
        <w:rPr>
          <w:rFonts w:asciiTheme="minorHAnsi" w:eastAsia="Calibri" w:hAnsiTheme="minorHAnsi" w:cstheme="minorHAnsi"/>
          <w:b/>
          <w:color w:val="auto"/>
          <w:sz w:val="24"/>
          <w:szCs w:val="24"/>
        </w:rPr>
      </w:pPr>
    </w:p>
    <w:p w:rsidR="00982B65" w:rsidRPr="00AE4EF5" w:rsidRDefault="00982B65" w:rsidP="009E549A">
      <w:pPr>
        <w:spacing w:after="120" w:line="240" w:lineRule="auto"/>
        <w:jc w:val="both"/>
        <w:rPr>
          <w:rFonts w:asciiTheme="minorHAnsi" w:eastAsia="Calibri" w:hAnsiTheme="minorHAnsi" w:cstheme="minorHAnsi"/>
          <w:b/>
          <w:color w:val="auto"/>
          <w:sz w:val="24"/>
          <w:szCs w:val="24"/>
        </w:rPr>
      </w:pPr>
    </w:p>
    <w:p w:rsidR="00982B65" w:rsidRPr="00AE4EF5" w:rsidRDefault="00982B65" w:rsidP="009E549A">
      <w:pPr>
        <w:spacing w:after="120" w:line="240" w:lineRule="auto"/>
        <w:jc w:val="both"/>
        <w:rPr>
          <w:rFonts w:asciiTheme="minorHAnsi" w:eastAsia="Calibri" w:hAnsiTheme="minorHAnsi" w:cstheme="minorHAnsi"/>
          <w:b/>
          <w:color w:val="auto"/>
          <w:sz w:val="24"/>
          <w:szCs w:val="24"/>
        </w:rPr>
      </w:pPr>
    </w:p>
    <w:p w:rsidR="00982B65" w:rsidRPr="00AE4EF5" w:rsidRDefault="00982B65" w:rsidP="009E549A">
      <w:pPr>
        <w:spacing w:after="120" w:line="240" w:lineRule="auto"/>
        <w:jc w:val="both"/>
        <w:rPr>
          <w:rFonts w:asciiTheme="minorHAnsi" w:eastAsia="Calibri" w:hAnsiTheme="minorHAnsi" w:cstheme="minorHAnsi"/>
          <w:b/>
          <w:color w:val="auto"/>
          <w:sz w:val="24"/>
          <w:szCs w:val="24"/>
        </w:rPr>
      </w:pPr>
    </w:p>
    <w:p w:rsidR="00982B65" w:rsidRPr="00AE4EF5" w:rsidRDefault="00982B65" w:rsidP="009E549A">
      <w:pPr>
        <w:spacing w:after="120" w:line="240" w:lineRule="auto"/>
        <w:jc w:val="both"/>
        <w:rPr>
          <w:rFonts w:asciiTheme="minorHAnsi" w:eastAsia="Calibri" w:hAnsiTheme="minorHAnsi" w:cstheme="minorHAnsi"/>
          <w:b/>
          <w:color w:val="auto"/>
          <w:sz w:val="24"/>
          <w:szCs w:val="24"/>
        </w:rPr>
      </w:pPr>
    </w:p>
    <w:p w:rsidR="00982B65" w:rsidRPr="00AE4EF5" w:rsidRDefault="00982B65" w:rsidP="009E549A">
      <w:pPr>
        <w:spacing w:after="120" w:line="240" w:lineRule="auto"/>
        <w:jc w:val="both"/>
        <w:rPr>
          <w:rFonts w:asciiTheme="minorHAnsi" w:eastAsia="Calibri" w:hAnsiTheme="minorHAnsi" w:cstheme="minorHAnsi"/>
          <w:b/>
          <w:color w:val="auto"/>
          <w:sz w:val="24"/>
          <w:szCs w:val="24"/>
        </w:rPr>
      </w:pPr>
    </w:p>
    <w:p w:rsidR="00982B65" w:rsidRPr="00AE4EF5" w:rsidRDefault="00982B65" w:rsidP="009E549A">
      <w:pPr>
        <w:spacing w:after="120" w:line="240" w:lineRule="auto"/>
        <w:jc w:val="both"/>
        <w:rPr>
          <w:rFonts w:asciiTheme="minorHAnsi" w:eastAsia="Calibri" w:hAnsiTheme="minorHAnsi" w:cstheme="minorHAnsi"/>
          <w:b/>
          <w:color w:val="auto"/>
          <w:sz w:val="24"/>
          <w:szCs w:val="24"/>
        </w:rPr>
      </w:pPr>
    </w:p>
    <w:p w:rsidR="00982B65" w:rsidRPr="00AE4EF5" w:rsidRDefault="00982B65" w:rsidP="009E549A">
      <w:pPr>
        <w:spacing w:after="120" w:line="240" w:lineRule="auto"/>
        <w:jc w:val="both"/>
        <w:rPr>
          <w:rFonts w:asciiTheme="minorHAnsi" w:eastAsia="Calibri" w:hAnsiTheme="minorHAnsi" w:cstheme="minorHAnsi"/>
          <w:b/>
          <w:color w:val="auto"/>
          <w:sz w:val="24"/>
          <w:szCs w:val="24"/>
        </w:rPr>
      </w:pPr>
    </w:p>
    <w:p w:rsidR="00374A98" w:rsidRPr="00AE4EF5" w:rsidRDefault="00374A98" w:rsidP="009E549A">
      <w:pPr>
        <w:spacing w:after="120" w:line="240" w:lineRule="auto"/>
        <w:jc w:val="both"/>
        <w:rPr>
          <w:rFonts w:asciiTheme="minorHAnsi" w:eastAsia="Calibri" w:hAnsiTheme="minorHAnsi" w:cstheme="minorHAnsi"/>
          <w:b/>
          <w:color w:val="auto"/>
          <w:sz w:val="24"/>
          <w:szCs w:val="24"/>
        </w:rPr>
      </w:pPr>
    </w:p>
    <w:p w:rsidR="009E549A" w:rsidRPr="00AE4EF5" w:rsidRDefault="009E549A" w:rsidP="009E549A">
      <w:pPr>
        <w:spacing w:after="120" w:line="240" w:lineRule="auto"/>
        <w:jc w:val="both"/>
        <w:rPr>
          <w:rFonts w:asciiTheme="minorHAnsi" w:eastAsia="Calibri" w:hAnsiTheme="minorHAnsi" w:cstheme="minorHAnsi"/>
          <w:b/>
          <w:color w:val="auto"/>
          <w:sz w:val="24"/>
          <w:szCs w:val="24"/>
        </w:rPr>
      </w:pPr>
      <w:r w:rsidRPr="00AE4EF5">
        <w:rPr>
          <w:rFonts w:asciiTheme="minorHAnsi" w:eastAsia="Calibri" w:hAnsiTheme="minorHAnsi" w:cstheme="minorHAnsi"/>
          <w:b/>
          <w:color w:val="auto"/>
          <w:sz w:val="24"/>
          <w:szCs w:val="24"/>
        </w:rPr>
        <w:t>STRATE</w:t>
      </w:r>
      <w:r w:rsidR="0051286D" w:rsidRPr="00AE4EF5">
        <w:rPr>
          <w:rFonts w:asciiTheme="minorHAnsi" w:eastAsia="Calibri" w:hAnsiTheme="minorHAnsi" w:cstheme="minorHAnsi"/>
          <w:b/>
          <w:color w:val="auto"/>
          <w:sz w:val="24"/>
          <w:szCs w:val="24"/>
        </w:rPr>
        <w:t>GIC GOAL</w:t>
      </w:r>
      <w:r w:rsidRPr="00AE4EF5">
        <w:rPr>
          <w:rFonts w:asciiTheme="minorHAnsi" w:eastAsia="Calibri" w:hAnsiTheme="minorHAnsi" w:cstheme="minorHAnsi"/>
          <w:b/>
          <w:color w:val="auto"/>
          <w:sz w:val="24"/>
          <w:szCs w:val="24"/>
        </w:rPr>
        <w:t xml:space="preserve"> 1. </w:t>
      </w:r>
      <w:r w:rsidR="0051286D" w:rsidRPr="00AE4EF5">
        <w:rPr>
          <w:rFonts w:asciiTheme="minorHAnsi" w:eastAsia="Calibri" w:hAnsiTheme="minorHAnsi" w:cstheme="minorHAnsi"/>
          <w:b/>
          <w:color w:val="auto"/>
          <w:sz w:val="24"/>
          <w:szCs w:val="24"/>
        </w:rPr>
        <w:t>Citizen-oriented organisation and operation of the public administration</w:t>
      </w:r>
    </w:p>
    <w:p w:rsidR="009E549A" w:rsidRPr="00AE4EF5" w:rsidRDefault="00982B65" w:rsidP="009E549A">
      <w:pPr>
        <w:spacing w:after="120" w:line="240" w:lineRule="auto"/>
        <w:jc w:val="both"/>
        <w:rPr>
          <w:rFonts w:asciiTheme="minorHAnsi" w:eastAsia="Calibri" w:hAnsiTheme="minorHAnsi" w:cstheme="minorHAnsi"/>
          <w:b/>
          <w:color w:val="auto"/>
          <w:sz w:val="24"/>
          <w:szCs w:val="24"/>
        </w:rPr>
      </w:pPr>
      <w:r w:rsidRPr="00AE4EF5">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40160" behindDoc="0" locked="0" layoutInCell="1" allowOverlap="1" wp14:anchorId="4C8BC06B" wp14:editId="2861B1B3">
                <wp:simplePos x="0" y="0"/>
                <wp:positionH relativeFrom="column">
                  <wp:posOffset>-151245</wp:posOffset>
                </wp:positionH>
                <wp:positionV relativeFrom="paragraph">
                  <wp:posOffset>51954</wp:posOffset>
                </wp:positionV>
                <wp:extent cx="6744970" cy="2979420"/>
                <wp:effectExtent l="0" t="0" r="17780" b="11430"/>
                <wp:wrapNone/>
                <wp:docPr id="1627" name="Rounded 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744970" cy="2979420"/>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661B93" w:rsidRPr="009E549A" w:rsidRDefault="00661B93"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9E549A">
                              <w:rPr>
                                <w:rFonts w:eastAsia="Calibri" w:cstheme="minorHAnsi"/>
                                <w:b/>
                                <w:bCs/>
                                <w:color w:val="auto"/>
                                <w:sz w:val="23"/>
                                <w:szCs w:val="23"/>
                              </w:rPr>
                              <w:t xml:space="preserve">1.1. </w:t>
                            </w:r>
                            <w:r>
                              <w:rPr>
                                <w:rFonts w:eastAsia="Calibri" w:cstheme="minorHAnsi"/>
                                <w:b/>
                                <w:bCs/>
                                <w:i/>
                                <w:iCs/>
                                <w:color w:val="auto"/>
                                <w:sz w:val="23"/>
                                <w:szCs w:val="23"/>
                              </w:rPr>
                              <w:t>F</w:t>
                            </w:r>
                            <w:r w:rsidRPr="0051286D">
                              <w:rPr>
                                <w:rFonts w:eastAsia="Calibri" w:cstheme="minorHAnsi"/>
                                <w:b/>
                                <w:bCs/>
                                <w:i/>
                                <w:iCs/>
                                <w:color w:val="auto"/>
                                <w:sz w:val="23"/>
                                <w:szCs w:val="23"/>
                              </w:rPr>
                              <w:t>unctional public administration with efficient oversight of its operation and application of the managerial accountability concept</w:t>
                            </w:r>
                          </w:p>
                          <w:p w:rsidR="00661B93" w:rsidRPr="009E549A" w:rsidRDefault="00661B93" w:rsidP="00546CB7">
                            <w:pPr>
                              <w:pStyle w:val="CommentText"/>
                              <w:spacing w:before="0" w:after="0"/>
                              <w:ind w:left="-90"/>
                              <w:jc w:val="both"/>
                              <w:rPr>
                                <w:rFonts w:eastAsia="Calibri" w:cstheme="minorHAnsi"/>
                                <w:color w:val="auto"/>
                                <w:sz w:val="23"/>
                                <w:szCs w:val="23"/>
                              </w:rPr>
                            </w:pPr>
                            <w:r w:rsidRPr="0051286D">
                              <w:rPr>
                                <w:rFonts w:eastAsia="Calibri" w:cstheme="minorHAnsi"/>
                                <w:color w:val="auto"/>
                                <w:sz w:val="23"/>
                                <w:szCs w:val="23"/>
                              </w:rPr>
                              <w:t>Accountability should be the primary, measurable and concrete value for the work of each individual and institution in public administration</w:t>
                            </w:r>
                            <w:r w:rsidRPr="009E549A">
                              <w:rPr>
                                <w:rFonts w:eastAsia="Calibri" w:cstheme="minorHAnsi"/>
                                <w:color w:val="auto"/>
                                <w:sz w:val="23"/>
                                <w:szCs w:val="23"/>
                              </w:rPr>
                              <w:t xml:space="preserve">. </w:t>
                            </w:r>
                            <w:r>
                              <w:rPr>
                                <w:rFonts w:eastAsia="Calibri" w:cstheme="minorHAnsi"/>
                                <w:color w:val="auto"/>
                                <w:sz w:val="23"/>
                                <w:szCs w:val="23"/>
                              </w:rPr>
                              <w:t>The intention is to substantially reduce the length of administrative court proceedings and ensure higher rate of implementation of the Ombudsman’s recommendations concerning the activities of the public authorities</w:t>
                            </w:r>
                            <w:r w:rsidRPr="009E549A">
                              <w:rPr>
                                <w:rFonts w:cstheme="minorHAnsi"/>
                                <w:color w:val="auto"/>
                                <w:sz w:val="23"/>
                                <w:szCs w:val="23"/>
                              </w:rPr>
                              <w:t xml:space="preserve">. </w:t>
                            </w:r>
                            <w:r>
                              <w:rPr>
                                <w:rFonts w:cstheme="minorHAnsi"/>
                                <w:color w:val="auto"/>
                                <w:sz w:val="23"/>
                                <w:szCs w:val="23"/>
                              </w:rPr>
                              <w:t>All ministries should report on the results achieved and delegate financial management and control powers</w:t>
                            </w:r>
                            <w:r w:rsidRPr="009E549A">
                              <w:rPr>
                                <w:rFonts w:cstheme="minorHAnsi"/>
                                <w:color w:val="auto"/>
                                <w:sz w:val="23"/>
                                <w:szCs w:val="23"/>
                              </w:rPr>
                              <w:t>.</w:t>
                            </w:r>
                          </w:p>
                          <w:p w:rsidR="00661B93" w:rsidRPr="009E549A" w:rsidRDefault="00661B93"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9E549A">
                              <w:rPr>
                                <w:rFonts w:eastAsia="Calibri" w:cstheme="minorHAnsi"/>
                                <w:b/>
                                <w:bCs/>
                                <w:color w:val="auto"/>
                                <w:sz w:val="23"/>
                                <w:szCs w:val="23"/>
                              </w:rPr>
                              <w:t>1.2.</w:t>
                            </w:r>
                            <w:r>
                              <w:rPr>
                                <w:rFonts w:eastAsia="Calibri" w:cstheme="minorHAnsi"/>
                                <w:b/>
                                <w:bCs/>
                                <w:color w:val="auto"/>
                                <w:sz w:val="23"/>
                                <w:szCs w:val="23"/>
                              </w:rPr>
                              <w:t xml:space="preserve"> </w:t>
                            </w:r>
                            <w:r>
                              <w:rPr>
                                <w:rFonts w:eastAsia="Calibri" w:cstheme="minorHAnsi"/>
                                <w:b/>
                                <w:bCs/>
                                <w:i/>
                                <w:iCs/>
                                <w:color w:val="auto"/>
                                <w:sz w:val="23"/>
                                <w:szCs w:val="23"/>
                              </w:rPr>
                              <w:t>Paperless administration</w:t>
                            </w:r>
                          </w:p>
                          <w:p w:rsidR="00661B93" w:rsidRPr="009E549A" w:rsidRDefault="00661B93" w:rsidP="00546CB7">
                            <w:pPr>
                              <w:spacing w:before="0" w:after="0" w:line="240" w:lineRule="auto"/>
                              <w:ind w:left="-90"/>
                              <w:jc w:val="both"/>
                              <w:rPr>
                                <w:rFonts w:eastAsia="Calibri" w:cstheme="minorHAnsi"/>
                                <w:color w:val="auto"/>
                                <w:sz w:val="23"/>
                                <w:szCs w:val="23"/>
                              </w:rPr>
                            </w:pPr>
                            <w:r>
                              <w:rPr>
                                <w:rFonts w:cstheme="minorHAnsi"/>
                                <w:color w:val="auto"/>
                                <w:sz w:val="23"/>
                                <w:szCs w:val="23"/>
                              </w:rPr>
                              <w:t>Increased internal efficiency of the public administration by implementing electronic managemement of documents, to ensure that</w:t>
                            </w:r>
                            <w:r w:rsidRPr="009E549A">
                              <w:rPr>
                                <w:rFonts w:cstheme="minorHAnsi"/>
                                <w:color w:val="auto"/>
                                <w:sz w:val="23"/>
                                <w:szCs w:val="23"/>
                              </w:rPr>
                              <w:t xml:space="preserve"> 80% </w:t>
                            </w:r>
                            <w:r>
                              <w:rPr>
                                <w:rFonts w:cstheme="minorHAnsi"/>
                                <w:color w:val="auto"/>
                                <w:sz w:val="23"/>
                                <w:szCs w:val="23"/>
                              </w:rPr>
                              <w:t xml:space="preserve">of public authorities introduce </w:t>
                            </w:r>
                            <w:r w:rsidRPr="009E549A">
                              <w:rPr>
                                <w:rFonts w:cstheme="minorHAnsi"/>
                                <w:color w:val="auto"/>
                                <w:sz w:val="23"/>
                                <w:szCs w:val="23"/>
                              </w:rPr>
                              <w:t>eDMS</w:t>
                            </w:r>
                            <w:r w:rsidRPr="0051286D">
                              <w:rPr>
                                <w:rFonts w:cstheme="minorHAnsi"/>
                                <w:color w:val="auto"/>
                                <w:sz w:val="23"/>
                                <w:szCs w:val="23"/>
                              </w:rPr>
                              <w:t xml:space="preserve"> </w:t>
                            </w:r>
                            <w:r>
                              <w:rPr>
                                <w:rFonts w:cstheme="minorHAnsi"/>
                                <w:color w:val="auto"/>
                                <w:sz w:val="23"/>
                                <w:szCs w:val="23"/>
                              </w:rPr>
                              <w:t xml:space="preserve">by </w:t>
                            </w:r>
                            <w:r w:rsidRPr="009E549A">
                              <w:rPr>
                                <w:rFonts w:cstheme="minorHAnsi"/>
                                <w:color w:val="auto"/>
                                <w:sz w:val="23"/>
                                <w:szCs w:val="23"/>
                              </w:rPr>
                              <w:t>2026</w:t>
                            </w:r>
                            <w:r>
                              <w:rPr>
                                <w:rFonts w:cstheme="minorHAnsi"/>
                                <w:color w:val="auto"/>
                                <w:sz w:val="23"/>
                                <w:szCs w:val="23"/>
                              </w:rPr>
                              <w:t>.</w:t>
                            </w:r>
                          </w:p>
                          <w:p w:rsidR="00661B93" w:rsidRPr="009E549A" w:rsidRDefault="00661B93"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9E549A">
                              <w:rPr>
                                <w:rFonts w:eastAsia="Calibri" w:cstheme="minorHAnsi"/>
                                <w:b/>
                                <w:bCs/>
                                <w:color w:val="auto"/>
                                <w:sz w:val="23"/>
                                <w:szCs w:val="23"/>
                              </w:rPr>
                              <w:t xml:space="preserve">1.3. </w:t>
                            </w:r>
                            <w:r w:rsidRPr="0051286D">
                              <w:rPr>
                                <w:rFonts w:eastAsia="Calibri" w:cstheme="minorHAnsi"/>
                                <w:b/>
                                <w:bCs/>
                                <w:i/>
                                <w:iCs/>
                                <w:color w:val="auto"/>
                                <w:sz w:val="23"/>
                                <w:szCs w:val="23"/>
                              </w:rPr>
                              <w:t>Strengthening functional and financially independent municipalities to ensure more equal development of all LSGUs</w:t>
                            </w:r>
                            <w:r w:rsidRPr="00477F15">
                              <w:rPr>
                                <w:rFonts w:ascii="Sitka Text" w:hAnsi="Sitka Text" w:cs="Mongolian Baiti"/>
                                <w:color w:val="4F4A36" w:themeColor="accent6" w:themeShade="80"/>
                                <w:sz w:val="24"/>
                                <w:szCs w:val="24"/>
                              </w:rPr>
                              <w:t xml:space="preserve"> </w:t>
                            </w:r>
                          </w:p>
                          <w:p w:rsidR="00661B93" w:rsidRPr="0051286D" w:rsidRDefault="00661B93" w:rsidP="00546CB7">
                            <w:pPr>
                              <w:pStyle w:val="CommentText"/>
                              <w:spacing w:before="0" w:after="0"/>
                              <w:ind w:left="-90"/>
                              <w:jc w:val="both"/>
                              <w:rPr>
                                <w:rFonts w:cstheme="minorHAnsi"/>
                                <w:color w:val="auto"/>
                                <w:sz w:val="23"/>
                                <w:szCs w:val="23"/>
                              </w:rPr>
                            </w:pPr>
                            <w:r>
                              <w:rPr>
                                <w:rFonts w:cstheme="minorHAnsi"/>
                                <w:color w:val="auto"/>
                                <w:sz w:val="23"/>
                                <w:szCs w:val="23"/>
                              </w:rPr>
                              <w:t>Improvement of inter-municipal cooperation in service delivery, along with improvement of financial sustainability of the local self-government by strengthening budget and fiscal discipline</w:t>
                            </w:r>
                            <w:r w:rsidRPr="009E549A">
                              <w:rPr>
                                <w:rFonts w:cstheme="minorHAnsi"/>
                                <w:color w:val="auto"/>
                                <w:sz w:val="23"/>
                                <w:szCs w:val="23"/>
                              </w:rPr>
                              <w:t>, inten</w:t>
                            </w:r>
                            <w:r>
                              <w:rPr>
                                <w:rFonts w:cstheme="minorHAnsi"/>
                                <w:color w:val="auto"/>
                                <w:sz w:val="23"/>
                                <w:szCs w:val="23"/>
                              </w:rPr>
                              <w:t xml:space="preserve">sifying </w:t>
                            </w:r>
                            <w:r w:rsidRPr="0051286D">
                              <w:rPr>
                                <w:rFonts w:cstheme="minorHAnsi"/>
                                <w:color w:val="auto"/>
                                <w:sz w:val="23"/>
                                <w:szCs w:val="23"/>
                              </w:rPr>
                              <w:t>collection of own revenues and reduc</w:t>
                            </w:r>
                            <w:r>
                              <w:rPr>
                                <w:rFonts w:cstheme="minorHAnsi"/>
                                <w:color w:val="auto"/>
                                <w:sz w:val="23"/>
                                <w:szCs w:val="23"/>
                              </w:rPr>
                              <w:t>ing</w:t>
                            </w:r>
                            <w:r w:rsidRPr="0051286D">
                              <w:rPr>
                                <w:rFonts w:cstheme="minorHAnsi"/>
                                <w:color w:val="auto"/>
                                <w:sz w:val="23"/>
                                <w:szCs w:val="23"/>
                              </w:rPr>
                              <w:t xml:space="preserve"> the amount of unpaid obligations</w:t>
                            </w:r>
                            <w:r w:rsidRPr="009E549A">
                              <w:rPr>
                                <w:rFonts w:cstheme="minorHAnsi"/>
                                <w:color w:val="auto"/>
                                <w:sz w:val="23"/>
                                <w:szCs w:val="23"/>
                              </w:rPr>
                              <w:t xml:space="preserve"> </w:t>
                            </w:r>
                            <w:r>
                              <w:rPr>
                                <w:rFonts w:cstheme="minorHAnsi"/>
                                <w:color w:val="auto"/>
                                <w:sz w:val="23"/>
                                <w:szCs w:val="23"/>
                              </w:rPr>
                              <w:t xml:space="preserve">from </w:t>
                            </w:r>
                            <w:r w:rsidRPr="009E549A">
                              <w:rPr>
                                <w:rFonts w:cstheme="minorHAnsi"/>
                                <w:color w:val="auto"/>
                                <w:sz w:val="23"/>
                                <w:szCs w:val="23"/>
                              </w:rPr>
                              <w:t>2</w:t>
                            </w:r>
                            <w:r>
                              <w:rPr>
                                <w:rFonts w:cstheme="minorHAnsi"/>
                                <w:color w:val="auto"/>
                                <w:sz w:val="23"/>
                                <w:szCs w:val="23"/>
                              </w:rPr>
                              <w:t>.</w:t>
                            </w:r>
                            <w:r w:rsidRPr="009E549A">
                              <w:rPr>
                                <w:rFonts w:cstheme="minorHAnsi"/>
                                <w:color w:val="auto"/>
                                <w:sz w:val="23"/>
                                <w:szCs w:val="23"/>
                              </w:rPr>
                              <w:t xml:space="preserve">86% </w:t>
                            </w:r>
                            <w:r>
                              <w:rPr>
                                <w:rFonts w:cstheme="minorHAnsi"/>
                                <w:color w:val="auto"/>
                                <w:sz w:val="23"/>
                                <w:szCs w:val="23"/>
                              </w:rPr>
                              <w:t>to</w:t>
                            </w:r>
                            <w:r w:rsidRPr="009E549A">
                              <w:rPr>
                                <w:rFonts w:cstheme="minorHAnsi"/>
                                <w:color w:val="auto"/>
                                <w:sz w:val="23"/>
                                <w:szCs w:val="23"/>
                              </w:rPr>
                              <w:t xml:space="preserve"> 1</w:t>
                            </w:r>
                            <w:r>
                              <w:rPr>
                                <w:rFonts w:cstheme="minorHAnsi"/>
                                <w:color w:val="auto"/>
                                <w:sz w:val="23"/>
                                <w:szCs w:val="23"/>
                              </w:rPr>
                              <w:t>.</w:t>
                            </w:r>
                            <w:r w:rsidRPr="009E549A">
                              <w:rPr>
                                <w:rFonts w:cstheme="minorHAnsi"/>
                                <w:color w:val="auto"/>
                                <w:sz w:val="23"/>
                                <w:szCs w:val="23"/>
                              </w:rPr>
                              <w:t>86%.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C06B" id="Rounded Rectangle 7" o:spid="_x0000_s1055" style="position:absolute;left:0;text-align:left;margin-left:-11.9pt;margin-top:4.1pt;width:531.1pt;height:234.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" fillcolor="white [3201]" strokecolor="#cc8e60 [3205]" strokeweight="2pt">
                <v:path arrowok="t"/>
                <o:lock v:ext="edit" aspectratio="t"/>
                <v:textbox>
                  <w:txbxContent>
                    <w:p w:rsidR="00661B93" w:rsidRPr="009E549A" w:rsidRDefault="00661B93"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9E549A">
                        <w:rPr>
                          <w:rFonts w:eastAsia="Calibri" w:cstheme="minorHAnsi"/>
                          <w:b/>
                          <w:bCs/>
                          <w:color w:val="auto"/>
                          <w:sz w:val="23"/>
                          <w:szCs w:val="23"/>
                        </w:rPr>
                        <w:t xml:space="preserve">1.1. </w:t>
                      </w:r>
                      <w:r>
                        <w:rPr>
                          <w:rFonts w:eastAsia="Calibri" w:cstheme="minorHAnsi"/>
                          <w:b/>
                          <w:bCs/>
                          <w:i/>
                          <w:iCs/>
                          <w:color w:val="auto"/>
                          <w:sz w:val="23"/>
                          <w:szCs w:val="23"/>
                        </w:rPr>
                        <w:t>F</w:t>
                      </w:r>
                      <w:r w:rsidRPr="0051286D">
                        <w:rPr>
                          <w:rFonts w:eastAsia="Calibri" w:cstheme="minorHAnsi"/>
                          <w:b/>
                          <w:bCs/>
                          <w:i/>
                          <w:iCs/>
                          <w:color w:val="auto"/>
                          <w:sz w:val="23"/>
                          <w:szCs w:val="23"/>
                        </w:rPr>
                        <w:t>unctional public administration with efficient oversight of its operation and application of the managerial accountability concept</w:t>
                      </w:r>
                    </w:p>
                    <w:p w:rsidR="00661B93" w:rsidRPr="009E549A" w:rsidRDefault="00661B93" w:rsidP="00546CB7">
                      <w:pPr>
                        <w:pStyle w:val="CommentText"/>
                        <w:spacing w:before="0" w:after="0"/>
                        <w:ind w:left="-90"/>
                        <w:jc w:val="both"/>
                        <w:rPr>
                          <w:rFonts w:eastAsia="Calibri" w:cstheme="minorHAnsi"/>
                          <w:color w:val="auto"/>
                          <w:sz w:val="23"/>
                          <w:szCs w:val="23"/>
                        </w:rPr>
                      </w:pPr>
                      <w:r w:rsidRPr="0051286D">
                        <w:rPr>
                          <w:rFonts w:eastAsia="Calibri" w:cstheme="minorHAnsi"/>
                          <w:color w:val="auto"/>
                          <w:sz w:val="23"/>
                          <w:szCs w:val="23"/>
                        </w:rPr>
                        <w:t>Accountability should be the primary, measurable and concrete value for the work of each individual and institution in public administration</w:t>
                      </w:r>
                      <w:r w:rsidRPr="009E549A">
                        <w:rPr>
                          <w:rFonts w:eastAsia="Calibri" w:cstheme="minorHAnsi"/>
                          <w:color w:val="auto"/>
                          <w:sz w:val="23"/>
                          <w:szCs w:val="23"/>
                        </w:rPr>
                        <w:t xml:space="preserve">. </w:t>
                      </w:r>
                      <w:r>
                        <w:rPr>
                          <w:rFonts w:eastAsia="Calibri" w:cstheme="minorHAnsi"/>
                          <w:color w:val="auto"/>
                          <w:sz w:val="23"/>
                          <w:szCs w:val="23"/>
                        </w:rPr>
                        <w:t>The intention is to substantially reduce the length of administrative court proceedings and ensure higher rate of implementation of the Ombudsman’s recommendations concerning the activities of the public authorities</w:t>
                      </w:r>
                      <w:r w:rsidRPr="009E549A">
                        <w:rPr>
                          <w:rFonts w:cstheme="minorHAnsi"/>
                          <w:color w:val="auto"/>
                          <w:sz w:val="23"/>
                          <w:szCs w:val="23"/>
                        </w:rPr>
                        <w:t xml:space="preserve">. </w:t>
                      </w:r>
                      <w:r>
                        <w:rPr>
                          <w:rFonts w:cstheme="minorHAnsi"/>
                          <w:color w:val="auto"/>
                          <w:sz w:val="23"/>
                          <w:szCs w:val="23"/>
                        </w:rPr>
                        <w:t>All ministries should report on the results achieved and delegate financial management and control powers</w:t>
                      </w:r>
                      <w:r w:rsidRPr="009E549A">
                        <w:rPr>
                          <w:rFonts w:cstheme="minorHAnsi"/>
                          <w:color w:val="auto"/>
                          <w:sz w:val="23"/>
                          <w:szCs w:val="23"/>
                        </w:rPr>
                        <w:t>.</w:t>
                      </w:r>
                    </w:p>
                    <w:p w:rsidR="00661B93" w:rsidRPr="009E549A" w:rsidRDefault="00661B93"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9E549A">
                        <w:rPr>
                          <w:rFonts w:eastAsia="Calibri" w:cstheme="minorHAnsi"/>
                          <w:b/>
                          <w:bCs/>
                          <w:color w:val="auto"/>
                          <w:sz w:val="23"/>
                          <w:szCs w:val="23"/>
                        </w:rPr>
                        <w:t>1.2.</w:t>
                      </w:r>
                      <w:r>
                        <w:rPr>
                          <w:rFonts w:eastAsia="Calibri" w:cstheme="minorHAnsi"/>
                          <w:b/>
                          <w:bCs/>
                          <w:color w:val="auto"/>
                          <w:sz w:val="23"/>
                          <w:szCs w:val="23"/>
                        </w:rPr>
                        <w:t xml:space="preserve"> </w:t>
                      </w:r>
                      <w:r>
                        <w:rPr>
                          <w:rFonts w:eastAsia="Calibri" w:cstheme="minorHAnsi"/>
                          <w:b/>
                          <w:bCs/>
                          <w:i/>
                          <w:iCs/>
                          <w:color w:val="auto"/>
                          <w:sz w:val="23"/>
                          <w:szCs w:val="23"/>
                        </w:rPr>
                        <w:t>Paperless administration</w:t>
                      </w:r>
                    </w:p>
                    <w:p w:rsidR="00661B93" w:rsidRPr="009E549A" w:rsidRDefault="00661B93" w:rsidP="00546CB7">
                      <w:pPr>
                        <w:spacing w:before="0" w:after="0" w:line="240" w:lineRule="auto"/>
                        <w:ind w:left="-90"/>
                        <w:jc w:val="both"/>
                        <w:rPr>
                          <w:rFonts w:eastAsia="Calibri" w:cstheme="minorHAnsi"/>
                          <w:color w:val="auto"/>
                          <w:sz w:val="23"/>
                          <w:szCs w:val="23"/>
                        </w:rPr>
                      </w:pPr>
                      <w:r>
                        <w:rPr>
                          <w:rFonts w:cstheme="minorHAnsi"/>
                          <w:color w:val="auto"/>
                          <w:sz w:val="23"/>
                          <w:szCs w:val="23"/>
                        </w:rPr>
                        <w:t>Increased internal efficiency of the public administration by implementing electronic managemement of documents, to ensure that</w:t>
                      </w:r>
                      <w:r w:rsidRPr="009E549A">
                        <w:rPr>
                          <w:rFonts w:cstheme="minorHAnsi"/>
                          <w:color w:val="auto"/>
                          <w:sz w:val="23"/>
                          <w:szCs w:val="23"/>
                        </w:rPr>
                        <w:t xml:space="preserve"> 80% </w:t>
                      </w:r>
                      <w:r>
                        <w:rPr>
                          <w:rFonts w:cstheme="minorHAnsi"/>
                          <w:color w:val="auto"/>
                          <w:sz w:val="23"/>
                          <w:szCs w:val="23"/>
                        </w:rPr>
                        <w:t xml:space="preserve">of public authorities introduce </w:t>
                      </w:r>
                      <w:r w:rsidRPr="009E549A">
                        <w:rPr>
                          <w:rFonts w:cstheme="minorHAnsi"/>
                          <w:color w:val="auto"/>
                          <w:sz w:val="23"/>
                          <w:szCs w:val="23"/>
                        </w:rPr>
                        <w:t>eDMS</w:t>
                      </w:r>
                      <w:r w:rsidRPr="0051286D">
                        <w:rPr>
                          <w:rFonts w:cstheme="minorHAnsi"/>
                          <w:color w:val="auto"/>
                          <w:sz w:val="23"/>
                          <w:szCs w:val="23"/>
                        </w:rPr>
                        <w:t xml:space="preserve"> </w:t>
                      </w:r>
                      <w:r>
                        <w:rPr>
                          <w:rFonts w:cstheme="minorHAnsi"/>
                          <w:color w:val="auto"/>
                          <w:sz w:val="23"/>
                          <w:szCs w:val="23"/>
                        </w:rPr>
                        <w:t xml:space="preserve">by </w:t>
                      </w:r>
                      <w:r w:rsidRPr="009E549A">
                        <w:rPr>
                          <w:rFonts w:cstheme="minorHAnsi"/>
                          <w:color w:val="auto"/>
                          <w:sz w:val="23"/>
                          <w:szCs w:val="23"/>
                        </w:rPr>
                        <w:t>2026</w:t>
                      </w:r>
                      <w:r>
                        <w:rPr>
                          <w:rFonts w:cstheme="minorHAnsi"/>
                          <w:color w:val="auto"/>
                          <w:sz w:val="23"/>
                          <w:szCs w:val="23"/>
                        </w:rPr>
                        <w:t>.</w:t>
                      </w:r>
                    </w:p>
                    <w:p w:rsidR="00661B93" w:rsidRPr="009E549A" w:rsidRDefault="00661B93"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9E549A">
                        <w:rPr>
                          <w:rFonts w:eastAsia="Calibri" w:cstheme="minorHAnsi"/>
                          <w:b/>
                          <w:bCs/>
                          <w:color w:val="auto"/>
                          <w:sz w:val="23"/>
                          <w:szCs w:val="23"/>
                        </w:rPr>
                        <w:t xml:space="preserve">1.3. </w:t>
                      </w:r>
                      <w:r w:rsidRPr="0051286D">
                        <w:rPr>
                          <w:rFonts w:eastAsia="Calibri" w:cstheme="minorHAnsi"/>
                          <w:b/>
                          <w:bCs/>
                          <w:i/>
                          <w:iCs/>
                          <w:color w:val="auto"/>
                          <w:sz w:val="23"/>
                          <w:szCs w:val="23"/>
                        </w:rPr>
                        <w:t>Strengthening functional and financially independent municipalities to ensure more equal development of all LSGUs</w:t>
                      </w:r>
                      <w:r w:rsidRPr="00477F15">
                        <w:rPr>
                          <w:rFonts w:ascii="Sitka Text" w:hAnsi="Sitka Text" w:cs="Mongolian Baiti"/>
                          <w:color w:val="4F4A36" w:themeColor="accent6" w:themeShade="80"/>
                          <w:sz w:val="24"/>
                          <w:szCs w:val="24"/>
                        </w:rPr>
                        <w:t xml:space="preserve"> </w:t>
                      </w:r>
                    </w:p>
                    <w:p w:rsidR="00661B93" w:rsidRPr="0051286D" w:rsidRDefault="00661B93" w:rsidP="00546CB7">
                      <w:pPr>
                        <w:pStyle w:val="CommentText"/>
                        <w:spacing w:before="0" w:after="0"/>
                        <w:ind w:left="-90"/>
                        <w:jc w:val="both"/>
                        <w:rPr>
                          <w:rFonts w:cstheme="minorHAnsi"/>
                          <w:color w:val="auto"/>
                          <w:sz w:val="23"/>
                          <w:szCs w:val="23"/>
                        </w:rPr>
                      </w:pPr>
                      <w:r>
                        <w:rPr>
                          <w:rFonts w:cstheme="minorHAnsi"/>
                          <w:color w:val="auto"/>
                          <w:sz w:val="23"/>
                          <w:szCs w:val="23"/>
                        </w:rPr>
                        <w:t>Improvement of inter-municipal cooperation in service delivery, along with improvement of financial sustainability of the local self-government by strengthening budget and fiscal discipline</w:t>
                      </w:r>
                      <w:r w:rsidRPr="009E549A">
                        <w:rPr>
                          <w:rFonts w:cstheme="minorHAnsi"/>
                          <w:color w:val="auto"/>
                          <w:sz w:val="23"/>
                          <w:szCs w:val="23"/>
                        </w:rPr>
                        <w:t>, inten</w:t>
                      </w:r>
                      <w:r>
                        <w:rPr>
                          <w:rFonts w:cstheme="minorHAnsi"/>
                          <w:color w:val="auto"/>
                          <w:sz w:val="23"/>
                          <w:szCs w:val="23"/>
                        </w:rPr>
                        <w:t xml:space="preserve">sifying </w:t>
                      </w:r>
                      <w:r w:rsidRPr="0051286D">
                        <w:rPr>
                          <w:rFonts w:cstheme="minorHAnsi"/>
                          <w:color w:val="auto"/>
                          <w:sz w:val="23"/>
                          <w:szCs w:val="23"/>
                        </w:rPr>
                        <w:t>collection of own revenues and reduc</w:t>
                      </w:r>
                      <w:r>
                        <w:rPr>
                          <w:rFonts w:cstheme="minorHAnsi"/>
                          <w:color w:val="auto"/>
                          <w:sz w:val="23"/>
                          <w:szCs w:val="23"/>
                        </w:rPr>
                        <w:t>ing</w:t>
                      </w:r>
                      <w:r w:rsidRPr="0051286D">
                        <w:rPr>
                          <w:rFonts w:cstheme="minorHAnsi"/>
                          <w:color w:val="auto"/>
                          <w:sz w:val="23"/>
                          <w:szCs w:val="23"/>
                        </w:rPr>
                        <w:t xml:space="preserve"> the amount of unpaid obligations</w:t>
                      </w:r>
                      <w:r w:rsidRPr="009E549A">
                        <w:rPr>
                          <w:rFonts w:cstheme="minorHAnsi"/>
                          <w:color w:val="auto"/>
                          <w:sz w:val="23"/>
                          <w:szCs w:val="23"/>
                        </w:rPr>
                        <w:t xml:space="preserve"> </w:t>
                      </w:r>
                      <w:r>
                        <w:rPr>
                          <w:rFonts w:cstheme="minorHAnsi"/>
                          <w:color w:val="auto"/>
                          <w:sz w:val="23"/>
                          <w:szCs w:val="23"/>
                        </w:rPr>
                        <w:t xml:space="preserve">from </w:t>
                      </w:r>
                      <w:r w:rsidRPr="009E549A">
                        <w:rPr>
                          <w:rFonts w:cstheme="minorHAnsi"/>
                          <w:color w:val="auto"/>
                          <w:sz w:val="23"/>
                          <w:szCs w:val="23"/>
                        </w:rPr>
                        <w:t>2</w:t>
                      </w:r>
                      <w:r>
                        <w:rPr>
                          <w:rFonts w:cstheme="minorHAnsi"/>
                          <w:color w:val="auto"/>
                          <w:sz w:val="23"/>
                          <w:szCs w:val="23"/>
                        </w:rPr>
                        <w:t>.</w:t>
                      </w:r>
                      <w:r w:rsidRPr="009E549A">
                        <w:rPr>
                          <w:rFonts w:cstheme="minorHAnsi"/>
                          <w:color w:val="auto"/>
                          <w:sz w:val="23"/>
                          <w:szCs w:val="23"/>
                        </w:rPr>
                        <w:t xml:space="preserve">86% </w:t>
                      </w:r>
                      <w:r>
                        <w:rPr>
                          <w:rFonts w:cstheme="minorHAnsi"/>
                          <w:color w:val="auto"/>
                          <w:sz w:val="23"/>
                          <w:szCs w:val="23"/>
                        </w:rPr>
                        <w:t>to</w:t>
                      </w:r>
                      <w:r w:rsidRPr="009E549A">
                        <w:rPr>
                          <w:rFonts w:cstheme="minorHAnsi"/>
                          <w:color w:val="auto"/>
                          <w:sz w:val="23"/>
                          <w:szCs w:val="23"/>
                        </w:rPr>
                        <w:t xml:space="preserve"> 1</w:t>
                      </w:r>
                      <w:r>
                        <w:rPr>
                          <w:rFonts w:cstheme="minorHAnsi"/>
                          <w:color w:val="auto"/>
                          <w:sz w:val="23"/>
                          <w:szCs w:val="23"/>
                        </w:rPr>
                        <w:t>.</w:t>
                      </w:r>
                      <w:r w:rsidRPr="009E549A">
                        <w:rPr>
                          <w:rFonts w:cstheme="minorHAnsi"/>
                          <w:color w:val="auto"/>
                          <w:sz w:val="23"/>
                          <w:szCs w:val="23"/>
                        </w:rPr>
                        <w:t>86%.</w:t>
                      </w:r>
                    </w:p>
                  </w:txbxContent>
                </v:textbox>
              </v:roundrect>
            </w:pict>
          </mc:Fallback>
        </mc:AlternateContent>
      </w:r>
    </w:p>
    <w:p w:rsidR="009E549A" w:rsidRPr="00AE4EF5" w:rsidRDefault="009E549A" w:rsidP="009E549A">
      <w:pPr>
        <w:spacing w:after="120" w:line="240" w:lineRule="auto"/>
        <w:jc w:val="both"/>
        <w:rPr>
          <w:rFonts w:asciiTheme="minorHAnsi" w:eastAsia="Calibri" w:hAnsiTheme="minorHAnsi" w:cstheme="minorHAnsi"/>
          <w:b/>
          <w:color w:val="auto"/>
          <w:sz w:val="24"/>
          <w:szCs w:val="24"/>
        </w:rPr>
      </w:pPr>
    </w:p>
    <w:p w:rsidR="009E549A" w:rsidRPr="00AE4EF5" w:rsidRDefault="009E549A" w:rsidP="009E549A">
      <w:pPr>
        <w:spacing w:after="120" w:line="240" w:lineRule="auto"/>
        <w:jc w:val="both"/>
        <w:rPr>
          <w:rFonts w:asciiTheme="minorHAnsi" w:eastAsia="Calibri" w:hAnsiTheme="minorHAnsi" w:cstheme="minorHAnsi"/>
          <w:b/>
          <w:color w:val="auto"/>
          <w:sz w:val="24"/>
          <w:szCs w:val="24"/>
        </w:rPr>
      </w:pPr>
    </w:p>
    <w:p w:rsidR="009E549A" w:rsidRPr="00AE4EF5"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AE4EF5"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AE4EF5"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AE4EF5"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AE4EF5"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AE4EF5"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AE4EF5" w:rsidRDefault="009E549A" w:rsidP="009E549A">
      <w:pPr>
        <w:spacing w:after="120" w:line="240" w:lineRule="auto"/>
        <w:ind w:left="360"/>
        <w:jc w:val="both"/>
        <w:rPr>
          <w:rFonts w:asciiTheme="minorHAnsi" w:eastAsia="Calibri" w:hAnsiTheme="minorHAnsi" w:cstheme="minorHAnsi"/>
          <w:bCs/>
          <w:color w:val="auto"/>
          <w:sz w:val="24"/>
          <w:szCs w:val="24"/>
        </w:rPr>
      </w:pPr>
    </w:p>
    <w:p w:rsidR="00982B65" w:rsidRPr="00AE4EF5" w:rsidRDefault="00982B65" w:rsidP="009E549A">
      <w:pPr>
        <w:pStyle w:val="ListParagraph"/>
        <w:spacing w:before="240" w:after="120" w:line="240" w:lineRule="auto"/>
        <w:ind w:left="0"/>
        <w:contextualSpacing w:val="0"/>
        <w:jc w:val="both"/>
        <w:rPr>
          <w:rFonts w:asciiTheme="minorHAnsi" w:eastAsia="Calibri" w:hAnsiTheme="minorHAnsi" w:cstheme="minorHAnsi"/>
          <w:b/>
          <w:color w:val="auto"/>
          <w:sz w:val="24"/>
          <w:szCs w:val="24"/>
        </w:rPr>
      </w:pPr>
    </w:p>
    <w:p w:rsidR="00982B65" w:rsidRPr="00AE4EF5" w:rsidRDefault="00982B65" w:rsidP="009E549A">
      <w:pPr>
        <w:pStyle w:val="ListParagraph"/>
        <w:spacing w:before="240" w:after="120" w:line="240" w:lineRule="auto"/>
        <w:ind w:left="0"/>
        <w:contextualSpacing w:val="0"/>
        <w:jc w:val="both"/>
        <w:rPr>
          <w:rFonts w:asciiTheme="minorHAnsi" w:eastAsia="Calibri" w:hAnsiTheme="minorHAnsi" w:cstheme="minorHAnsi"/>
          <w:b/>
          <w:color w:val="auto"/>
          <w:sz w:val="24"/>
          <w:szCs w:val="24"/>
        </w:rPr>
      </w:pPr>
    </w:p>
    <w:p w:rsidR="009E549A" w:rsidRPr="00AE4EF5" w:rsidRDefault="009E549A" w:rsidP="00982B65">
      <w:pPr>
        <w:pStyle w:val="ListParagraph"/>
        <w:spacing w:before="240" w:after="120" w:line="240" w:lineRule="auto"/>
        <w:ind w:left="0"/>
        <w:contextualSpacing w:val="0"/>
        <w:jc w:val="both"/>
        <w:rPr>
          <w:rFonts w:asciiTheme="minorHAnsi" w:hAnsiTheme="minorHAnsi" w:cstheme="minorHAnsi"/>
          <w:b/>
          <w:color w:val="auto"/>
          <w:sz w:val="24"/>
          <w:szCs w:val="24"/>
        </w:rPr>
      </w:pPr>
      <w:r w:rsidRPr="00AE4EF5">
        <w:rPr>
          <w:rFonts w:asciiTheme="minorHAnsi" w:eastAsia="Calibri" w:hAnsiTheme="minorHAnsi" w:cstheme="minorHAnsi"/>
          <w:b/>
          <w:color w:val="auto"/>
          <w:sz w:val="24"/>
          <w:szCs w:val="24"/>
        </w:rPr>
        <w:t>STRATE</w:t>
      </w:r>
      <w:r w:rsidR="0051286D" w:rsidRPr="00AE4EF5">
        <w:rPr>
          <w:rFonts w:asciiTheme="minorHAnsi" w:eastAsia="Calibri" w:hAnsiTheme="minorHAnsi" w:cstheme="minorHAnsi"/>
          <w:b/>
          <w:color w:val="auto"/>
          <w:sz w:val="24"/>
          <w:szCs w:val="24"/>
        </w:rPr>
        <w:t xml:space="preserve">GIC GOAL </w:t>
      </w:r>
      <w:r w:rsidRPr="00AE4EF5">
        <w:rPr>
          <w:rFonts w:asciiTheme="minorHAnsi" w:eastAsia="Calibri" w:hAnsiTheme="minorHAnsi" w:cstheme="minorHAnsi"/>
          <w:b/>
          <w:color w:val="auto"/>
          <w:sz w:val="24"/>
          <w:szCs w:val="24"/>
        </w:rPr>
        <w:t xml:space="preserve">2. </w:t>
      </w:r>
      <w:r w:rsidR="0051286D" w:rsidRPr="00AE4EF5">
        <w:rPr>
          <w:rFonts w:asciiTheme="minorHAnsi" w:eastAsia="Calibri" w:hAnsiTheme="minorHAnsi" w:cstheme="minorHAnsi"/>
          <w:b/>
          <w:color w:val="auto"/>
          <w:sz w:val="24"/>
          <w:szCs w:val="24"/>
        </w:rPr>
        <w:t xml:space="preserve">Citizens and businesses use high-quality </w:t>
      </w:r>
      <w:r w:rsidR="0051286D" w:rsidRPr="00AE4EF5">
        <w:rPr>
          <w:rFonts w:asciiTheme="minorHAnsi" w:hAnsiTheme="minorHAnsi" w:cstheme="minorHAnsi"/>
          <w:b/>
          <w:color w:val="auto"/>
          <w:sz w:val="24"/>
          <w:szCs w:val="24"/>
        </w:rPr>
        <w:t>services of the public administration</w:t>
      </w:r>
    </w:p>
    <w:p w:rsidR="009E549A" w:rsidRPr="00AE4EF5" w:rsidRDefault="00982B65" w:rsidP="009E549A">
      <w:pPr>
        <w:pStyle w:val="CommentText"/>
        <w:spacing w:after="120"/>
        <w:ind w:left="360"/>
        <w:jc w:val="both"/>
        <w:rPr>
          <w:rFonts w:asciiTheme="minorHAnsi" w:eastAsia="Calibri" w:hAnsiTheme="minorHAnsi" w:cstheme="minorHAnsi"/>
          <w:bCs/>
          <w:color w:val="auto"/>
          <w:sz w:val="24"/>
          <w:szCs w:val="24"/>
        </w:rPr>
      </w:pPr>
      <w:r w:rsidRPr="00AE4EF5">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41184" behindDoc="0" locked="0" layoutInCell="1" allowOverlap="1" wp14:anchorId="46EAE363" wp14:editId="3C22321E">
                <wp:simplePos x="0" y="0"/>
                <wp:positionH relativeFrom="column">
                  <wp:posOffset>-103505</wp:posOffset>
                </wp:positionH>
                <wp:positionV relativeFrom="paragraph">
                  <wp:posOffset>86995</wp:posOffset>
                </wp:positionV>
                <wp:extent cx="6702425" cy="3383915"/>
                <wp:effectExtent l="0" t="0" r="22225" b="26035"/>
                <wp:wrapNone/>
                <wp:docPr id="1626" name="Rounded 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702425" cy="338391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61B93" w:rsidRPr="0051286D" w:rsidRDefault="00661B93" w:rsidP="0027361C">
                            <w:pPr>
                              <w:pStyle w:val="ListParagraph"/>
                              <w:numPr>
                                <w:ilvl w:val="0"/>
                                <w:numId w:val="35"/>
                              </w:numPr>
                              <w:spacing w:before="60" w:after="60" w:line="240" w:lineRule="auto"/>
                              <w:ind w:right="-450"/>
                              <w:contextualSpacing w:val="0"/>
                              <w:jc w:val="both"/>
                              <w:rPr>
                                <w:rFonts w:eastAsia="Calibri" w:cstheme="minorHAnsi"/>
                                <w:b/>
                                <w:bCs/>
                                <w:i/>
                                <w:iCs/>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CA69AA">
                              <w:rPr>
                                <w:rFonts w:eastAsia="Calibri" w:cstheme="minorHAnsi"/>
                                <w:b/>
                                <w:bCs/>
                                <w:color w:val="auto"/>
                                <w:sz w:val="22"/>
                                <w:szCs w:val="22"/>
                              </w:rPr>
                              <w:t xml:space="preserve">2.1. </w:t>
                            </w:r>
                            <w:r w:rsidRPr="0051286D">
                              <w:rPr>
                                <w:rFonts w:eastAsia="Calibri" w:cstheme="minorHAnsi"/>
                                <w:b/>
                                <w:bCs/>
                                <w:i/>
                                <w:iCs/>
                                <w:color w:val="auto"/>
                                <w:sz w:val="22"/>
                                <w:szCs w:val="22"/>
                              </w:rPr>
                              <w:t>Higher efficiency of service delivery and introduction of service delivery quality management</w:t>
                            </w:r>
                          </w:p>
                          <w:p w:rsidR="00661B93" w:rsidRPr="009E549A" w:rsidRDefault="00661B93" w:rsidP="00CA69AA">
                            <w:pPr>
                              <w:pStyle w:val="CommentText"/>
                              <w:spacing w:after="40"/>
                              <w:ind w:right="-144"/>
                              <w:jc w:val="both"/>
                              <w:rPr>
                                <w:rFonts w:cstheme="minorHAnsi"/>
                                <w:color w:val="auto"/>
                                <w:sz w:val="22"/>
                                <w:szCs w:val="22"/>
                              </w:rPr>
                            </w:pPr>
                            <w:r>
                              <w:rPr>
                                <w:rFonts w:cstheme="minorHAnsi"/>
                                <w:color w:val="auto"/>
                                <w:sz w:val="22"/>
                                <w:szCs w:val="22"/>
                              </w:rPr>
                              <w:t>Higher level of citizens’ satisfaction with the services, reaching the highest level in the region</w:t>
                            </w:r>
                            <w:r w:rsidRPr="009E549A">
                              <w:rPr>
                                <w:rFonts w:cstheme="minorHAnsi"/>
                                <w:color w:val="auto"/>
                                <w:sz w:val="22"/>
                                <w:szCs w:val="22"/>
                              </w:rPr>
                              <w:t xml:space="preserve">. </w:t>
                            </w:r>
                            <w:r w:rsidRPr="009E549A">
                              <w:rPr>
                                <w:rFonts w:eastAsia="Calibri" w:cstheme="minorHAnsi"/>
                                <w:color w:val="auto"/>
                                <w:sz w:val="22"/>
                                <w:szCs w:val="22"/>
                              </w:rPr>
                              <w:t>Priori</w:t>
                            </w:r>
                            <w:r>
                              <w:rPr>
                                <w:rFonts w:eastAsia="Calibri" w:cstheme="minorHAnsi"/>
                                <w:color w:val="auto"/>
                                <w:sz w:val="22"/>
                                <w:szCs w:val="22"/>
                              </w:rPr>
                              <w:t>ty is given to introducing systemic measuring of satisfaction of public service users, to obtain feedback based on which measures would be taken to improve service delivery,</w:t>
                            </w:r>
                            <w:r w:rsidRPr="009E549A">
                              <w:rPr>
                                <w:rFonts w:eastAsia="Calibri" w:cstheme="minorHAnsi"/>
                                <w:color w:val="auto"/>
                                <w:sz w:val="22"/>
                                <w:szCs w:val="22"/>
                              </w:rPr>
                              <w:t xml:space="preserve"> </w:t>
                            </w:r>
                            <w:r>
                              <w:rPr>
                                <w:rFonts w:eastAsia="Calibri" w:cstheme="minorHAnsi"/>
                                <w:color w:val="auto"/>
                                <w:sz w:val="22"/>
                                <w:szCs w:val="22"/>
                              </w:rPr>
                              <w:t>and to establishing a system for managing quality of institutions and processes, ultimately resulting in higher quality of services provided to end users and optimised processes in authorities</w:t>
                            </w:r>
                            <w:r w:rsidRPr="009E549A">
                              <w:rPr>
                                <w:rFonts w:eastAsia="Calibri" w:cstheme="minorHAnsi"/>
                                <w:color w:val="auto"/>
                                <w:sz w:val="22"/>
                                <w:szCs w:val="22"/>
                              </w:rPr>
                              <w:t xml:space="preserve">. </w:t>
                            </w:r>
                          </w:p>
                          <w:p w:rsidR="00661B93" w:rsidRPr="00CA69AA" w:rsidRDefault="00661B93" w:rsidP="00CA69AA">
                            <w:pPr>
                              <w:pStyle w:val="CommentText"/>
                              <w:spacing w:after="40"/>
                              <w:ind w:right="-144"/>
                              <w:jc w:val="both"/>
                              <w:rPr>
                                <w:rFonts w:eastAsia="Calibri" w:cstheme="minorHAnsi"/>
                                <w:b/>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CA69AA">
                              <w:rPr>
                                <w:rFonts w:eastAsia="Calibri" w:cstheme="minorHAnsi"/>
                                <w:b/>
                                <w:bCs/>
                                <w:color w:val="auto"/>
                                <w:sz w:val="22"/>
                                <w:szCs w:val="22"/>
                              </w:rPr>
                              <w:t>2.2.</w:t>
                            </w:r>
                            <w:r>
                              <w:rPr>
                                <w:rFonts w:eastAsia="Calibri" w:cstheme="minorHAnsi"/>
                                <w:b/>
                                <w:bCs/>
                                <w:color w:val="auto"/>
                                <w:sz w:val="22"/>
                                <w:szCs w:val="22"/>
                              </w:rPr>
                              <w:t xml:space="preserve"> </w:t>
                            </w:r>
                            <w:r w:rsidRPr="0051286D">
                              <w:rPr>
                                <w:rFonts w:eastAsia="Calibri" w:cstheme="minorHAnsi"/>
                                <w:b/>
                                <w:bCs/>
                                <w:i/>
                                <w:iCs/>
                                <w:color w:val="auto"/>
                                <w:sz w:val="22"/>
                                <w:szCs w:val="22"/>
                              </w:rPr>
                              <w:t>Full interoperability of information systems and increased number of highly-sophisticated electronic services</w:t>
                            </w:r>
                            <w:r w:rsidRPr="00477F15">
                              <w:rPr>
                                <w:rFonts w:asciiTheme="majorHAnsi" w:hAnsiTheme="majorHAnsi" w:cstheme="majorHAnsi"/>
                                <w:color w:val="auto"/>
                                <w:sz w:val="24"/>
                                <w:szCs w:val="24"/>
                              </w:rPr>
                              <w:t xml:space="preserve"> </w:t>
                            </w:r>
                          </w:p>
                          <w:p w:rsidR="00661B93" w:rsidRPr="009E549A" w:rsidRDefault="00661B93" w:rsidP="00CA69AA">
                            <w:pPr>
                              <w:pStyle w:val="CommentText"/>
                              <w:spacing w:after="40"/>
                              <w:ind w:right="-144"/>
                              <w:jc w:val="both"/>
                              <w:rPr>
                                <w:rFonts w:cstheme="minorHAnsi"/>
                                <w:color w:val="auto"/>
                                <w:sz w:val="22"/>
                                <w:szCs w:val="22"/>
                              </w:rPr>
                            </w:pPr>
                            <w:r>
                              <w:rPr>
                                <w:rFonts w:cstheme="minorHAnsi"/>
                                <w:bCs/>
                                <w:iCs/>
                                <w:color w:val="auto"/>
                                <w:sz w:val="22"/>
                                <w:szCs w:val="22"/>
                              </w:rPr>
                              <w:t>Digital transformation –</w:t>
                            </w:r>
                            <w:r w:rsidRPr="009E549A">
                              <w:rPr>
                                <w:rFonts w:cstheme="minorHAnsi"/>
                                <w:bCs/>
                                <w:iCs/>
                                <w:color w:val="auto"/>
                                <w:sz w:val="22"/>
                                <w:szCs w:val="22"/>
                              </w:rPr>
                              <w:t xml:space="preserve"> </w:t>
                            </w:r>
                            <w:r>
                              <w:rPr>
                                <w:rFonts w:cstheme="minorHAnsi"/>
                                <w:bCs/>
                                <w:iCs/>
                                <w:color w:val="auto"/>
                                <w:sz w:val="22"/>
                                <w:szCs w:val="22"/>
                              </w:rPr>
                              <w:t>Substantial increase in the number of digitally available services</w:t>
                            </w:r>
                            <w:r w:rsidRPr="009E549A">
                              <w:rPr>
                                <w:rFonts w:cstheme="minorHAnsi"/>
                                <w:color w:val="auto"/>
                                <w:sz w:val="22"/>
                                <w:szCs w:val="22"/>
                              </w:rPr>
                              <w:t xml:space="preserve">; </w:t>
                            </w:r>
                            <w:r>
                              <w:rPr>
                                <w:rFonts w:cstheme="minorHAnsi"/>
                                <w:color w:val="auto"/>
                                <w:sz w:val="22"/>
                                <w:szCs w:val="22"/>
                              </w:rPr>
                              <w:t xml:space="preserve">with the introduction of fully digitalised </w:t>
                            </w:r>
                            <w:r w:rsidRPr="009E549A">
                              <w:rPr>
                                <w:rFonts w:cstheme="minorHAnsi"/>
                                <w:color w:val="auto"/>
                                <w:sz w:val="22"/>
                                <w:szCs w:val="22"/>
                              </w:rPr>
                              <w:t>20</w:t>
                            </w:r>
                            <w:r>
                              <w:rPr>
                                <w:rFonts w:cstheme="minorHAnsi"/>
                                <w:color w:val="auto"/>
                                <w:sz w:val="22"/>
                                <w:szCs w:val="22"/>
                              </w:rPr>
                              <w:t xml:space="preserve"> life services </w:t>
                            </w:r>
                            <w:r w:rsidRPr="009E549A">
                              <w:rPr>
                                <w:rFonts w:cstheme="minorHAnsi"/>
                                <w:color w:val="auto"/>
                                <w:sz w:val="22"/>
                                <w:szCs w:val="22"/>
                              </w:rPr>
                              <w:t>(e</w:t>
                            </w:r>
                            <w:r>
                              <w:rPr>
                                <w:rFonts w:cstheme="minorHAnsi"/>
                                <w:color w:val="auto"/>
                                <w:sz w:val="22"/>
                                <w:szCs w:val="22"/>
                              </w:rPr>
                              <w:t>Birth</w:t>
                            </w:r>
                            <w:r w:rsidRPr="009E549A">
                              <w:rPr>
                                <w:rFonts w:cstheme="minorHAnsi"/>
                                <w:color w:val="auto"/>
                                <w:sz w:val="22"/>
                                <w:szCs w:val="22"/>
                              </w:rPr>
                              <w:t>, eStudent, e</w:t>
                            </w:r>
                            <w:r>
                              <w:rPr>
                                <w:rFonts w:cstheme="minorHAnsi"/>
                                <w:color w:val="auto"/>
                                <w:sz w:val="22"/>
                                <w:szCs w:val="22"/>
                              </w:rPr>
                              <w:t>Enrollment</w:t>
                            </w:r>
                            <w:r w:rsidRPr="009E549A">
                              <w:rPr>
                                <w:rFonts w:cstheme="minorHAnsi"/>
                                <w:color w:val="auto"/>
                                <w:sz w:val="22"/>
                                <w:szCs w:val="22"/>
                              </w:rPr>
                              <w:t>, eN</w:t>
                            </w:r>
                            <w:r>
                              <w:rPr>
                                <w:rFonts w:cstheme="minorHAnsi"/>
                                <w:color w:val="auto"/>
                                <w:sz w:val="22"/>
                                <w:szCs w:val="22"/>
                              </w:rPr>
                              <w:t>GO</w:t>
                            </w:r>
                            <w:r w:rsidRPr="009E549A">
                              <w:rPr>
                                <w:rFonts w:cstheme="minorHAnsi"/>
                                <w:color w:val="auto"/>
                                <w:sz w:val="22"/>
                                <w:szCs w:val="22"/>
                              </w:rPr>
                              <w:t xml:space="preserve"> registra</w:t>
                            </w:r>
                            <w:r>
                              <w:rPr>
                                <w:rFonts w:cstheme="minorHAnsi"/>
                                <w:color w:val="auto"/>
                                <w:sz w:val="22"/>
                                <w:szCs w:val="22"/>
                              </w:rPr>
                              <w:t>tion</w:t>
                            </w:r>
                            <w:r w:rsidRPr="009E549A">
                              <w:rPr>
                                <w:rFonts w:cstheme="minorHAnsi"/>
                                <w:color w:val="auto"/>
                                <w:sz w:val="22"/>
                                <w:szCs w:val="22"/>
                              </w:rPr>
                              <w:t>, e</w:t>
                            </w:r>
                            <w:r>
                              <w:rPr>
                                <w:rFonts w:cstheme="minorHAnsi"/>
                                <w:color w:val="auto"/>
                                <w:sz w:val="22"/>
                                <w:szCs w:val="22"/>
                              </w:rPr>
                              <w:t>Professional Exam</w:t>
                            </w:r>
                            <w:r w:rsidRPr="009E549A">
                              <w:rPr>
                                <w:rFonts w:cstheme="minorHAnsi"/>
                                <w:color w:val="auto"/>
                                <w:sz w:val="22"/>
                                <w:szCs w:val="22"/>
                              </w:rPr>
                              <w:t>…).</w:t>
                            </w:r>
                          </w:p>
                          <w:p w:rsidR="00661B93" w:rsidRPr="009E549A" w:rsidRDefault="00661B93" w:rsidP="00CA69AA">
                            <w:pPr>
                              <w:pStyle w:val="CommentText"/>
                              <w:spacing w:after="40"/>
                              <w:ind w:right="-144"/>
                              <w:jc w:val="both"/>
                              <w:rPr>
                                <w:rFonts w:cstheme="minorHAnsi"/>
                                <w:color w:val="auto"/>
                                <w:sz w:val="22"/>
                                <w:szCs w:val="22"/>
                              </w:rPr>
                            </w:pPr>
                            <w:r>
                              <w:rPr>
                                <w:rFonts w:cstheme="minorHAnsi"/>
                                <w:bCs/>
                                <w:iCs/>
                                <w:color w:val="auto"/>
                                <w:sz w:val="22"/>
                                <w:szCs w:val="22"/>
                              </w:rPr>
                              <w:t>Improvement of the e-Government</w:t>
                            </w:r>
                            <w:r w:rsidRPr="009E549A">
                              <w:rPr>
                                <w:rFonts w:cstheme="minorHAnsi"/>
                                <w:bCs/>
                                <w:iCs/>
                                <w:color w:val="auto"/>
                                <w:sz w:val="22"/>
                                <w:szCs w:val="22"/>
                              </w:rPr>
                              <w:t xml:space="preserve"> Portal</w:t>
                            </w:r>
                            <w:r>
                              <w:rPr>
                                <w:rFonts w:cstheme="minorHAnsi"/>
                                <w:bCs/>
                                <w:iCs/>
                                <w:color w:val="auto"/>
                                <w:sz w:val="22"/>
                                <w:szCs w:val="22"/>
                              </w:rPr>
                              <w:t xml:space="preserve"> by introducing </w:t>
                            </w:r>
                            <w:r w:rsidRPr="009E549A">
                              <w:rPr>
                                <w:rFonts w:cstheme="minorHAnsi"/>
                                <w:color w:val="auto"/>
                                <w:sz w:val="22"/>
                                <w:szCs w:val="22"/>
                              </w:rPr>
                              <w:t>e-</w:t>
                            </w:r>
                            <w:r>
                              <w:rPr>
                                <w:rFonts w:cstheme="minorHAnsi"/>
                                <w:color w:val="auto"/>
                                <w:sz w:val="22"/>
                                <w:szCs w:val="22"/>
                              </w:rPr>
                              <w:t>payment</w:t>
                            </w:r>
                            <w:r w:rsidRPr="009E549A">
                              <w:rPr>
                                <w:rFonts w:cstheme="minorHAnsi"/>
                                <w:color w:val="auto"/>
                                <w:sz w:val="22"/>
                                <w:szCs w:val="22"/>
                              </w:rPr>
                              <w:t>, e-autent</w:t>
                            </w:r>
                            <w:r>
                              <w:rPr>
                                <w:rFonts w:cstheme="minorHAnsi"/>
                                <w:color w:val="auto"/>
                                <w:sz w:val="22"/>
                                <w:szCs w:val="22"/>
                              </w:rPr>
                              <w:t xml:space="preserve">hication and </w:t>
                            </w:r>
                            <w:r w:rsidRPr="009E549A">
                              <w:rPr>
                                <w:rFonts w:cstheme="minorHAnsi"/>
                                <w:color w:val="auto"/>
                                <w:sz w:val="22"/>
                                <w:szCs w:val="22"/>
                              </w:rPr>
                              <w:t>e-indentifi</w:t>
                            </w:r>
                            <w:r>
                              <w:rPr>
                                <w:rFonts w:cstheme="minorHAnsi"/>
                                <w:color w:val="auto"/>
                                <w:sz w:val="22"/>
                                <w:szCs w:val="22"/>
                              </w:rPr>
                              <w:t>cation</w:t>
                            </w:r>
                            <w:r w:rsidRPr="009E549A">
                              <w:rPr>
                                <w:rFonts w:cstheme="minorHAnsi"/>
                                <w:color w:val="auto"/>
                                <w:sz w:val="22"/>
                                <w:szCs w:val="22"/>
                              </w:rPr>
                              <w:t xml:space="preserve">, </w:t>
                            </w:r>
                            <w:r>
                              <w:rPr>
                                <w:rFonts w:cstheme="minorHAnsi"/>
                                <w:color w:val="auto"/>
                                <w:sz w:val="22"/>
                                <w:szCs w:val="22"/>
                              </w:rPr>
                              <w:t>to enable citizens to receive paperless, electronic services</w:t>
                            </w:r>
                            <w:r w:rsidRPr="009E549A">
                              <w:rPr>
                                <w:rFonts w:cstheme="minorHAnsi"/>
                                <w:color w:val="auto"/>
                                <w:sz w:val="22"/>
                                <w:szCs w:val="22"/>
                              </w:rPr>
                              <w:t>.</w:t>
                            </w:r>
                          </w:p>
                          <w:p w:rsidR="00661B93" w:rsidRPr="009E549A" w:rsidRDefault="00661B93" w:rsidP="00CA69AA">
                            <w:pPr>
                              <w:pStyle w:val="CommentText"/>
                              <w:spacing w:after="40"/>
                              <w:ind w:right="-144"/>
                              <w:jc w:val="both"/>
                              <w:rPr>
                                <w:rFonts w:eastAsia="Calibri" w:cstheme="minorHAnsi"/>
                                <w:color w:val="auto"/>
                                <w:sz w:val="22"/>
                                <w:szCs w:val="22"/>
                              </w:rPr>
                            </w:pPr>
                            <w:r w:rsidRPr="009E549A">
                              <w:rPr>
                                <w:rFonts w:eastAsia="Calibri" w:cstheme="minorHAnsi"/>
                                <w:color w:val="auto"/>
                                <w:sz w:val="22"/>
                                <w:szCs w:val="22"/>
                              </w:rPr>
                              <w:t xml:space="preserve">MONTENEGRO DIGITAL – </w:t>
                            </w:r>
                            <w:r>
                              <w:rPr>
                                <w:rFonts w:eastAsia="Calibri" w:cstheme="minorHAnsi"/>
                                <w:color w:val="auto"/>
                                <w:sz w:val="22"/>
                                <w:szCs w:val="22"/>
                              </w:rPr>
                              <w:t xml:space="preserve">this project aims at introducing an umbrella Government </w:t>
                            </w:r>
                            <w:r w:rsidRPr="009E549A">
                              <w:rPr>
                                <w:rFonts w:eastAsia="Calibri" w:cstheme="minorHAnsi"/>
                                <w:color w:val="auto"/>
                                <w:sz w:val="22"/>
                                <w:szCs w:val="22"/>
                              </w:rPr>
                              <w:t>platform</w:t>
                            </w:r>
                            <w:r>
                              <w:rPr>
                                <w:rFonts w:eastAsia="Calibri" w:cstheme="minorHAnsi"/>
                                <w:color w:val="auto"/>
                                <w:sz w:val="22"/>
                                <w:szCs w:val="22"/>
                              </w:rPr>
                              <w:t xml:space="preserve"> for digital services and innovation</w:t>
                            </w:r>
                            <w:r w:rsidRPr="009E549A">
                              <w:rPr>
                                <w:rFonts w:eastAsia="Calibri" w:cstheme="minorHAnsi"/>
                                <w:color w:val="auto"/>
                                <w:sz w:val="22"/>
                                <w:szCs w:val="22"/>
                              </w:rPr>
                              <w:t xml:space="preserve">, </w:t>
                            </w:r>
                            <w:r>
                              <w:rPr>
                                <w:rFonts w:eastAsia="Calibri" w:cstheme="minorHAnsi"/>
                                <w:color w:val="auto"/>
                                <w:sz w:val="22"/>
                                <w:szCs w:val="22"/>
                              </w:rPr>
                              <w:t>which will enhance digital standards and services for citizens and businesses</w:t>
                            </w:r>
                            <w:r w:rsidRPr="009E549A">
                              <w:rPr>
                                <w:rFonts w:eastAsia="Calibri" w:cstheme="minorHAnsi"/>
                                <w:color w:val="auto"/>
                                <w:sz w:val="22"/>
                                <w:szCs w:val="22"/>
                              </w:rPr>
                              <w:t xml:space="preserve">, </w:t>
                            </w:r>
                            <w:r>
                              <w:rPr>
                                <w:rFonts w:eastAsia="Calibri" w:cstheme="minorHAnsi"/>
                                <w:color w:val="auto"/>
                                <w:sz w:val="22"/>
                                <w:szCs w:val="22"/>
                              </w:rPr>
                              <w:t xml:space="preserve">and coordinate control activities with respect to </w:t>
                            </w:r>
                            <w:r w:rsidRPr="009E549A">
                              <w:rPr>
                                <w:rFonts w:eastAsia="Calibri" w:cstheme="minorHAnsi"/>
                                <w:color w:val="auto"/>
                                <w:sz w:val="22"/>
                                <w:szCs w:val="22"/>
                              </w:rPr>
                              <w:t xml:space="preserve">IT </w:t>
                            </w:r>
                            <w:r>
                              <w:rPr>
                                <w:rFonts w:eastAsia="Calibri" w:cstheme="minorHAnsi"/>
                                <w:color w:val="auto"/>
                                <w:sz w:val="22"/>
                                <w:szCs w:val="22"/>
                              </w:rPr>
                              <w:t>costs of equipment, software and servicing</w:t>
                            </w:r>
                            <w:r w:rsidRPr="009E549A">
                              <w:rPr>
                                <w:rFonts w:eastAsia="Calibri" w:cstheme="minorHAnsi"/>
                                <w:color w:val="auto"/>
                                <w:sz w:val="22"/>
                                <w:szCs w:val="22"/>
                              </w:rPr>
                              <w:t xml:space="preserve">. </w:t>
                            </w:r>
                          </w:p>
                          <w:p w:rsidR="00661B93" w:rsidRPr="009E549A" w:rsidRDefault="00661B93" w:rsidP="00CA69AA">
                            <w:pPr>
                              <w:pStyle w:val="CommentText"/>
                              <w:spacing w:after="40"/>
                              <w:ind w:right="-144"/>
                              <w:jc w:val="both"/>
                              <w:rPr>
                                <w:rFonts w:eastAsia="Calibri" w:cstheme="minorHAnsi"/>
                                <w:color w:val="auto"/>
                                <w:sz w:val="22"/>
                                <w:szCs w:val="22"/>
                              </w:rPr>
                            </w:pPr>
                            <w:proofErr w:type="gramStart"/>
                            <w:r w:rsidRPr="009E549A">
                              <w:rPr>
                                <w:rFonts w:cstheme="minorHAnsi"/>
                                <w:color w:val="auto"/>
                                <w:sz w:val="22"/>
                                <w:szCs w:val="22"/>
                              </w:rPr>
                              <w:t>na</w:t>
                            </w:r>
                            <w:proofErr w:type="gramEnd"/>
                            <w:r w:rsidRPr="009E549A">
                              <w:rPr>
                                <w:rFonts w:cstheme="minorHAnsi"/>
                                <w:color w:val="auto"/>
                                <w:sz w:val="22"/>
                                <w:szCs w:val="22"/>
                              </w:rPr>
                              <w:t xml:space="preserve"> 1,86%.</w:t>
                            </w:r>
                          </w:p>
                          <w:p w:rsidR="00661B93" w:rsidRPr="009E549A" w:rsidRDefault="00661B93" w:rsidP="009E549A">
                            <w:pPr>
                              <w:jc w:val="center"/>
                              <w:rPr>
                                <w:color w:val="auto"/>
                                <w:sz w:val="22"/>
                                <w:szCs w:val="22"/>
                              </w:rPr>
                            </w:pPr>
                          </w:p>
                          <w:p w:rsidR="00661B93" w:rsidRPr="009E549A" w:rsidRDefault="00661B93" w:rsidP="009E549A">
                            <w:pPr>
                              <w:jc w:val="center"/>
                              <w:rPr>
                                <w:color w:val="auto"/>
                                <w:sz w:val="22"/>
                                <w:szCs w:val="22"/>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EAE363" id="Rounded Rectangle 8" o:spid="_x0000_s1056" style="position:absolute;left:0;text-align:left;margin-left:-8.15pt;margin-top:6.85pt;width:527.75pt;height:266.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" fillcolor="white [3201]" strokecolor="#9d936f [3209]" strokeweight="2pt">
                <v:path arrowok="t"/>
                <o:lock v:ext="edit" aspectratio="t"/>
                <v:textbox>
                  <w:txbxContent>
                    <w:p w:rsidR="00661B93" w:rsidRPr="0051286D" w:rsidRDefault="00661B93" w:rsidP="0027361C">
                      <w:pPr>
                        <w:pStyle w:val="ListParagraph"/>
                        <w:numPr>
                          <w:ilvl w:val="0"/>
                          <w:numId w:val="35"/>
                        </w:numPr>
                        <w:spacing w:before="60" w:after="60" w:line="240" w:lineRule="auto"/>
                        <w:ind w:right="-450"/>
                        <w:contextualSpacing w:val="0"/>
                        <w:jc w:val="both"/>
                        <w:rPr>
                          <w:rFonts w:eastAsia="Calibri" w:cstheme="minorHAnsi"/>
                          <w:b/>
                          <w:bCs/>
                          <w:i/>
                          <w:iCs/>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CA69AA">
                        <w:rPr>
                          <w:rFonts w:eastAsia="Calibri" w:cstheme="minorHAnsi"/>
                          <w:b/>
                          <w:bCs/>
                          <w:color w:val="auto"/>
                          <w:sz w:val="22"/>
                          <w:szCs w:val="22"/>
                        </w:rPr>
                        <w:t xml:space="preserve">2.1. </w:t>
                      </w:r>
                      <w:r w:rsidRPr="0051286D">
                        <w:rPr>
                          <w:rFonts w:eastAsia="Calibri" w:cstheme="minorHAnsi"/>
                          <w:b/>
                          <w:bCs/>
                          <w:i/>
                          <w:iCs/>
                          <w:color w:val="auto"/>
                          <w:sz w:val="22"/>
                          <w:szCs w:val="22"/>
                        </w:rPr>
                        <w:t>Higher efficiency of service delivery and introduction of service delivery quality management</w:t>
                      </w:r>
                    </w:p>
                    <w:p w:rsidR="00661B93" w:rsidRPr="009E549A" w:rsidRDefault="00661B93" w:rsidP="00CA69AA">
                      <w:pPr>
                        <w:pStyle w:val="CommentText"/>
                        <w:spacing w:after="40"/>
                        <w:ind w:right="-144"/>
                        <w:jc w:val="both"/>
                        <w:rPr>
                          <w:rFonts w:cstheme="minorHAnsi"/>
                          <w:color w:val="auto"/>
                          <w:sz w:val="22"/>
                          <w:szCs w:val="22"/>
                        </w:rPr>
                      </w:pPr>
                      <w:r>
                        <w:rPr>
                          <w:rFonts w:cstheme="minorHAnsi"/>
                          <w:color w:val="auto"/>
                          <w:sz w:val="22"/>
                          <w:szCs w:val="22"/>
                        </w:rPr>
                        <w:t>Higher level of citizens’ satisfaction with the services, reaching the highest level in the region</w:t>
                      </w:r>
                      <w:r w:rsidRPr="009E549A">
                        <w:rPr>
                          <w:rFonts w:cstheme="minorHAnsi"/>
                          <w:color w:val="auto"/>
                          <w:sz w:val="22"/>
                          <w:szCs w:val="22"/>
                        </w:rPr>
                        <w:t xml:space="preserve">. </w:t>
                      </w:r>
                      <w:r w:rsidRPr="009E549A">
                        <w:rPr>
                          <w:rFonts w:eastAsia="Calibri" w:cstheme="minorHAnsi"/>
                          <w:color w:val="auto"/>
                          <w:sz w:val="22"/>
                          <w:szCs w:val="22"/>
                        </w:rPr>
                        <w:t>Priori</w:t>
                      </w:r>
                      <w:r>
                        <w:rPr>
                          <w:rFonts w:eastAsia="Calibri" w:cstheme="minorHAnsi"/>
                          <w:color w:val="auto"/>
                          <w:sz w:val="22"/>
                          <w:szCs w:val="22"/>
                        </w:rPr>
                        <w:t>ty is given to introducing systemic measuring of satisfaction of public service users, to obtain feedback based on which measures would be taken to improve service delivery,</w:t>
                      </w:r>
                      <w:r w:rsidRPr="009E549A">
                        <w:rPr>
                          <w:rFonts w:eastAsia="Calibri" w:cstheme="minorHAnsi"/>
                          <w:color w:val="auto"/>
                          <w:sz w:val="22"/>
                          <w:szCs w:val="22"/>
                        </w:rPr>
                        <w:t xml:space="preserve"> </w:t>
                      </w:r>
                      <w:r>
                        <w:rPr>
                          <w:rFonts w:eastAsia="Calibri" w:cstheme="minorHAnsi"/>
                          <w:color w:val="auto"/>
                          <w:sz w:val="22"/>
                          <w:szCs w:val="22"/>
                        </w:rPr>
                        <w:t>and to establishing a system for managing quality of institutions and processes, ultimately resulting in higher quality of services provided to end users and optimised processes in authorities</w:t>
                      </w:r>
                      <w:r w:rsidRPr="009E549A">
                        <w:rPr>
                          <w:rFonts w:eastAsia="Calibri" w:cstheme="minorHAnsi"/>
                          <w:color w:val="auto"/>
                          <w:sz w:val="22"/>
                          <w:szCs w:val="22"/>
                        </w:rPr>
                        <w:t xml:space="preserve">. </w:t>
                      </w:r>
                    </w:p>
                    <w:p w:rsidR="00661B93" w:rsidRPr="00CA69AA" w:rsidRDefault="00661B93" w:rsidP="00CA69AA">
                      <w:pPr>
                        <w:pStyle w:val="CommentText"/>
                        <w:spacing w:after="40"/>
                        <w:ind w:right="-144"/>
                        <w:jc w:val="both"/>
                        <w:rPr>
                          <w:rFonts w:eastAsia="Calibri" w:cstheme="minorHAnsi"/>
                          <w:b/>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CA69AA">
                        <w:rPr>
                          <w:rFonts w:eastAsia="Calibri" w:cstheme="minorHAnsi"/>
                          <w:b/>
                          <w:bCs/>
                          <w:color w:val="auto"/>
                          <w:sz w:val="22"/>
                          <w:szCs w:val="22"/>
                        </w:rPr>
                        <w:t>2.2.</w:t>
                      </w:r>
                      <w:r>
                        <w:rPr>
                          <w:rFonts w:eastAsia="Calibri" w:cstheme="minorHAnsi"/>
                          <w:b/>
                          <w:bCs/>
                          <w:color w:val="auto"/>
                          <w:sz w:val="22"/>
                          <w:szCs w:val="22"/>
                        </w:rPr>
                        <w:t xml:space="preserve"> </w:t>
                      </w:r>
                      <w:r w:rsidRPr="0051286D">
                        <w:rPr>
                          <w:rFonts w:eastAsia="Calibri" w:cstheme="minorHAnsi"/>
                          <w:b/>
                          <w:bCs/>
                          <w:i/>
                          <w:iCs/>
                          <w:color w:val="auto"/>
                          <w:sz w:val="22"/>
                          <w:szCs w:val="22"/>
                        </w:rPr>
                        <w:t>Full interoperability of information systems and increased number of highly-sophisticated electronic services</w:t>
                      </w:r>
                      <w:r w:rsidRPr="00477F15">
                        <w:rPr>
                          <w:rFonts w:asciiTheme="majorHAnsi" w:hAnsiTheme="majorHAnsi" w:cstheme="majorHAnsi"/>
                          <w:color w:val="auto"/>
                          <w:sz w:val="24"/>
                          <w:szCs w:val="24"/>
                        </w:rPr>
                        <w:t xml:space="preserve"> </w:t>
                      </w:r>
                    </w:p>
                    <w:p w:rsidR="00661B93" w:rsidRPr="009E549A" w:rsidRDefault="00661B93" w:rsidP="00CA69AA">
                      <w:pPr>
                        <w:pStyle w:val="CommentText"/>
                        <w:spacing w:after="40"/>
                        <w:ind w:right="-144"/>
                        <w:jc w:val="both"/>
                        <w:rPr>
                          <w:rFonts w:cstheme="minorHAnsi"/>
                          <w:color w:val="auto"/>
                          <w:sz w:val="22"/>
                          <w:szCs w:val="22"/>
                        </w:rPr>
                      </w:pPr>
                      <w:r>
                        <w:rPr>
                          <w:rFonts w:cstheme="minorHAnsi"/>
                          <w:bCs/>
                          <w:iCs/>
                          <w:color w:val="auto"/>
                          <w:sz w:val="22"/>
                          <w:szCs w:val="22"/>
                        </w:rPr>
                        <w:t>Digital transformation –</w:t>
                      </w:r>
                      <w:r w:rsidRPr="009E549A">
                        <w:rPr>
                          <w:rFonts w:cstheme="minorHAnsi"/>
                          <w:bCs/>
                          <w:iCs/>
                          <w:color w:val="auto"/>
                          <w:sz w:val="22"/>
                          <w:szCs w:val="22"/>
                        </w:rPr>
                        <w:t xml:space="preserve"> </w:t>
                      </w:r>
                      <w:r>
                        <w:rPr>
                          <w:rFonts w:cstheme="minorHAnsi"/>
                          <w:bCs/>
                          <w:iCs/>
                          <w:color w:val="auto"/>
                          <w:sz w:val="22"/>
                          <w:szCs w:val="22"/>
                        </w:rPr>
                        <w:t>Substantial increase in the number of digitally available services</w:t>
                      </w:r>
                      <w:r w:rsidRPr="009E549A">
                        <w:rPr>
                          <w:rFonts w:cstheme="minorHAnsi"/>
                          <w:color w:val="auto"/>
                          <w:sz w:val="22"/>
                          <w:szCs w:val="22"/>
                        </w:rPr>
                        <w:t xml:space="preserve">; </w:t>
                      </w:r>
                      <w:r>
                        <w:rPr>
                          <w:rFonts w:cstheme="minorHAnsi"/>
                          <w:color w:val="auto"/>
                          <w:sz w:val="22"/>
                          <w:szCs w:val="22"/>
                        </w:rPr>
                        <w:t xml:space="preserve">with the introduction of fully digitalised </w:t>
                      </w:r>
                      <w:r w:rsidRPr="009E549A">
                        <w:rPr>
                          <w:rFonts w:cstheme="minorHAnsi"/>
                          <w:color w:val="auto"/>
                          <w:sz w:val="22"/>
                          <w:szCs w:val="22"/>
                        </w:rPr>
                        <w:t>20</w:t>
                      </w:r>
                      <w:r>
                        <w:rPr>
                          <w:rFonts w:cstheme="minorHAnsi"/>
                          <w:color w:val="auto"/>
                          <w:sz w:val="22"/>
                          <w:szCs w:val="22"/>
                        </w:rPr>
                        <w:t xml:space="preserve"> life services </w:t>
                      </w:r>
                      <w:r w:rsidRPr="009E549A">
                        <w:rPr>
                          <w:rFonts w:cstheme="minorHAnsi"/>
                          <w:color w:val="auto"/>
                          <w:sz w:val="22"/>
                          <w:szCs w:val="22"/>
                        </w:rPr>
                        <w:t>(e</w:t>
                      </w:r>
                      <w:r>
                        <w:rPr>
                          <w:rFonts w:cstheme="minorHAnsi"/>
                          <w:color w:val="auto"/>
                          <w:sz w:val="22"/>
                          <w:szCs w:val="22"/>
                        </w:rPr>
                        <w:t>Birth</w:t>
                      </w:r>
                      <w:r w:rsidRPr="009E549A">
                        <w:rPr>
                          <w:rFonts w:cstheme="minorHAnsi"/>
                          <w:color w:val="auto"/>
                          <w:sz w:val="22"/>
                          <w:szCs w:val="22"/>
                        </w:rPr>
                        <w:t>, eStudent, e</w:t>
                      </w:r>
                      <w:r>
                        <w:rPr>
                          <w:rFonts w:cstheme="minorHAnsi"/>
                          <w:color w:val="auto"/>
                          <w:sz w:val="22"/>
                          <w:szCs w:val="22"/>
                        </w:rPr>
                        <w:t>Enrollment</w:t>
                      </w:r>
                      <w:r w:rsidRPr="009E549A">
                        <w:rPr>
                          <w:rFonts w:cstheme="minorHAnsi"/>
                          <w:color w:val="auto"/>
                          <w:sz w:val="22"/>
                          <w:szCs w:val="22"/>
                        </w:rPr>
                        <w:t>, eN</w:t>
                      </w:r>
                      <w:r>
                        <w:rPr>
                          <w:rFonts w:cstheme="minorHAnsi"/>
                          <w:color w:val="auto"/>
                          <w:sz w:val="22"/>
                          <w:szCs w:val="22"/>
                        </w:rPr>
                        <w:t>GO</w:t>
                      </w:r>
                      <w:r w:rsidRPr="009E549A">
                        <w:rPr>
                          <w:rFonts w:cstheme="minorHAnsi"/>
                          <w:color w:val="auto"/>
                          <w:sz w:val="22"/>
                          <w:szCs w:val="22"/>
                        </w:rPr>
                        <w:t xml:space="preserve"> registra</w:t>
                      </w:r>
                      <w:r>
                        <w:rPr>
                          <w:rFonts w:cstheme="minorHAnsi"/>
                          <w:color w:val="auto"/>
                          <w:sz w:val="22"/>
                          <w:szCs w:val="22"/>
                        </w:rPr>
                        <w:t>tion</w:t>
                      </w:r>
                      <w:r w:rsidRPr="009E549A">
                        <w:rPr>
                          <w:rFonts w:cstheme="minorHAnsi"/>
                          <w:color w:val="auto"/>
                          <w:sz w:val="22"/>
                          <w:szCs w:val="22"/>
                        </w:rPr>
                        <w:t>, e</w:t>
                      </w:r>
                      <w:r>
                        <w:rPr>
                          <w:rFonts w:cstheme="minorHAnsi"/>
                          <w:color w:val="auto"/>
                          <w:sz w:val="22"/>
                          <w:szCs w:val="22"/>
                        </w:rPr>
                        <w:t>Professional Exam</w:t>
                      </w:r>
                      <w:r w:rsidRPr="009E549A">
                        <w:rPr>
                          <w:rFonts w:cstheme="minorHAnsi"/>
                          <w:color w:val="auto"/>
                          <w:sz w:val="22"/>
                          <w:szCs w:val="22"/>
                        </w:rPr>
                        <w:t>…).</w:t>
                      </w:r>
                    </w:p>
                    <w:p w:rsidR="00661B93" w:rsidRPr="009E549A" w:rsidRDefault="00661B93" w:rsidP="00CA69AA">
                      <w:pPr>
                        <w:pStyle w:val="CommentText"/>
                        <w:spacing w:after="40"/>
                        <w:ind w:right="-144"/>
                        <w:jc w:val="both"/>
                        <w:rPr>
                          <w:rFonts w:cstheme="minorHAnsi"/>
                          <w:color w:val="auto"/>
                          <w:sz w:val="22"/>
                          <w:szCs w:val="22"/>
                        </w:rPr>
                      </w:pPr>
                      <w:r>
                        <w:rPr>
                          <w:rFonts w:cstheme="minorHAnsi"/>
                          <w:bCs/>
                          <w:iCs/>
                          <w:color w:val="auto"/>
                          <w:sz w:val="22"/>
                          <w:szCs w:val="22"/>
                        </w:rPr>
                        <w:t>Improvement of the e-Government</w:t>
                      </w:r>
                      <w:r w:rsidRPr="009E549A">
                        <w:rPr>
                          <w:rFonts w:cstheme="minorHAnsi"/>
                          <w:bCs/>
                          <w:iCs/>
                          <w:color w:val="auto"/>
                          <w:sz w:val="22"/>
                          <w:szCs w:val="22"/>
                        </w:rPr>
                        <w:t xml:space="preserve"> Portal</w:t>
                      </w:r>
                      <w:r>
                        <w:rPr>
                          <w:rFonts w:cstheme="minorHAnsi"/>
                          <w:bCs/>
                          <w:iCs/>
                          <w:color w:val="auto"/>
                          <w:sz w:val="22"/>
                          <w:szCs w:val="22"/>
                        </w:rPr>
                        <w:t xml:space="preserve"> by introducing </w:t>
                      </w:r>
                      <w:r w:rsidRPr="009E549A">
                        <w:rPr>
                          <w:rFonts w:cstheme="minorHAnsi"/>
                          <w:color w:val="auto"/>
                          <w:sz w:val="22"/>
                          <w:szCs w:val="22"/>
                        </w:rPr>
                        <w:t>e-</w:t>
                      </w:r>
                      <w:r>
                        <w:rPr>
                          <w:rFonts w:cstheme="minorHAnsi"/>
                          <w:color w:val="auto"/>
                          <w:sz w:val="22"/>
                          <w:szCs w:val="22"/>
                        </w:rPr>
                        <w:t>payment</w:t>
                      </w:r>
                      <w:r w:rsidRPr="009E549A">
                        <w:rPr>
                          <w:rFonts w:cstheme="minorHAnsi"/>
                          <w:color w:val="auto"/>
                          <w:sz w:val="22"/>
                          <w:szCs w:val="22"/>
                        </w:rPr>
                        <w:t>, e-autent</w:t>
                      </w:r>
                      <w:r>
                        <w:rPr>
                          <w:rFonts w:cstheme="minorHAnsi"/>
                          <w:color w:val="auto"/>
                          <w:sz w:val="22"/>
                          <w:szCs w:val="22"/>
                        </w:rPr>
                        <w:t xml:space="preserve">hication and </w:t>
                      </w:r>
                      <w:r w:rsidRPr="009E549A">
                        <w:rPr>
                          <w:rFonts w:cstheme="minorHAnsi"/>
                          <w:color w:val="auto"/>
                          <w:sz w:val="22"/>
                          <w:szCs w:val="22"/>
                        </w:rPr>
                        <w:t>e-indentifi</w:t>
                      </w:r>
                      <w:r>
                        <w:rPr>
                          <w:rFonts w:cstheme="minorHAnsi"/>
                          <w:color w:val="auto"/>
                          <w:sz w:val="22"/>
                          <w:szCs w:val="22"/>
                        </w:rPr>
                        <w:t>cation</w:t>
                      </w:r>
                      <w:r w:rsidRPr="009E549A">
                        <w:rPr>
                          <w:rFonts w:cstheme="minorHAnsi"/>
                          <w:color w:val="auto"/>
                          <w:sz w:val="22"/>
                          <w:szCs w:val="22"/>
                        </w:rPr>
                        <w:t xml:space="preserve">, </w:t>
                      </w:r>
                      <w:r>
                        <w:rPr>
                          <w:rFonts w:cstheme="minorHAnsi"/>
                          <w:color w:val="auto"/>
                          <w:sz w:val="22"/>
                          <w:szCs w:val="22"/>
                        </w:rPr>
                        <w:t>to enable citizens to receive paperless, electronic services</w:t>
                      </w:r>
                      <w:r w:rsidRPr="009E549A">
                        <w:rPr>
                          <w:rFonts w:cstheme="minorHAnsi"/>
                          <w:color w:val="auto"/>
                          <w:sz w:val="22"/>
                          <w:szCs w:val="22"/>
                        </w:rPr>
                        <w:t>.</w:t>
                      </w:r>
                    </w:p>
                    <w:p w:rsidR="00661B93" w:rsidRPr="009E549A" w:rsidRDefault="00661B93" w:rsidP="00CA69AA">
                      <w:pPr>
                        <w:pStyle w:val="CommentText"/>
                        <w:spacing w:after="40"/>
                        <w:ind w:right="-144"/>
                        <w:jc w:val="both"/>
                        <w:rPr>
                          <w:rFonts w:eastAsia="Calibri" w:cstheme="minorHAnsi"/>
                          <w:color w:val="auto"/>
                          <w:sz w:val="22"/>
                          <w:szCs w:val="22"/>
                        </w:rPr>
                      </w:pPr>
                      <w:r w:rsidRPr="009E549A">
                        <w:rPr>
                          <w:rFonts w:eastAsia="Calibri" w:cstheme="minorHAnsi"/>
                          <w:color w:val="auto"/>
                          <w:sz w:val="22"/>
                          <w:szCs w:val="22"/>
                        </w:rPr>
                        <w:t xml:space="preserve">MONTENEGRO DIGITAL – </w:t>
                      </w:r>
                      <w:r>
                        <w:rPr>
                          <w:rFonts w:eastAsia="Calibri" w:cstheme="minorHAnsi"/>
                          <w:color w:val="auto"/>
                          <w:sz w:val="22"/>
                          <w:szCs w:val="22"/>
                        </w:rPr>
                        <w:t xml:space="preserve">this project aims at introducing an umbrella Government </w:t>
                      </w:r>
                      <w:r w:rsidRPr="009E549A">
                        <w:rPr>
                          <w:rFonts w:eastAsia="Calibri" w:cstheme="minorHAnsi"/>
                          <w:color w:val="auto"/>
                          <w:sz w:val="22"/>
                          <w:szCs w:val="22"/>
                        </w:rPr>
                        <w:t>platform</w:t>
                      </w:r>
                      <w:r>
                        <w:rPr>
                          <w:rFonts w:eastAsia="Calibri" w:cstheme="minorHAnsi"/>
                          <w:color w:val="auto"/>
                          <w:sz w:val="22"/>
                          <w:szCs w:val="22"/>
                        </w:rPr>
                        <w:t xml:space="preserve"> for digital services and innovation</w:t>
                      </w:r>
                      <w:r w:rsidRPr="009E549A">
                        <w:rPr>
                          <w:rFonts w:eastAsia="Calibri" w:cstheme="minorHAnsi"/>
                          <w:color w:val="auto"/>
                          <w:sz w:val="22"/>
                          <w:szCs w:val="22"/>
                        </w:rPr>
                        <w:t xml:space="preserve">, </w:t>
                      </w:r>
                      <w:r>
                        <w:rPr>
                          <w:rFonts w:eastAsia="Calibri" w:cstheme="minorHAnsi"/>
                          <w:color w:val="auto"/>
                          <w:sz w:val="22"/>
                          <w:szCs w:val="22"/>
                        </w:rPr>
                        <w:t>which will enhance digital standards and services for citizens and businesses</w:t>
                      </w:r>
                      <w:r w:rsidRPr="009E549A">
                        <w:rPr>
                          <w:rFonts w:eastAsia="Calibri" w:cstheme="minorHAnsi"/>
                          <w:color w:val="auto"/>
                          <w:sz w:val="22"/>
                          <w:szCs w:val="22"/>
                        </w:rPr>
                        <w:t xml:space="preserve">, </w:t>
                      </w:r>
                      <w:r>
                        <w:rPr>
                          <w:rFonts w:eastAsia="Calibri" w:cstheme="minorHAnsi"/>
                          <w:color w:val="auto"/>
                          <w:sz w:val="22"/>
                          <w:szCs w:val="22"/>
                        </w:rPr>
                        <w:t xml:space="preserve">and coordinate control activities with respect to </w:t>
                      </w:r>
                      <w:r w:rsidRPr="009E549A">
                        <w:rPr>
                          <w:rFonts w:eastAsia="Calibri" w:cstheme="minorHAnsi"/>
                          <w:color w:val="auto"/>
                          <w:sz w:val="22"/>
                          <w:szCs w:val="22"/>
                        </w:rPr>
                        <w:t xml:space="preserve">IT </w:t>
                      </w:r>
                      <w:r>
                        <w:rPr>
                          <w:rFonts w:eastAsia="Calibri" w:cstheme="minorHAnsi"/>
                          <w:color w:val="auto"/>
                          <w:sz w:val="22"/>
                          <w:szCs w:val="22"/>
                        </w:rPr>
                        <w:t>costs of equipment, software and servicing</w:t>
                      </w:r>
                      <w:r w:rsidRPr="009E549A">
                        <w:rPr>
                          <w:rFonts w:eastAsia="Calibri" w:cstheme="minorHAnsi"/>
                          <w:color w:val="auto"/>
                          <w:sz w:val="22"/>
                          <w:szCs w:val="22"/>
                        </w:rPr>
                        <w:t xml:space="preserve">. </w:t>
                      </w:r>
                    </w:p>
                    <w:p w:rsidR="00661B93" w:rsidRPr="009E549A" w:rsidRDefault="00661B93" w:rsidP="00CA69AA">
                      <w:pPr>
                        <w:pStyle w:val="CommentText"/>
                        <w:spacing w:after="40"/>
                        <w:ind w:right="-144"/>
                        <w:jc w:val="both"/>
                        <w:rPr>
                          <w:rFonts w:eastAsia="Calibri" w:cstheme="minorHAnsi"/>
                          <w:color w:val="auto"/>
                          <w:sz w:val="22"/>
                          <w:szCs w:val="22"/>
                        </w:rPr>
                      </w:pPr>
                      <w:proofErr w:type="gramStart"/>
                      <w:r w:rsidRPr="009E549A">
                        <w:rPr>
                          <w:rFonts w:cstheme="minorHAnsi"/>
                          <w:color w:val="auto"/>
                          <w:sz w:val="22"/>
                          <w:szCs w:val="22"/>
                        </w:rPr>
                        <w:t>na</w:t>
                      </w:r>
                      <w:proofErr w:type="gramEnd"/>
                      <w:r w:rsidRPr="009E549A">
                        <w:rPr>
                          <w:rFonts w:cstheme="minorHAnsi"/>
                          <w:color w:val="auto"/>
                          <w:sz w:val="22"/>
                          <w:szCs w:val="22"/>
                        </w:rPr>
                        <w:t xml:space="preserve"> 1,86%.</w:t>
                      </w:r>
                    </w:p>
                    <w:p w:rsidR="00661B93" w:rsidRPr="009E549A" w:rsidRDefault="00661B93" w:rsidP="009E549A">
                      <w:pPr>
                        <w:jc w:val="center"/>
                        <w:rPr>
                          <w:color w:val="auto"/>
                          <w:sz w:val="22"/>
                          <w:szCs w:val="22"/>
                        </w:rPr>
                      </w:pPr>
                    </w:p>
                    <w:p w:rsidR="00661B93" w:rsidRPr="009E549A" w:rsidRDefault="00661B93" w:rsidP="009E549A">
                      <w:pPr>
                        <w:jc w:val="center"/>
                        <w:rPr>
                          <w:color w:val="auto"/>
                          <w:sz w:val="22"/>
                          <w:szCs w:val="22"/>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txbxContent>
                </v:textbox>
              </v:roundrect>
            </w:pict>
          </mc:Fallback>
        </mc:AlternateContent>
      </w:r>
    </w:p>
    <w:p w:rsidR="009E549A" w:rsidRPr="00AE4EF5" w:rsidRDefault="009E549A" w:rsidP="009E549A">
      <w:pPr>
        <w:pStyle w:val="CommentText"/>
        <w:spacing w:after="120"/>
        <w:ind w:left="360"/>
        <w:jc w:val="both"/>
        <w:rPr>
          <w:rFonts w:asciiTheme="minorHAnsi" w:eastAsia="Calibri" w:hAnsiTheme="minorHAnsi" w:cstheme="minorHAnsi"/>
          <w:bCs/>
          <w:color w:val="auto"/>
          <w:sz w:val="24"/>
          <w:szCs w:val="24"/>
        </w:rPr>
      </w:pPr>
    </w:p>
    <w:p w:rsidR="009E549A" w:rsidRPr="00AE4EF5" w:rsidRDefault="009E549A" w:rsidP="009E549A">
      <w:pPr>
        <w:pStyle w:val="CommentText"/>
        <w:spacing w:after="120"/>
        <w:ind w:left="360"/>
        <w:jc w:val="both"/>
        <w:rPr>
          <w:rFonts w:asciiTheme="minorHAnsi" w:eastAsia="Calibri" w:hAnsiTheme="minorHAnsi" w:cstheme="minorHAnsi"/>
          <w:bCs/>
          <w:color w:val="auto"/>
          <w:sz w:val="24"/>
          <w:szCs w:val="24"/>
        </w:rPr>
      </w:pPr>
    </w:p>
    <w:p w:rsidR="009E549A" w:rsidRPr="00AE4EF5" w:rsidRDefault="009E549A" w:rsidP="009E549A">
      <w:pPr>
        <w:pStyle w:val="CommentText"/>
        <w:spacing w:after="120"/>
        <w:ind w:left="360"/>
        <w:jc w:val="both"/>
        <w:rPr>
          <w:rFonts w:asciiTheme="minorHAnsi" w:eastAsia="Calibri" w:hAnsiTheme="minorHAnsi" w:cstheme="minorHAnsi"/>
          <w:bCs/>
          <w:color w:val="auto"/>
          <w:sz w:val="24"/>
          <w:szCs w:val="24"/>
        </w:rPr>
      </w:pPr>
    </w:p>
    <w:p w:rsidR="009E549A" w:rsidRPr="00AE4EF5" w:rsidRDefault="009E549A" w:rsidP="009E549A">
      <w:pPr>
        <w:spacing w:after="120" w:line="240" w:lineRule="auto"/>
        <w:jc w:val="both"/>
        <w:rPr>
          <w:rFonts w:asciiTheme="minorHAnsi" w:eastAsia="Calibri" w:hAnsiTheme="minorHAnsi" w:cstheme="minorHAnsi"/>
          <w:b/>
          <w:color w:val="auto"/>
          <w:sz w:val="24"/>
          <w:szCs w:val="24"/>
        </w:rPr>
      </w:pPr>
    </w:p>
    <w:p w:rsidR="009E549A" w:rsidRPr="00AE4EF5" w:rsidRDefault="009E549A" w:rsidP="009E549A">
      <w:pPr>
        <w:spacing w:after="120" w:line="240" w:lineRule="auto"/>
        <w:jc w:val="both"/>
        <w:rPr>
          <w:rFonts w:asciiTheme="minorHAnsi" w:eastAsia="Calibri" w:hAnsiTheme="minorHAnsi" w:cstheme="minorHAnsi"/>
          <w:b/>
          <w:color w:val="auto"/>
          <w:sz w:val="24"/>
          <w:szCs w:val="24"/>
        </w:rPr>
      </w:pPr>
    </w:p>
    <w:p w:rsidR="009E549A" w:rsidRPr="00AE4EF5" w:rsidRDefault="009E549A" w:rsidP="009E549A">
      <w:pPr>
        <w:spacing w:after="120" w:line="240" w:lineRule="auto"/>
        <w:jc w:val="both"/>
        <w:rPr>
          <w:rFonts w:asciiTheme="minorHAnsi" w:eastAsia="Calibri" w:hAnsiTheme="minorHAnsi" w:cstheme="minorHAnsi"/>
          <w:b/>
          <w:color w:val="auto"/>
          <w:sz w:val="24"/>
          <w:szCs w:val="24"/>
        </w:rPr>
      </w:pPr>
    </w:p>
    <w:p w:rsidR="009E549A" w:rsidRPr="00AE4EF5" w:rsidRDefault="009E549A" w:rsidP="009E549A">
      <w:pPr>
        <w:spacing w:after="120" w:line="240" w:lineRule="auto"/>
        <w:jc w:val="both"/>
        <w:rPr>
          <w:rFonts w:asciiTheme="minorHAnsi" w:eastAsia="Calibri" w:hAnsiTheme="minorHAnsi" w:cstheme="minorHAnsi"/>
          <w:b/>
          <w:color w:val="auto"/>
          <w:sz w:val="24"/>
          <w:szCs w:val="24"/>
        </w:rPr>
      </w:pPr>
    </w:p>
    <w:p w:rsidR="009E549A" w:rsidRPr="00AE4EF5" w:rsidRDefault="009E549A" w:rsidP="009E549A">
      <w:pPr>
        <w:spacing w:after="120" w:line="240" w:lineRule="auto"/>
        <w:jc w:val="both"/>
        <w:rPr>
          <w:rFonts w:asciiTheme="minorHAnsi" w:eastAsia="Calibri" w:hAnsiTheme="minorHAnsi" w:cstheme="minorHAnsi"/>
          <w:b/>
          <w:color w:val="auto"/>
          <w:sz w:val="24"/>
          <w:szCs w:val="24"/>
        </w:rPr>
      </w:pPr>
    </w:p>
    <w:p w:rsidR="009E549A" w:rsidRPr="00AE4EF5" w:rsidRDefault="009E549A"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b/>
          <w:color w:val="auto"/>
          <w:sz w:val="24"/>
          <w:szCs w:val="24"/>
        </w:rPr>
        <w:t xml:space="preserve">STRATEŠKI CILJ 3. </w:t>
      </w:r>
      <w:r w:rsidR="00AE4EF5" w:rsidRPr="00AE4EF5">
        <w:rPr>
          <w:rFonts w:asciiTheme="minorHAnsi" w:eastAsia="Calibri" w:hAnsiTheme="minorHAnsi" w:cstheme="minorHAnsi"/>
          <w:b/>
          <w:color w:val="auto"/>
          <w:sz w:val="24"/>
          <w:szCs w:val="24"/>
        </w:rPr>
        <w:t>Profes</w:t>
      </w:r>
      <w:r w:rsidR="00AE4EF5">
        <w:rPr>
          <w:rFonts w:asciiTheme="minorHAnsi" w:eastAsia="Calibri" w:hAnsiTheme="minorHAnsi" w:cstheme="minorHAnsi"/>
          <w:b/>
          <w:color w:val="auto"/>
          <w:sz w:val="24"/>
          <w:szCs w:val="24"/>
        </w:rPr>
        <w:t>sional public administration</w:t>
      </w:r>
    </w:p>
    <w:p w:rsidR="009E549A" w:rsidRPr="00AE4EF5" w:rsidRDefault="009E549A" w:rsidP="009E549A">
      <w:pPr>
        <w:jc w:val="both"/>
        <w:rPr>
          <w:rFonts w:asciiTheme="minorHAnsi" w:hAnsiTheme="minorHAnsi"/>
          <w:color w:val="auto"/>
          <w:sz w:val="24"/>
          <w:szCs w:val="24"/>
        </w:rPr>
      </w:pPr>
    </w:p>
    <w:p w:rsidR="00982B65" w:rsidRPr="00AE4EF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Pr="00AE4EF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Pr="00AE4EF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Pr="00AE4EF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Pr="00AE4EF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Pr="00AE4EF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Pr="00AE4EF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r w:rsidRPr="00AE4EF5">
        <w:rPr>
          <w:rFonts w:asciiTheme="minorHAnsi" w:eastAsia="Calibri" w:hAnsiTheme="minorHAnsi" w:cstheme="minorHAnsi"/>
          <w:b/>
          <w:color w:val="auto"/>
          <w:sz w:val="24"/>
          <w:szCs w:val="24"/>
        </w:rPr>
        <w:t>STRATE</w:t>
      </w:r>
      <w:r w:rsidR="0051286D" w:rsidRPr="00AE4EF5">
        <w:rPr>
          <w:rFonts w:asciiTheme="minorHAnsi" w:eastAsia="Calibri" w:hAnsiTheme="minorHAnsi" w:cstheme="minorHAnsi"/>
          <w:b/>
          <w:color w:val="auto"/>
          <w:sz w:val="24"/>
          <w:szCs w:val="24"/>
        </w:rPr>
        <w:t xml:space="preserve">GIC GOAL </w:t>
      </w:r>
      <w:r w:rsidRPr="00AE4EF5">
        <w:rPr>
          <w:rFonts w:asciiTheme="minorHAnsi" w:eastAsia="Calibri" w:hAnsiTheme="minorHAnsi" w:cstheme="minorHAnsi"/>
          <w:b/>
          <w:color w:val="auto"/>
          <w:sz w:val="24"/>
          <w:szCs w:val="24"/>
        </w:rPr>
        <w:t>3. Profes</w:t>
      </w:r>
      <w:r w:rsidR="0051286D" w:rsidRPr="00AE4EF5">
        <w:rPr>
          <w:rFonts w:asciiTheme="minorHAnsi" w:eastAsia="Calibri" w:hAnsiTheme="minorHAnsi" w:cstheme="minorHAnsi"/>
          <w:b/>
          <w:color w:val="auto"/>
          <w:sz w:val="24"/>
          <w:szCs w:val="24"/>
        </w:rPr>
        <w:t>sional public administration</w:t>
      </w:r>
    </w:p>
    <w:p w:rsidR="009E549A" w:rsidRPr="00AE4EF5" w:rsidRDefault="00321BB4" w:rsidP="009E549A">
      <w:pPr>
        <w:pStyle w:val="ListParagraph"/>
        <w:spacing w:after="120" w:line="240" w:lineRule="auto"/>
        <w:ind w:left="0"/>
        <w:jc w:val="both"/>
        <w:rPr>
          <w:rFonts w:asciiTheme="minorHAnsi" w:eastAsia="Calibri" w:hAnsiTheme="minorHAnsi" w:cstheme="minorHAnsi"/>
          <w:b/>
          <w:color w:val="auto"/>
          <w:sz w:val="24"/>
          <w:szCs w:val="24"/>
        </w:rPr>
      </w:pPr>
      <w:r w:rsidRPr="00AE4EF5">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42208" behindDoc="0" locked="0" layoutInCell="1" allowOverlap="1" wp14:anchorId="06E98AFC" wp14:editId="4885901B">
                <wp:simplePos x="0" y="0"/>
                <wp:positionH relativeFrom="column">
                  <wp:posOffset>-377536</wp:posOffset>
                </wp:positionH>
                <wp:positionV relativeFrom="paragraph">
                  <wp:posOffset>114589</wp:posOffset>
                </wp:positionV>
                <wp:extent cx="7086600" cy="4246418"/>
                <wp:effectExtent l="12700" t="12700" r="12700" b="8255"/>
                <wp:wrapNone/>
                <wp:docPr id="1625" name="Rounded 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086600" cy="4246418"/>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661B93" w:rsidRPr="00E10CA7" w:rsidRDefault="00661B93" w:rsidP="00EC5A89">
                            <w:pPr>
                              <w:spacing w:after="40" w:line="240" w:lineRule="auto"/>
                              <w:ind w:left="-86"/>
                              <w:jc w:val="both"/>
                              <w:rPr>
                                <w:rFonts w:eastAsia="Calibri" w:cstheme="minorHAnsi"/>
                                <w:b/>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eastAsia="Calibri" w:cstheme="minorHAnsi"/>
                                <w:b/>
                                <w:bCs/>
                                <w:color w:val="auto"/>
                                <w:sz w:val="22"/>
                                <w:szCs w:val="22"/>
                              </w:rPr>
                              <w:t>3.1.</w:t>
                            </w:r>
                            <w:r w:rsidRPr="00E10CA7">
                              <w:rPr>
                                <w:rFonts w:eastAsia="Calibri" w:cstheme="minorHAnsi"/>
                                <w:b/>
                                <w:bCs/>
                                <w:i/>
                                <w:iCs/>
                                <w:color w:val="auto"/>
                                <w:sz w:val="22"/>
                                <w:szCs w:val="22"/>
                              </w:rPr>
                              <w:t xml:space="preserve">  </w:t>
                            </w:r>
                            <w:r w:rsidRPr="0075290B">
                              <w:rPr>
                                <w:rFonts w:eastAsia="Calibri" w:cstheme="minorHAnsi"/>
                                <w:b/>
                                <w:bCs/>
                                <w:i/>
                                <w:color w:val="auto"/>
                                <w:sz w:val="22"/>
                                <w:szCs w:val="22"/>
                              </w:rPr>
                              <w:t>Efficient planning system based on identified needs, depoliticization and improvement of the human resources recruitment procedure and further digitalization of civil service</w:t>
                            </w:r>
                          </w:p>
                          <w:p w:rsidR="00661B93" w:rsidRPr="00E10CA7" w:rsidRDefault="00661B93" w:rsidP="00EC5A89">
                            <w:pPr>
                              <w:pStyle w:val="CommentText"/>
                              <w:spacing w:after="40"/>
                              <w:ind w:left="-86"/>
                              <w:jc w:val="both"/>
                              <w:rPr>
                                <w:rFonts w:cstheme="minorHAnsi"/>
                                <w:color w:val="auto"/>
                                <w:sz w:val="22"/>
                                <w:szCs w:val="22"/>
                              </w:rPr>
                            </w:pPr>
                            <w:r>
                              <w:rPr>
                                <w:rFonts w:cstheme="minorHAnsi"/>
                                <w:color w:val="auto"/>
                                <w:sz w:val="22"/>
                                <w:szCs w:val="22"/>
                              </w:rPr>
                              <w:t>Making the recruitment procedure more transparent and competitive by ensuring a higher number of job applicants and a recruitment process based on competencies, skills and abilities</w:t>
                            </w:r>
                            <w:r w:rsidRPr="00E10CA7">
                              <w:rPr>
                                <w:rFonts w:cstheme="minorHAnsi"/>
                                <w:bCs/>
                                <w:iCs/>
                                <w:color w:val="auto"/>
                                <w:sz w:val="22"/>
                                <w:szCs w:val="22"/>
                              </w:rPr>
                              <w:t>.</w:t>
                            </w:r>
                            <w:r>
                              <w:rPr>
                                <w:rFonts w:cstheme="minorHAnsi"/>
                                <w:bCs/>
                                <w:iCs/>
                                <w:color w:val="auto"/>
                                <w:sz w:val="22"/>
                                <w:szCs w:val="22"/>
                              </w:rPr>
                              <w:t xml:space="preserve"> The intention is to ensure uniformity of the HR planning and management standards for all public administration jobs funded from the budget. The intention is to improve the legal framework governing civil service, particularly with respect to the process of verifying competencies and the recruitment procedure, eliminate risks of or room for undue political influence. </w:t>
                            </w:r>
                          </w:p>
                          <w:p w:rsidR="00661B93" w:rsidRPr="0075290B" w:rsidRDefault="00661B93" w:rsidP="00EC5A89">
                            <w:pPr>
                              <w:spacing w:after="40" w:line="240" w:lineRule="auto"/>
                              <w:ind w:left="-86"/>
                              <w:jc w:val="both"/>
                              <w:rPr>
                                <w:rFonts w:eastAsia="Calibri" w:cstheme="minorHAnsi"/>
                                <w:b/>
                                <w:bCs/>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eastAsia="Calibri" w:cstheme="minorHAnsi"/>
                                <w:b/>
                                <w:bCs/>
                                <w:iCs/>
                                <w:color w:val="auto"/>
                                <w:sz w:val="22"/>
                                <w:szCs w:val="22"/>
                              </w:rPr>
                              <w:t xml:space="preserve">3.2. </w:t>
                            </w:r>
                            <w:r>
                              <w:rPr>
                                <w:rFonts w:eastAsia="Calibri" w:cstheme="minorHAnsi"/>
                                <w:b/>
                                <w:bCs/>
                                <w:i/>
                                <w:color w:val="auto"/>
                                <w:sz w:val="22"/>
                                <w:szCs w:val="22"/>
                              </w:rPr>
                              <w:t xml:space="preserve">Public administration is an attractive employer </w:t>
                            </w:r>
                            <w:r w:rsidRPr="00E10CA7">
                              <w:rPr>
                                <w:rFonts w:eastAsia="Calibri" w:cstheme="minorHAnsi"/>
                                <w:b/>
                                <w:bCs/>
                                <w:i/>
                                <w:color w:val="auto"/>
                                <w:sz w:val="22"/>
                                <w:szCs w:val="22"/>
                              </w:rPr>
                              <w:t xml:space="preserve">– </w:t>
                            </w:r>
                            <w:r w:rsidRPr="0075290B">
                              <w:rPr>
                                <w:rFonts w:eastAsia="Calibri" w:cstheme="minorHAnsi"/>
                                <w:b/>
                                <w:bCs/>
                                <w:i/>
                                <w:color w:val="auto"/>
                                <w:sz w:val="22"/>
                                <w:szCs w:val="22"/>
                              </w:rPr>
                              <w:t>efficient system of promotion and rewarding based on performance monitoring</w:t>
                            </w:r>
                            <w:r>
                              <w:rPr>
                                <w:rFonts w:eastAsia="Calibri" w:cstheme="minorHAnsi"/>
                                <w:b/>
                                <w:bCs/>
                                <w:i/>
                                <w:color w:val="auto"/>
                                <w:sz w:val="22"/>
                                <w:szCs w:val="22"/>
                              </w:rPr>
                              <w:t xml:space="preserve"> and</w:t>
                            </w:r>
                            <w:r w:rsidRPr="0075290B">
                              <w:rPr>
                                <w:rFonts w:eastAsia="Calibri" w:cstheme="minorHAnsi"/>
                                <w:b/>
                                <w:bCs/>
                                <w:i/>
                                <w:color w:val="auto"/>
                                <w:sz w:val="22"/>
                                <w:szCs w:val="22"/>
                              </w:rPr>
                              <w:t xml:space="preserve"> assessment and continuous development </w:t>
                            </w:r>
                          </w:p>
                          <w:p w:rsidR="00661B93" w:rsidRPr="00E10CA7" w:rsidRDefault="00661B93" w:rsidP="00EC5A89">
                            <w:pPr>
                              <w:spacing w:after="40" w:line="240" w:lineRule="auto"/>
                              <w:ind w:left="-86"/>
                              <w:jc w:val="both"/>
                              <w:rPr>
                                <w:rFonts w:cstheme="minorHAnsi"/>
                                <w:color w:val="auto"/>
                                <w:sz w:val="22"/>
                                <w:szCs w:val="22"/>
                              </w:rPr>
                            </w:pPr>
                            <w:r>
                              <w:rPr>
                                <w:rFonts w:eastAsia="Calibri" w:cstheme="minorHAnsi"/>
                                <w:color w:val="auto"/>
                                <w:sz w:val="22"/>
                                <w:szCs w:val="22"/>
                              </w:rPr>
                              <w:t>The idea is to ensure that institutions measure the satisfaction of central and local level employees and reward and promote them based on the results they have achieved</w:t>
                            </w:r>
                            <w:r w:rsidRPr="00E10CA7">
                              <w:rPr>
                                <w:rFonts w:eastAsia="Calibri" w:cstheme="minorHAnsi"/>
                                <w:color w:val="auto"/>
                                <w:sz w:val="22"/>
                                <w:szCs w:val="22"/>
                              </w:rPr>
                              <w:t xml:space="preserve">. </w:t>
                            </w:r>
                            <w:r>
                              <w:rPr>
                                <w:rFonts w:eastAsia="Calibri" w:cstheme="minorHAnsi"/>
                                <w:color w:val="auto"/>
                                <w:sz w:val="22"/>
                                <w:szCs w:val="22"/>
                              </w:rPr>
                              <w:t xml:space="preserve">The digital academy concept and the so-called </w:t>
                            </w:r>
                            <w:r w:rsidRPr="00E10CA7">
                              <w:rPr>
                                <w:rFonts w:eastAsia="Calibri" w:cstheme="minorHAnsi"/>
                                <w:i/>
                                <w:color w:val="auto"/>
                                <w:sz w:val="22"/>
                                <w:szCs w:val="22"/>
                              </w:rPr>
                              <w:t xml:space="preserve">ILIAS </w:t>
                            </w:r>
                            <w:r>
                              <w:rPr>
                                <w:rFonts w:eastAsia="Calibri" w:cstheme="minorHAnsi"/>
                                <w:i/>
                                <w:color w:val="auto"/>
                                <w:sz w:val="22"/>
                                <w:szCs w:val="22"/>
                              </w:rPr>
                              <w:t xml:space="preserve">online education </w:t>
                            </w:r>
                            <w:r w:rsidRPr="00E10CA7">
                              <w:rPr>
                                <w:rFonts w:eastAsia="Calibri" w:cstheme="minorHAnsi"/>
                                <w:i/>
                                <w:color w:val="auto"/>
                                <w:sz w:val="22"/>
                                <w:szCs w:val="22"/>
                              </w:rPr>
                              <w:t>platform</w:t>
                            </w:r>
                            <w:r>
                              <w:rPr>
                                <w:rFonts w:eastAsia="Calibri" w:cstheme="minorHAnsi"/>
                                <w:i/>
                                <w:color w:val="auto"/>
                                <w:sz w:val="22"/>
                                <w:szCs w:val="22"/>
                              </w:rPr>
                              <w:t xml:space="preserve"> </w:t>
                            </w:r>
                            <w:r>
                              <w:rPr>
                                <w:rFonts w:eastAsia="Calibri" w:cstheme="minorHAnsi"/>
                                <w:color w:val="auto"/>
                                <w:sz w:val="22"/>
                                <w:szCs w:val="22"/>
                              </w:rPr>
                              <w:t>are expected to provide a strong impetus for professional development of employees</w:t>
                            </w:r>
                            <w:r w:rsidRPr="00E10CA7">
                              <w:rPr>
                                <w:rFonts w:eastAsia="Calibri" w:cstheme="minorHAnsi"/>
                                <w:color w:val="auto"/>
                                <w:sz w:val="22"/>
                                <w:szCs w:val="22"/>
                              </w:rPr>
                              <w:t xml:space="preserve">. </w:t>
                            </w:r>
                          </w:p>
                          <w:p w:rsidR="00661B93" w:rsidRPr="00E10CA7" w:rsidRDefault="00661B93" w:rsidP="00E10CA7">
                            <w:pPr>
                              <w:spacing w:after="40" w:line="240" w:lineRule="auto"/>
                              <w:ind w:left="-86"/>
                              <w:jc w:val="both"/>
                              <w:rPr>
                                <w:rFonts w:eastAsia="Calibri" w:cstheme="minorHAnsi"/>
                                <w:b/>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eastAsia="Calibri" w:cstheme="minorHAnsi"/>
                                <w:b/>
                                <w:bCs/>
                                <w:iCs/>
                                <w:color w:val="auto"/>
                                <w:sz w:val="22"/>
                                <w:szCs w:val="22"/>
                              </w:rPr>
                              <w:t>3.3</w:t>
                            </w:r>
                            <w:r w:rsidRPr="00E10CA7">
                              <w:rPr>
                                <w:rFonts w:eastAsia="Calibri" w:cstheme="minorHAnsi"/>
                                <w:b/>
                                <w:bCs/>
                                <w:i/>
                                <w:iCs/>
                                <w:color w:val="auto"/>
                                <w:sz w:val="22"/>
                                <w:szCs w:val="22"/>
                              </w:rPr>
                              <w:t>.</w:t>
                            </w:r>
                            <w:r>
                              <w:rPr>
                                <w:rFonts w:eastAsia="Calibri" w:cstheme="minorHAnsi"/>
                                <w:b/>
                                <w:bCs/>
                                <w:i/>
                                <w:iCs/>
                                <w:color w:val="auto"/>
                                <w:sz w:val="22"/>
                                <w:szCs w:val="22"/>
                              </w:rPr>
                              <w:t xml:space="preserve"> </w:t>
                            </w:r>
                            <w:r w:rsidRPr="00E10CA7">
                              <w:rPr>
                                <w:rFonts w:eastAsia="Calibri" w:cstheme="minorHAnsi"/>
                                <w:b/>
                                <w:bCs/>
                                <w:i/>
                                <w:color w:val="auto"/>
                                <w:sz w:val="22"/>
                                <w:szCs w:val="22"/>
                              </w:rPr>
                              <w:t>Optimal</w:t>
                            </w:r>
                            <w:r>
                              <w:rPr>
                                <w:rFonts w:eastAsia="Calibri" w:cstheme="minorHAnsi"/>
                                <w:b/>
                                <w:bCs/>
                                <w:i/>
                                <w:color w:val="auto"/>
                                <w:sz w:val="22"/>
                                <w:szCs w:val="22"/>
                              </w:rPr>
                              <w:t xml:space="preserve"> </w:t>
                            </w:r>
                            <w:r w:rsidRPr="00E10CA7">
                              <w:rPr>
                                <w:rFonts w:eastAsia="Calibri" w:cstheme="minorHAnsi"/>
                                <w:b/>
                                <w:bCs/>
                                <w:i/>
                                <w:color w:val="auto"/>
                                <w:sz w:val="22"/>
                                <w:szCs w:val="22"/>
                              </w:rPr>
                              <w:t>administra</w:t>
                            </w:r>
                            <w:r>
                              <w:rPr>
                                <w:rFonts w:eastAsia="Calibri" w:cstheme="minorHAnsi"/>
                                <w:b/>
                                <w:bCs/>
                                <w:i/>
                                <w:color w:val="auto"/>
                                <w:sz w:val="22"/>
                                <w:szCs w:val="22"/>
                              </w:rPr>
                              <w:t>tion</w:t>
                            </w:r>
                          </w:p>
                          <w:p w:rsidR="00661B93" w:rsidRPr="00E10CA7" w:rsidRDefault="00661B93" w:rsidP="00E10CA7">
                            <w:pPr>
                              <w:spacing w:after="40" w:line="240" w:lineRule="auto"/>
                              <w:ind w:left="-86"/>
                              <w:jc w:val="both"/>
                              <w:rPr>
                                <w:rFonts w:eastAsia="Calibri" w:cstheme="minorHAnsi"/>
                                <w:b/>
                                <w:i/>
                                <w:color w:val="auto"/>
                                <w:sz w:val="22"/>
                                <w:szCs w:val="22"/>
                              </w:rPr>
                            </w:pPr>
                            <w:r>
                              <w:rPr>
                                <w:rFonts w:eastAsia="Calibri" w:cstheme="minorHAnsi"/>
                                <w:color w:val="auto"/>
                                <w:sz w:val="22"/>
                                <w:szCs w:val="22"/>
                              </w:rPr>
                              <w:t>Public administration should be optimal in terms of the number of employees and the efficiency of service delivery</w:t>
                            </w:r>
                            <w:r w:rsidRPr="00E10CA7">
                              <w:rPr>
                                <w:rFonts w:eastAsia="Calibri" w:cstheme="minorHAnsi"/>
                                <w:color w:val="auto"/>
                                <w:sz w:val="22"/>
                                <w:szCs w:val="22"/>
                              </w:rPr>
                              <w:t xml:space="preserve">. </w:t>
                            </w:r>
                            <w:r>
                              <w:rPr>
                                <w:rFonts w:eastAsia="Calibri" w:cstheme="minorHAnsi"/>
                                <w:color w:val="auto"/>
                                <w:sz w:val="22"/>
                                <w:szCs w:val="22"/>
                              </w:rPr>
                              <w:t>The idea is to reduce the public administration costs by optimising the size of the public sector workforce in relation to that in the private sector</w:t>
                            </w:r>
                            <w:r w:rsidRPr="00E10CA7">
                              <w:rPr>
                                <w:rFonts w:cstheme="minorHAnsi"/>
                                <w:color w:val="auto"/>
                                <w:sz w:val="22"/>
                                <w:szCs w:val="22"/>
                              </w:rPr>
                              <w:t xml:space="preserve">, </w:t>
                            </w:r>
                            <w:r>
                              <w:rPr>
                                <w:rFonts w:cstheme="minorHAnsi"/>
                                <w:color w:val="auto"/>
                                <w:sz w:val="22"/>
                                <w:szCs w:val="22"/>
                              </w:rPr>
                              <w:t>prevent misuse of service contracts, temporary and occasional work contracts</w:t>
                            </w:r>
                            <w:r w:rsidRPr="00E10CA7">
                              <w:rPr>
                                <w:rFonts w:cstheme="minorHAnsi"/>
                                <w:color w:val="auto"/>
                                <w:sz w:val="22"/>
                                <w:szCs w:val="22"/>
                              </w:rPr>
                              <w:t xml:space="preserve">, </w:t>
                            </w:r>
                            <w:r>
                              <w:rPr>
                                <w:rFonts w:cstheme="minorHAnsi"/>
                                <w:color w:val="auto"/>
                                <w:sz w:val="22"/>
                                <w:szCs w:val="22"/>
                              </w:rPr>
                              <w:t xml:space="preserve">as well as to ensure a centralised wage calculation system </w:t>
                            </w:r>
                            <w:r w:rsidRPr="00E10CA7">
                              <w:rPr>
                                <w:rFonts w:cstheme="minorHAnsi"/>
                                <w:color w:val="auto"/>
                                <w:sz w:val="22"/>
                                <w:szCs w:val="22"/>
                              </w:rPr>
                              <w:t xml:space="preserve">– </w:t>
                            </w:r>
                            <w:r>
                              <w:rPr>
                                <w:rFonts w:cstheme="minorHAnsi"/>
                                <w:color w:val="auto"/>
                                <w:sz w:val="22"/>
                                <w:szCs w:val="22"/>
                              </w:rPr>
                              <w:t>wage bill monitoring at both central and local level</w:t>
                            </w:r>
                            <w:r w:rsidRPr="00E10CA7">
                              <w:rPr>
                                <w:rFonts w:cstheme="minorHAnsi"/>
                                <w:color w:val="auto"/>
                                <w:sz w:val="22"/>
                                <w:szCs w:val="22"/>
                              </w:rPr>
                              <w:t xml:space="preserve">, </w:t>
                            </w:r>
                            <w:r>
                              <w:rPr>
                                <w:rFonts w:cstheme="minorHAnsi"/>
                                <w:color w:val="auto"/>
                                <w:sz w:val="22"/>
                                <w:szCs w:val="22"/>
                              </w:rPr>
                              <w:t>along with monitoring of the number of employees</w:t>
                            </w:r>
                            <w:r w:rsidRPr="00E10CA7">
                              <w:rPr>
                                <w:rFonts w:cstheme="minorHAnsi"/>
                                <w:color w:val="auto"/>
                                <w:sz w:val="22"/>
                                <w:szCs w:val="22"/>
                              </w:rPr>
                              <w:t xml:space="preserve">. </w:t>
                            </w:r>
                            <w:r>
                              <w:rPr>
                                <w:rFonts w:cstheme="minorHAnsi"/>
                                <w:color w:val="auto"/>
                                <w:sz w:val="22"/>
                                <w:szCs w:val="22"/>
                                <w:lang w:val="sr-Latn-RS"/>
                              </w:rPr>
                              <w:t>Employee performance monitoring and linking performance to rewards and needs for a quality training</w:t>
                            </w:r>
                            <w:r w:rsidRPr="00E10CA7">
                              <w:rPr>
                                <w:rFonts w:cstheme="minorHAnsi"/>
                                <w:color w:val="auto"/>
                                <w:sz w:val="22"/>
                                <w:szCs w:val="22"/>
                                <w:lang w:val="sr-Latn-RS"/>
                              </w:rPr>
                              <w:t xml:space="preserve">, </w:t>
                            </w:r>
                            <w:r>
                              <w:rPr>
                                <w:rFonts w:cstheme="minorHAnsi"/>
                                <w:color w:val="auto"/>
                                <w:sz w:val="22"/>
                                <w:szCs w:val="22"/>
                                <w:lang w:val="sr-Latn-RS"/>
                              </w:rPr>
                              <w:t>in addition to introducing mechanisms for transition to the private sector is one of the goals of this reform</w:t>
                            </w:r>
                            <w:r w:rsidRPr="00E10CA7">
                              <w:rPr>
                                <w:rFonts w:cstheme="minorHAnsi"/>
                                <w:color w:val="auto"/>
                                <w:sz w:val="22"/>
                                <w:szCs w:val="22"/>
                                <w:lang w:val="sr-Latn-RS"/>
                              </w:rPr>
                              <w:t>, a</w:t>
                            </w:r>
                            <w:r>
                              <w:rPr>
                                <w:rFonts w:cstheme="minorHAnsi"/>
                                <w:color w:val="auto"/>
                                <w:sz w:val="22"/>
                                <w:szCs w:val="22"/>
                                <w:lang w:val="sr-Latn-RS"/>
                              </w:rPr>
                              <w:t>ll in order to reduce the current share of public employees in the total number of employed persons in Montenegro</w:t>
                            </w:r>
                            <w:r w:rsidRPr="00E10CA7">
                              <w:rPr>
                                <w:rFonts w:cstheme="minorHAnsi"/>
                                <w:color w:val="auto"/>
                                <w:sz w:val="22"/>
                                <w:szCs w:val="22"/>
                                <w:lang w:val="sr-Latn-RS"/>
                              </w:rPr>
                              <w:t xml:space="preserve">. </w:t>
                            </w:r>
                            <w:r>
                              <w:rPr>
                                <w:rFonts w:cstheme="minorHAnsi"/>
                                <w:color w:val="auto"/>
                                <w:sz w:val="22"/>
                                <w:szCs w:val="22"/>
                                <w:lang w:val="sr-Latn-RS"/>
                              </w:rPr>
                              <w:t>Therefore, the goal is to incentivise creation of new jobs in the real sector, which will, simultaneously with restricting, i.e. optimising the size of workforce in the public sector, ensure the accomplishment of the goal above</w:t>
                            </w:r>
                            <w:r w:rsidRPr="00E10CA7">
                              <w:rPr>
                                <w:rFonts w:cstheme="minorHAnsi"/>
                                <w:color w:val="auto"/>
                                <w:sz w:val="22"/>
                                <w:szCs w:val="22"/>
                                <w:lang w:val="sr-Latn-RS"/>
                              </w:rPr>
                              <w:t xml:space="preserve">. </w:t>
                            </w:r>
                            <w:r>
                              <w:rPr>
                                <w:rFonts w:cstheme="minorHAnsi"/>
                                <w:color w:val="auto"/>
                                <w:sz w:val="22"/>
                                <w:szCs w:val="22"/>
                                <w:lang w:val="sr-Latn-RS"/>
                              </w:rPr>
                              <w:t>Workforce planning, along with adequate wage bill management according to allocated budget funds</w:t>
                            </w:r>
                            <w:r w:rsidRPr="00E10CA7">
                              <w:rPr>
                                <w:rFonts w:cstheme="minorHAnsi"/>
                                <w:color w:val="auto"/>
                                <w:sz w:val="22"/>
                                <w:szCs w:val="22"/>
                                <w:lang w:val="sr-Latn-RS"/>
                              </w:rPr>
                              <w:t xml:space="preserve">, </w:t>
                            </w:r>
                            <w:r>
                              <w:rPr>
                                <w:rFonts w:cstheme="minorHAnsi"/>
                                <w:color w:val="auto"/>
                                <w:sz w:val="22"/>
                                <w:szCs w:val="22"/>
                                <w:lang w:val="sr-Latn-RS"/>
                              </w:rPr>
                              <w:t>constitutes the foundation of public sector human resource management</w:t>
                            </w:r>
                            <w:r w:rsidRPr="00E10CA7">
                              <w:rPr>
                                <w:rFonts w:cstheme="minorHAnsi"/>
                                <w:color w:val="auto"/>
                                <w:sz w:val="22"/>
                                <w:szCs w:val="22"/>
                                <w:lang w:val="sr-Latn-RS"/>
                              </w:rPr>
                              <w:t>.</w:t>
                            </w:r>
                          </w:p>
                          <w:p w:rsidR="00661B93" w:rsidRPr="009E549A" w:rsidRDefault="00661B93" w:rsidP="00EC5A89">
                            <w:pPr>
                              <w:spacing w:after="40" w:line="240" w:lineRule="auto"/>
                              <w:ind w:left="-86"/>
                              <w:jc w:val="both"/>
                              <w:rPr>
                                <w:rFonts w:cstheme="minorHAnsi"/>
                                <w:color w:val="auto"/>
                                <w:sz w:val="23"/>
                                <w:szCs w:val="23"/>
                              </w:rPr>
                            </w:pPr>
                          </w:p>
                          <w:p w:rsidR="00661B93" w:rsidRPr="009E549A" w:rsidRDefault="00661B93" w:rsidP="009E549A">
                            <w:pPr>
                              <w:spacing w:after="40"/>
                              <w:jc w:val="center"/>
                              <w:rPr>
                                <w:color w:val="auto"/>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98AFC" id="Rounded Rectangle 9" o:spid="_x0000_s1057" style="position:absolute;left:0;text-align:left;margin-left:-29.75pt;margin-top:9pt;width:558pt;height:334.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" fillcolor="white [3201]" strokecolor="#7e97ad [3204]" strokeweight="2pt">
                <v:path arrowok="t"/>
                <o:lock v:ext="edit" aspectratio="t"/>
                <v:textbox>
                  <w:txbxContent>
                    <w:p w:rsidR="00661B93" w:rsidRPr="00E10CA7" w:rsidRDefault="00661B93" w:rsidP="00EC5A89">
                      <w:pPr>
                        <w:spacing w:after="40" w:line="240" w:lineRule="auto"/>
                        <w:ind w:left="-86"/>
                        <w:jc w:val="both"/>
                        <w:rPr>
                          <w:rFonts w:eastAsia="Calibri" w:cstheme="minorHAnsi"/>
                          <w:b/>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eastAsia="Calibri" w:cstheme="minorHAnsi"/>
                          <w:b/>
                          <w:bCs/>
                          <w:color w:val="auto"/>
                          <w:sz w:val="22"/>
                          <w:szCs w:val="22"/>
                        </w:rPr>
                        <w:t>3.1.</w:t>
                      </w:r>
                      <w:r w:rsidRPr="00E10CA7">
                        <w:rPr>
                          <w:rFonts w:eastAsia="Calibri" w:cstheme="minorHAnsi"/>
                          <w:b/>
                          <w:bCs/>
                          <w:i/>
                          <w:iCs/>
                          <w:color w:val="auto"/>
                          <w:sz w:val="22"/>
                          <w:szCs w:val="22"/>
                        </w:rPr>
                        <w:t xml:space="preserve">  </w:t>
                      </w:r>
                      <w:r w:rsidRPr="0075290B">
                        <w:rPr>
                          <w:rFonts w:eastAsia="Calibri" w:cstheme="minorHAnsi"/>
                          <w:b/>
                          <w:bCs/>
                          <w:i/>
                          <w:color w:val="auto"/>
                          <w:sz w:val="22"/>
                          <w:szCs w:val="22"/>
                        </w:rPr>
                        <w:t>Efficient planning system based on identified needs, depoliticization and improvement of the human resources recruitment procedure and further digitalization of civil service</w:t>
                      </w:r>
                    </w:p>
                    <w:p w:rsidR="00661B93" w:rsidRPr="00E10CA7" w:rsidRDefault="00661B93" w:rsidP="00EC5A89">
                      <w:pPr>
                        <w:pStyle w:val="CommentText"/>
                        <w:spacing w:after="40"/>
                        <w:ind w:left="-86"/>
                        <w:jc w:val="both"/>
                        <w:rPr>
                          <w:rFonts w:cstheme="minorHAnsi"/>
                          <w:color w:val="auto"/>
                          <w:sz w:val="22"/>
                          <w:szCs w:val="22"/>
                        </w:rPr>
                      </w:pPr>
                      <w:r>
                        <w:rPr>
                          <w:rFonts w:cstheme="minorHAnsi"/>
                          <w:color w:val="auto"/>
                          <w:sz w:val="22"/>
                          <w:szCs w:val="22"/>
                        </w:rPr>
                        <w:t>Making the recruitment procedure more transparent and competitive by ensuring a higher number of job applicants and a recruitment process based on competencies, skills and abilities</w:t>
                      </w:r>
                      <w:r w:rsidRPr="00E10CA7">
                        <w:rPr>
                          <w:rFonts w:cstheme="minorHAnsi"/>
                          <w:bCs/>
                          <w:iCs/>
                          <w:color w:val="auto"/>
                          <w:sz w:val="22"/>
                          <w:szCs w:val="22"/>
                        </w:rPr>
                        <w:t>.</w:t>
                      </w:r>
                      <w:r>
                        <w:rPr>
                          <w:rFonts w:cstheme="minorHAnsi"/>
                          <w:bCs/>
                          <w:iCs/>
                          <w:color w:val="auto"/>
                          <w:sz w:val="22"/>
                          <w:szCs w:val="22"/>
                        </w:rPr>
                        <w:t xml:space="preserve"> The intention is to ensure uniformity of the HR planning and management standards for all public administration jobs funded from the budget. The intention is to improve the legal framework governing civil service, particularly with respect to the process of verifying competencies and the recruitment procedure, eliminate risks of or room for undue political influence. </w:t>
                      </w:r>
                    </w:p>
                    <w:p w:rsidR="00661B93" w:rsidRPr="0075290B" w:rsidRDefault="00661B93" w:rsidP="00EC5A89">
                      <w:pPr>
                        <w:spacing w:after="40" w:line="240" w:lineRule="auto"/>
                        <w:ind w:left="-86"/>
                        <w:jc w:val="both"/>
                        <w:rPr>
                          <w:rFonts w:eastAsia="Calibri" w:cstheme="minorHAnsi"/>
                          <w:b/>
                          <w:bCs/>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eastAsia="Calibri" w:cstheme="minorHAnsi"/>
                          <w:b/>
                          <w:bCs/>
                          <w:iCs/>
                          <w:color w:val="auto"/>
                          <w:sz w:val="22"/>
                          <w:szCs w:val="22"/>
                        </w:rPr>
                        <w:t xml:space="preserve">3.2. </w:t>
                      </w:r>
                      <w:r>
                        <w:rPr>
                          <w:rFonts w:eastAsia="Calibri" w:cstheme="minorHAnsi"/>
                          <w:b/>
                          <w:bCs/>
                          <w:i/>
                          <w:color w:val="auto"/>
                          <w:sz w:val="22"/>
                          <w:szCs w:val="22"/>
                        </w:rPr>
                        <w:t xml:space="preserve">Public administration is an attractive employer </w:t>
                      </w:r>
                      <w:r w:rsidRPr="00E10CA7">
                        <w:rPr>
                          <w:rFonts w:eastAsia="Calibri" w:cstheme="minorHAnsi"/>
                          <w:b/>
                          <w:bCs/>
                          <w:i/>
                          <w:color w:val="auto"/>
                          <w:sz w:val="22"/>
                          <w:szCs w:val="22"/>
                        </w:rPr>
                        <w:t xml:space="preserve">– </w:t>
                      </w:r>
                      <w:r w:rsidRPr="0075290B">
                        <w:rPr>
                          <w:rFonts w:eastAsia="Calibri" w:cstheme="minorHAnsi"/>
                          <w:b/>
                          <w:bCs/>
                          <w:i/>
                          <w:color w:val="auto"/>
                          <w:sz w:val="22"/>
                          <w:szCs w:val="22"/>
                        </w:rPr>
                        <w:t>efficient system of promotion and rewarding based on performance monitoring</w:t>
                      </w:r>
                      <w:r>
                        <w:rPr>
                          <w:rFonts w:eastAsia="Calibri" w:cstheme="minorHAnsi"/>
                          <w:b/>
                          <w:bCs/>
                          <w:i/>
                          <w:color w:val="auto"/>
                          <w:sz w:val="22"/>
                          <w:szCs w:val="22"/>
                        </w:rPr>
                        <w:t xml:space="preserve"> and</w:t>
                      </w:r>
                      <w:r w:rsidRPr="0075290B">
                        <w:rPr>
                          <w:rFonts w:eastAsia="Calibri" w:cstheme="minorHAnsi"/>
                          <w:b/>
                          <w:bCs/>
                          <w:i/>
                          <w:color w:val="auto"/>
                          <w:sz w:val="22"/>
                          <w:szCs w:val="22"/>
                        </w:rPr>
                        <w:t xml:space="preserve"> assessment and continuous development </w:t>
                      </w:r>
                    </w:p>
                    <w:p w:rsidR="00661B93" w:rsidRPr="00E10CA7" w:rsidRDefault="00661B93" w:rsidP="00EC5A89">
                      <w:pPr>
                        <w:spacing w:after="40" w:line="240" w:lineRule="auto"/>
                        <w:ind w:left="-86"/>
                        <w:jc w:val="both"/>
                        <w:rPr>
                          <w:rFonts w:cstheme="minorHAnsi"/>
                          <w:color w:val="auto"/>
                          <w:sz w:val="22"/>
                          <w:szCs w:val="22"/>
                        </w:rPr>
                      </w:pPr>
                      <w:r>
                        <w:rPr>
                          <w:rFonts w:eastAsia="Calibri" w:cstheme="minorHAnsi"/>
                          <w:color w:val="auto"/>
                          <w:sz w:val="22"/>
                          <w:szCs w:val="22"/>
                        </w:rPr>
                        <w:t>The idea is to ensure that institutions measure the satisfaction of central and local level employees and reward and promote them based on the results they have achieved</w:t>
                      </w:r>
                      <w:r w:rsidRPr="00E10CA7">
                        <w:rPr>
                          <w:rFonts w:eastAsia="Calibri" w:cstheme="minorHAnsi"/>
                          <w:color w:val="auto"/>
                          <w:sz w:val="22"/>
                          <w:szCs w:val="22"/>
                        </w:rPr>
                        <w:t xml:space="preserve">. </w:t>
                      </w:r>
                      <w:r>
                        <w:rPr>
                          <w:rFonts w:eastAsia="Calibri" w:cstheme="minorHAnsi"/>
                          <w:color w:val="auto"/>
                          <w:sz w:val="22"/>
                          <w:szCs w:val="22"/>
                        </w:rPr>
                        <w:t xml:space="preserve">The digital academy concept and the so-called </w:t>
                      </w:r>
                      <w:r w:rsidRPr="00E10CA7">
                        <w:rPr>
                          <w:rFonts w:eastAsia="Calibri" w:cstheme="minorHAnsi"/>
                          <w:i/>
                          <w:color w:val="auto"/>
                          <w:sz w:val="22"/>
                          <w:szCs w:val="22"/>
                        </w:rPr>
                        <w:t xml:space="preserve">ILIAS </w:t>
                      </w:r>
                      <w:r>
                        <w:rPr>
                          <w:rFonts w:eastAsia="Calibri" w:cstheme="minorHAnsi"/>
                          <w:i/>
                          <w:color w:val="auto"/>
                          <w:sz w:val="22"/>
                          <w:szCs w:val="22"/>
                        </w:rPr>
                        <w:t xml:space="preserve">online education </w:t>
                      </w:r>
                      <w:r w:rsidRPr="00E10CA7">
                        <w:rPr>
                          <w:rFonts w:eastAsia="Calibri" w:cstheme="minorHAnsi"/>
                          <w:i/>
                          <w:color w:val="auto"/>
                          <w:sz w:val="22"/>
                          <w:szCs w:val="22"/>
                        </w:rPr>
                        <w:t>platform</w:t>
                      </w:r>
                      <w:r>
                        <w:rPr>
                          <w:rFonts w:eastAsia="Calibri" w:cstheme="minorHAnsi"/>
                          <w:i/>
                          <w:color w:val="auto"/>
                          <w:sz w:val="22"/>
                          <w:szCs w:val="22"/>
                        </w:rPr>
                        <w:t xml:space="preserve"> </w:t>
                      </w:r>
                      <w:r>
                        <w:rPr>
                          <w:rFonts w:eastAsia="Calibri" w:cstheme="minorHAnsi"/>
                          <w:color w:val="auto"/>
                          <w:sz w:val="22"/>
                          <w:szCs w:val="22"/>
                        </w:rPr>
                        <w:t>are expected to provide a strong impetus for professional development of employees</w:t>
                      </w:r>
                      <w:r w:rsidRPr="00E10CA7">
                        <w:rPr>
                          <w:rFonts w:eastAsia="Calibri" w:cstheme="minorHAnsi"/>
                          <w:color w:val="auto"/>
                          <w:sz w:val="22"/>
                          <w:szCs w:val="22"/>
                        </w:rPr>
                        <w:t xml:space="preserve">. </w:t>
                      </w:r>
                    </w:p>
                    <w:p w:rsidR="00661B93" w:rsidRPr="00E10CA7" w:rsidRDefault="00661B93" w:rsidP="00E10CA7">
                      <w:pPr>
                        <w:spacing w:after="40" w:line="240" w:lineRule="auto"/>
                        <w:ind w:left="-86"/>
                        <w:jc w:val="both"/>
                        <w:rPr>
                          <w:rFonts w:eastAsia="Calibri" w:cstheme="minorHAnsi"/>
                          <w:b/>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eastAsia="Calibri" w:cstheme="minorHAnsi"/>
                          <w:b/>
                          <w:bCs/>
                          <w:iCs/>
                          <w:color w:val="auto"/>
                          <w:sz w:val="22"/>
                          <w:szCs w:val="22"/>
                        </w:rPr>
                        <w:t>3.3</w:t>
                      </w:r>
                      <w:r w:rsidRPr="00E10CA7">
                        <w:rPr>
                          <w:rFonts w:eastAsia="Calibri" w:cstheme="minorHAnsi"/>
                          <w:b/>
                          <w:bCs/>
                          <w:i/>
                          <w:iCs/>
                          <w:color w:val="auto"/>
                          <w:sz w:val="22"/>
                          <w:szCs w:val="22"/>
                        </w:rPr>
                        <w:t>.</w:t>
                      </w:r>
                      <w:r>
                        <w:rPr>
                          <w:rFonts w:eastAsia="Calibri" w:cstheme="minorHAnsi"/>
                          <w:b/>
                          <w:bCs/>
                          <w:i/>
                          <w:iCs/>
                          <w:color w:val="auto"/>
                          <w:sz w:val="22"/>
                          <w:szCs w:val="22"/>
                        </w:rPr>
                        <w:t xml:space="preserve"> </w:t>
                      </w:r>
                      <w:r w:rsidRPr="00E10CA7">
                        <w:rPr>
                          <w:rFonts w:eastAsia="Calibri" w:cstheme="minorHAnsi"/>
                          <w:b/>
                          <w:bCs/>
                          <w:i/>
                          <w:color w:val="auto"/>
                          <w:sz w:val="22"/>
                          <w:szCs w:val="22"/>
                        </w:rPr>
                        <w:t>Optimal</w:t>
                      </w:r>
                      <w:r>
                        <w:rPr>
                          <w:rFonts w:eastAsia="Calibri" w:cstheme="minorHAnsi"/>
                          <w:b/>
                          <w:bCs/>
                          <w:i/>
                          <w:color w:val="auto"/>
                          <w:sz w:val="22"/>
                          <w:szCs w:val="22"/>
                        </w:rPr>
                        <w:t xml:space="preserve"> </w:t>
                      </w:r>
                      <w:r w:rsidRPr="00E10CA7">
                        <w:rPr>
                          <w:rFonts w:eastAsia="Calibri" w:cstheme="minorHAnsi"/>
                          <w:b/>
                          <w:bCs/>
                          <w:i/>
                          <w:color w:val="auto"/>
                          <w:sz w:val="22"/>
                          <w:szCs w:val="22"/>
                        </w:rPr>
                        <w:t>administra</w:t>
                      </w:r>
                      <w:r>
                        <w:rPr>
                          <w:rFonts w:eastAsia="Calibri" w:cstheme="minorHAnsi"/>
                          <w:b/>
                          <w:bCs/>
                          <w:i/>
                          <w:color w:val="auto"/>
                          <w:sz w:val="22"/>
                          <w:szCs w:val="22"/>
                        </w:rPr>
                        <w:t>tion</w:t>
                      </w:r>
                    </w:p>
                    <w:p w:rsidR="00661B93" w:rsidRPr="00E10CA7" w:rsidRDefault="00661B93" w:rsidP="00E10CA7">
                      <w:pPr>
                        <w:spacing w:after="40" w:line="240" w:lineRule="auto"/>
                        <w:ind w:left="-86"/>
                        <w:jc w:val="both"/>
                        <w:rPr>
                          <w:rFonts w:eastAsia="Calibri" w:cstheme="minorHAnsi"/>
                          <w:b/>
                          <w:i/>
                          <w:color w:val="auto"/>
                          <w:sz w:val="22"/>
                          <w:szCs w:val="22"/>
                        </w:rPr>
                      </w:pPr>
                      <w:r>
                        <w:rPr>
                          <w:rFonts w:eastAsia="Calibri" w:cstheme="minorHAnsi"/>
                          <w:color w:val="auto"/>
                          <w:sz w:val="22"/>
                          <w:szCs w:val="22"/>
                        </w:rPr>
                        <w:t>Public administration should be optimal in terms of the number of employees and the efficiency of service delivery</w:t>
                      </w:r>
                      <w:r w:rsidRPr="00E10CA7">
                        <w:rPr>
                          <w:rFonts w:eastAsia="Calibri" w:cstheme="minorHAnsi"/>
                          <w:color w:val="auto"/>
                          <w:sz w:val="22"/>
                          <w:szCs w:val="22"/>
                        </w:rPr>
                        <w:t xml:space="preserve">. </w:t>
                      </w:r>
                      <w:r>
                        <w:rPr>
                          <w:rFonts w:eastAsia="Calibri" w:cstheme="minorHAnsi"/>
                          <w:color w:val="auto"/>
                          <w:sz w:val="22"/>
                          <w:szCs w:val="22"/>
                        </w:rPr>
                        <w:t>The idea is to reduce the public administration costs by optimising the size of the public sector workforce in relation to that in the private sector</w:t>
                      </w:r>
                      <w:r w:rsidRPr="00E10CA7">
                        <w:rPr>
                          <w:rFonts w:cstheme="minorHAnsi"/>
                          <w:color w:val="auto"/>
                          <w:sz w:val="22"/>
                          <w:szCs w:val="22"/>
                        </w:rPr>
                        <w:t xml:space="preserve">, </w:t>
                      </w:r>
                      <w:r>
                        <w:rPr>
                          <w:rFonts w:cstheme="minorHAnsi"/>
                          <w:color w:val="auto"/>
                          <w:sz w:val="22"/>
                          <w:szCs w:val="22"/>
                        </w:rPr>
                        <w:t>prevent misuse of service contracts, temporary and occasional work contracts</w:t>
                      </w:r>
                      <w:r w:rsidRPr="00E10CA7">
                        <w:rPr>
                          <w:rFonts w:cstheme="minorHAnsi"/>
                          <w:color w:val="auto"/>
                          <w:sz w:val="22"/>
                          <w:szCs w:val="22"/>
                        </w:rPr>
                        <w:t xml:space="preserve">, </w:t>
                      </w:r>
                      <w:r>
                        <w:rPr>
                          <w:rFonts w:cstheme="minorHAnsi"/>
                          <w:color w:val="auto"/>
                          <w:sz w:val="22"/>
                          <w:szCs w:val="22"/>
                        </w:rPr>
                        <w:t xml:space="preserve">as well as to ensure a centralised wage calculation system </w:t>
                      </w:r>
                      <w:r w:rsidRPr="00E10CA7">
                        <w:rPr>
                          <w:rFonts w:cstheme="minorHAnsi"/>
                          <w:color w:val="auto"/>
                          <w:sz w:val="22"/>
                          <w:szCs w:val="22"/>
                        </w:rPr>
                        <w:t xml:space="preserve">– </w:t>
                      </w:r>
                      <w:r>
                        <w:rPr>
                          <w:rFonts w:cstheme="minorHAnsi"/>
                          <w:color w:val="auto"/>
                          <w:sz w:val="22"/>
                          <w:szCs w:val="22"/>
                        </w:rPr>
                        <w:t>wage bill monitoring at both central and local level</w:t>
                      </w:r>
                      <w:r w:rsidRPr="00E10CA7">
                        <w:rPr>
                          <w:rFonts w:cstheme="minorHAnsi"/>
                          <w:color w:val="auto"/>
                          <w:sz w:val="22"/>
                          <w:szCs w:val="22"/>
                        </w:rPr>
                        <w:t xml:space="preserve">, </w:t>
                      </w:r>
                      <w:r>
                        <w:rPr>
                          <w:rFonts w:cstheme="minorHAnsi"/>
                          <w:color w:val="auto"/>
                          <w:sz w:val="22"/>
                          <w:szCs w:val="22"/>
                        </w:rPr>
                        <w:t>along with monitoring of the number of employees</w:t>
                      </w:r>
                      <w:r w:rsidRPr="00E10CA7">
                        <w:rPr>
                          <w:rFonts w:cstheme="minorHAnsi"/>
                          <w:color w:val="auto"/>
                          <w:sz w:val="22"/>
                          <w:szCs w:val="22"/>
                        </w:rPr>
                        <w:t xml:space="preserve">. </w:t>
                      </w:r>
                      <w:r>
                        <w:rPr>
                          <w:rFonts w:cstheme="minorHAnsi"/>
                          <w:color w:val="auto"/>
                          <w:sz w:val="22"/>
                          <w:szCs w:val="22"/>
                          <w:lang w:val="sr-Latn-RS"/>
                        </w:rPr>
                        <w:t>Employee performance monitoring and linking performance to rewards and needs for a quality training</w:t>
                      </w:r>
                      <w:r w:rsidRPr="00E10CA7">
                        <w:rPr>
                          <w:rFonts w:cstheme="minorHAnsi"/>
                          <w:color w:val="auto"/>
                          <w:sz w:val="22"/>
                          <w:szCs w:val="22"/>
                          <w:lang w:val="sr-Latn-RS"/>
                        </w:rPr>
                        <w:t xml:space="preserve">, </w:t>
                      </w:r>
                      <w:r>
                        <w:rPr>
                          <w:rFonts w:cstheme="minorHAnsi"/>
                          <w:color w:val="auto"/>
                          <w:sz w:val="22"/>
                          <w:szCs w:val="22"/>
                          <w:lang w:val="sr-Latn-RS"/>
                        </w:rPr>
                        <w:t>in addition to introducing mechanisms for transition to the private sector is one of the goals of this reform</w:t>
                      </w:r>
                      <w:r w:rsidRPr="00E10CA7">
                        <w:rPr>
                          <w:rFonts w:cstheme="minorHAnsi"/>
                          <w:color w:val="auto"/>
                          <w:sz w:val="22"/>
                          <w:szCs w:val="22"/>
                          <w:lang w:val="sr-Latn-RS"/>
                        </w:rPr>
                        <w:t>, a</w:t>
                      </w:r>
                      <w:r>
                        <w:rPr>
                          <w:rFonts w:cstheme="minorHAnsi"/>
                          <w:color w:val="auto"/>
                          <w:sz w:val="22"/>
                          <w:szCs w:val="22"/>
                          <w:lang w:val="sr-Latn-RS"/>
                        </w:rPr>
                        <w:t>ll in order to reduce the current share of public employees in the total number of employed persons in Montenegro</w:t>
                      </w:r>
                      <w:r w:rsidRPr="00E10CA7">
                        <w:rPr>
                          <w:rFonts w:cstheme="minorHAnsi"/>
                          <w:color w:val="auto"/>
                          <w:sz w:val="22"/>
                          <w:szCs w:val="22"/>
                          <w:lang w:val="sr-Latn-RS"/>
                        </w:rPr>
                        <w:t xml:space="preserve">. </w:t>
                      </w:r>
                      <w:r>
                        <w:rPr>
                          <w:rFonts w:cstheme="minorHAnsi"/>
                          <w:color w:val="auto"/>
                          <w:sz w:val="22"/>
                          <w:szCs w:val="22"/>
                          <w:lang w:val="sr-Latn-RS"/>
                        </w:rPr>
                        <w:t>Therefore, the goal is to incentivise creation of new jobs in the real sector, which will, simultaneously with restricting, i.e. optimising the size of workforce in the public sector, ensure the accomplishment of the goal above</w:t>
                      </w:r>
                      <w:r w:rsidRPr="00E10CA7">
                        <w:rPr>
                          <w:rFonts w:cstheme="minorHAnsi"/>
                          <w:color w:val="auto"/>
                          <w:sz w:val="22"/>
                          <w:szCs w:val="22"/>
                          <w:lang w:val="sr-Latn-RS"/>
                        </w:rPr>
                        <w:t xml:space="preserve">. </w:t>
                      </w:r>
                      <w:r>
                        <w:rPr>
                          <w:rFonts w:cstheme="minorHAnsi"/>
                          <w:color w:val="auto"/>
                          <w:sz w:val="22"/>
                          <w:szCs w:val="22"/>
                          <w:lang w:val="sr-Latn-RS"/>
                        </w:rPr>
                        <w:t>Workforce planning, along with adequate wage bill management according to allocated budget funds</w:t>
                      </w:r>
                      <w:r w:rsidRPr="00E10CA7">
                        <w:rPr>
                          <w:rFonts w:cstheme="minorHAnsi"/>
                          <w:color w:val="auto"/>
                          <w:sz w:val="22"/>
                          <w:szCs w:val="22"/>
                          <w:lang w:val="sr-Latn-RS"/>
                        </w:rPr>
                        <w:t xml:space="preserve">, </w:t>
                      </w:r>
                      <w:r>
                        <w:rPr>
                          <w:rFonts w:cstheme="minorHAnsi"/>
                          <w:color w:val="auto"/>
                          <w:sz w:val="22"/>
                          <w:szCs w:val="22"/>
                          <w:lang w:val="sr-Latn-RS"/>
                        </w:rPr>
                        <w:t>constitutes the foundation of public sector human resource management</w:t>
                      </w:r>
                      <w:r w:rsidRPr="00E10CA7">
                        <w:rPr>
                          <w:rFonts w:cstheme="minorHAnsi"/>
                          <w:color w:val="auto"/>
                          <w:sz w:val="22"/>
                          <w:szCs w:val="22"/>
                          <w:lang w:val="sr-Latn-RS"/>
                        </w:rPr>
                        <w:t>.</w:t>
                      </w:r>
                    </w:p>
                    <w:p w:rsidR="00661B93" w:rsidRPr="009E549A" w:rsidRDefault="00661B93" w:rsidP="00EC5A89">
                      <w:pPr>
                        <w:spacing w:after="40" w:line="240" w:lineRule="auto"/>
                        <w:ind w:left="-86"/>
                        <w:jc w:val="both"/>
                        <w:rPr>
                          <w:rFonts w:cstheme="minorHAnsi"/>
                          <w:color w:val="auto"/>
                          <w:sz w:val="23"/>
                          <w:szCs w:val="23"/>
                        </w:rPr>
                      </w:pPr>
                    </w:p>
                    <w:p w:rsidR="00661B93" w:rsidRPr="009E549A" w:rsidRDefault="00661B93" w:rsidP="009E549A">
                      <w:pPr>
                        <w:spacing w:after="40"/>
                        <w:jc w:val="center"/>
                        <w:rPr>
                          <w:color w:val="auto"/>
                          <w:sz w:val="22"/>
                          <w:szCs w:val="22"/>
                        </w:rPr>
                      </w:pPr>
                    </w:p>
                  </w:txbxContent>
                </v:textbox>
              </v:roundrect>
            </w:pict>
          </mc:Fallback>
        </mc:AlternateContent>
      </w: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E10CA7" w:rsidRPr="00AE4EF5" w:rsidRDefault="00E10CA7" w:rsidP="009E549A">
      <w:pPr>
        <w:pStyle w:val="ListParagraph"/>
        <w:spacing w:before="240" w:after="240" w:line="240" w:lineRule="auto"/>
        <w:ind w:left="0"/>
        <w:contextualSpacing w:val="0"/>
        <w:jc w:val="both"/>
        <w:rPr>
          <w:rFonts w:asciiTheme="minorHAnsi" w:eastAsia="Calibri" w:hAnsiTheme="minorHAnsi" w:cstheme="minorHAnsi"/>
          <w:b/>
          <w:color w:val="auto"/>
          <w:sz w:val="24"/>
          <w:szCs w:val="24"/>
        </w:rPr>
      </w:pPr>
    </w:p>
    <w:p w:rsidR="00321BB4" w:rsidRPr="00AE4EF5" w:rsidRDefault="00321BB4" w:rsidP="00E10CA7">
      <w:pPr>
        <w:pStyle w:val="ListParagraph"/>
        <w:spacing w:before="240" w:after="240" w:line="240" w:lineRule="auto"/>
        <w:ind w:left="0"/>
        <w:contextualSpacing w:val="0"/>
        <w:jc w:val="both"/>
        <w:rPr>
          <w:rFonts w:asciiTheme="minorHAnsi" w:eastAsia="Calibri" w:hAnsiTheme="minorHAnsi" w:cstheme="minorHAnsi"/>
          <w:b/>
          <w:color w:val="auto"/>
          <w:sz w:val="24"/>
          <w:szCs w:val="24"/>
        </w:rPr>
      </w:pPr>
    </w:p>
    <w:p w:rsidR="00982B65" w:rsidRPr="00AE4EF5" w:rsidRDefault="00982B65" w:rsidP="00E10CA7">
      <w:pPr>
        <w:pStyle w:val="ListParagraph"/>
        <w:spacing w:before="240" w:after="240" w:line="240" w:lineRule="auto"/>
        <w:ind w:left="0"/>
        <w:contextualSpacing w:val="0"/>
        <w:jc w:val="both"/>
        <w:rPr>
          <w:rFonts w:asciiTheme="minorHAnsi" w:eastAsia="Calibri" w:hAnsiTheme="minorHAnsi" w:cstheme="minorHAnsi"/>
          <w:b/>
          <w:color w:val="auto"/>
          <w:sz w:val="24"/>
          <w:szCs w:val="24"/>
        </w:rPr>
      </w:pPr>
    </w:p>
    <w:p w:rsidR="00982B65" w:rsidRPr="00AE4EF5" w:rsidRDefault="00982B65" w:rsidP="00E10CA7">
      <w:pPr>
        <w:pStyle w:val="ListParagraph"/>
        <w:spacing w:before="240" w:after="240" w:line="240" w:lineRule="auto"/>
        <w:ind w:left="0"/>
        <w:contextualSpacing w:val="0"/>
        <w:jc w:val="both"/>
        <w:rPr>
          <w:rFonts w:asciiTheme="minorHAnsi" w:eastAsia="Calibri" w:hAnsiTheme="minorHAnsi" w:cstheme="minorHAnsi"/>
          <w:b/>
          <w:color w:val="auto"/>
          <w:sz w:val="24"/>
          <w:szCs w:val="24"/>
        </w:rPr>
      </w:pPr>
    </w:p>
    <w:p w:rsidR="009E549A" w:rsidRPr="00AE4EF5" w:rsidRDefault="009E549A" w:rsidP="00E10CA7">
      <w:pPr>
        <w:pStyle w:val="ListParagraph"/>
        <w:spacing w:before="240" w:after="240" w:line="240" w:lineRule="auto"/>
        <w:ind w:left="0"/>
        <w:contextualSpacing w:val="0"/>
        <w:jc w:val="both"/>
        <w:rPr>
          <w:rFonts w:asciiTheme="minorHAnsi" w:eastAsia="Calibri" w:hAnsiTheme="minorHAnsi" w:cstheme="minorHAnsi"/>
          <w:b/>
          <w:color w:val="auto"/>
          <w:sz w:val="24"/>
          <w:szCs w:val="24"/>
        </w:rPr>
      </w:pPr>
      <w:r w:rsidRPr="00AE4EF5">
        <w:rPr>
          <w:rFonts w:asciiTheme="minorHAnsi" w:eastAsia="Calibri" w:hAnsiTheme="minorHAnsi" w:cstheme="minorHAnsi"/>
          <w:b/>
          <w:color w:val="auto"/>
          <w:sz w:val="24"/>
          <w:szCs w:val="24"/>
        </w:rPr>
        <w:t>STRATE</w:t>
      </w:r>
      <w:r w:rsidR="0075290B" w:rsidRPr="00AE4EF5">
        <w:rPr>
          <w:rFonts w:asciiTheme="minorHAnsi" w:eastAsia="Calibri" w:hAnsiTheme="minorHAnsi" w:cstheme="minorHAnsi"/>
          <w:b/>
          <w:color w:val="auto"/>
          <w:sz w:val="24"/>
          <w:szCs w:val="24"/>
        </w:rPr>
        <w:t xml:space="preserve">GIC GOAL </w:t>
      </w:r>
      <w:r w:rsidRPr="00AE4EF5">
        <w:rPr>
          <w:rFonts w:asciiTheme="minorHAnsi" w:eastAsia="Calibri" w:hAnsiTheme="minorHAnsi" w:cstheme="minorHAnsi"/>
          <w:b/>
          <w:color w:val="auto"/>
          <w:sz w:val="24"/>
          <w:szCs w:val="24"/>
        </w:rPr>
        <w:t>4. Trans</w:t>
      </w:r>
      <w:r w:rsidR="0021673D" w:rsidRPr="00AE4EF5">
        <w:rPr>
          <w:rFonts w:asciiTheme="minorHAnsi" w:eastAsia="Calibri" w:hAnsiTheme="minorHAnsi" w:cstheme="minorHAnsi"/>
          <w:b/>
          <w:color w:val="auto"/>
          <w:sz w:val="24"/>
          <w:szCs w:val="24"/>
        </w:rPr>
        <w:t>parent</w:t>
      </w:r>
      <w:r w:rsidR="0075290B" w:rsidRPr="00AE4EF5">
        <w:rPr>
          <w:rFonts w:asciiTheme="minorHAnsi" w:eastAsia="Calibri" w:hAnsiTheme="minorHAnsi" w:cstheme="minorHAnsi"/>
          <w:b/>
          <w:color w:val="auto"/>
          <w:sz w:val="24"/>
          <w:szCs w:val="24"/>
        </w:rPr>
        <w:t xml:space="preserve"> and open public administration</w:t>
      </w: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75290B" w:rsidP="009E549A">
      <w:pPr>
        <w:pStyle w:val="ListParagraph"/>
        <w:spacing w:after="120" w:line="240" w:lineRule="auto"/>
        <w:ind w:left="0"/>
        <w:jc w:val="both"/>
        <w:rPr>
          <w:rFonts w:asciiTheme="minorHAnsi" w:eastAsia="Calibri" w:hAnsiTheme="minorHAnsi" w:cstheme="minorHAnsi"/>
          <w:bCs/>
          <w:color w:val="auto"/>
          <w:sz w:val="24"/>
          <w:szCs w:val="24"/>
        </w:rPr>
      </w:pPr>
      <w:r w:rsidRPr="00AE4EF5">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43232" behindDoc="0" locked="0" layoutInCell="1" allowOverlap="1" wp14:anchorId="46F63C3E" wp14:editId="6F71E798">
                <wp:simplePos x="0" y="0"/>
                <wp:positionH relativeFrom="margin">
                  <wp:posOffset>-301337</wp:posOffset>
                </wp:positionH>
                <wp:positionV relativeFrom="paragraph">
                  <wp:posOffset>-1856740</wp:posOffset>
                </wp:positionV>
                <wp:extent cx="6836410" cy="4987636"/>
                <wp:effectExtent l="12700" t="12700" r="8890" b="16510"/>
                <wp:wrapNone/>
                <wp:docPr id="1624" name="Rounded 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836410" cy="4987636"/>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661B93" w:rsidRPr="003235E5" w:rsidRDefault="00661B93" w:rsidP="003235E5">
                            <w:pPr>
                              <w:spacing w:before="0" w:after="0" w:line="240" w:lineRule="auto"/>
                              <w:ind w:right="-86"/>
                              <w:jc w:val="both"/>
                              <w:rPr>
                                <w:rFonts w:asciiTheme="minorHAnsi" w:eastAsia="Calibri" w:hAnsiTheme="minorHAnsi" w:cstheme="minorHAnsi"/>
                                <w:b/>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asciiTheme="minorHAnsi" w:eastAsia="Calibri" w:hAnsiTheme="minorHAnsi" w:cstheme="minorHAnsi"/>
                                <w:b/>
                                <w:bCs/>
                                <w:color w:val="auto"/>
                                <w:sz w:val="22"/>
                                <w:szCs w:val="22"/>
                              </w:rPr>
                              <w:t>4.1.</w:t>
                            </w:r>
                            <w:r>
                              <w:rPr>
                                <w:rFonts w:asciiTheme="minorHAnsi" w:eastAsia="Calibri" w:hAnsiTheme="minorHAnsi" w:cstheme="minorHAnsi"/>
                                <w:b/>
                                <w:bCs/>
                                <w:color w:val="auto"/>
                                <w:sz w:val="22"/>
                                <w:szCs w:val="22"/>
                              </w:rPr>
                              <w:t xml:space="preserve"> </w:t>
                            </w:r>
                            <w:r>
                              <w:rPr>
                                <w:rFonts w:asciiTheme="minorHAnsi" w:eastAsia="Calibri" w:hAnsiTheme="minorHAnsi" w:cstheme="minorHAnsi"/>
                                <w:b/>
                                <w:i/>
                                <w:color w:val="auto"/>
                                <w:sz w:val="22"/>
                                <w:szCs w:val="22"/>
                              </w:rPr>
                              <w:t>Improved functioning of the access to information legal protection system and strengthened capacity of the Agency for Personal Data Protection and Free Access to information</w:t>
                            </w:r>
                          </w:p>
                          <w:p w:rsidR="00661B93" w:rsidRPr="00EC5A89" w:rsidRDefault="00661B93" w:rsidP="00E10CA7">
                            <w:pPr>
                              <w:spacing w:before="0" w:after="0" w:line="240" w:lineRule="auto"/>
                              <w:ind w:right="-86"/>
                              <w:jc w:val="both"/>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Monitoring will include lower share of Administrative Court decisions in administrative disputes initiated due to failure of the Agency to issue decisions</w:t>
                            </w:r>
                            <w:r w:rsidRPr="00EC5A89">
                              <w:rPr>
                                <w:rFonts w:asciiTheme="minorHAnsi" w:eastAsia="Calibri" w:hAnsiTheme="minorHAnsi" w:cstheme="minorHAnsi"/>
                                <w:color w:val="auto"/>
                                <w:sz w:val="22"/>
                                <w:szCs w:val="22"/>
                              </w:rPr>
                              <w:t>.</w:t>
                            </w:r>
                          </w:p>
                          <w:p w:rsidR="00661B93" w:rsidRPr="003235E5" w:rsidRDefault="00661B93" w:rsidP="003235E5">
                            <w:pPr>
                              <w:spacing w:before="0" w:after="0" w:line="240" w:lineRule="auto"/>
                              <w:ind w:right="-86"/>
                              <w:jc w:val="both"/>
                              <w:rPr>
                                <w:rFonts w:asciiTheme="minorHAnsi" w:eastAsia="Calibri" w:hAnsiTheme="minorHAnsi" w:cstheme="minorHAnsi"/>
                                <w:b/>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asciiTheme="minorHAnsi" w:eastAsia="Calibri" w:hAnsiTheme="minorHAnsi" w:cstheme="minorHAnsi"/>
                                <w:b/>
                                <w:bCs/>
                                <w:color w:val="auto"/>
                                <w:sz w:val="22"/>
                                <w:szCs w:val="22"/>
                              </w:rPr>
                              <w:t>4.2.</w:t>
                            </w:r>
                            <w:r>
                              <w:rPr>
                                <w:rFonts w:asciiTheme="minorHAnsi" w:eastAsia="Calibri" w:hAnsiTheme="minorHAnsi" w:cstheme="minorHAnsi"/>
                                <w:b/>
                                <w:bCs/>
                                <w:color w:val="auto"/>
                                <w:sz w:val="22"/>
                                <w:szCs w:val="22"/>
                              </w:rPr>
                              <w:t xml:space="preserve"> </w:t>
                            </w:r>
                            <w:proofErr w:type="gramStart"/>
                            <w:r>
                              <w:rPr>
                                <w:rFonts w:asciiTheme="minorHAnsi" w:eastAsia="Calibri" w:hAnsiTheme="minorHAnsi" w:cstheme="minorHAnsi"/>
                                <w:b/>
                                <w:i/>
                                <w:color w:val="auto"/>
                                <w:sz w:val="22"/>
                                <w:szCs w:val="22"/>
                              </w:rPr>
                              <w:t xml:space="preserve">Enhanced </w:t>
                            </w:r>
                            <w:r w:rsidRPr="003235E5">
                              <w:rPr>
                                <w:rFonts w:asciiTheme="minorHAnsi" w:eastAsia="Calibri" w:hAnsiTheme="minorHAnsi" w:cstheme="minorHAnsi"/>
                                <w:b/>
                                <w:i/>
                                <w:color w:val="auto"/>
                                <w:sz w:val="22"/>
                                <w:szCs w:val="22"/>
                              </w:rPr>
                              <w:t xml:space="preserve"> </w:t>
                            </w:r>
                            <w:r>
                              <w:rPr>
                                <w:rFonts w:asciiTheme="minorHAnsi" w:eastAsia="Calibri" w:hAnsiTheme="minorHAnsi" w:cstheme="minorHAnsi"/>
                                <w:b/>
                                <w:i/>
                                <w:color w:val="auto"/>
                                <w:sz w:val="22"/>
                                <w:szCs w:val="22"/>
                              </w:rPr>
                              <w:t>application</w:t>
                            </w:r>
                            <w:proofErr w:type="gramEnd"/>
                            <w:r>
                              <w:rPr>
                                <w:rFonts w:asciiTheme="minorHAnsi" w:eastAsia="Calibri" w:hAnsiTheme="minorHAnsi" w:cstheme="minorHAnsi"/>
                                <w:b/>
                                <w:i/>
                                <w:color w:val="auto"/>
                                <w:sz w:val="22"/>
                                <w:szCs w:val="22"/>
                              </w:rPr>
                              <w:t xml:space="preserve"> of the Law on FAI by the authorities and strengthened capacity of the Law beneficiaries, to ensure adequate exercise of the right of access to information</w:t>
                            </w:r>
                          </w:p>
                          <w:p w:rsidR="00661B93" w:rsidRPr="00EC5A89" w:rsidRDefault="00661B93" w:rsidP="00E10CA7">
                            <w:pPr>
                              <w:pStyle w:val="CommentText"/>
                              <w:spacing w:before="0" w:after="0"/>
                              <w:ind w:right="-86"/>
                              <w:jc w:val="both"/>
                              <w:rPr>
                                <w:rFonts w:asciiTheme="minorHAnsi" w:eastAsia="Calibri" w:hAnsiTheme="minorHAnsi" w:cstheme="minorHAnsi"/>
                                <w:color w:val="auto"/>
                                <w:sz w:val="22"/>
                                <w:szCs w:val="22"/>
                              </w:rPr>
                            </w:pPr>
                            <w:r>
                              <w:rPr>
                                <w:rFonts w:asciiTheme="minorHAnsi" w:hAnsiTheme="minorHAnsi" w:cstheme="minorHAnsi"/>
                                <w:color w:val="auto"/>
                                <w:sz w:val="22"/>
                                <w:szCs w:val="22"/>
                              </w:rPr>
                              <w:t>The intention is to improve the system of legal protection in the sphere of access to information, ensure timely response to requests for free access to information and substantially decrease the number of administrative silence cases</w:t>
                            </w:r>
                            <w:r w:rsidRPr="00EC5A89">
                              <w:rPr>
                                <w:rFonts w:asciiTheme="minorHAnsi" w:eastAsia="Calibri" w:hAnsiTheme="minorHAnsi" w:cstheme="minorHAnsi"/>
                                <w:color w:val="auto"/>
                                <w:sz w:val="22"/>
                                <w:szCs w:val="22"/>
                              </w:rPr>
                              <w:t>.</w:t>
                            </w:r>
                          </w:p>
                          <w:p w:rsidR="00661B93" w:rsidRPr="0075290B" w:rsidRDefault="00661B93" w:rsidP="00E10CA7">
                            <w:pPr>
                              <w:spacing w:before="0" w:after="0" w:line="240" w:lineRule="auto"/>
                              <w:ind w:right="-86"/>
                              <w:jc w:val="both"/>
                              <w:rPr>
                                <w:rFonts w:asciiTheme="minorHAnsi" w:eastAsia="Calibri" w:hAnsiTheme="minorHAnsi" w:cstheme="minorHAnsi"/>
                                <w:b/>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asciiTheme="minorHAnsi" w:eastAsia="Calibri" w:hAnsiTheme="minorHAnsi" w:cstheme="minorHAnsi"/>
                                <w:b/>
                                <w:bCs/>
                                <w:color w:val="auto"/>
                                <w:sz w:val="22"/>
                                <w:szCs w:val="22"/>
                              </w:rPr>
                              <w:t>4.3.</w:t>
                            </w:r>
                            <w:r>
                              <w:rPr>
                                <w:rFonts w:asciiTheme="minorHAnsi" w:eastAsia="Calibri" w:hAnsiTheme="minorHAnsi" w:cstheme="minorHAnsi"/>
                                <w:b/>
                                <w:bCs/>
                                <w:color w:val="auto"/>
                                <w:sz w:val="22"/>
                                <w:szCs w:val="22"/>
                              </w:rPr>
                              <w:t xml:space="preserve"> </w:t>
                            </w:r>
                            <w:r w:rsidRPr="0075290B">
                              <w:rPr>
                                <w:rFonts w:asciiTheme="minorHAnsi" w:eastAsia="Calibri" w:hAnsiTheme="minorHAnsi" w:cstheme="minorHAnsi"/>
                                <w:b/>
                                <w:i/>
                                <w:color w:val="auto"/>
                                <w:sz w:val="22"/>
                                <w:szCs w:val="22"/>
                              </w:rPr>
                              <w:t xml:space="preserve">Enhancing the information reuse and increasing the availability of open data </w:t>
                            </w:r>
                          </w:p>
                          <w:p w:rsidR="00661B93" w:rsidRPr="00C47064" w:rsidRDefault="00661B93" w:rsidP="00E10CA7">
                            <w:pPr>
                              <w:pStyle w:val="CommentText"/>
                              <w:spacing w:before="0" w:after="0"/>
                              <w:ind w:right="-86"/>
                              <w:jc w:val="both"/>
                              <w:rPr>
                                <w:rFonts w:asciiTheme="minorHAnsi" w:hAnsiTheme="minorHAnsi" w:cstheme="minorHAnsi"/>
                                <w:color w:val="auto"/>
                                <w:sz w:val="22"/>
                                <w:szCs w:val="22"/>
                              </w:rPr>
                            </w:pPr>
                            <w:r>
                              <w:rPr>
                                <w:rFonts w:asciiTheme="minorHAnsi" w:hAnsiTheme="minorHAnsi" w:cstheme="minorHAnsi"/>
                                <w:bCs/>
                                <w:iCs/>
                                <w:color w:val="auto"/>
                                <w:sz w:val="22"/>
                                <w:szCs w:val="22"/>
                              </w:rPr>
                              <w:t xml:space="preserve">Public administration bodies publish data proactively </w:t>
                            </w:r>
                            <w:r w:rsidRPr="00EC5A89">
                              <w:rPr>
                                <w:rFonts w:asciiTheme="minorHAnsi" w:hAnsiTheme="minorHAnsi" w:cstheme="minorHAnsi"/>
                                <w:bCs/>
                                <w:iCs/>
                                <w:color w:val="auto"/>
                                <w:sz w:val="22"/>
                                <w:szCs w:val="22"/>
                              </w:rPr>
                              <w:t xml:space="preserve">– </w:t>
                            </w:r>
                            <w:r w:rsidRPr="00EC5A89">
                              <w:rPr>
                                <w:rFonts w:asciiTheme="minorHAnsi" w:hAnsiTheme="minorHAnsi" w:cstheme="minorHAnsi"/>
                                <w:color w:val="auto"/>
                                <w:sz w:val="22"/>
                                <w:szCs w:val="22"/>
                              </w:rPr>
                              <w:t xml:space="preserve">80% </w:t>
                            </w:r>
                            <w:r>
                              <w:rPr>
                                <w:rFonts w:asciiTheme="minorHAnsi" w:hAnsiTheme="minorHAnsi" w:cstheme="minorHAnsi"/>
                                <w:color w:val="auto"/>
                                <w:sz w:val="22"/>
                                <w:szCs w:val="22"/>
                              </w:rPr>
                              <w:t xml:space="preserve">of ministries and other administrative authorities, as well as </w:t>
                            </w:r>
                            <w:r w:rsidRPr="00EC5A89">
                              <w:rPr>
                                <w:rFonts w:asciiTheme="minorHAnsi" w:hAnsiTheme="minorHAnsi" w:cstheme="minorHAnsi"/>
                                <w:color w:val="auto"/>
                                <w:sz w:val="22"/>
                                <w:szCs w:val="22"/>
                              </w:rPr>
                              <w:t xml:space="preserve">80% </w:t>
                            </w:r>
                            <w:r>
                              <w:rPr>
                                <w:rFonts w:asciiTheme="minorHAnsi" w:hAnsiTheme="minorHAnsi" w:cstheme="minorHAnsi"/>
                                <w:color w:val="auto"/>
                                <w:sz w:val="22"/>
                                <w:szCs w:val="22"/>
                              </w:rPr>
                              <w:t xml:space="preserve">of local self-governments proactively publish information by </w:t>
                            </w:r>
                            <w:r w:rsidRPr="00EC5A89">
                              <w:rPr>
                                <w:rFonts w:asciiTheme="minorHAnsi" w:hAnsiTheme="minorHAnsi" w:cstheme="minorHAnsi"/>
                                <w:color w:val="auto"/>
                                <w:sz w:val="22"/>
                                <w:szCs w:val="22"/>
                              </w:rPr>
                              <w:t xml:space="preserve">2026. </w:t>
                            </w:r>
                            <w:r>
                              <w:rPr>
                                <w:rFonts w:asciiTheme="minorHAnsi" w:hAnsiTheme="minorHAnsi" w:cstheme="minorHAnsi"/>
                                <w:color w:val="auto"/>
                                <w:sz w:val="22"/>
                                <w:szCs w:val="22"/>
                              </w:rPr>
                              <w:t xml:space="preserve">The intention is to increase the number of published high-value data sets on the open data portal and achieve compliance with </w:t>
                            </w:r>
                            <w:r w:rsidRPr="00EC5A89">
                              <w:rPr>
                                <w:rFonts w:asciiTheme="minorHAnsi" w:eastAsia="Calibri" w:hAnsiTheme="minorHAnsi" w:cstheme="minorHAnsi"/>
                                <w:color w:val="auto"/>
                                <w:sz w:val="22"/>
                                <w:szCs w:val="22"/>
                              </w:rPr>
                              <w:t>EU</w:t>
                            </w:r>
                            <w:r>
                              <w:rPr>
                                <w:rFonts w:asciiTheme="minorHAnsi" w:eastAsia="Calibri" w:hAnsiTheme="minorHAnsi" w:cstheme="minorHAnsi"/>
                                <w:color w:val="auto"/>
                                <w:sz w:val="22"/>
                                <w:szCs w:val="22"/>
                              </w:rPr>
                              <w:t xml:space="preserve"> legislation on information reuse and particularly the Directive on open data and the re-use of public sector information</w:t>
                            </w:r>
                            <w:r w:rsidRPr="00EC5A89">
                              <w:rPr>
                                <w:rFonts w:asciiTheme="minorHAnsi" w:eastAsia="Calibri" w:hAnsiTheme="minorHAnsi" w:cstheme="minorHAnsi"/>
                                <w:color w:val="auto"/>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63C3E" id="Rounded Rectangle 10" o:spid="_x0000_s1058" style="position:absolute;left:0;text-align:left;margin-left:-23.75pt;margin-top:-146.2pt;width:538.3pt;height:392.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" fillcolor="white [3201]" strokecolor="#b4936d [3207]" strokeweight="2pt">
                <v:path arrowok="t"/>
                <o:lock v:ext="edit" aspectratio="t"/>
                <v:textbox>
                  <w:txbxContent>
                    <w:p w:rsidR="00661B93" w:rsidRPr="003235E5" w:rsidRDefault="00661B93" w:rsidP="003235E5">
                      <w:pPr>
                        <w:spacing w:before="0" w:after="0" w:line="240" w:lineRule="auto"/>
                        <w:ind w:right="-86"/>
                        <w:jc w:val="both"/>
                        <w:rPr>
                          <w:rFonts w:asciiTheme="minorHAnsi" w:eastAsia="Calibri" w:hAnsiTheme="minorHAnsi" w:cstheme="minorHAnsi"/>
                          <w:b/>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asciiTheme="minorHAnsi" w:eastAsia="Calibri" w:hAnsiTheme="minorHAnsi" w:cstheme="minorHAnsi"/>
                          <w:b/>
                          <w:bCs/>
                          <w:color w:val="auto"/>
                          <w:sz w:val="22"/>
                          <w:szCs w:val="22"/>
                        </w:rPr>
                        <w:t>4.1.</w:t>
                      </w:r>
                      <w:r>
                        <w:rPr>
                          <w:rFonts w:asciiTheme="minorHAnsi" w:eastAsia="Calibri" w:hAnsiTheme="minorHAnsi" w:cstheme="minorHAnsi"/>
                          <w:b/>
                          <w:bCs/>
                          <w:color w:val="auto"/>
                          <w:sz w:val="22"/>
                          <w:szCs w:val="22"/>
                        </w:rPr>
                        <w:t xml:space="preserve"> </w:t>
                      </w:r>
                      <w:r>
                        <w:rPr>
                          <w:rFonts w:asciiTheme="minorHAnsi" w:eastAsia="Calibri" w:hAnsiTheme="minorHAnsi" w:cstheme="minorHAnsi"/>
                          <w:b/>
                          <w:i/>
                          <w:color w:val="auto"/>
                          <w:sz w:val="22"/>
                          <w:szCs w:val="22"/>
                        </w:rPr>
                        <w:t>Improved functioning of the access to information legal protection system and strengthened capacity of the Agency for Personal Data Protection and Free Access to information</w:t>
                      </w:r>
                    </w:p>
                    <w:p w:rsidR="00661B93" w:rsidRPr="00EC5A89" w:rsidRDefault="00661B93" w:rsidP="00E10CA7">
                      <w:pPr>
                        <w:spacing w:before="0" w:after="0" w:line="240" w:lineRule="auto"/>
                        <w:ind w:right="-86"/>
                        <w:jc w:val="both"/>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Monitoring will include lower share of Administrative Court decisions in administrative disputes initiated due to failure of the Agency to issue decisions</w:t>
                      </w:r>
                      <w:r w:rsidRPr="00EC5A89">
                        <w:rPr>
                          <w:rFonts w:asciiTheme="minorHAnsi" w:eastAsia="Calibri" w:hAnsiTheme="minorHAnsi" w:cstheme="minorHAnsi"/>
                          <w:color w:val="auto"/>
                          <w:sz w:val="22"/>
                          <w:szCs w:val="22"/>
                        </w:rPr>
                        <w:t>.</w:t>
                      </w:r>
                    </w:p>
                    <w:p w:rsidR="00661B93" w:rsidRPr="003235E5" w:rsidRDefault="00661B93" w:rsidP="003235E5">
                      <w:pPr>
                        <w:spacing w:before="0" w:after="0" w:line="240" w:lineRule="auto"/>
                        <w:ind w:right="-86"/>
                        <w:jc w:val="both"/>
                        <w:rPr>
                          <w:rFonts w:asciiTheme="minorHAnsi" w:eastAsia="Calibri" w:hAnsiTheme="minorHAnsi" w:cstheme="minorHAnsi"/>
                          <w:b/>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asciiTheme="minorHAnsi" w:eastAsia="Calibri" w:hAnsiTheme="minorHAnsi" w:cstheme="minorHAnsi"/>
                          <w:b/>
                          <w:bCs/>
                          <w:color w:val="auto"/>
                          <w:sz w:val="22"/>
                          <w:szCs w:val="22"/>
                        </w:rPr>
                        <w:t>4.2.</w:t>
                      </w:r>
                      <w:r>
                        <w:rPr>
                          <w:rFonts w:asciiTheme="minorHAnsi" w:eastAsia="Calibri" w:hAnsiTheme="minorHAnsi" w:cstheme="minorHAnsi"/>
                          <w:b/>
                          <w:bCs/>
                          <w:color w:val="auto"/>
                          <w:sz w:val="22"/>
                          <w:szCs w:val="22"/>
                        </w:rPr>
                        <w:t xml:space="preserve"> </w:t>
                      </w:r>
                      <w:proofErr w:type="gramStart"/>
                      <w:r>
                        <w:rPr>
                          <w:rFonts w:asciiTheme="minorHAnsi" w:eastAsia="Calibri" w:hAnsiTheme="minorHAnsi" w:cstheme="minorHAnsi"/>
                          <w:b/>
                          <w:i/>
                          <w:color w:val="auto"/>
                          <w:sz w:val="22"/>
                          <w:szCs w:val="22"/>
                        </w:rPr>
                        <w:t xml:space="preserve">Enhanced </w:t>
                      </w:r>
                      <w:r w:rsidRPr="003235E5">
                        <w:rPr>
                          <w:rFonts w:asciiTheme="minorHAnsi" w:eastAsia="Calibri" w:hAnsiTheme="minorHAnsi" w:cstheme="minorHAnsi"/>
                          <w:b/>
                          <w:i/>
                          <w:color w:val="auto"/>
                          <w:sz w:val="22"/>
                          <w:szCs w:val="22"/>
                        </w:rPr>
                        <w:t xml:space="preserve"> </w:t>
                      </w:r>
                      <w:r>
                        <w:rPr>
                          <w:rFonts w:asciiTheme="minorHAnsi" w:eastAsia="Calibri" w:hAnsiTheme="minorHAnsi" w:cstheme="minorHAnsi"/>
                          <w:b/>
                          <w:i/>
                          <w:color w:val="auto"/>
                          <w:sz w:val="22"/>
                          <w:szCs w:val="22"/>
                        </w:rPr>
                        <w:t>application</w:t>
                      </w:r>
                      <w:proofErr w:type="gramEnd"/>
                      <w:r>
                        <w:rPr>
                          <w:rFonts w:asciiTheme="minorHAnsi" w:eastAsia="Calibri" w:hAnsiTheme="minorHAnsi" w:cstheme="minorHAnsi"/>
                          <w:b/>
                          <w:i/>
                          <w:color w:val="auto"/>
                          <w:sz w:val="22"/>
                          <w:szCs w:val="22"/>
                        </w:rPr>
                        <w:t xml:space="preserve"> of the Law on FAI by the authorities and strengthened capacity of the Law beneficiaries, to ensure adequate exercise of the right of access to information</w:t>
                      </w:r>
                    </w:p>
                    <w:p w:rsidR="00661B93" w:rsidRPr="00EC5A89" w:rsidRDefault="00661B93" w:rsidP="00E10CA7">
                      <w:pPr>
                        <w:pStyle w:val="CommentText"/>
                        <w:spacing w:before="0" w:after="0"/>
                        <w:ind w:right="-86"/>
                        <w:jc w:val="both"/>
                        <w:rPr>
                          <w:rFonts w:asciiTheme="minorHAnsi" w:eastAsia="Calibri" w:hAnsiTheme="minorHAnsi" w:cstheme="minorHAnsi"/>
                          <w:color w:val="auto"/>
                          <w:sz w:val="22"/>
                          <w:szCs w:val="22"/>
                        </w:rPr>
                      </w:pPr>
                      <w:r>
                        <w:rPr>
                          <w:rFonts w:asciiTheme="minorHAnsi" w:hAnsiTheme="minorHAnsi" w:cstheme="minorHAnsi"/>
                          <w:color w:val="auto"/>
                          <w:sz w:val="22"/>
                          <w:szCs w:val="22"/>
                        </w:rPr>
                        <w:t>The intention is to improve the system of legal protection in the sphere of access to information, ensure timely response to requests for free access to information and substantially decrease the number of administrative silence cases</w:t>
                      </w:r>
                      <w:r w:rsidRPr="00EC5A89">
                        <w:rPr>
                          <w:rFonts w:asciiTheme="minorHAnsi" w:eastAsia="Calibri" w:hAnsiTheme="minorHAnsi" w:cstheme="minorHAnsi"/>
                          <w:color w:val="auto"/>
                          <w:sz w:val="22"/>
                          <w:szCs w:val="22"/>
                        </w:rPr>
                        <w:t>.</w:t>
                      </w:r>
                    </w:p>
                    <w:p w:rsidR="00661B93" w:rsidRPr="0075290B" w:rsidRDefault="00661B93" w:rsidP="00E10CA7">
                      <w:pPr>
                        <w:spacing w:before="0" w:after="0" w:line="240" w:lineRule="auto"/>
                        <w:ind w:right="-86"/>
                        <w:jc w:val="both"/>
                        <w:rPr>
                          <w:rFonts w:asciiTheme="minorHAnsi" w:eastAsia="Calibri" w:hAnsiTheme="minorHAnsi" w:cstheme="minorHAnsi"/>
                          <w:b/>
                          <w:i/>
                          <w:color w:val="auto"/>
                          <w:sz w:val="22"/>
                          <w:szCs w:val="22"/>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E10CA7">
                        <w:rPr>
                          <w:rFonts w:asciiTheme="minorHAnsi" w:eastAsia="Calibri" w:hAnsiTheme="minorHAnsi" w:cstheme="minorHAnsi"/>
                          <w:b/>
                          <w:bCs/>
                          <w:color w:val="auto"/>
                          <w:sz w:val="22"/>
                          <w:szCs w:val="22"/>
                        </w:rPr>
                        <w:t>4.3.</w:t>
                      </w:r>
                      <w:r>
                        <w:rPr>
                          <w:rFonts w:asciiTheme="minorHAnsi" w:eastAsia="Calibri" w:hAnsiTheme="minorHAnsi" w:cstheme="minorHAnsi"/>
                          <w:b/>
                          <w:bCs/>
                          <w:color w:val="auto"/>
                          <w:sz w:val="22"/>
                          <w:szCs w:val="22"/>
                        </w:rPr>
                        <w:t xml:space="preserve"> </w:t>
                      </w:r>
                      <w:r w:rsidRPr="0075290B">
                        <w:rPr>
                          <w:rFonts w:asciiTheme="minorHAnsi" w:eastAsia="Calibri" w:hAnsiTheme="minorHAnsi" w:cstheme="minorHAnsi"/>
                          <w:b/>
                          <w:i/>
                          <w:color w:val="auto"/>
                          <w:sz w:val="22"/>
                          <w:szCs w:val="22"/>
                        </w:rPr>
                        <w:t xml:space="preserve">Enhancing the information reuse and increasing the availability of open data </w:t>
                      </w:r>
                    </w:p>
                    <w:p w:rsidR="00661B93" w:rsidRPr="00C47064" w:rsidRDefault="00661B93" w:rsidP="00E10CA7">
                      <w:pPr>
                        <w:pStyle w:val="CommentText"/>
                        <w:spacing w:before="0" w:after="0"/>
                        <w:ind w:right="-86"/>
                        <w:jc w:val="both"/>
                        <w:rPr>
                          <w:rFonts w:asciiTheme="minorHAnsi" w:hAnsiTheme="minorHAnsi" w:cstheme="minorHAnsi"/>
                          <w:color w:val="auto"/>
                          <w:sz w:val="22"/>
                          <w:szCs w:val="22"/>
                        </w:rPr>
                      </w:pPr>
                      <w:r>
                        <w:rPr>
                          <w:rFonts w:asciiTheme="minorHAnsi" w:hAnsiTheme="minorHAnsi" w:cstheme="minorHAnsi"/>
                          <w:bCs/>
                          <w:iCs/>
                          <w:color w:val="auto"/>
                          <w:sz w:val="22"/>
                          <w:szCs w:val="22"/>
                        </w:rPr>
                        <w:t xml:space="preserve">Public administration bodies publish data proactively </w:t>
                      </w:r>
                      <w:r w:rsidRPr="00EC5A89">
                        <w:rPr>
                          <w:rFonts w:asciiTheme="minorHAnsi" w:hAnsiTheme="minorHAnsi" w:cstheme="minorHAnsi"/>
                          <w:bCs/>
                          <w:iCs/>
                          <w:color w:val="auto"/>
                          <w:sz w:val="22"/>
                          <w:szCs w:val="22"/>
                        </w:rPr>
                        <w:t xml:space="preserve">– </w:t>
                      </w:r>
                      <w:r w:rsidRPr="00EC5A89">
                        <w:rPr>
                          <w:rFonts w:asciiTheme="minorHAnsi" w:hAnsiTheme="minorHAnsi" w:cstheme="minorHAnsi"/>
                          <w:color w:val="auto"/>
                          <w:sz w:val="22"/>
                          <w:szCs w:val="22"/>
                        </w:rPr>
                        <w:t xml:space="preserve">80% </w:t>
                      </w:r>
                      <w:r>
                        <w:rPr>
                          <w:rFonts w:asciiTheme="minorHAnsi" w:hAnsiTheme="minorHAnsi" w:cstheme="minorHAnsi"/>
                          <w:color w:val="auto"/>
                          <w:sz w:val="22"/>
                          <w:szCs w:val="22"/>
                        </w:rPr>
                        <w:t xml:space="preserve">of ministries and other administrative authorities, as well as </w:t>
                      </w:r>
                      <w:r w:rsidRPr="00EC5A89">
                        <w:rPr>
                          <w:rFonts w:asciiTheme="minorHAnsi" w:hAnsiTheme="minorHAnsi" w:cstheme="minorHAnsi"/>
                          <w:color w:val="auto"/>
                          <w:sz w:val="22"/>
                          <w:szCs w:val="22"/>
                        </w:rPr>
                        <w:t xml:space="preserve">80% </w:t>
                      </w:r>
                      <w:r>
                        <w:rPr>
                          <w:rFonts w:asciiTheme="minorHAnsi" w:hAnsiTheme="minorHAnsi" w:cstheme="minorHAnsi"/>
                          <w:color w:val="auto"/>
                          <w:sz w:val="22"/>
                          <w:szCs w:val="22"/>
                        </w:rPr>
                        <w:t xml:space="preserve">of local self-governments proactively publish information by </w:t>
                      </w:r>
                      <w:r w:rsidRPr="00EC5A89">
                        <w:rPr>
                          <w:rFonts w:asciiTheme="minorHAnsi" w:hAnsiTheme="minorHAnsi" w:cstheme="minorHAnsi"/>
                          <w:color w:val="auto"/>
                          <w:sz w:val="22"/>
                          <w:szCs w:val="22"/>
                        </w:rPr>
                        <w:t xml:space="preserve">2026. </w:t>
                      </w:r>
                      <w:r>
                        <w:rPr>
                          <w:rFonts w:asciiTheme="minorHAnsi" w:hAnsiTheme="minorHAnsi" w:cstheme="minorHAnsi"/>
                          <w:color w:val="auto"/>
                          <w:sz w:val="22"/>
                          <w:szCs w:val="22"/>
                        </w:rPr>
                        <w:t xml:space="preserve">The intention is to increase the number of published high-value data sets on the open data portal and achieve compliance with </w:t>
                      </w:r>
                      <w:r w:rsidRPr="00EC5A89">
                        <w:rPr>
                          <w:rFonts w:asciiTheme="minorHAnsi" w:eastAsia="Calibri" w:hAnsiTheme="minorHAnsi" w:cstheme="minorHAnsi"/>
                          <w:color w:val="auto"/>
                          <w:sz w:val="22"/>
                          <w:szCs w:val="22"/>
                        </w:rPr>
                        <w:t>EU</w:t>
                      </w:r>
                      <w:r>
                        <w:rPr>
                          <w:rFonts w:asciiTheme="minorHAnsi" w:eastAsia="Calibri" w:hAnsiTheme="minorHAnsi" w:cstheme="minorHAnsi"/>
                          <w:color w:val="auto"/>
                          <w:sz w:val="22"/>
                          <w:szCs w:val="22"/>
                        </w:rPr>
                        <w:t xml:space="preserve"> legislation on information reuse and particularly the Directive on open data and the re-use of public sector information</w:t>
                      </w:r>
                      <w:r w:rsidRPr="00EC5A89">
                        <w:rPr>
                          <w:rFonts w:asciiTheme="minorHAnsi" w:eastAsia="Calibri" w:hAnsiTheme="minorHAnsi" w:cstheme="minorHAnsi"/>
                          <w:color w:val="auto"/>
                          <w:sz w:val="22"/>
                          <w:szCs w:val="22"/>
                        </w:rPr>
                        <w:t>.</w:t>
                      </w:r>
                    </w:p>
                  </w:txbxContent>
                </v:textbox>
                <w10:wrap anchorx="margin"/>
              </v:roundrect>
            </w:pict>
          </mc:Fallback>
        </mc:AlternateContent>
      </w: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82B65" w:rsidRPr="00AE4EF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AE4EF5"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r w:rsidRPr="00AE4EF5">
        <w:rPr>
          <w:rFonts w:asciiTheme="minorHAnsi" w:eastAsia="Calibri" w:hAnsiTheme="minorHAnsi" w:cstheme="minorHAnsi"/>
          <w:b/>
          <w:color w:val="auto"/>
          <w:sz w:val="24"/>
          <w:szCs w:val="24"/>
        </w:rPr>
        <w:t>STRATE</w:t>
      </w:r>
      <w:r w:rsidR="00C83192" w:rsidRPr="00AE4EF5">
        <w:rPr>
          <w:rFonts w:asciiTheme="minorHAnsi" w:eastAsia="Calibri" w:hAnsiTheme="minorHAnsi" w:cstheme="minorHAnsi"/>
          <w:b/>
          <w:color w:val="auto"/>
          <w:sz w:val="24"/>
          <w:szCs w:val="24"/>
        </w:rPr>
        <w:t xml:space="preserve">GIC GOAL </w:t>
      </w:r>
      <w:r w:rsidR="0021673D" w:rsidRPr="00AE4EF5">
        <w:rPr>
          <w:rFonts w:asciiTheme="minorHAnsi" w:eastAsia="Calibri" w:hAnsiTheme="minorHAnsi" w:cstheme="minorHAnsi"/>
          <w:b/>
          <w:color w:val="auto"/>
          <w:sz w:val="24"/>
          <w:szCs w:val="24"/>
        </w:rPr>
        <w:t xml:space="preserve">5. </w:t>
      </w:r>
      <w:r w:rsidR="00C83192" w:rsidRPr="00AE4EF5">
        <w:rPr>
          <w:rFonts w:asciiTheme="minorHAnsi" w:eastAsia="Calibri" w:hAnsiTheme="minorHAnsi" w:cstheme="minorHAnsi"/>
          <w:b/>
          <w:color w:val="auto"/>
          <w:sz w:val="24"/>
          <w:szCs w:val="24"/>
        </w:rPr>
        <w:t>Policy planning with and for citizens</w:t>
      </w:r>
    </w:p>
    <w:p w:rsidR="009E549A" w:rsidRPr="00AE4EF5" w:rsidRDefault="009E549A" w:rsidP="009E549A">
      <w:pPr>
        <w:spacing w:after="120" w:line="240" w:lineRule="auto"/>
        <w:jc w:val="both"/>
        <w:rPr>
          <w:rFonts w:asciiTheme="minorHAnsi" w:eastAsia="Calibri" w:hAnsiTheme="minorHAnsi" w:cstheme="minorHAnsi"/>
          <w:bCs/>
          <w:color w:val="auto"/>
          <w:sz w:val="24"/>
          <w:szCs w:val="24"/>
        </w:rPr>
      </w:pPr>
    </w:p>
    <w:p w:rsidR="00034CDE" w:rsidRPr="00AE4EF5" w:rsidRDefault="00034CDE" w:rsidP="009E549A">
      <w:pPr>
        <w:spacing w:after="120" w:line="240" w:lineRule="auto"/>
        <w:jc w:val="both"/>
        <w:rPr>
          <w:rFonts w:asciiTheme="minorHAnsi" w:eastAsia="Calibri" w:hAnsiTheme="minorHAnsi" w:cstheme="minorHAnsi"/>
          <w:bCs/>
          <w:color w:val="auto"/>
          <w:sz w:val="24"/>
          <w:szCs w:val="24"/>
        </w:rPr>
      </w:pPr>
    </w:p>
    <w:p w:rsidR="00034CDE" w:rsidRPr="00AE4EF5" w:rsidRDefault="00034CDE" w:rsidP="009E549A">
      <w:pPr>
        <w:spacing w:after="120" w:line="240" w:lineRule="auto"/>
        <w:jc w:val="both"/>
        <w:rPr>
          <w:rFonts w:asciiTheme="minorHAnsi" w:eastAsia="Calibri" w:hAnsiTheme="minorHAnsi" w:cstheme="minorHAnsi"/>
          <w:bCs/>
          <w:color w:val="auto"/>
          <w:sz w:val="24"/>
          <w:szCs w:val="24"/>
        </w:rPr>
      </w:pPr>
    </w:p>
    <w:p w:rsidR="00034CDE" w:rsidRPr="00AE4EF5" w:rsidRDefault="00034CDE" w:rsidP="009E549A">
      <w:pPr>
        <w:spacing w:after="120" w:line="240" w:lineRule="auto"/>
        <w:jc w:val="both"/>
        <w:rPr>
          <w:rFonts w:asciiTheme="minorHAnsi" w:eastAsia="Calibri" w:hAnsiTheme="minorHAnsi" w:cstheme="minorHAnsi"/>
          <w:bCs/>
          <w:color w:val="auto"/>
          <w:sz w:val="24"/>
          <w:szCs w:val="24"/>
        </w:rPr>
      </w:pPr>
    </w:p>
    <w:p w:rsidR="00034CDE" w:rsidRPr="00AE4EF5" w:rsidRDefault="0075290B" w:rsidP="009E549A">
      <w:pPr>
        <w:spacing w:after="120" w:line="240" w:lineRule="auto"/>
        <w:jc w:val="both"/>
        <w:rPr>
          <w:rFonts w:asciiTheme="minorHAnsi" w:eastAsia="Calibri" w:hAnsiTheme="minorHAnsi" w:cstheme="minorHAnsi"/>
          <w:bCs/>
          <w:color w:val="auto"/>
          <w:sz w:val="24"/>
          <w:szCs w:val="24"/>
        </w:rPr>
      </w:pPr>
      <w:r w:rsidRPr="00AE4EF5">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44256" behindDoc="0" locked="0" layoutInCell="1" allowOverlap="1" wp14:anchorId="7FCEA096" wp14:editId="34F389C3">
                <wp:simplePos x="0" y="0"/>
                <wp:positionH relativeFrom="column">
                  <wp:posOffset>-221615</wp:posOffset>
                </wp:positionH>
                <wp:positionV relativeFrom="paragraph">
                  <wp:posOffset>93172</wp:posOffset>
                </wp:positionV>
                <wp:extent cx="6711315" cy="3246755"/>
                <wp:effectExtent l="0" t="0" r="19685" b="29845"/>
                <wp:wrapNone/>
                <wp:docPr id="1623" name="Rounded 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711315" cy="3246755"/>
                        </a:xfrm>
                        <a:prstGeom prst="roundRect">
                          <a:avLst/>
                        </a:prstGeom>
                      </wps:spPr>
                      <wps:style>
                        <a:lnRef idx="2">
                          <a:schemeClr val="dk1"/>
                        </a:lnRef>
                        <a:fillRef idx="1">
                          <a:schemeClr val="lt1"/>
                        </a:fillRef>
                        <a:effectRef idx="0">
                          <a:schemeClr val="dk1"/>
                        </a:effectRef>
                        <a:fontRef idx="minor">
                          <a:schemeClr val="dk1"/>
                        </a:fontRef>
                      </wps:style>
                      <wps:txbx>
                        <w:txbxContent>
                          <w:p w:rsidR="00661B93" w:rsidRPr="00034CDE" w:rsidRDefault="00661B93" w:rsidP="00034CDE">
                            <w:pPr>
                              <w:spacing w:after="40" w:line="240" w:lineRule="auto"/>
                              <w:ind w:right="-101"/>
                              <w:jc w:val="both"/>
                              <w:rPr>
                                <w:rFonts w:eastAsia="Calibri" w:cstheme="minorHAnsi"/>
                                <w:b/>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034CDE">
                              <w:rPr>
                                <w:rFonts w:eastAsia="Calibri" w:cstheme="minorHAnsi"/>
                                <w:b/>
                                <w:bCs/>
                                <w:color w:val="auto"/>
                                <w:sz w:val="23"/>
                                <w:szCs w:val="23"/>
                              </w:rPr>
                              <w:t>5.1.</w:t>
                            </w:r>
                            <w:r>
                              <w:rPr>
                                <w:rFonts w:eastAsia="Calibri" w:cstheme="minorHAnsi"/>
                                <w:b/>
                                <w:bCs/>
                                <w:color w:val="auto"/>
                                <w:sz w:val="23"/>
                                <w:szCs w:val="23"/>
                              </w:rPr>
                              <w:t xml:space="preserve"> </w:t>
                            </w:r>
                            <w:r w:rsidRPr="0075290B">
                              <w:rPr>
                                <w:rFonts w:eastAsia="Calibri" w:cstheme="minorHAnsi"/>
                                <w:b/>
                                <w:bCs/>
                                <w:i/>
                                <w:iCs/>
                                <w:color w:val="auto"/>
                                <w:sz w:val="23"/>
                                <w:szCs w:val="23"/>
                              </w:rPr>
                              <w:t xml:space="preserve">Strengthening the </w:t>
                            </w:r>
                            <w:r>
                              <w:rPr>
                                <w:rFonts w:eastAsia="Calibri" w:cstheme="minorHAnsi"/>
                                <w:b/>
                                <w:bCs/>
                                <w:i/>
                                <w:iCs/>
                                <w:color w:val="auto"/>
                                <w:sz w:val="23"/>
                                <w:szCs w:val="23"/>
                              </w:rPr>
                              <w:t>evidence</w:t>
                            </w:r>
                            <w:r w:rsidRPr="0075290B">
                              <w:rPr>
                                <w:rFonts w:eastAsia="Calibri" w:cstheme="minorHAnsi"/>
                                <w:b/>
                                <w:bCs/>
                                <w:i/>
                                <w:iCs/>
                                <w:color w:val="auto"/>
                                <w:sz w:val="23"/>
                                <w:szCs w:val="23"/>
                              </w:rPr>
                              <w:t>-based planning system that leads to sustainable policies and achievement of Government priorities</w:t>
                            </w:r>
                            <w:r w:rsidRPr="00034CDE">
                              <w:rPr>
                                <w:rFonts w:eastAsia="Calibri" w:cstheme="minorHAnsi"/>
                                <w:b/>
                                <w:bCs/>
                                <w:i/>
                                <w:iCs/>
                                <w:color w:val="auto"/>
                                <w:sz w:val="23"/>
                                <w:szCs w:val="23"/>
                              </w:rPr>
                              <w:t xml:space="preserve"> </w:t>
                            </w:r>
                          </w:p>
                          <w:p w:rsidR="00661B93" w:rsidRPr="00034CDE" w:rsidRDefault="00661B93" w:rsidP="00034CDE">
                            <w:pPr>
                              <w:spacing w:after="40" w:line="240" w:lineRule="auto"/>
                              <w:ind w:right="-101"/>
                              <w:jc w:val="both"/>
                              <w:rPr>
                                <w:rFonts w:eastAsia="Calibri" w:cstheme="minorHAnsi"/>
                                <w:color w:val="auto"/>
                                <w:sz w:val="23"/>
                                <w:szCs w:val="23"/>
                              </w:rPr>
                            </w:pPr>
                            <w:r>
                              <w:rPr>
                                <w:rFonts w:cstheme="minorHAnsi"/>
                                <w:color w:val="auto"/>
                                <w:sz w:val="23"/>
                                <w:szCs w:val="23"/>
                              </w:rPr>
                              <w:t>Ensuring that legislation and strategies are based on verifiable data and evidence, while involving all relevant stakeholders</w:t>
                            </w:r>
                            <w:r w:rsidRPr="00034CDE">
                              <w:rPr>
                                <w:rFonts w:cstheme="minorHAnsi"/>
                                <w:color w:val="auto"/>
                                <w:sz w:val="23"/>
                                <w:szCs w:val="23"/>
                              </w:rPr>
                              <w:t>.</w:t>
                            </w:r>
                            <w:r w:rsidRPr="00034CDE">
                              <w:rPr>
                                <w:rFonts w:eastAsia="Calibri" w:cstheme="minorHAnsi"/>
                                <w:color w:val="auto"/>
                                <w:sz w:val="23"/>
                                <w:szCs w:val="23"/>
                              </w:rPr>
                              <w:t xml:space="preserve"> </w:t>
                            </w:r>
                            <w:r>
                              <w:rPr>
                                <w:rFonts w:eastAsia="Calibri" w:cstheme="minorHAnsi"/>
                                <w:color w:val="auto"/>
                                <w:sz w:val="23"/>
                                <w:szCs w:val="23"/>
                              </w:rPr>
                              <w:t>Availability of high-quality, accurate and timely data is the key prerequisite for improvement of the public administration services</w:t>
                            </w:r>
                            <w:r w:rsidRPr="00034CDE">
                              <w:rPr>
                                <w:rFonts w:eastAsia="Calibri" w:cstheme="minorHAnsi"/>
                                <w:color w:val="auto"/>
                                <w:sz w:val="23"/>
                                <w:szCs w:val="23"/>
                              </w:rPr>
                              <w:t xml:space="preserve">, </w:t>
                            </w:r>
                            <w:r>
                              <w:rPr>
                                <w:rFonts w:eastAsia="Calibri" w:cstheme="minorHAnsi"/>
                                <w:color w:val="auto"/>
                                <w:sz w:val="23"/>
                                <w:szCs w:val="23"/>
                              </w:rPr>
                              <w:t>as well as the basis for evidence-based policy making</w:t>
                            </w:r>
                            <w:r w:rsidRPr="00034CDE">
                              <w:rPr>
                                <w:rFonts w:eastAsia="Calibri" w:cstheme="minorHAnsi"/>
                                <w:color w:val="auto"/>
                                <w:sz w:val="23"/>
                                <w:szCs w:val="23"/>
                              </w:rPr>
                              <w:t xml:space="preserve">. </w:t>
                            </w:r>
                          </w:p>
                          <w:p w:rsidR="00661B93" w:rsidRPr="00034CDE" w:rsidRDefault="00661B93" w:rsidP="00034CDE">
                            <w:pPr>
                              <w:spacing w:after="40" w:line="240" w:lineRule="auto"/>
                              <w:ind w:right="-101"/>
                              <w:jc w:val="both"/>
                              <w:rPr>
                                <w:rFonts w:eastAsia="Calibri" w:cstheme="minorHAnsi"/>
                                <w:color w:val="auto"/>
                                <w:sz w:val="23"/>
                                <w:szCs w:val="23"/>
                              </w:rPr>
                            </w:pPr>
                            <w:r>
                              <w:rPr>
                                <w:rFonts w:eastAsia="Calibri" w:cstheme="minorHAnsi"/>
                                <w:color w:val="auto"/>
                                <w:sz w:val="23"/>
                                <w:szCs w:val="23"/>
                              </w:rPr>
                              <w:t>The intention is to reinforce cooperation with research and academic communities, NGOs</w:t>
                            </w:r>
                            <w:r w:rsidRPr="00034CDE">
                              <w:rPr>
                                <w:rFonts w:eastAsia="Calibri" w:cstheme="minorHAnsi"/>
                                <w:color w:val="auto"/>
                                <w:sz w:val="23"/>
                                <w:szCs w:val="23"/>
                              </w:rPr>
                              <w:t>, MONSTAT</w:t>
                            </w:r>
                            <w:r>
                              <w:rPr>
                                <w:rFonts w:eastAsia="Calibri" w:cstheme="minorHAnsi"/>
                                <w:color w:val="auto"/>
                                <w:sz w:val="23"/>
                                <w:szCs w:val="23"/>
                              </w:rPr>
                              <w:t xml:space="preserve"> and other producers of official statistics to ensure higher availability and use of data</w:t>
                            </w:r>
                            <w:r w:rsidRPr="00034CDE">
                              <w:rPr>
                                <w:rFonts w:eastAsia="Calibri" w:cstheme="minorHAnsi"/>
                                <w:color w:val="auto"/>
                                <w:sz w:val="23"/>
                                <w:szCs w:val="23"/>
                              </w:rPr>
                              <w:t>.</w:t>
                            </w:r>
                          </w:p>
                          <w:p w:rsidR="00661B93" w:rsidRPr="00034CDE" w:rsidRDefault="00661B93" w:rsidP="00034CDE">
                            <w:pPr>
                              <w:spacing w:after="40" w:line="240" w:lineRule="auto"/>
                              <w:ind w:right="-101"/>
                              <w:jc w:val="both"/>
                              <w:rPr>
                                <w:rFonts w:eastAsia="Calibri" w:cstheme="minorHAnsi"/>
                                <w:b/>
                                <w:i/>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034CDE">
                              <w:rPr>
                                <w:rFonts w:eastAsia="Calibri" w:cstheme="minorHAnsi"/>
                                <w:b/>
                                <w:bCs/>
                                <w:color w:val="auto"/>
                                <w:sz w:val="23"/>
                                <w:szCs w:val="23"/>
                              </w:rPr>
                              <w:t>5.2.</w:t>
                            </w:r>
                            <w:r>
                              <w:rPr>
                                <w:rFonts w:eastAsia="Calibri" w:cstheme="minorHAnsi"/>
                                <w:b/>
                                <w:bCs/>
                                <w:i/>
                                <w:iCs/>
                                <w:color w:val="auto"/>
                                <w:sz w:val="23"/>
                                <w:szCs w:val="23"/>
                              </w:rPr>
                              <w:t xml:space="preserve"> </w:t>
                            </w:r>
                            <w:r w:rsidRPr="0075290B">
                              <w:rPr>
                                <w:rFonts w:eastAsia="Calibri" w:cstheme="minorHAnsi"/>
                                <w:b/>
                                <w:bCs/>
                                <w:i/>
                                <w:iCs/>
                                <w:color w:val="auto"/>
                                <w:sz w:val="23"/>
                                <w:szCs w:val="23"/>
                              </w:rPr>
                              <w:t>Improved institutional coordination for stronger policy impacts</w:t>
                            </w:r>
                            <w:r w:rsidRPr="00034CDE">
                              <w:rPr>
                                <w:rFonts w:eastAsia="Calibri" w:cstheme="minorHAnsi"/>
                                <w:b/>
                                <w:bCs/>
                                <w:i/>
                                <w:iCs/>
                                <w:color w:val="auto"/>
                                <w:sz w:val="23"/>
                                <w:szCs w:val="23"/>
                              </w:rPr>
                              <w:t xml:space="preserve"> </w:t>
                            </w:r>
                          </w:p>
                          <w:p w:rsidR="00661B93" w:rsidRPr="00034CDE" w:rsidRDefault="00661B93" w:rsidP="00034CDE">
                            <w:pPr>
                              <w:spacing w:after="40" w:line="240" w:lineRule="auto"/>
                              <w:ind w:right="-101"/>
                              <w:jc w:val="both"/>
                              <w:rPr>
                                <w:rFonts w:eastAsia="Calibri" w:cstheme="minorHAnsi"/>
                                <w:color w:val="auto"/>
                                <w:sz w:val="23"/>
                                <w:szCs w:val="23"/>
                              </w:rPr>
                            </w:pPr>
                            <w:r>
                              <w:rPr>
                                <w:rFonts w:eastAsia="Calibri" w:cstheme="minorHAnsi"/>
                                <w:color w:val="auto"/>
                                <w:sz w:val="23"/>
                                <w:szCs w:val="23"/>
                              </w:rPr>
                              <w:t>Activities will be undertaken to monitor the percentage of ministries having established strategic planning units and members of the Strategic Planning Network</w:t>
                            </w:r>
                            <w:r w:rsidRPr="00034CDE">
                              <w:rPr>
                                <w:rFonts w:cstheme="minorHAnsi"/>
                                <w:color w:val="auto"/>
                                <w:sz w:val="23"/>
                                <w:szCs w:val="23"/>
                              </w:rPr>
                              <w:t>.</w:t>
                            </w:r>
                          </w:p>
                          <w:p w:rsidR="00661B93" w:rsidRPr="00034CDE" w:rsidRDefault="00661B93" w:rsidP="00034CDE">
                            <w:pPr>
                              <w:spacing w:after="40" w:line="240" w:lineRule="auto"/>
                              <w:ind w:right="-101"/>
                              <w:jc w:val="both"/>
                              <w:rPr>
                                <w:rFonts w:eastAsia="Calibri" w:cstheme="minorHAnsi"/>
                                <w:b/>
                                <w:i/>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034CDE">
                              <w:rPr>
                                <w:rFonts w:eastAsia="Calibri" w:cstheme="minorHAnsi"/>
                                <w:b/>
                                <w:bCs/>
                                <w:color w:val="auto"/>
                                <w:sz w:val="23"/>
                                <w:szCs w:val="23"/>
                              </w:rPr>
                              <w:t>5.3.</w:t>
                            </w:r>
                            <w:r w:rsidRPr="00034CDE">
                              <w:rPr>
                                <w:rFonts w:eastAsia="Calibri" w:cstheme="minorHAnsi"/>
                                <w:b/>
                                <w:bCs/>
                                <w:i/>
                                <w:iCs/>
                                <w:color w:val="auto"/>
                                <w:sz w:val="23"/>
                                <w:szCs w:val="23"/>
                              </w:rPr>
                              <w:t xml:space="preserve"> </w:t>
                            </w:r>
                            <w:r w:rsidRPr="0075290B">
                              <w:rPr>
                                <w:rFonts w:eastAsia="Calibri" w:cstheme="minorHAnsi"/>
                                <w:b/>
                                <w:bCs/>
                                <w:i/>
                                <w:iCs/>
                                <w:color w:val="auto"/>
                                <w:sz w:val="23"/>
                                <w:szCs w:val="23"/>
                              </w:rPr>
                              <w:t>Increased scope of RIA and capacities for its implementation</w:t>
                            </w:r>
                            <w:r w:rsidRPr="00034CDE">
                              <w:rPr>
                                <w:rFonts w:eastAsia="Calibri" w:cstheme="minorHAnsi"/>
                                <w:b/>
                                <w:bCs/>
                                <w:i/>
                                <w:iCs/>
                                <w:color w:val="auto"/>
                                <w:sz w:val="23"/>
                                <w:szCs w:val="23"/>
                              </w:rPr>
                              <w:t xml:space="preserve"> </w:t>
                            </w:r>
                          </w:p>
                          <w:p w:rsidR="00661B93" w:rsidRPr="00034CDE" w:rsidRDefault="00661B93" w:rsidP="00034CDE">
                            <w:pPr>
                              <w:spacing w:after="40" w:line="240" w:lineRule="auto"/>
                              <w:ind w:right="-101"/>
                              <w:rPr>
                                <w:color w:val="auto"/>
                                <w:sz w:val="23"/>
                                <w:szCs w:val="23"/>
                              </w:rPr>
                            </w:pPr>
                            <w:r>
                              <w:rPr>
                                <w:rFonts w:eastAsia="Calibri" w:cstheme="minorHAnsi"/>
                                <w:color w:val="auto"/>
                                <w:sz w:val="23"/>
                                <w:szCs w:val="23"/>
                              </w:rPr>
                              <w:t>Publishing of high-quality RIAs, focused on the assessment of fiscal, economic impact, environmental impact, gender equality.</w:t>
                            </w: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CEA096" id="Rounded Rectangle 11" o:spid="_x0000_s1059" style="position:absolute;left:0;text-align:left;margin-left:-17.45pt;margin-top:7.35pt;width:528.45pt;height:255.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" fillcolor="white [3201]" strokecolor="black [3200]" strokeweight="2pt">
                <v:path arrowok="t"/>
                <o:lock v:ext="edit" aspectratio="t"/>
                <v:textbox>
                  <w:txbxContent>
                    <w:p w:rsidR="00661B93" w:rsidRPr="00034CDE" w:rsidRDefault="00661B93" w:rsidP="00034CDE">
                      <w:pPr>
                        <w:spacing w:after="40" w:line="240" w:lineRule="auto"/>
                        <w:ind w:right="-101"/>
                        <w:jc w:val="both"/>
                        <w:rPr>
                          <w:rFonts w:eastAsia="Calibri" w:cstheme="minorHAnsi"/>
                          <w:b/>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034CDE">
                        <w:rPr>
                          <w:rFonts w:eastAsia="Calibri" w:cstheme="minorHAnsi"/>
                          <w:b/>
                          <w:bCs/>
                          <w:color w:val="auto"/>
                          <w:sz w:val="23"/>
                          <w:szCs w:val="23"/>
                        </w:rPr>
                        <w:t>5.1.</w:t>
                      </w:r>
                      <w:r>
                        <w:rPr>
                          <w:rFonts w:eastAsia="Calibri" w:cstheme="minorHAnsi"/>
                          <w:b/>
                          <w:bCs/>
                          <w:color w:val="auto"/>
                          <w:sz w:val="23"/>
                          <w:szCs w:val="23"/>
                        </w:rPr>
                        <w:t xml:space="preserve"> </w:t>
                      </w:r>
                      <w:r w:rsidRPr="0075290B">
                        <w:rPr>
                          <w:rFonts w:eastAsia="Calibri" w:cstheme="minorHAnsi"/>
                          <w:b/>
                          <w:bCs/>
                          <w:i/>
                          <w:iCs/>
                          <w:color w:val="auto"/>
                          <w:sz w:val="23"/>
                          <w:szCs w:val="23"/>
                        </w:rPr>
                        <w:t xml:space="preserve">Strengthening the </w:t>
                      </w:r>
                      <w:r>
                        <w:rPr>
                          <w:rFonts w:eastAsia="Calibri" w:cstheme="minorHAnsi"/>
                          <w:b/>
                          <w:bCs/>
                          <w:i/>
                          <w:iCs/>
                          <w:color w:val="auto"/>
                          <w:sz w:val="23"/>
                          <w:szCs w:val="23"/>
                        </w:rPr>
                        <w:t>evidence</w:t>
                      </w:r>
                      <w:r w:rsidRPr="0075290B">
                        <w:rPr>
                          <w:rFonts w:eastAsia="Calibri" w:cstheme="minorHAnsi"/>
                          <w:b/>
                          <w:bCs/>
                          <w:i/>
                          <w:iCs/>
                          <w:color w:val="auto"/>
                          <w:sz w:val="23"/>
                          <w:szCs w:val="23"/>
                        </w:rPr>
                        <w:t>-based planning system that leads to sustainable policies and achievement of Government priorities</w:t>
                      </w:r>
                      <w:r w:rsidRPr="00034CDE">
                        <w:rPr>
                          <w:rFonts w:eastAsia="Calibri" w:cstheme="minorHAnsi"/>
                          <w:b/>
                          <w:bCs/>
                          <w:i/>
                          <w:iCs/>
                          <w:color w:val="auto"/>
                          <w:sz w:val="23"/>
                          <w:szCs w:val="23"/>
                        </w:rPr>
                        <w:t xml:space="preserve"> </w:t>
                      </w:r>
                    </w:p>
                    <w:p w:rsidR="00661B93" w:rsidRPr="00034CDE" w:rsidRDefault="00661B93" w:rsidP="00034CDE">
                      <w:pPr>
                        <w:spacing w:after="40" w:line="240" w:lineRule="auto"/>
                        <w:ind w:right="-101"/>
                        <w:jc w:val="both"/>
                        <w:rPr>
                          <w:rFonts w:eastAsia="Calibri" w:cstheme="minorHAnsi"/>
                          <w:color w:val="auto"/>
                          <w:sz w:val="23"/>
                          <w:szCs w:val="23"/>
                        </w:rPr>
                      </w:pPr>
                      <w:r>
                        <w:rPr>
                          <w:rFonts w:cstheme="minorHAnsi"/>
                          <w:color w:val="auto"/>
                          <w:sz w:val="23"/>
                          <w:szCs w:val="23"/>
                        </w:rPr>
                        <w:t>Ensuring that legislation and strategies are based on verifiable data and evidence, while involving all relevant stakeholders</w:t>
                      </w:r>
                      <w:r w:rsidRPr="00034CDE">
                        <w:rPr>
                          <w:rFonts w:cstheme="minorHAnsi"/>
                          <w:color w:val="auto"/>
                          <w:sz w:val="23"/>
                          <w:szCs w:val="23"/>
                        </w:rPr>
                        <w:t>.</w:t>
                      </w:r>
                      <w:r w:rsidRPr="00034CDE">
                        <w:rPr>
                          <w:rFonts w:eastAsia="Calibri" w:cstheme="minorHAnsi"/>
                          <w:color w:val="auto"/>
                          <w:sz w:val="23"/>
                          <w:szCs w:val="23"/>
                        </w:rPr>
                        <w:t xml:space="preserve"> </w:t>
                      </w:r>
                      <w:r>
                        <w:rPr>
                          <w:rFonts w:eastAsia="Calibri" w:cstheme="minorHAnsi"/>
                          <w:color w:val="auto"/>
                          <w:sz w:val="23"/>
                          <w:szCs w:val="23"/>
                        </w:rPr>
                        <w:t>Availability of high-quality, accurate and timely data is the key prerequisite for improvement of the public administration services</w:t>
                      </w:r>
                      <w:r w:rsidRPr="00034CDE">
                        <w:rPr>
                          <w:rFonts w:eastAsia="Calibri" w:cstheme="minorHAnsi"/>
                          <w:color w:val="auto"/>
                          <w:sz w:val="23"/>
                          <w:szCs w:val="23"/>
                        </w:rPr>
                        <w:t xml:space="preserve">, </w:t>
                      </w:r>
                      <w:r>
                        <w:rPr>
                          <w:rFonts w:eastAsia="Calibri" w:cstheme="minorHAnsi"/>
                          <w:color w:val="auto"/>
                          <w:sz w:val="23"/>
                          <w:szCs w:val="23"/>
                        </w:rPr>
                        <w:t>as well as the basis for evidence-based policy making</w:t>
                      </w:r>
                      <w:r w:rsidRPr="00034CDE">
                        <w:rPr>
                          <w:rFonts w:eastAsia="Calibri" w:cstheme="minorHAnsi"/>
                          <w:color w:val="auto"/>
                          <w:sz w:val="23"/>
                          <w:szCs w:val="23"/>
                        </w:rPr>
                        <w:t xml:space="preserve">. </w:t>
                      </w:r>
                    </w:p>
                    <w:p w:rsidR="00661B93" w:rsidRPr="00034CDE" w:rsidRDefault="00661B93" w:rsidP="00034CDE">
                      <w:pPr>
                        <w:spacing w:after="40" w:line="240" w:lineRule="auto"/>
                        <w:ind w:right="-101"/>
                        <w:jc w:val="both"/>
                        <w:rPr>
                          <w:rFonts w:eastAsia="Calibri" w:cstheme="minorHAnsi"/>
                          <w:color w:val="auto"/>
                          <w:sz w:val="23"/>
                          <w:szCs w:val="23"/>
                        </w:rPr>
                      </w:pPr>
                      <w:r>
                        <w:rPr>
                          <w:rFonts w:eastAsia="Calibri" w:cstheme="minorHAnsi"/>
                          <w:color w:val="auto"/>
                          <w:sz w:val="23"/>
                          <w:szCs w:val="23"/>
                        </w:rPr>
                        <w:t>The intention is to reinforce cooperation with research and academic communities, NGOs</w:t>
                      </w:r>
                      <w:r w:rsidRPr="00034CDE">
                        <w:rPr>
                          <w:rFonts w:eastAsia="Calibri" w:cstheme="minorHAnsi"/>
                          <w:color w:val="auto"/>
                          <w:sz w:val="23"/>
                          <w:szCs w:val="23"/>
                        </w:rPr>
                        <w:t>, MONSTAT</w:t>
                      </w:r>
                      <w:r>
                        <w:rPr>
                          <w:rFonts w:eastAsia="Calibri" w:cstheme="minorHAnsi"/>
                          <w:color w:val="auto"/>
                          <w:sz w:val="23"/>
                          <w:szCs w:val="23"/>
                        </w:rPr>
                        <w:t xml:space="preserve"> and other producers of official statistics to ensure higher availability and use of data</w:t>
                      </w:r>
                      <w:r w:rsidRPr="00034CDE">
                        <w:rPr>
                          <w:rFonts w:eastAsia="Calibri" w:cstheme="minorHAnsi"/>
                          <w:color w:val="auto"/>
                          <w:sz w:val="23"/>
                          <w:szCs w:val="23"/>
                        </w:rPr>
                        <w:t>.</w:t>
                      </w:r>
                    </w:p>
                    <w:p w:rsidR="00661B93" w:rsidRPr="00034CDE" w:rsidRDefault="00661B93" w:rsidP="00034CDE">
                      <w:pPr>
                        <w:spacing w:after="40" w:line="240" w:lineRule="auto"/>
                        <w:ind w:right="-101"/>
                        <w:jc w:val="both"/>
                        <w:rPr>
                          <w:rFonts w:eastAsia="Calibri" w:cstheme="minorHAnsi"/>
                          <w:b/>
                          <w:i/>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034CDE">
                        <w:rPr>
                          <w:rFonts w:eastAsia="Calibri" w:cstheme="minorHAnsi"/>
                          <w:b/>
                          <w:bCs/>
                          <w:color w:val="auto"/>
                          <w:sz w:val="23"/>
                          <w:szCs w:val="23"/>
                        </w:rPr>
                        <w:t>5.2.</w:t>
                      </w:r>
                      <w:r>
                        <w:rPr>
                          <w:rFonts w:eastAsia="Calibri" w:cstheme="minorHAnsi"/>
                          <w:b/>
                          <w:bCs/>
                          <w:i/>
                          <w:iCs/>
                          <w:color w:val="auto"/>
                          <w:sz w:val="23"/>
                          <w:szCs w:val="23"/>
                        </w:rPr>
                        <w:t xml:space="preserve"> </w:t>
                      </w:r>
                      <w:r w:rsidRPr="0075290B">
                        <w:rPr>
                          <w:rFonts w:eastAsia="Calibri" w:cstheme="minorHAnsi"/>
                          <w:b/>
                          <w:bCs/>
                          <w:i/>
                          <w:iCs/>
                          <w:color w:val="auto"/>
                          <w:sz w:val="23"/>
                          <w:szCs w:val="23"/>
                        </w:rPr>
                        <w:t>Improved institutional coordination for stronger policy impacts</w:t>
                      </w:r>
                      <w:r w:rsidRPr="00034CDE">
                        <w:rPr>
                          <w:rFonts w:eastAsia="Calibri" w:cstheme="minorHAnsi"/>
                          <w:b/>
                          <w:bCs/>
                          <w:i/>
                          <w:iCs/>
                          <w:color w:val="auto"/>
                          <w:sz w:val="23"/>
                          <w:szCs w:val="23"/>
                        </w:rPr>
                        <w:t xml:space="preserve"> </w:t>
                      </w:r>
                    </w:p>
                    <w:p w:rsidR="00661B93" w:rsidRPr="00034CDE" w:rsidRDefault="00661B93" w:rsidP="00034CDE">
                      <w:pPr>
                        <w:spacing w:after="40" w:line="240" w:lineRule="auto"/>
                        <w:ind w:right="-101"/>
                        <w:jc w:val="both"/>
                        <w:rPr>
                          <w:rFonts w:eastAsia="Calibri" w:cstheme="minorHAnsi"/>
                          <w:color w:val="auto"/>
                          <w:sz w:val="23"/>
                          <w:szCs w:val="23"/>
                        </w:rPr>
                      </w:pPr>
                      <w:r>
                        <w:rPr>
                          <w:rFonts w:eastAsia="Calibri" w:cstheme="minorHAnsi"/>
                          <w:color w:val="auto"/>
                          <w:sz w:val="23"/>
                          <w:szCs w:val="23"/>
                        </w:rPr>
                        <w:t>Activities will be undertaken to monitor the percentage of ministries having established strategic planning units and members of the Strategic Planning Network</w:t>
                      </w:r>
                      <w:r w:rsidRPr="00034CDE">
                        <w:rPr>
                          <w:rFonts w:cstheme="minorHAnsi"/>
                          <w:color w:val="auto"/>
                          <w:sz w:val="23"/>
                          <w:szCs w:val="23"/>
                        </w:rPr>
                        <w:t>.</w:t>
                      </w:r>
                    </w:p>
                    <w:p w:rsidR="00661B93" w:rsidRPr="00034CDE" w:rsidRDefault="00661B93" w:rsidP="00034CDE">
                      <w:pPr>
                        <w:spacing w:after="40" w:line="240" w:lineRule="auto"/>
                        <w:ind w:right="-101"/>
                        <w:jc w:val="both"/>
                        <w:rPr>
                          <w:rFonts w:eastAsia="Calibri" w:cstheme="minorHAnsi"/>
                          <w:b/>
                          <w:i/>
                          <w:color w:val="auto"/>
                          <w:sz w:val="23"/>
                          <w:szCs w:val="23"/>
                        </w:rPr>
                      </w:pPr>
                      <w:r w:rsidRPr="009E549A">
                        <w:rPr>
                          <w:rFonts w:eastAsia="Calibri" w:cstheme="minorHAnsi"/>
                          <w:b/>
                          <w:bCs/>
                          <w:color w:val="auto"/>
                          <w:sz w:val="23"/>
                          <w:szCs w:val="23"/>
                        </w:rPr>
                        <w:t>OPERATI</w:t>
                      </w:r>
                      <w:r>
                        <w:rPr>
                          <w:rFonts w:eastAsia="Calibri" w:cstheme="minorHAnsi"/>
                          <w:b/>
                          <w:bCs/>
                          <w:color w:val="auto"/>
                          <w:sz w:val="23"/>
                          <w:szCs w:val="23"/>
                        </w:rPr>
                        <w:t xml:space="preserve">ONAL OBJECTIVE </w:t>
                      </w:r>
                      <w:r w:rsidRPr="00034CDE">
                        <w:rPr>
                          <w:rFonts w:eastAsia="Calibri" w:cstheme="minorHAnsi"/>
                          <w:b/>
                          <w:bCs/>
                          <w:color w:val="auto"/>
                          <w:sz w:val="23"/>
                          <w:szCs w:val="23"/>
                        </w:rPr>
                        <w:t>5.3.</w:t>
                      </w:r>
                      <w:r w:rsidRPr="00034CDE">
                        <w:rPr>
                          <w:rFonts w:eastAsia="Calibri" w:cstheme="minorHAnsi"/>
                          <w:b/>
                          <w:bCs/>
                          <w:i/>
                          <w:iCs/>
                          <w:color w:val="auto"/>
                          <w:sz w:val="23"/>
                          <w:szCs w:val="23"/>
                        </w:rPr>
                        <w:t xml:space="preserve"> </w:t>
                      </w:r>
                      <w:r w:rsidRPr="0075290B">
                        <w:rPr>
                          <w:rFonts w:eastAsia="Calibri" w:cstheme="minorHAnsi"/>
                          <w:b/>
                          <w:bCs/>
                          <w:i/>
                          <w:iCs/>
                          <w:color w:val="auto"/>
                          <w:sz w:val="23"/>
                          <w:szCs w:val="23"/>
                        </w:rPr>
                        <w:t>Increased scope of RIA and capacities for its implementation</w:t>
                      </w:r>
                      <w:r w:rsidRPr="00034CDE">
                        <w:rPr>
                          <w:rFonts w:eastAsia="Calibri" w:cstheme="minorHAnsi"/>
                          <w:b/>
                          <w:bCs/>
                          <w:i/>
                          <w:iCs/>
                          <w:color w:val="auto"/>
                          <w:sz w:val="23"/>
                          <w:szCs w:val="23"/>
                        </w:rPr>
                        <w:t xml:space="preserve"> </w:t>
                      </w:r>
                    </w:p>
                    <w:p w:rsidR="00661B93" w:rsidRPr="00034CDE" w:rsidRDefault="00661B93" w:rsidP="00034CDE">
                      <w:pPr>
                        <w:spacing w:after="40" w:line="240" w:lineRule="auto"/>
                        <w:ind w:right="-101"/>
                        <w:rPr>
                          <w:color w:val="auto"/>
                          <w:sz w:val="23"/>
                          <w:szCs w:val="23"/>
                        </w:rPr>
                      </w:pPr>
                      <w:r>
                        <w:rPr>
                          <w:rFonts w:eastAsia="Calibri" w:cstheme="minorHAnsi"/>
                          <w:color w:val="auto"/>
                          <w:sz w:val="23"/>
                          <w:szCs w:val="23"/>
                        </w:rPr>
                        <w:t>Publishing of high-quality RIAs, focused on the assessment of fiscal, economic impact, environmental impact, gender equality.</w:t>
                      </w: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p w:rsidR="00661B93" w:rsidRPr="0031708B" w:rsidRDefault="00661B93" w:rsidP="009E549A">
                      <w:pPr>
                        <w:jc w:val="center"/>
                        <w:rPr>
                          <w:color w:val="7F7F7F" w:themeColor="text1" w:themeTint="80"/>
                        </w:rPr>
                      </w:pPr>
                    </w:p>
                  </w:txbxContent>
                </v:textbox>
              </v:roundrect>
            </w:pict>
          </mc:Fallback>
        </mc:AlternateContent>
      </w:r>
    </w:p>
    <w:p w:rsidR="00034CDE" w:rsidRPr="00AE4EF5" w:rsidRDefault="00034CDE" w:rsidP="009E549A">
      <w:pPr>
        <w:spacing w:after="120" w:line="240" w:lineRule="auto"/>
        <w:jc w:val="both"/>
        <w:rPr>
          <w:rFonts w:asciiTheme="minorHAnsi" w:eastAsia="Calibri" w:hAnsiTheme="minorHAnsi" w:cstheme="minorHAnsi"/>
          <w:bCs/>
          <w:color w:val="auto"/>
          <w:sz w:val="24"/>
          <w:szCs w:val="24"/>
        </w:rPr>
      </w:pPr>
    </w:p>
    <w:p w:rsidR="00034CDE" w:rsidRPr="00AE4EF5" w:rsidRDefault="00034CDE" w:rsidP="009E549A">
      <w:pPr>
        <w:spacing w:after="120" w:line="240" w:lineRule="auto"/>
        <w:jc w:val="both"/>
        <w:rPr>
          <w:rFonts w:asciiTheme="minorHAnsi" w:eastAsia="Calibri" w:hAnsiTheme="minorHAnsi" w:cstheme="minorHAnsi"/>
          <w:bCs/>
          <w:color w:val="auto"/>
          <w:sz w:val="24"/>
          <w:szCs w:val="24"/>
        </w:rPr>
      </w:pPr>
    </w:p>
    <w:p w:rsidR="00034CDE" w:rsidRPr="00AE4EF5" w:rsidRDefault="00034CDE" w:rsidP="009E549A">
      <w:pPr>
        <w:spacing w:after="120" w:line="240" w:lineRule="auto"/>
        <w:jc w:val="both"/>
        <w:rPr>
          <w:rFonts w:asciiTheme="minorHAnsi" w:eastAsia="Calibri" w:hAnsiTheme="minorHAnsi" w:cstheme="minorHAnsi"/>
          <w:bCs/>
          <w:color w:val="auto"/>
          <w:sz w:val="24"/>
          <w:szCs w:val="24"/>
        </w:rPr>
      </w:pPr>
    </w:p>
    <w:p w:rsidR="00034CDE" w:rsidRPr="00AE4EF5" w:rsidRDefault="00034CDE" w:rsidP="009E549A">
      <w:pPr>
        <w:spacing w:after="120" w:line="240" w:lineRule="auto"/>
        <w:jc w:val="both"/>
        <w:rPr>
          <w:rFonts w:asciiTheme="minorHAnsi" w:eastAsia="Calibri" w:hAnsiTheme="minorHAnsi" w:cstheme="minorHAnsi"/>
          <w:bCs/>
          <w:color w:val="auto"/>
          <w:sz w:val="24"/>
          <w:szCs w:val="24"/>
        </w:rPr>
      </w:pPr>
    </w:p>
    <w:p w:rsidR="00034CDE" w:rsidRPr="00AE4EF5" w:rsidRDefault="00034CDE" w:rsidP="009E549A">
      <w:pPr>
        <w:spacing w:after="120" w:line="240" w:lineRule="auto"/>
        <w:jc w:val="both"/>
        <w:rPr>
          <w:rFonts w:asciiTheme="minorHAnsi" w:eastAsia="Calibri" w:hAnsiTheme="minorHAnsi" w:cstheme="minorHAnsi"/>
          <w:bCs/>
          <w:color w:val="auto"/>
          <w:sz w:val="24"/>
          <w:szCs w:val="24"/>
        </w:rPr>
      </w:pPr>
    </w:p>
    <w:p w:rsidR="00034CDE" w:rsidRPr="00AE4EF5" w:rsidRDefault="00034CDE" w:rsidP="009E549A">
      <w:pPr>
        <w:spacing w:after="120" w:line="240" w:lineRule="auto"/>
        <w:jc w:val="both"/>
        <w:rPr>
          <w:rFonts w:asciiTheme="minorHAnsi" w:eastAsia="Calibri" w:hAnsiTheme="minorHAnsi" w:cstheme="minorHAnsi"/>
          <w:bCs/>
          <w:color w:val="auto"/>
          <w:sz w:val="24"/>
          <w:szCs w:val="24"/>
        </w:rPr>
      </w:pPr>
    </w:p>
    <w:p w:rsidR="00034CDE" w:rsidRPr="00AE4EF5" w:rsidRDefault="00034CDE" w:rsidP="009E549A">
      <w:pPr>
        <w:spacing w:after="120" w:line="240" w:lineRule="auto"/>
        <w:jc w:val="both"/>
        <w:rPr>
          <w:rFonts w:asciiTheme="minorHAnsi" w:eastAsia="Calibri" w:hAnsiTheme="minorHAnsi" w:cstheme="minorHAnsi"/>
          <w:bCs/>
          <w:color w:val="auto"/>
          <w:sz w:val="24"/>
          <w:szCs w:val="24"/>
        </w:rPr>
      </w:pPr>
    </w:p>
    <w:p w:rsidR="00034CDE" w:rsidRPr="00AE4EF5" w:rsidRDefault="00034CDE" w:rsidP="009E549A">
      <w:pPr>
        <w:spacing w:after="120" w:line="240" w:lineRule="auto"/>
        <w:jc w:val="both"/>
        <w:rPr>
          <w:rFonts w:asciiTheme="minorHAnsi" w:eastAsia="Calibri" w:hAnsiTheme="minorHAnsi" w:cstheme="minorHAnsi"/>
          <w:bCs/>
          <w:color w:val="auto"/>
          <w:sz w:val="24"/>
          <w:szCs w:val="24"/>
        </w:rPr>
      </w:pPr>
    </w:p>
    <w:p w:rsidR="00CF4889" w:rsidRPr="00AE4EF5" w:rsidRDefault="00CF4889" w:rsidP="009E549A">
      <w:pPr>
        <w:spacing w:after="120" w:line="240" w:lineRule="auto"/>
        <w:jc w:val="both"/>
        <w:rPr>
          <w:rFonts w:asciiTheme="minorHAnsi" w:eastAsia="Calibri" w:hAnsiTheme="minorHAnsi" w:cstheme="minorHAnsi"/>
          <w:bCs/>
          <w:color w:val="auto"/>
          <w:sz w:val="24"/>
          <w:szCs w:val="24"/>
        </w:rPr>
      </w:pPr>
    </w:p>
    <w:p w:rsidR="009E549A" w:rsidRPr="00AE4EF5" w:rsidRDefault="00AE4EF5" w:rsidP="009E549A">
      <w:pPr>
        <w:spacing w:after="120" w:line="240" w:lineRule="auto"/>
        <w:jc w:val="both"/>
        <w:rPr>
          <w:rFonts w:asciiTheme="minorHAnsi" w:eastAsia="Calibri" w:hAnsiTheme="minorHAnsi" w:cstheme="minorHAnsi"/>
          <w:color w:val="auto"/>
          <w:sz w:val="24"/>
          <w:szCs w:val="24"/>
        </w:rPr>
      </w:pPr>
      <w:r>
        <w:rPr>
          <w:rFonts w:asciiTheme="minorHAnsi" w:eastAsia="Calibri" w:hAnsiTheme="minorHAnsi" w:cstheme="minorHAnsi"/>
          <w:bCs/>
          <w:color w:val="auto"/>
          <w:sz w:val="24"/>
          <w:szCs w:val="24"/>
        </w:rPr>
        <w:t xml:space="preserve">The </w:t>
      </w:r>
      <w:r w:rsidRPr="00AE4EF5">
        <w:rPr>
          <w:rFonts w:asciiTheme="minorHAnsi" w:eastAsia="Calibri" w:hAnsiTheme="minorHAnsi" w:cstheme="minorHAnsi"/>
          <w:bCs/>
          <w:color w:val="auto"/>
          <w:sz w:val="24"/>
          <w:szCs w:val="24"/>
        </w:rPr>
        <w:t>Strateg</w:t>
      </w:r>
      <w:r>
        <w:rPr>
          <w:rFonts w:asciiTheme="minorHAnsi" w:eastAsia="Calibri" w:hAnsiTheme="minorHAnsi" w:cstheme="minorHAnsi"/>
          <w:bCs/>
          <w:color w:val="auto"/>
          <w:sz w:val="24"/>
          <w:szCs w:val="24"/>
        </w:rPr>
        <w:t>y defines the SCOPE OF THE REFORM</w:t>
      </w:r>
      <w:r w:rsidRPr="00AE4EF5">
        <w:rPr>
          <w:rFonts w:asciiTheme="minorHAnsi" w:eastAsia="Calibri" w:hAnsiTheme="minorHAnsi" w:cstheme="minorHAnsi"/>
          <w:bCs/>
          <w:color w:val="auto"/>
          <w:sz w:val="24"/>
          <w:szCs w:val="24"/>
        </w:rPr>
        <w:t>:</w:t>
      </w:r>
      <w:r w:rsidRPr="00AE4EF5">
        <w:rPr>
          <w:rFonts w:asciiTheme="minorHAnsi" w:eastAsia="Calibri" w:hAnsiTheme="minorHAnsi" w:cstheme="minorHAnsi"/>
          <w:color w:val="auto"/>
          <w:sz w:val="24"/>
          <w:szCs w:val="24"/>
        </w:rPr>
        <w:t xml:space="preserve"> </w:t>
      </w:r>
      <w:r>
        <w:rPr>
          <w:rFonts w:asciiTheme="minorHAnsi" w:eastAsia="Calibri" w:hAnsiTheme="minorHAnsi" w:cstheme="minorHAnsi"/>
          <w:b/>
          <w:bCs/>
          <w:color w:val="auto"/>
          <w:sz w:val="24"/>
          <w:szCs w:val="24"/>
        </w:rPr>
        <w:t xml:space="preserve">at the central level, </w:t>
      </w:r>
      <w:r>
        <w:rPr>
          <w:rFonts w:asciiTheme="minorHAnsi" w:eastAsia="Calibri" w:hAnsiTheme="minorHAnsi" w:cstheme="minorHAnsi"/>
          <w:bCs/>
          <w:color w:val="auto"/>
          <w:sz w:val="24"/>
          <w:szCs w:val="24"/>
        </w:rPr>
        <w:t>it will cover</w:t>
      </w:r>
      <w:r>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 xml:space="preserve">– </w:t>
      </w:r>
      <w:r>
        <w:rPr>
          <w:rFonts w:asciiTheme="minorHAnsi" w:eastAsia="Calibri" w:hAnsiTheme="minorHAnsi" w:cstheme="minorHAnsi"/>
          <w:color w:val="auto"/>
          <w:sz w:val="24"/>
          <w:szCs w:val="24"/>
        </w:rPr>
        <w:t>state authorities</w:t>
      </w:r>
      <w:r w:rsidRPr="00AE4EF5">
        <w:rPr>
          <w:rFonts w:asciiTheme="minorHAnsi" w:eastAsia="Calibri" w:hAnsiTheme="minorHAnsi" w:cstheme="minorHAnsi"/>
          <w:color w:val="auto"/>
          <w:sz w:val="24"/>
          <w:szCs w:val="24"/>
        </w:rPr>
        <w:t xml:space="preserve">, </w:t>
      </w:r>
      <w:r>
        <w:rPr>
          <w:rFonts w:asciiTheme="minorHAnsi" w:eastAsia="Calibri" w:hAnsiTheme="minorHAnsi" w:cstheme="minorHAnsi"/>
          <w:color w:val="auto"/>
          <w:sz w:val="24"/>
          <w:szCs w:val="24"/>
        </w:rPr>
        <w:t>state administration authorities</w:t>
      </w:r>
      <w:r w:rsidRPr="00AE4EF5">
        <w:rPr>
          <w:rFonts w:asciiTheme="minorHAnsi" w:eastAsia="Calibri" w:hAnsiTheme="minorHAnsi" w:cstheme="minorHAnsi"/>
          <w:color w:val="auto"/>
          <w:sz w:val="24"/>
          <w:szCs w:val="24"/>
        </w:rPr>
        <w:t xml:space="preserve">, </w:t>
      </w:r>
      <w:r>
        <w:rPr>
          <w:rFonts w:asciiTheme="minorHAnsi" w:eastAsia="Calibri" w:hAnsiTheme="minorHAnsi" w:cstheme="minorHAnsi"/>
          <w:color w:val="auto"/>
          <w:sz w:val="24"/>
          <w:szCs w:val="24"/>
        </w:rPr>
        <w:t>legal entities exercising public powers</w:t>
      </w:r>
      <w:r w:rsidRPr="00AE4EF5">
        <w:rPr>
          <w:rFonts w:asciiTheme="minorHAnsi" w:eastAsia="Calibri" w:hAnsiTheme="minorHAnsi" w:cstheme="minorHAnsi"/>
          <w:color w:val="auto"/>
          <w:sz w:val="24"/>
          <w:szCs w:val="24"/>
        </w:rPr>
        <w:t xml:space="preserve"> (f</w:t>
      </w:r>
      <w:r>
        <w:rPr>
          <w:rFonts w:asciiTheme="minorHAnsi" w:eastAsia="Calibri" w:hAnsiTheme="minorHAnsi" w:cstheme="minorHAnsi"/>
          <w:color w:val="auto"/>
          <w:sz w:val="24"/>
          <w:szCs w:val="24"/>
        </w:rPr>
        <w:t>uds, agencies, etc</w:t>
      </w:r>
      <w:r w:rsidRPr="00AE4EF5">
        <w:rPr>
          <w:rFonts w:asciiTheme="minorHAnsi" w:eastAsia="Calibri" w:hAnsiTheme="minorHAnsi" w:cstheme="minorHAnsi"/>
          <w:color w:val="auto"/>
          <w:sz w:val="24"/>
          <w:szCs w:val="24"/>
        </w:rPr>
        <w:t xml:space="preserve">) </w:t>
      </w:r>
      <w:r>
        <w:rPr>
          <w:rFonts w:asciiTheme="minorHAnsi" w:eastAsia="Calibri" w:hAnsiTheme="minorHAnsi" w:cstheme="minorHAnsi"/>
          <w:color w:val="auto"/>
          <w:sz w:val="24"/>
          <w:szCs w:val="24"/>
        </w:rPr>
        <w:t>and public institutions</w:t>
      </w:r>
      <w:r w:rsidRPr="00AE4EF5">
        <w:rPr>
          <w:rFonts w:asciiTheme="minorHAnsi" w:eastAsia="Calibri" w:hAnsiTheme="minorHAnsi" w:cstheme="minorHAnsi"/>
          <w:color w:val="auto"/>
          <w:sz w:val="24"/>
          <w:szCs w:val="24"/>
        </w:rPr>
        <w:t xml:space="preserve">, </w:t>
      </w:r>
      <w:r>
        <w:rPr>
          <w:rFonts w:asciiTheme="minorHAnsi" w:eastAsia="Calibri" w:hAnsiTheme="minorHAnsi" w:cstheme="minorHAnsi"/>
          <w:b/>
          <w:bCs/>
          <w:color w:val="auto"/>
          <w:sz w:val="24"/>
          <w:szCs w:val="24"/>
        </w:rPr>
        <w:t xml:space="preserve">and at the local level </w:t>
      </w:r>
      <w:r w:rsidRPr="00AE4EF5">
        <w:rPr>
          <w:rFonts w:asciiTheme="minorHAnsi" w:eastAsia="Calibri" w:hAnsiTheme="minorHAnsi" w:cstheme="minorHAnsi"/>
          <w:color w:val="auto"/>
          <w:sz w:val="24"/>
          <w:szCs w:val="24"/>
        </w:rPr>
        <w:t xml:space="preserve">– </w:t>
      </w:r>
      <w:r>
        <w:rPr>
          <w:rFonts w:asciiTheme="minorHAnsi" w:eastAsia="Calibri" w:hAnsiTheme="minorHAnsi" w:cstheme="minorHAnsi"/>
          <w:color w:val="auto"/>
          <w:sz w:val="24"/>
          <w:szCs w:val="24"/>
        </w:rPr>
        <w:t>local self-government units</w:t>
      </w:r>
      <w:r w:rsidRPr="00AE4EF5">
        <w:rPr>
          <w:rFonts w:asciiTheme="minorHAnsi" w:eastAsia="Calibri" w:hAnsiTheme="minorHAnsi" w:cstheme="minorHAnsi"/>
          <w:color w:val="auto"/>
          <w:sz w:val="24"/>
          <w:szCs w:val="24"/>
        </w:rPr>
        <w:t xml:space="preserve">, </w:t>
      </w:r>
      <w:r>
        <w:rPr>
          <w:rFonts w:asciiTheme="minorHAnsi" w:eastAsia="Calibri" w:hAnsiTheme="minorHAnsi" w:cstheme="minorHAnsi"/>
          <w:color w:val="auto"/>
          <w:sz w:val="24"/>
          <w:szCs w:val="24"/>
        </w:rPr>
        <w:t>local government bodies and services and institutions</w:t>
      </w:r>
      <w:r w:rsidRPr="00AE4EF5">
        <w:rPr>
          <w:rFonts w:asciiTheme="minorHAnsi" w:eastAsia="Calibri" w:hAnsiTheme="minorHAnsi" w:cstheme="minorHAnsi"/>
          <w:color w:val="auto"/>
          <w:sz w:val="24"/>
          <w:szCs w:val="24"/>
        </w:rPr>
        <w:t>.</w:t>
      </w:r>
    </w:p>
    <w:p w:rsidR="00CF4889" w:rsidRPr="00AE4EF5" w:rsidRDefault="0075290B" w:rsidP="009E549A">
      <w:pPr>
        <w:spacing w:after="120" w:line="240" w:lineRule="auto"/>
        <w:jc w:val="both"/>
        <w:rPr>
          <w:rFonts w:asciiTheme="minorHAnsi" w:eastAsia="Calibri" w:hAnsiTheme="minorHAnsi" w:cstheme="minorHAnsi"/>
          <w:color w:val="auto"/>
          <w:sz w:val="24"/>
          <w:szCs w:val="24"/>
        </w:rPr>
      </w:pPr>
      <w:bookmarkStart w:id="1" w:name="_heading=h.i31b9ysbrw6d" w:colFirst="0" w:colLast="0"/>
      <w:bookmarkEnd w:id="1"/>
      <w:r w:rsidRPr="00AE4EF5">
        <w:rPr>
          <w:rFonts w:asciiTheme="minorHAnsi" w:eastAsia="Calibri" w:hAnsiTheme="minorHAnsi" w:cstheme="minorHAnsi"/>
          <w:color w:val="auto"/>
          <w:sz w:val="24"/>
          <w:szCs w:val="24"/>
        </w:rPr>
        <w:t xml:space="preserve">The fact that the scope of the Strategy has been expanded to include </w:t>
      </w:r>
      <w:r w:rsidR="00D53F14" w:rsidRPr="00AE4EF5">
        <w:rPr>
          <w:rFonts w:asciiTheme="minorHAnsi" w:eastAsia="Calibri" w:hAnsiTheme="minorHAnsi" w:cstheme="minorHAnsi"/>
          <w:color w:val="auto"/>
          <w:sz w:val="24"/>
          <w:szCs w:val="24"/>
        </w:rPr>
        <w:t>54</w:t>
      </w:r>
      <w:r w:rsidRPr="00AE4EF5">
        <w:rPr>
          <w:rFonts w:asciiTheme="minorHAnsi" w:eastAsia="Calibri" w:hAnsiTheme="minorHAnsi" w:cstheme="minorHAnsi"/>
          <w:color w:val="auto"/>
          <w:sz w:val="24"/>
          <w:szCs w:val="24"/>
        </w:rPr>
        <w:t>0</w:t>
      </w:r>
      <w:r w:rsidR="009E549A" w:rsidRPr="00AE4EF5">
        <w:rPr>
          <w:rFonts w:asciiTheme="minorHAnsi" w:eastAsia="Calibri" w:hAnsiTheme="minorHAnsi" w:cstheme="minorHAnsi"/>
          <w:color w:val="auto"/>
          <w:sz w:val="24"/>
          <w:szCs w:val="24"/>
        </w:rPr>
        <w:t xml:space="preserve"> instit</w:t>
      </w:r>
      <w:r w:rsidRPr="00AE4EF5">
        <w:rPr>
          <w:rFonts w:asciiTheme="minorHAnsi" w:eastAsia="Calibri" w:hAnsiTheme="minorHAnsi" w:cstheme="minorHAnsi"/>
          <w:color w:val="auto"/>
          <w:sz w:val="24"/>
          <w:szCs w:val="24"/>
        </w:rPr>
        <w:t>utions</w:t>
      </w:r>
      <w:r w:rsidR="004A22C6" w:rsidRPr="00AE4EF5">
        <w:rPr>
          <w:rStyle w:val="FootnoteReference"/>
          <w:rFonts w:asciiTheme="minorHAnsi" w:eastAsia="Calibri" w:hAnsiTheme="minorHAnsi" w:cstheme="minorHAnsi"/>
          <w:color w:val="auto"/>
          <w:sz w:val="24"/>
          <w:szCs w:val="24"/>
        </w:rPr>
        <w:footnoteReference w:id="1"/>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in the public administration system, that the issue of optimisation has been defined as an integral part of the Strategy</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 xml:space="preserve">that there is complementarity and the </w:t>
      </w:r>
      <w:r w:rsidR="0057581F" w:rsidRPr="00AE4EF5">
        <w:rPr>
          <w:rFonts w:asciiTheme="minorHAnsi" w:eastAsia="Calibri" w:hAnsiTheme="minorHAnsi" w:cstheme="minorHAnsi"/>
          <w:color w:val="auto"/>
          <w:sz w:val="24"/>
          <w:szCs w:val="24"/>
        </w:rPr>
        <w:t>requirement</w:t>
      </w:r>
      <w:r w:rsidRPr="00AE4EF5">
        <w:rPr>
          <w:rFonts w:asciiTheme="minorHAnsi" w:eastAsia="Calibri" w:hAnsiTheme="minorHAnsi" w:cstheme="minorHAnsi"/>
          <w:color w:val="auto"/>
          <w:sz w:val="24"/>
          <w:szCs w:val="24"/>
        </w:rPr>
        <w:t xml:space="preserve"> to </w:t>
      </w:r>
      <w:r w:rsidR="0057581F" w:rsidRPr="00AE4EF5">
        <w:rPr>
          <w:rFonts w:asciiTheme="minorHAnsi" w:eastAsia="Calibri" w:hAnsiTheme="minorHAnsi" w:cstheme="minorHAnsi"/>
          <w:color w:val="auto"/>
          <w:sz w:val="24"/>
          <w:szCs w:val="24"/>
        </w:rPr>
        <w:t>additionally</w:t>
      </w:r>
      <w:r w:rsidRPr="00AE4EF5">
        <w:rPr>
          <w:rFonts w:asciiTheme="minorHAnsi" w:eastAsia="Calibri" w:hAnsiTheme="minorHAnsi" w:cstheme="minorHAnsi"/>
          <w:color w:val="auto"/>
          <w:sz w:val="24"/>
          <w:szCs w:val="24"/>
        </w:rPr>
        <w:t xml:space="preserve"> monitor results of other strategies</w:t>
      </w:r>
      <w:r w:rsidR="0057581F" w:rsidRPr="00AE4EF5">
        <w:rPr>
          <w:rFonts w:asciiTheme="minorHAnsi" w:eastAsia="Calibri" w:hAnsiTheme="minorHAnsi" w:cstheme="minorHAnsi"/>
          <w:color w:val="auto"/>
          <w:sz w:val="24"/>
          <w:szCs w:val="24"/>
        </w:rPr>
        <w:t xml:space="preserve"> – all this demonstrates </w:t>
      </w:r>
      <w:r w:rsidRPr="00AE4EF5">
        <w:rPr>
          <w:rFonts w:asciiTheme="minorHAnsi" w:eastAsia="Calibri" w:hAnsiTheme="minorHAnsi" w:cstheme="minorHAnsi"/>
          <w:color w:val="auto"/>
          <w:sz w:val="24"/>
          <w:szCs w:val="24"/>
        </w:rPr>
        <w:t>the intention to improve the STRATEGY IMPLEMENTATION COORDINATION STRUCTURE</w:t>
      </w:r>
      <w:r w:rsidR="009E549A" w:rsidRPr="00AE4EF5">
        <w:rPr>
          <w:rFonts w:asciiTheme="minorHAnsi" w:eastAsia="Calibri" w:hAnsiTheme="minorHAnsi" w:cstheme="minorHAnsi"/>
          <w:color w:val="auto"/>
          <w:sz w:val="24"/>
          <w:szCs w:val="24"/>
        </w:rPr>
        <w:t xml:space="preserve">. </w:t>
      </w:r>
    </w:p>
    <w:p w:rsidR="009E549A" w:rsidRPr="00AE4EF5" w:rsidRDefault="0075290B"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color w:val="auto"/>
          <w:sz w:val="24"/>
          <w:szCs w:val="24"/>
        </w:rPr>
        <w:t xml:space="preserve">PAR Council, being an advisory body of the Government, </w:t>
      </w:r>
      <w:r w:rsidR="0057581F" w:rsidRPr="00AE4EF5">
        <w:rPr>
          <w:rFonts w:asciiTheme="minorHAnsi" w:eastAsia="Calibri" w:hAnsiTheme="minorHAnsi" w:cstheme="minorHAnsi"/>
          <w:color w:val="auto"/>
          <w:sz w:val="24"/>
          <w:szCs w:val="24"/>
        </w:rPr>
        <w:t>is</w:t>
      </w:r>
      <w:r w:rsidRPr="00AE4EF5">
        <w:rPr>
          <w:rFonts w:asciiTheme="minorHAnsi" w:eastAsia="Calibri" w:hAnsiTheme="minorHAnsi" w:cstheme="minorHAnsi"/>
          <w:color w:val="auto"/>
          <w:sz w:val="24"/>
          <w:szCs w:val="24"/>
        </w:rPr>
        <w:t xml:space="preserve"> tasked </w:t>
      </w:r>
      <w:r w:rsidR="0057581F" w:rsidRPr="00AE4EF5">
        <w:rPr>
          <w:rFonts w:asciiTheme="minorHAnsi" w:eastAsia="Calibri" w:hAnsiTheme="minorHAnsi" w:cstheme="minorHAnsi"/>
          <w:color w:val="auto"/>
          <w:sz w:val="24"/>
          <w:szCs w:val="24"/>
        </w:rPr>
        <w:t>under</w:t>
      </w:r>
      <w:r w:rsidRPr="00AE4EF5">
        <w:rPr>
          <w:rFonts w:asciiTheme="minorHAnsi" w:eastAsia="Calibri" w:hAnsiTheme="minorHAnsi" w:cstheme="minorHAnsi"/>
          <w:color w:val="auto"/>
          <w:sz w:val="24"/>
          <w:szCs w:val="24"/>
        </w:rPr>
        <w:t xml:space="preserve"> the decision on its establishment to monitor the implementation of PAR Strategy and public financial management programme</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but there are plans to form smaller coordination teams within this council with a designated contact person for each of the strategic goals</w:t>
      </w:r>
      <w:r w:rsidR="00D05A76"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to ensure higher efficiency of data collection and reporting processes</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Additionally, a secretariat of this council is planned to be established through project support, to provide additional expert and technical assistance</w:t>
      </w:r>
      <w:r w:rsidR="009E549A" w:rsidRPr="00AE4EF5">
        <w:rPr>
          <w:rFonts w:asciiTheme="minorHAnsi" w:eastAsia="Calibri" w:hAnsiTheme="minorHAnsi" w:cstheme="minorHAnsi"/>
          <w:color w:val="auto"/>
          <w:sz w:val="24"/>
          <w:szCs w:val="24"/>
        </w:rPr>
        <w:t>.</w:t>
      </w:r>
    </w:p>
    <w:p w:rsidR="008D6FEF" w:rsidRPr="00AE4EF5" w:rsidRDefault="008D6FEF" w:rsidP="009E549A">
      <w:pPr>
        <w:spacing w:after="120" w:line="240" w:lineRule="auto"/>
        <w:jc w:val="both"/>
        <w:rPr>
          <w:rFonts w:asciiTheme="minorHAnsi" w:eastAsia="Calibri" w:hAnsiTheme="minorHAnsi" w:cstheme="minorHAnsi"/>
          <w:color w:val="auto"/>
          <w:sz w:val="24"/>
          <w:szCs w:val="24"/>
        </w:rPr>
      </w:pPr>
    </w:p>
    <w:p w:rsidR="00982B65" w:rsidRPr="00AE4EF5" w:rsidRDefault="00982B65" w:rsidP="009E549A">
      <w:pPr>
        <w:spacing w:after="120" w:line="240" w:lineRule="auto"/>
        <w:jc w:val="both"/>
        <w:rPr>
          <w:rFonts w:asciiTheme="minorHAnsi" w:eastAsia="Calibri" w:hAnsiTheme="minorHAnsi" w:cstheme="minorHAnsi"/>
          <w:color w:val="auto"/>
          <w:sz w:val="24"/>
          <w:szCs w:val="24"/>
        </w:rPr>
      </w:pPr>
    </w:p>
    <w:p w:rsidR="00982B65" w:rsidRPr="00AE4EF5" w:rsidRDefault="00982B65" w:rsidP="009E549A">
      <w:pPr>
        <w:spacing w:after="120" w:line="240" w:lineRule="auto"/>
        <w:jc w:val="both"/>
        <w:rPr>
          <w:rFonts w:asciiTheme="minorHAnsi" w:eastAsia="Calibri" w:hAnsiTheme="minorHAnsi" w:cstheme="minorHAnsi"/>
          <w:color w:val="auto"/>
          <w:sz w:val="24"/>
          <w:szCs w:val="24"/>
        </w:rPr>
      </w:pPr>
    </w:p>
    <w:p w:rsidR="00982B65" w:rsidRPr="00AE4EF5" w:rsidRDefault="00982B65" w:rsidP="009E549A">
      <w:pPr>
        <w:spacing w:after="120" w:line="240" w:lineRule="auto"/>
        <w:jc w:val="both"/>
        <w:rPr>
          <w:rFonts w:asciiTheme="minorHAnsi" w:eastAsia="Calibri" w:hAnsiTheme="minorHAnsi" w:cstheme="minorHAnsi"/>
          <w:color w:val="auto"/>
          <w:sz w:val="24"/>
          <w:szCs w:val="24"/>
        </w:rPr>
      </w:pPr>
    </w:p>
    <w:p w:rsidR="008D6FEF" w:rsidRPr="00AE4EF5" w:rsidRDefault="00BA54B0"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82144" behindDoc="0" locked="0" layoutInCell="1" allowOverlap="1" wp14:anchorId="7DF8CDA3" wp14:editId="4CF5D136">
                <wp:simplePos x="0" y="0"/>
                <wp:positionH relativeFrom="margin">
                  <wp:posOffset>2156460</wp:posOffset>
                </wp:positionH>
                <wp:positionV relativeFrom="paragraph">
                  <wp:posOffset>-97790</wp:posOffset>
                </wp:positionV>
                <wp:extent cx="1668780" cy="563880"/>
                <wp:effectExtent l="57150" t="38100" r="83820" b="102870"/>
                <wp:wrapNone/>
                <wp:docPr id="47" name="Rounded Rectangle 47"/>
                <wp:cNvGraphicFramePr/>
                <a:graphic xmlns:a="http://schemas.openxmlformats.org/drawingml/2006/main">
                  <a:graphicData uri="http://schemas.microsoft.com/office/word/2010/wordprocessingShape">
                    <wps:wsp>
                      <wps:cNvSpPr/>
                      <wps:spPr>
                        <a:xfrm>
                          <a:off x="0" y="0"/>
                          <a:ext cx="1668780" cy="563880"/>
                        </a:xfrm>
                        <a:prstGeom prst="roundRect">
                          <a:avLst/>
                        </a:prstGeom>
                        <a:gradFill rotWithShape="1">
                          <a:gsLst>
                            <a:gs pos="0">
                              <a:srgbClr val="7E97AD">
                                <a:tint val="50000"/>
                                <a:satMod val="300000"/>
                              </a:srgbClr>
                            </a:gs>
                            <a:gs pos="35000">
                              <a:srgbClr val="7E97AD">
                                <a:tint val="37000"/>
                                <a:satMod val="300000"/>
                              </a:srgbClr>
                            </a:gs>
                            <a:gs pos="100000">
                              <a:srgbClr val="7E97AD">
                                <a:tint val="15000"/>
                                <a:satMod val="350000"/>
                              </a:srgbClr>
                            </a:gs>
                          </a:gsLst>
                          <a:lin ang="16200000" scaled="1"/>
                        </a:gradFill>
                        <a:ln w="9525" cap="flat" cmpd="sng" algn="ctr">
                          <a:solidFill>
                            <a:srgbClr val="7E97AD">
                              <a:shade val="95000"/>
                              <a:satMod val="105000"/>
                            </a:srgbClr>
                          </a:solidFill>
                          <a:prstDash val="solid"/>
                        </a:ln>
                        <a:effectLst>
                          <a:outerShdw blurRad="40000" dist="20000" dir="5400000" rotWithShape="0">
                            <a:srgbClr val="000000">
                              <a:alpha val="38000"/>
                            </a:srgbClr>
                          </a:outerShdw>
                        </a:effectLst>
                      </wps:spPr>
                      <wps:txbx>
                        <w:txbxContent>
                          <w:p w:rsidR="00661B93" w:rsidRPr="00DA4E75" w:rsidRDefault="00661B93" w:rsidP="00BA54B0">
                            <w:pPr>
                              <w:spacing w:before="0" w:after="0" w:line="240" w:lineRule="auto"/>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GOVERNMENT OF MONTENEGRO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F8CDA3" id="Rounded Rectangle 47" o:spid="_x0000_s1060" style="position:absolute;left:0;text-align:left;margin-left:169.8pt;margin-top:-7.7pt;width:131.4pt;height:4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" fillcolor="#bdd3ea" strokecolor="#7a94aa">
                <v:fill color2="#edf3fa" rotate="t" angle="180" colors="0 #bdd3ea;22938f #d1e0ef;1 #edf3fa" focus="100%" type="gradient"/>
                <v:shadow on="t" color="black" opacity="24903f" origin=",.5" offset="0,.55556mm"/>
                <v:textbox>
                  <w:txbxContent>
                    <w:p w:rsidR="00661B93" w:rsidRPr="00DA4E75" w:rsidRDefault="00661B93" w:rsidP="00BA54B0">
                      <w:pPr>
                        <w:spacing w:before="0" w:after="0" w:line="240" w:lineRule="auto"/>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GOVERNMENT OF MONTENEGRO</w:t>
                      </w:r>
                    </w:p>
                  </w:txbxContent>
                </v:textbox>
                <w10:wrap anchorx="margin"/>
              </v:roundrect>
            </w:pict>
          </mc:Fallback>
        </mc:AlternateContent>
      </w:r>
    </w:p>
    <w:p w:rsidR="008D6FEF" w:rsidRPr="00AE4EF5" w:rsidRDefault="008D6FEF" w:rsidP="009E549A">
      <w:pPr>
        <w:spacing w:after="120" w:line="240" w:lineRule="auto"/>
        <w:jc w:val="both"/>
        <w:rPr>
          <w:rFonts w:asciiTheme="minorHAnsi" w:eastAsia="Calibri" w:hAnsiTheme="minorHAnsi" w:cstheme="minorHAnsi"/>
          <w:color w:val="auto"/>
          <w:sz w:val="24"/>
          <w:szCs w:val="24"/>
        </w:rPr>
      </w:pPr>
    </w:p>
    <w:p w:rsidR="008D6FEF" w:rsidRPr="00AE4EF5" w:rsidRDefault="008D6FEF"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7808" behindDoc="0" locked="0" layoutInCell="1" allowOverlap="1" wp14:anchorId="0D67ED25" wp14:editId="670166D3">
                <wp:simplePos x="0" y="0"/>
                <wp:positionH relativeFrom="column">
                  <wp:posOffset>2828925</wp:posOffset>
                </wp:positionH>
                <wp:positionV relativeFrom="paragraph">
                  <wp:posOffset>46355</wp:posOffset>
                </wp:positionV>
                <wp:extent cx="285750" cy="609600"/>
                <wp:effectExtent l="57150" t="38100" r="38100" b="95250"/>
                <wp:wrapNone/>
                <wp:docPr id="42" name="Up-Down Arrow 42"/>
                <wp:cNvGraphicFramePr/>
                <a:graphic xmlns:a="http://schemas.openxmlformats.org/drawingml/2006/main">
                  <a:graphicData uri="http://schemas.microsoft.com/office/word/2010/wordprocessingShape">
                    <wps:wsp>
                      <wps:cNvSpPr/>
                      <wps:spPr>
                        <a:xfrm>
                          <a:off x="0" y="0"/>
                          <a:ext cx="285750" cy="609600"/>
                        </a:xfrm>
                        <a:prstGeom prst="up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08B37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42" o:spid="_x0000_s1026" type="#_x0000_t70" style="position:absolute;margin-left:222.75pt;margin-top:3.65pt;width:22.5pt;height:4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" adj=",5063" fillcolor="#becbd6 [1620]" strokecolor="#748fa7 [3044]">
                <v:fill color2="#ebeff2 [500]" rotate="t" angle="180" colors="0 #bdd3ea;22938f #d1e0ef;1 #edf3fa" focus="100%" type="gradient"/>
                <v:shadow on="t" color="black" opacity="24903f" origin=",.5" offset="0,.55556mm"/>
              </v:shape>
            </w:pict>
          </mc:Fallback>
        </mc:AlternateContent>
      </w:r>
    </w:p>
    <w:p w:rsidR="008D6FEF" w:rsidRPr="00AE4EF5" w:rsidRDefault="008D6FEF"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9856" behindDoc="0" locked="0" layoutInCell="1" allowOverlap="1" wp14:anchorId="3BD2AA4F" wp14:editId="1BDC63A1">
                <wp:simplePos x="0" y="0"/>
                <wp:positionH relativeFrom="margin">
                  <wp:align>left</wp:align>
                </wp:positionH>
                <wp:positionV relativeFrom="paragraph">
                  <wp:posOffset>87630</wp:posOffset>
                </wp:positionV>
                <wp:extent cx="1133475" cy="1304925"/>
                <wp:effectExtent l="57150" t="38100" r="85725" b="104775"/>
                <wp:wrapNone/>
                <wp:docPr id="43" name="Rounded Rectangle 43"/>
                <wp:cNvGraphicFramePr/>
                <a:graphic xmlns:a="http://schemas.openxmlformats.org/drawingml/2006/main">
                  <a:graphicData uri="http://schemas.microsoft.com/office/word/2010/wordprocessingShape">
                    <wps:wsp>
                      <wps:cNvSpPr/>
                      <wps:spPr>
                        <a:xfrm>
                          <a:off x="0" y="0"/>
                          <a:ext cx="1133475" cy="13049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661B93" w:rsidRPr="00DA4E75" w:rsidRDefault="00661B93" w:rsidP="0030091E">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D2AA4F" id="Rounded Rectangle 43" o:spid="_x0000_s1061" style="position:absolute;left:0;text-align:left;margin-left:0;margin-top:6.9pt;width:89.25pt;height:102.75pt;z-index:251769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" fillcolor="#becbd6 [1620]" strokecolor="#748fa7 [3044]">
                <v:fill color2="#ebeff2 [500]" rotate="t" angle="180" colors="0 #bdd3ea;22938f #d1e0ef;1 #edf3fa" focus="100%" type="gradient"/>
                <v:shadow on="t" color="black" opacity="24903f" origin=",.5" offset="0,.55556mm"/>
                <v:textbox>
                  <w:txbxContent>
                    <w:p w:rsidR="00661B93" w:rsidRPr="00DA4E75" w:rsidRDefault="00661B93" w:rsidP="0030091E">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 COUNCIL</w:t>
                      </w:r>
                    </w:p>
                  </w:txbxContent>
                </v:textbox>
                <w10:wrap anchorx="margin"/>
              </v:roundrect>
            </w:pict>
          </mc:Fallback>
        </mc:AlternateContent>
      </w:r>
      <w:r w:rsidRPr="00AE4EF5">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4736" behindDoc="0" locked="0" layoutInCell="1" allowOverlap="1" wp14:anchorId="70E6E38A" wp14:editId="64B40CFB">
                <wp:simplePos x="0" y="0"/>
                <wp:positionH relativeFrom="margin">
                  <wp:posOffset>4829174</wp:posOffset>
                </wp:positionH>
                <wp:positionV relativeFrom="paragraph">
                  <wp:posOffset>10160</wp:posOffset>
                </wp:positionV>
                <wp:extent cx="1133475" cy="1304925"/>
                <wp:effectExtent l="57150" t="38100" r="85725" b="104775"/>
                <wp:wrapNone/>
                <wp:docPr id="39" name="Rounded Rectangle 39"/>
                <wp:cNvGraphicFramePr/>
                <a:graphic xmlns:a="http://schemas.openxmlformats.org/drawingml/2006/main">
                  <a:graphicData uri="http://schemas.microsoft.com/office/word/2010/wordprocessingShape">
                    <wps:wsp>
                      <wps:cNvSpPr/>
                      <wps:spPr>
                        <a:xfrm>
                          <a:off x="0" y="0"/>
                          <a:ext cx="1133475" cy="13049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661B93" w:rsidRPr="00DA4E75" w:rsidRDefault="00661B93" w:rsidP="002A550B">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UROPEAN COMMISSION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E6E38A" id="Rounded Rectangle 39" o:spid="_x0000_s1062" style="position:absolute;left:0;text-align:left;margin-left:380.25pt;margin-top:.8pt;width:89.25pt;height:102.7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" fillcolor="#becbd6 [1620]" strokecolor="#748fa7 [3044]">
                <v:fill color2="#ebeff2 [500]" rotate="t" angle="180" colors="0 #bdd3ea;22938f #d1e0ef;1 #edf3fa" focus="100%" type="gradient"/>
                <v:shadow on="t" color="black" opacity="24903f" origin=",.5" offset="0,.55556mm"/>
                <v:textbox>
                  <w:txbxContent>
                    <w:p w:rsidR="00661B93" w:rsidRPr="00DA4E75" w:rsidRDefault="00661B93" w:rsidP="002A550B">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UROPEAN COMMISSION</w:t>
                      </w:r>
                    </w:p>
                  </w:txbxContent>
                </v:textbox>
                <w10:wrap anchorx="margin"/>
              </v:roundrect>
            </w:pict>
          </mc:Fallback>
        </mc:AlternateContent>
      </w:r>
    </w:p>
    <w:p w:rsidR="008D6FEF" w:rsidRPr="00AE4EF5" w:rsidRDefault="008D6FEF"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2688" behindDoc="0" locked="0" layoutInCell="1" allowOverlap="1" wp14:anchorId="6A62F018" wp14:editId="70A1ACAC">
                <wp:simplePos x="0" y="0"/>
                <wp:positionH relativeFrom="page">
                  <wp:posOffset>2857500</wp:posOffset>
                </wp:positionH>
                <wp:positionV relativeFrom="paragraph">
                  <wp:posOffset>203200</wp:posOffset>
                </wp:positionV>
                <wp:extent cx="1857375" cy="857250"/>
                <wp:effectExtent l="57150" t="38100" r="85725" b="95250"/>
                <wp:wrapNone/>
                <wp:docPr id="37" name="Rounded Rectangle 37"/>
                <wp:cNvGraphicFramePr/>
                <a:graphic xmlns:a="http://schemas.openxmlformats.org/drawingml/2006/main">
                  <a:graphicData uri="http://schemas.microsoft.com/office/word/2010/wordprocessingShape">
                    <wps:wsp>
                      <wps:cNvSpPr/>
                      <wps:spPr>
                        <a:xfrm>
                          <a:off x="0" y="0"/>
                          <a:ext cx="1857375" cy="8572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661B93" w:rsidRPr="00DA4E75" w:rsidRDefault="00661B93" w:rsidP="002A550B">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w:t>
                            </w: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RY OF PUBLIC ADMINISTRATION, DIGITAL SOCIETY AND </w:t>
                            </w: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62F018" id="Rounded Rectangle 37" o:spid="_x0000_s1063" style="position:absolute;left:0;text-align:left;margin-left:225pt;margin-top:16pt;width:146.25pt;height:67.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" fillcolor="#becbd6 [1620]" strokecolor="#748fa7 [3044]">
                <v:fill color2="#ebeff2 [500]" rotate="t" angle="180" colors="0 #bdd3ea;22938f #d1e0ef;1 #edf3fa" focus="100%" type="gradient"/>
                <v:shadow on="t" color="black" opacity="24903f" origin=",.5" offset="0,.55556mm"/>
                <v:textbox>
                  <w:txbxContent>
                    <w:p w:rsidR="00661B93" w:rsidRPr="00DA4E75" w:rsidRDefault="00661B93" w:rsidP="002A550B">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w:t>
                      </w: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RY OF PUBLIC ADMINISTRATION, DIGITAL SOCIETY AND </w:t>
                      </w: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MEDIA</w:t>
                      </w:r>
                    </w:p>
                  </w:txbxContent>
                </v:textbox>
                <w10:wrap anchorx="page"/>
              </v:roundrect>
            </w:pict>
          </mc:Fallback>
        </mc:AlternateContent>
      </w:r>
    </w:p>
    <w:p w:rsidR="008D6FEF" w:rsidRPr="00AE4EF5" w:rsidRDefault="008D6FEF"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5760" behindDoc="0" locked="0" layoutInCell="1" allowOverlap="1" wp14:anchorId="056A282A" wp14:editId="54939977">
                <wp:simplePos x="0" y="0"/>
                <wp:positionH relativeFrom="column">
                  <wp:posOffset>4000500</wp:posOffset>
                </wp:positionH>
                <wp:positionV relativeFrom="paragraph">
                  <wp:posOffset>205105</wp:posOffset>
                </wp:positionV>
                <wp:extent cx="742950" cy="257175"/>
                <wp:effectExtent l="57150" t="38100" r="0" b="104775"/>
                <wp:wrapNone/>
                <wp:docPr id="40" name="Left-Right Arrow 40"/>
                <wp:cNvGraphicFramePr/>
                <a:graphic xmlns:a="http://schemas.openxmlformats.org/drawingml/2006/main">
                  <a:graphicData uri="http://schemas.microsoft.com/office/word/2010/wordprocessingShape">
                    <wps:wsp>
                      <wps:cNvSpPr/>
                      <wps:spPr>
                        <a:xfrm>
                          <a:off x="0" y="0"/>
                          <a:ext cx="742950" cy="257175"/>
                        </a:xfrm>
                        <a:prstGeom prst="lef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A7B03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40" o:spid="_x0000_s1026" type="#_x0000_t69" style="position:absolute;margin-left:315pt;margin-top:16.15pt;width:58.5pt;height:20.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" adj="3738" fillcolor="#becbd6 [1620]" strokecolor="#748fa7 [3044]">
                <v:fill color2="#ebeff2 [500]" rotate="t" angle="180" colors="0 #bdd3ea;22938f #d1e0ef;1 #edf3fa" focus="100%" type="gradient"/>
                <v:shadow on="t" color="black" opacity="24903f" origin=",.5" offset="0,.55556mm"/>
              </v:shape>
            </w:pict>
          </mc:Fallback>
        </mc:AlternateContent>
      </w:r>
      <w:r w:rsidRPr="00AE4EF5">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6784" behindDoc="0" locked="0" layoutInCell="1" allowOverlap="1" wp14:anchorId="3D734BA3" wp14:editId="0B298B27">
                <wp:simplePos x="0" y="0"/>
                <wp:positionH relativeFrom="column">
                  <wp:posOffset>1343025</wp:posOffset>
                </wp:positionH>
                <wp:positionV relativeFrom="paragraph">
                  <wp:posOffset>253365</wp:posOffset>
                </wp:positionV>
                <wp:extent cx="657225" cy="200025"/>
                <wp:effectExtent l="57150" t="38100" r="9525" b="104775"/>
                <wp:wrapNone/>
                <wp:docPr id="41" name="Left-Right Arrow 41"/>
                <wp:cNvGraphicFramePr/>
                <a:graphic xmlns:a="http://schemas.openxmlformats.org/drawingml/2006/main">
                  <a:graphicData uri="http://schemas.microsoft.com/office/word/2010/wordprocessingShape">
                    <wps:wsp>
                      <wps:cNvSpPr/>
                      <wps:spPr>
                        <a:xfrm>
                          <a:off x="0" y="0"/>
                          <a:ext cx="657225" cy="200025"/>
                        </a:xfrm>
                        <a:prstGeom prst="lef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D4A069" id="Left-Right Arrow 41" o:spid="_x0000_s1026" type="#_x0000_t69" style="position:absolute;margin-left:105.75pt;margin-top:19.95pt;width:51.75pt;height:15.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" adj="3287" fillcolor="#becbd6 [1620]" strokecolor="#748fa7 [3044]">
                <v:fill color2="#ebeff2 [500]" rotate="t" angle="180" colors="0 #bdd3ea;22938f #d1e0ef;1 #edf3fa" focus="100%" type="gradient"/>
                <v:shadow on="t" color="black" opacity="24903f" origin=",.5" offset="0,.55556mm"/>
              </v:shape>
            </w:pict>
          </mc:Fallback>
        </mc:AlternateContent>
      </w:r>
    </w:p>
    <w:p w:rsidR="008D6FEF" w:rsidRPr="00AE4EF5" w:rsidRDefault="008D6FEF" w:rsidP="009E549A">
      <w:pPr>
        <w:spacing w:after="120" w:line="240" w:lineRule="auto"/>
        <w:jc w:val="both"/>
        <w:rPr>
          <w:rFonts w:asciiTheme="minorHAnsi" w:eastAsia="Calibri" w:hAnsiTheme="minorHAnsi" w:cstheme="minorHAnsi"/>
          <w:color w:val="auto"/>
          <w:sz w:val="24"/>
          <w:szCs w:val="24"/>
        </w:rPr>
      </w:pPr>
    </w:p>
    <w:p w:rsidR="008D6FEF" w:rsidRPr="00AE4EF5" w:rsidRDefault="008D6FEF" w:rsidP="009E549A">
      <w:pPr>
        <w:spacing w:after="120" w:line="240" w:lineRule="auto"/>
        <w:jc w:val="both"/>
        <w:rPr>
          <w:rFonts w:asciiTheme="minorHAnsi" w:eastAsia="Calibri" w:hAnsiTheme="minorHAnsi" w:cstheme="minorHAnsi"/>
          <w:color w:val="auto"/>
          <w:sz w:val="24"/>
          <w:szCs w:val="24"/>
        </w:rPr>
      </w:pPr>
    </w:p>
    <w:p w:rsidR="008D6FEF" w:rsidRPr="00AE4EF5" w:rsidRDefault="008D6FEF" w:rsidP="009E549A">
      <w:pPr>
        <w:spacing w:after="120" w:line="240" w:lineRule="auto"/>
        <w:jc w:val="both"/>
        <w:rPr>
          <w:rFonts w:asciiTheme="minorHAnsi" w:eastAsia="Calibri" w:hAnsiTheme="minorHAnsi" w:cstheme="minorHAnsi"/>
          <w:color w:val="auto"/>
          <w:sz w:val="24"/>
          <w:szCs w:val="24"/>
        </w:rPr>
      </w:pPr>
    </w:p>
    <w:p w:rsidR="009E549A" w:rsidRPr="00AE4EF5" w:rsidRDefault="009E549A"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color w:val="auto"/>
          <w:sz w:val="24"/>
          <w:szCs w:val="24"/>
        </w:rPr>
        <w:t>Minist</w:t>
      </w:r>
      <w:r w:rsidR="0075290B" w:rsidRPr="00AE4EF5">
        <w:rPr>
          <w:rFonts w:asciiTheme="minorHAnsi" w:eastAsia="Calibri" w:hAnsiTheme="minorHAnsi" w:cstheme="minorHAnsi"/>
          <w:color w:val="auto"/>
          <w:sz w:val="24"/>
          <w:szCs w:val="24"/>
        </w:rPr>
        <w:t xml:space="preserve">ry of Public Administration, Digital Society and Media (MPADSM), and particularly Directorate for Strategic Planning, International Cooperation and </w:t>
      </w:r>
      <w:r w:rsidR="00A361BF" w:rsidRPr="00AE4EF5">
        <w:rPr>
          <w:rFonts w:asciiTheme="minorHAnsi" w:eastAsia="Calibri" w:hAnsiTheme="minorHAnsi" w:cstheme="minorHAnsi"/>
          <w:color w:val="auto"/>
          <w:sz w:val="24"/>
          <w:szCs w:val="24"/>
        </w:rPr>
        <w:t xml:space="preserve">IPA </w:t>
      </w:r>
      <w:r w:rsidR="0075290B" w:rsidRPr="00AE4EF5">
        <w:rPr>
          <w:rFonts w:asciiTheme="minorHAnsi" w:eastAsia="Calibri" w:hAnsiTheme="minorHAnsi" w:cstheme="minorHAnsi"/>
          <w:color w:val="auto"/>
          <w:sz w:val="24"/>
          <w:szCs w:val="24"/>
        </w:rPr>
        <w:t>Projects, continues to carry out operational coordination of the Strategy, monitor the reform and provide administrative and technical support to the Council</w:t>
      </w:r>
      <w:r w:rsidRPr="00AE4EF5">
        <w:rPr>
          <w:rFonts w:asciiTheme="minorHAnsi" w:eastAsia="Calibri" w:hAnsiTheme="minorHAnsi" w:cstheme="minorHAnsi"/>
          <w:color w:val="auto"/>
          <w:sz w:val="24"/>
          <w:szCs w:val="24"/>
        </w:rPr>
        <w:t xml:space="preserve">. </w:t>
      </w:r>
    </w:p>
    <w:p w:rsidR="009E549A" w:rsidRPr="00AE4EF5" w:rsidRDefault="0075290B" w:rsidP="009E549A">
      <w:pPr>
        <w:spacing w:after="120" w:line="240" w:lineRule="auto"/>
        <w:jc w:val="both"/>
        <w:rPr>
          <w:rFonts w:asciiTheme="minorHAnsi" w:eastAsia="Calibri" w:hAnsiTheme="minorHAnsi" w:cstheme="minorHAnsi"/>
          <w:color w:val="auto"/>
          <w:sz w:val="24"/>
          <w:szCs w:val="24"/>
        </w:rPr>
      </w:pPr>
      <w:r w:rsidRPr="00AE4EF5">
        <w:rPr>
          <w:rFonts w:asciiTheme="minorHAnsi" w:eastAsia="Calibri" w:hAnsiTheme="minorHAnsi" w:cstheme="minorHAnsi"/>
          <w:color w:val="auto"/>
          <w:sz w:val="24"/>
          <w:szCs w:val="24"/>
        </w:rPr>
        <w:t>In addition to the funds allocated in the budget, the plan is to allocate a total of EUR 23,750,000 over the next five years for the purpose of achieving all of the operational objectives</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 xml:space="preserve">According to the corresponding </w:t>
      </w:r>
      <w:r w:rsidR="006F3D81" w:rsidRPr="00AE4EF5">
        <w:rPr>
          <w:rFonts w:asciiTheme="minorHAnsi" w:eastAsia="Calibri" w:hAnsiTheme="minorHAnsi" w:cstheme="minorHAnsi"/>
          <w:color w:val="auto"/>
          <w:sz w:val="24"/>
          <w:szCs w:val="24"/>
        </w:rPr>
        <w:t>AP</w:t>
      </w:r>
      <w:r w:rsidRPr="00AE4EF5">
        <w:rPr>
          <w:rFonts w:asciiTheme="minorHAnsi" w:eastAsia="Calibri" w:hAnsiTheme="minorHAnsi" w:cstheme="minorHAnsi"/>
          <w:color w:val="auto"/>
          <w:sz w:val="24"/>
          <w:szCs w:val="24"/>
        </w:rPr>
        <w:t xml:space="preserve"> </w:t>
      </w:r>
      <w:r w:rsidR="006F3D81" w:rsidRPr="00AE4EF5">
        <w:rPr>
          <w:rFonts w:asciiTheme="minorHAnsi" w:eastAsia="Calibri" w:hAnsiTheme="minorHAnsi" w:cstheme="minorHAnsi"/>
          <w:color w:val="auto"/>
          <w:sz w:val="24"/>
          <w:szCs w:val="24"/>
        </w:rPr>
        <w:t>2022-2024</w:t>
      </w:r>
      <w:r w:rsidRPr="00AE4EF5">
        <w:rPr>
          <w:rFonts w:asciiTheme="minorHAnsi" w:eastAsia="Calibri" w:hAnsiTheme="minorHAnsi" w:cstheme="minorHAnsi"/>
          <w:color w:val="auto"/>
          <w:sz w:val="24"/>
          <w:szCs w:val="24"/>
        </w:rPr>
        <w:t xml:space="preserve">, EUR </w:t>
      </w:r>
      <w:r w:rsidR="00200E50" w:rsidRPr="00AE4EF5">
        <w:rPr>
          <w:rFonts w:asciiTheme="minorHAnsi" w:eastAsia="Calibri" w:hAnsiTheme="minorHAnsi" w:cstheme="minorHAnsi"/>
          <w:color w:val="auto"/>
          <w:sz w:val="24"/>
          <w:szCs w:val="24"/>
        </w:rPr>
        <w:t>11</w:t>
      </w:r>
      <w:r w:rsidRPr="00AE4EF5">
        <w:rPr>
          <w:rFonts w:asciiTheme="minorHAnsi" w:eastAsia="Calibri" w:hAnsiTheme="minorHAnsi" w:cstheme="minorHAnsi"/>
          <w:color w:val="auto"/>
          <w:sz w:val="24"/>
          <w:szCs w:val="24"/>
        </w:rPr>
        <w:t>,</w:t>
      </w:r>
      <w:r w:rsidR="00200E50" w:rsidRPr="00AE4EF5">
        <w:rPr>
          <w:rFonts w:asciiTheme="minorHAnsi" w:eastAsia="Calibri" w:hAnsiTheme="minorHAnsi" w:cstheme="minorHAnsi"/>
          <w:color w:val="auto"/>
          <w:sz w:val="24"/>
          <w:szCs w:val="24"/>
        </w:rPr>
        <w:t>967</w:t>
      </w:r>
      <w:r w:rsidRPr="00AE4EF5">
        <w:rPr>
          <w:rFonts w:asciiTheme="minorHAnsi" w:eastAsia="Calibri" w:hAnsiTheme="minorHAnsi" w:cstheme="minorHAnsi"/>
          <w:color w:val="auto"/>
          <w:sz w:val="24"/>
          <w:szCs w:val="24"/>
        </w:rPr>
        <w:t>,</w:t>
      </w:r>
      <w:r w:rsidR="00200E50" w:rsidRPr="00AE4EF5">
        <w:rPr>
          <w:rFonts w:asciiTheme="minorHAnsi" w:eastAsia="Calibri" w:hAnsiTheme="minorHAnsi" w:cstheme="minorHAnsi"/>
          <w:color w:val="auto"/>
          <w:sz w:val="24"/>
          <w:szCs w:val="24"/>
        </w:rPr>
        <w:t>330</w:t>
      </w:r>
      <w:r w:rsidR="00FD620F"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 xml:space="preserve">will be spent, while the subsequent action plan for </w:t>
      </w:r>
      <w:r w:rsidR="009E549A" w:rsidRPr="00AE4EF5">
        <w:rPr>
          <w:rFonts w:asciiTheme="minorHAnsi" w:eastAsia="Calibri" w:hAnsiTheme="minorHAnsi" w:cstheme="minorHAnsi"/>
          <w:color w:val="auto"/>
          <w:sz w:val="24"/>
          <w:szCs w:val="24"/>
        </w:rPr>
        <w:t>2024-2026</w:t>
      </w:r>
      <w:r w:rsidRPr="00AE4EF5">
        <w:rPr>
          <w:rFonts w:asciiTheme="minorHAnsi" w:eastAsia="Calibri" w:hAnsiTheme="minorHAnsi" w:cstheme="minorHAnsi"/>
          <w:color w:val="auto"/>
          <w:sz w:val="24"/>
          <w:szCs w:val="24"/>
        </w:rPr>
        <w:t xml:space="preserve"> will specify the way the remaining funds will be allocated</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 xml:space="preserve">Previous PAR Strategy was supported by the EU funds, more precisely the sector budget support </w:t>
      </w:r>
      <w:r w:rsidR="009E549A" w:rsidRPr="00AE4EF5">
        <w:rPr>
          <w:rFonts w:asciiTheme="minorHAnsi" w:eastAsia="Calibri" w:hAnsiTheme="minorHAnsi" w:cstheme="minorHAnsi"/>
          <w:color w:val="auto"/>
          <w:sz w:val="24"/>
          <w:szCs w:val="24"/>
        </w:rPr>
        <w:t>(SB</w:t>
      </w:r>
      <w:r w:rsidRPr="00AE4EF5">
        <w:rPr>
          <w:rFonts w:asciiTheme="minorHAnsi" w:eastAsia="Calibri" w:hAnsiTheme="minorHAnsi" w:cstheme="minorHAnsi"/>
          <w:color w:val="auto"/>
          <w:sz w:val="24"/>
          <w:szCs w:val="24"/>
        </w:rPr>
        <w:t>S</w:t>
      </w:r>
      <w:r w:rsidR="009E549A" w:rsidRPr="00AE4EF5">
        <w:rPr>
          <w:rFonts w:asciiTheme="minorHAnsi" w:eastAsia="Calibri" w:hAnsiTheme="minorHAnsi" w:cstheme="minorHAnsi"/>
          <w:color w:val="auto"/>
          <w:sz w:val="24"/>
          <w:szCs w:val="24"/>
        </w:rPr>
        <w:t>)</w:t>
      </w:r>
      <w:r w:rsidR="007735CD"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 xml:space="preserve">which will also be the case with the PAR Strategy </w:t>
      </w:r>
      <w:r w:rsidR="007735CD" w:rsidRPr="00AE4EF5">
        <w:rPr>
          <w:rFonts w:asciiTheme="minorHAnsi" w:eastAsia="Calibri" w:hAnsiTheme="minorHAnsi" w:cstheme="minorHAnsi"/>
          <w:color w:val="auto"/>
          <w:sz w:val="24"/>
          <w:szCs w:val="24"/>
        </w:rPr>
        <w:t xml:space="preserve">2022-2024. </w:t>
      </w:r>
      <w:r w:rsidRPr="00AE4EF5">
        <w:rPr>
          <w:rFonts w:asciiTheme="minorHAnsi" w:eastAsia="Calibri" w:hAnsiTheme="minorHAnsi" w:cstheme="minorHAnsi"/>
          <w:color w:val="auto"/>
          <w:sz w:val="24"/>
          <w:szCs w:val="24"/>
        </w:rPr>
        <w:t xml:space="preserve">Through SBS mechanism, planned under the </w:t>
      </w:r>
      <w:r w:rsidR="007735CD" w:rsidRPr="00AE4EF5">
        <w:rPr>
          <w:rFonts w:asciiTheme="minorHAnsi" w:eastAsia="Calibri" w:hAnsiTheme="minorHAnsi" w:cstheme="minorHAnsi"/>
          <w:color w:val="auto"/>
          <w:sz w:val="24"/>
          <w:szCs w:val="24"/>
        </w:rPr>
        <w:t xml:space="preserve">IPA III </w:t>
      </w:r>
      <w:r w:rsidRPr="00AE4EF5">
        <w:rPr>
          <w:rFonts w:asciiTheme="minorHAnsi" w:eastAsia="Calibri" w:hAnsiTheme="minorHAnsi" w:cstheme="minorHAnsi"/>
          <w:color w:val="auto"/>
          <w:sz w:val="24"/>
          <w:szCs w:val="24"/>
        </w:rPr>
        <w:t xml:space="preserve">framework, support will be provided to the implementation of PAR Strategy </w:t>
      </w:r>
      <w:r w:rsidR="007735CD" w:rsidRPr="00AE4EF5">
        <w:rPr>
          <w:rFonts w:asciiTheme="minorHAnsi" w:eastAsia="Calibri" w:hAnsiTheme="minorHAnsi" w:cstheme="minorHAnsi"/>
          <w:color w:val="auto"/>
          <w:sz w:val="24"/>
          <w:szCs w:val="24"/>
        </w:rPr>
        <w:t>2022-2026</w:t>
      </w:r>
      <w:r w:rsidRPr="00AE4EF5">
        <w:rPr>
          <w:rFonts w:asciiTheme="minorHAnsi" w:eastAsia="Calibri" w:hAnsiTheme="minorHAnsi" w:cstheme="minorHAnsi"/>
          <w:color w:val="auto"/>
          <w:sz w:val="24"/>
          <w:szCs w:val="24"/>
        </w:rPr>
        <w:t xml:space="preserve"> and Public Financ</w:t>
      </w:r>
      <w:r w:rsidR="0057581F" w:rsidRPr="00AE4EF5">
        <w:rPr>
          <w:rFonts w:asciiTheme="minorHAnsi" w:eastAsia="Calibri" w:hAnsiTheme="minorHAnsi" w:cstheme="minorHAnsi"/>
          <w:color w:val="auto"/>
          <w:sz w:val="24"/>
          <w:szCs w:val="24"/>
        </w:rPr>
        <w:t>ial</w:t>
      </w:r>
      <w:r w:rsidRPr="00AE4EF5">
        <w:rPr>
          <w:rFonts w:asciiTheme="minorHAnsi" w:eastAsia="Calibri" w:hAnsiTheme="minorHAnsi" w:cstheme="minorHAnsi"/>
          <w:color w:val="auto"/>
          <w:sz w:val="24"/>
          <w:szCs w:val="24"/>
        </w:rPr>
        <w:t xml:space="preserve"> Management Reform Programme</w:t>
      </w:r>
      <w:r w:rsidR="007735CD" w:rsidRPr="00AE4EF5">
        <w:rPr>
          <w:rFonts w:asciiTheme="minorHAnsi" w:eastAsia="Calibri" w:hAnsiTheme="minorHAnsi" w:cstheme="minorHAnsi"/>
          <w:color w:val="auto"/>
          <w:sz w:val="24"/>
          <w:szCs w:val="24"/>
        </w:rPr>
        <w:t xml:space="preserve"> 2022-2026</w:t>
      </w:r>
      <w:r w:rsidR="00EF0959" w:rsidRPr="00AE4EF5">
        <w:rPr>
          <w:rFonts w:asciiTheme="minorHAnsi" w:eastAsia="Calibri" w:hAnsiTheme="minorHAnsi" w:cstheme="minorHAnsi"/>
          <w:color w:val="auto"/>
          <w:sz w:val="24"/>
          <w:szCs w:val="24"/>
        </w:rPr>
        <w:t>.</w:t>
      </w:r>
      <w:r w:rsidR="007735CD" w:rsidRPr="00AE4EF5">
        <w:rPr>
          <w:rFonts w:asciiTheme="minorHAnsi" w:eastAsia="Calibri" w:hAnsiTheme="minorHAnsi" w:cstheme="minorHAnsi"/>
          <w:color w:val="auto"/>
          <w:sz w:val="24"/>
          <w:szCs w:val="24"/>
        </w:rPr>
        <w:t xml:space="preserve"> </w:t>
      </w:r>
    </w:p>
    <w:p w:rsidR="00914C20" w:rsidRPr="00AE4EF5" w:rsidRDefault="00914C20" w:rsidP="00914C20">
      <w:pPr>
        <w:pStyle w:val="ListParagraph"/>
        <w:spacing w:after="120" w:line="240" w:lineRule="auto"/>
        <w:ind w:left="0"/>
        <w:jc w:val="center"/>
        <w:rPr>
          <w:rFonts w:asciiTheme="minorHAnsi" w:eastAsia="Calibri" w:hAnsiTheme="minorHAnsi" w:cstheme="minorHAnsi"/>
          <w:color w:val="auto"/>
          <w:sz w:val="24"/>
          <w:szCs w:val="24"/>
        </w:rPr>
      </w:pPr>
      <w:r w:rsidRPr="00AE4EF5">
        <w:rPr>
          <w:rFonts w:asciiTheme="minorHAnsi" w:hAnsiTheme="minorHAnsi" w:cstheme="minorHAnsi"/>
          <w:noProof/>
          <w:color w:val="auto"/>
          <w:sz w:val="24"/>
          <w:szCs w:val="24"/>
          <w:lang w:val="en-US"/>
        </w:rPr>
        <mc:AlternateContent>
          <mc:Choice Requires="wps">
            <w:drawing>
              <wp:anchor distT="91440" distB="91440" distL="114300" distR="114300" simplePos="0" relativeHeight="251757568" behindDoc="0" locked="0" layoutInCell="1" allowOverlap="1" wp14:anchorId="53CC0FF6" wp14:editId="568D446E">
                <wp:simplePos x="0" y="0"/>
                <wp:positionH relativeFrom="page">
                  <wp:posOffset>822960</wp:posOffset>
                </wp:positionH>
                <wp:positionV relativeFrom="paragraph">
                  <wp:posOffset>346710</wp:posOffset>
                </wp:positionV>
                <wp:extent cx="6179820" cy="1403985"/>
                <wp:effectExtent l="0" t="0" r="0" b="4445"/>
                <wp:wrapTopAndBottom/>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1403985"/>
                        </a:xfrm>
                        <a:prstGeom prst="rect">
                          <a:avLst/>
                        </a:prstGeom>
                        <a:noFill/>
                        <a:ln w="9525">
                          <a:noFill/>
                          <a:miter lim="800000"/>
                          <a:headEnd/>
                          <a:tailEnd/>
                        </a:ln>
                      </wps:spPr>
                      <wps:txbx>
                        <w:txbxContent>
                          <w:p w:rsidR="00661B93" w:rsidRPr="00914C20" w:rsidRDefault="00661B93" w:rsidP="00914C20">
                            <w:pPr>
                              <w:pBdr>
                                <w:top w:val="single" w:sz="24" w:space="8" w:color="7E97AD" w:themeColor="accent1"/>
                                <w:bottom w:val="single" w:sz="24" w:space="8" w:color="7E97AD" w:themeColor="accent1"/>
                              </w:pBdr>
                              <w:spacing w:before="0" w:after="0" w:line="240" w:lineRule="auto"/>
                              <w:jc w:val="center"/>
                              <w:rPr>
                                <w:b/>
                                <w:i/>
                                <w:iCs/>
                                <w:color w:val="7E97AD" w:themeColor="accent1"/>
                                <w:sz w:val="24"/>
                              </w:rPr>
                            </w:pPr>
                            <w:r>
                              <w:rPr>
                                <w:b/>
                                <w:i/>
                                <w:iCs/>
                                <w:color w:val="3A4B5B" w:themeColor="accent1" w:themeShade="80"/>
                                <w:sz w:val="24"/>
                              </w:rPr>
                              <w:t>The state is in day-to-day communication with citizens, rendering services at the most important moments of people’s lives</w:t>
                            </w:r>
                            <w:r w:rsidRPr="004A22C6">
                              <w:rPr>
                                <w:b/>
                                <w:i/>
                                <w:iCs/>
                                <w:color w:val="3A4B5B" w:themeColor="accent1" w:themeShade="80"/>
                                <w:sz w:val="24"/>
                              </w:rPr>
                              <w:t xml:space="preserve">. </w:t>
                            </w:r>
                            <w:r>
                              <w:rPr>
                                <w:b/>
                                <w:i/>
                                <w:iCs/>
                                <w:color w:val="3A4B5B" w:themeColor="accent1" w:themeShade="80"/>
                                <w:sz w:val="24"/>
                              </w:rPr>
                              <w:t>Whether they are registering the birth of their child, seeking information about vaccine safety, applying for retirement, receiving health insurance services or checking the status of their application for administrative services</w:t>
                            </w:r>
                            <w:r w:rsidRPr="004A22C6">
                              <w:rPr>
                                <w:b/>
                                <w:i/>
                                <w:iCs/>
                                <w:color w:val="3A4B5B" w:themeColor="accent1" w:themeShade="80"/>
                                <w:sz w:val="24"/>
                              </w:rPr>
                              <w:t xml:space="preserve">, </w:t>
                            </w:r>
                            <w:r>
                              <w:rPr>
                                <w:b/>
                                <w:i/>
                                <w:iCs/>
                                <w:color w:val="3A4B5B" w:themeColor="accent1" w:themeShade="80"/>
                                <w:sz w:val="24"/>
                              </w:rPr>
                              <w:t>citizens expect the state to respond to their needs. However, too often citizens find themselves entangled in a complicated maze of institutions, web pages and telephone numbers when attempting to access the services they depend on</w:t>
                            </w:r>
                            <w:r w:rsidRPr="00914C20">
                              <w:rPr>
                                <w:b/>
                                <w:i/>
                                <w:iCs/>
                                <w:color w:val="7E97AD" w:themeColor="accent1"/>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CC0FF6" id="_x0000_s1064" type="#_x0000_t202" style="position:absolute;left:0;text-align:left;margin-left:64.8pt;margin-top:27.3pt;width:486.6pt;height:110.55pt;z-index:25175756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" filled="f" stroked="f">
                <v:textbox style="mso-fit-shape-to-text:t">
                  <w:txbxContent>
                    <w:p w:rsidR="00661B93" w:rsidRPr="00914C20" w:rsidRDefault="00661B93" w:rsidP="00914C20">
                      <w:pPr>
                        <w:pBdr>
                          <w:top w:val="single" w:sz="24" w:space="8" w:color="7E97AD" w:themeColor="accent1"/>
                          <w:bottom w:val="single" w:sz="24" w:space="8" w:color="7E97AD" w:themeColor="accent1"/>
                        </w:pBdr>
                        <w:spacing w:before="0" w:after="0" w:line="240" w:lineRule="auto"/>
                        <w:jc w:val="center"/>
                        <w:rPr>
                          <w:b/>
                          <w:i/>
                          <w:iCs/>
                          <w:color w:val="7E97AD" w:themeColor="accent1"/>
                          <w:sz w:val="24"/>
                        </w:rPr>
                      </w:pPr>
                      <w:r>
                        <w:rPr>
                          <w:b/>
                          <w:i/>
                          <w:iCs/>
                          <w:color w:val="3A4B5B" w:themeColor="accent1" w:themeShade="80"/>
                          <w:sz w:val="24"/>
                        </w:rPr>
                        <w:t>The state is in day-to-day communication with citizens, rendering services at the most important moments of people’s lives</w:t>
                      </w:r>
                      <w:r w:rsidRPr="004A22C6">
                        <w:rPr>
                          <w:b/>
                          <w:i/>
                          <w:iCs/>
                          <w:color w:val="3A4B5B" w:themeColor="accent1" w:themeShade="80"/>
                          <w:sz w:val="24"/>
                        </w:rPr>
                        <w:t xml:space="preserve">. </w:t>
                      </w:r>
                      <w:r>
                        <w:rPr>
                          <w:b/>
                          <w:i/>
                          <w:iCs/>
                          <w:color w:val="3A4B5B" w:themeColor="accent1" w:themeShade="80"/>
                          <w:sz w:val="24"/>
                        </w:rPr>
                        <w:t>Whether they are registering the birth of their child, seeking information about vaccine safety, applying for retirement, receiving health insurance services or checking the status of their application for administrative services</w:t>
                      </w:r>
                      <w:r w:rsidRPr="004A22C6">
                        <w:rPr>
                          <w:b/>
                          <w:i/>
                          <w:iCs/>
                          <w:color w:val="3A4B5B" w:themeColor="accent1" w:themeShade="80"/>
                          <w:sz w:val="24"/>
                        </w:rPr>
                        <w:t xml:space="preserve">, </w:t>
                      </w:r>
                      <w:r>
                        <w:rPr>
                          <w:b/>
                          <w:i/>
                          <w:iCs/>
                          <w:color w:val="3A4B5B" w:themeColor="accent1" w:themeShade="80"/>
                          <w:sz w:val="24"/>
                        </w:rPr>
                        <w:t>citizens expect the state to respond to their needs. However, too often citizens find themselves entangled in a complicated maze of institutions, web pages and telephone numbers when attempting to access the services they depend on</w:t>
                      </w:r>
                      <w:r w:rsidRPr="00914C20">
                        <w:rPr>
                          <w:b/>
                          <w:i/>
                          <w:iCs/>
                          <w:color w:val="7E97AD" w:themeColor="accent1"/>
                          <w:sz w:val="24"/>
                        </w:rPr>
                        <w:t>.</w:t>
                      </w:r>
                    </w:p>
                  </w:txbxContent>
                </v:textbox>
                <w10:wrap type="topAndBottom" anchorx="page"/>
              </v:shape>
            </w:pict>
          </mc:Fallback>
        </mc:AlternateContent>
      </w:r>
      <w:r w:rsidR="009E549A" w:rsidRPr="00AE4EF5">
        <w:rPr>
          <w:rFonts w:asciiTheme="minorHAnsi" w:eastAsia="Calibri" w:hAnsiTheme="minorHAnsi" w:cstheme="minorHAnsi"/>
          <w:color w:val="auto"/>
          <w:sz w:val="24"/>
          <w:szCs w:val="24"/>
        </w:rPr>
        <w:t>* * *</w:t>
      </w:r>
    </w:p>
    <w:p w:rsidR="009E549A" w:rsidRPr="00AE4EF5" w:rsidRDefault="0075290B" w:rsidP="00914C20">
      <w:pPr>
        <w:pStyle w:val="ListParagraph"/>
        <w:spacing w:after="120" w:line="240" w:lineRule="auto"/>
        <w:ind w:left="0"/>
        <w:jc w:val="both"/>
        <w:rPr>
          <w:rFonts w:asciiTheme="minorHAnsi" w:eastAsia="Calibri" w:hAnsiTheme="minorHAnsi" w:cstheme="minorHAnsi"/>
          <w:color w:val="auto"/>
          <w:sz w:val="24"/>
          <w:szCs w:val="24"/>
        </w:rPr>
      </w:pPr>
      <w:r w:rsidRPr="00AE4EF5">
        <w:rPr>
          <w:rFonts w:asciiTheme="minorHAnsi" w:eastAsia="Calibri" w:hAnsiTheme="minorHAnsi" w:cstheme="minorHAnsi"/>
          <w:color w:val="auto"/>
          <w:sz w:val="24"/>
          <w:szCs w:val="24"/>
        </w:rPr>
        <w:t>Furthermore, in the last years we have witnessed a rapid technological development which applies to all segments of business and society</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It has changed the way we access services, perceive their quality, availability and user experience</w:t>
      </w:r>
      <w:r w:rsidR="009E549A" w:rsidRPr="00AE4EF5">
        <w:rPr>
          <w:rFonts w:asciiTheme="minorHAnsi" w:eastAsia="Calibri" w:hAnsiTheme="minorHAnsi" w:cstheme="minorHAnsi"/>
          <w:color w:val="auto"/>
          <w:sz w:val="24"/>
          <w:szCs w:val="24"/>
        </w:rPr>
        <w:t>.</w:t>
      </w:r>
      <w:r w:rsidRPr="00AE4EF5">
        <w:rPr>
          <w:rFonts w:asciiTheme="minorHAnsi" w:eastAsia="Calibri" w:hAnsiTheme="minorHAnsi" w:cstheme="minorHAnsi"/>
          <w:color w:val="auto"/>
          <w:sz w:val="24"/>
          <w:szCs w:val="24"/>
        </w:rPr>
        <w:t xml:space="preserve"> Apart from these changes, an unforeseen circumstance, such as COVID</w:t>
      </w:r>
      <w:r w:rsidR="009E549A" w:rsidRPr="00AE4EF5">
        <w:rPr>
          <w:rFonts w:asciiTheme="minorHAnsi" w:eastAsia="Calibri" w:hAnsiTheme="minorHAnsi" w:cstheme="minorHAnsi"/>
          <w:color w:val="auto"/>
          <w:sz w:val="24"/>
          <w:szCs w:val="24"/>
        </w:rPr>
        <w:t>-19</w:t>
      </w:r>
      <w:r w:rsidRPr="00AE4EF5">
        <w:rPr>
          <w:rFonts w:asciiTheme="minorHAnsi" w:eastAsia="Calibri" w:hAnsiTheme="minorHAnsi" w:cstheme="minorHAnsi"/>
          <w:color w:val="auto"/>
          <w:sz w:val="24"/>
          <w:szCs w:val="24"/>
        </w:rPr>
        <w:t xml:space="preserve"> pandemic which has resulted in a global crisis</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 xml:space="preserve">has strongly affected transformation of all institutions and pushed them into building resilience and responding to the challenges of the </w:t>
      </w:r>
      <w:r w:rsidRPr="00AE4EF5">
        <w:rPr>
          <w:rFonts w:asciiTheme="minorHAnsi" w:eastAsia="Calibri" w:hAnsiTheme="minorHAnsi" w:cstheme="minorHAnsi"/>
          <w:i/>
          <w:color w:val="auto"/>
          <w:sz w:val="24"/>
          <w:szCs w:val="24"/>
        </w:rPr>
        <w:t>new normal</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One of the expected turning points is the transition to agile work</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This new method of work is conducive to faster development of services, while enabling a more precise response to the expectations of the users</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 xml:space="preserve">In the same way, digital transformation is much more than the use of modern technology and </w:t>
      </w:r>
      <w:r w:rsidR="009E549A" w:rsidRPr="00AE4EF5">
        <w:rPr>
          <w:rFonts w:asciiTheme="minorHAnsi" w:eastAsia="Calibri" w:hAnsiTheme="minorHAnsi" w:cstheme="minorHAnsi"/>
          <w:color w:val="auto"/>
          <w:sz w:val="24"/>
          <w:szCs w:val="24"/>
        </w:rPr>
        <w:t xml:space="preserve">internet </w:t>
      </w:r>
      <w:r w:rsidRPr="00AE4EF5">
        <w:rPr>
          <w:rFonts w:asciiTheme="minorHAnsi" w:eastAsia="Calibri" w:hAnsiTheme="minorHAnsi" w:cstheme="minorHAnsi"/>
          <w:color w:val="auto"/>
          <w:sz w:val="24"/>
          <w:szCs w:val="24"/>
        </w:rPr>
        <w:t>tools</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 xml:space="preserve">It is about flexibility in </w:t>
      </w:r>
      <w:r w:rsidR="00295E8E" w:rsidRPr="00AE4EF5">
        <w:rPr>
          <w:rFonts w:asciiTheme="minorHAnsi" w:eastAsia="Calibri" w:hAnsiTheme="minorHAnsi" w:cstheme="minorHAnsi"/>
          <w:color w:val="auto"/>
          <w:sz w:val="24"/>
          <w:szCs w:val="24"/>
        </w:rPr>
        <w:t>adapting</w:t>
      </w:r>
      <w:r w:rsidRPr="00AE4EF5">
        <w:rPr>
          <w:rFonts w:asciiTheme="minorHAnsi" w:eastAsia="Calibri" w:hAnsiTheme="minorHAnsi" w:cstheme="minorHAnsi"/>
          <w:color w:val="auto"/>
          <w:sz w:val="24"/>
          <w:szCs w:val="24"/>
        </w:rPr>
        <w:t xml:space="preserve"> to the changes that are faster than ever before</w:t>
      </w:r>
      <w:r w:rsidR="009E549A" w:rsidRPr="00AE4EF5">
        <w:rPr>
          <w:rFonts w:asciiTheme="minorHAnsi" w:eastAsia="Calibri" w:hAnsiTheme="minorHAnsi" w:cstheme="minorHAnsi"/>
          <w:color w:val="auto"/>
          <w:sz w:val="24"/>
          <w:szCs w:val="24"/>
        </w:rPr>
        <w:t>, a</w:t>
      </w:r>
      <w:r w:rsidRPr="00AE4EF5">
        <w:rPr>
          <w:rFonts w:asciiTheme="minorHAnsi" w:eastAsia="Calibri" w:hAnsiTheme="minorHAnsi" w:cstheme="minorHAnsi"/>
          <w:color w:val="auto"/>
          <w:sz w:val="24"/>
          <w:szCs w:val="24"/>
        </w:rPr>
        <w:t>nd for it to be feasible and successful, in addition to clear strategic directions</w:t>
      </w:r>
      <w:r w:rsidR="00295E8E" w:rsidRPr="00AE4EF5">
        <w:rPr>
          <w:rFonts w:asciiTheme="minorHAnsi" w:eastAsia="Calibri" w:hAnsiTheme="minorHAnsi" w:cstheme="minorHAnsi"/>
          <w:color w:val="auto"/>
          <w:sz w:val="24"/>
          <w:szCs w:val="24"/>
        </w:rPr>
        <w:t>,</w:t>
      </w:r>
      <w:r w:rsidRPr="00AE4EF5">
        <w:rPr>
          <w:rFonts w:asciiTheme="minorHAnsi" w:eastAsia="Calibri" w:hAnsiTheme="minorHAnsi" w:cstheme="minorHAnsi"/>
          <w:color w:val="auto"/>
          <w:sz w:val="24"/>
          <w:szCs w:val="24"/>
        </w:rPr>
        <w:t xml:space="preserve"> it must also include</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people, cooperation and technology</w:t>
      </w:r>
      <w:r w:rsidR="009E549A" w:rsidRPr="00AE4EF5">
        <w:rPr>
          <w:rFonts w:asciiTheme="minorHAnsi" w:eastAsia="Calibri" w:hAnsiTheme="minorHAnsi" w:cstheme="minorHAnsi"/>
          <w:color w:val="auto"/>
          <w:sz w:val="24"/>
          <w:szCs w:val="24"/>
        </w:rPr>
        <w:t xml:space="preserve">. </w:t>
      </w:r>
      <w:r w:rsidRPr="00AE4EF5">
        <w:rPr>
          <w:rFonts w:asciiTheme="minorHAnsi" w:eastAsia="Calibri" w:hAnsiTheme="minorHAnsi" w:cstheme="minorHAnsi"/>
          <w:color w:val="auto"/>
          <w:sz w:val="24"/>
          <w:szCs w:val="24"/>
        </w:rPr>
        <w:t>Development of new, citizen-oriented models of digitalisation application, along with changed culture and work methods in the public administration, active involvement of citizens in identifying and addressing problems, modernisation and innovation in the public sector, and administrative capacity building, are all prerequisites for a high-quality public administration reform</w:t>
      </w:r>
      <w:r w:rsidR="009E549A" w:rsidRPr="00AE4EF5">
        <w:rPr>
          <w:rFonts w:asciiTheme="minorHAnsi" w:eastAsia="Calibri" w:hAnsiTheme="minorHAnsi" w:cstheme="minorHAnsi"/>
          <w:color w:val="auto"/>
          <w:sz w:val="24"/>
          <w:szCs w:val="24"/>
        </w:rPr>
        <w:t>.</w:t>
      </w:r>
    </w:p>
    <w:p w:rsidR="00914C20" w:rsidRPr="00AE4EF5" w:rsidRDefault="00914C20" w:rsidP="009E549A">
      <w:pPr>
        <w:spacing w:after="120" w:line="240" w:lineRule="auto"/>
        <w:jc w:val="both"/>
        <w:rPr>
          <w:rFonts w:asciiTheme="minorHAnsi" w:hAnsiTheme="minorHAnsi" w:cstheme="minorHAnsi"/>
          <w:color w:val="auto"/>
          <w:sz w:val="24"/>
          <w:szCs w:val="24"/>
        </w:rPr>
      </w:pPr>
      <w:r w:rsidRPr="00AE4EF5">
        <w:rPr>
          <w:rFonts w:asciiTheme="minorHAnsi" w:hAnsiTheme="minorHAnsi" w:cstheme="minorHAnsi"/>
          <w:noProof/>
          <w:color w:val="auto"/>
          <w:sz w:val="24"/>
          <w:szCs w:val="24"/>
          <w:lang w:val="en-US"/>
        </w:rPr>
        <mc:AlternateContent>
          <mc:Choice Requires="wps">
            <w:drawing>
              <wp:anchor distT="91440" distB="91440" distL="114300" distR="114300" simplePos="0" relativeHeight="251759616" behindDoc="0" locked="0" layoutInCell="1" allowOverlap="1" wp14:anchorId="048717AA" wp14:editId="4DA39738">
                <wp:simplePos x="0" y="0"/>
                <wp:positionH relativeFrom="page">
                  <wp:posOffset>883920</wp:posOffset>
                </wp:positionH>
                <wp:positionV relativeFrom="paragraph">
                  <wp:posOffset>755650</wp:posOffset>
                </wp:positionV>
                <wp:extent cx="6111240" cy="1403985"/>
                <wp:effectExtent l="0" t="0" r="0" b="0"/>
                <wp:wrapTopAndBottom/>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403985"/>
                        </a:xfrm>
                        <a:prstGeom prst="rect">
                          <a:avLst/>
                        </a:prstGeom>
                        <a:noFill/>
                        <a:ln w="9525">
                          <a:noFill/>
                          <a:miter lim="800000"/>
                          <a:headEnd/>
                          <a:tailEnd/>
                        </a:ln>
                      </wps:spPr>
                      <wps:txbx>
                        <w:txbxContent>
                          <w:p w:rsidR="00661B93" w:rsidRPr="004A22C6" w:rsidRDefault="00661B93" w:rsidP="00914C20">
                            <w:pPr>
                              <w:pBdr>
                                <w:top w:val="single" w:sz="24" w:space="8" w:color="7E97AD" w:themeColor="accent1"/>
                                <w:bottom w:val="single" w:sz="24" w:space="8" w:color="7E97AD" w:themeColor="accent1"/>
                              </w:pBdr>
                              <w:spacing w:before="0" w:after="0" w:line="240" w:lineRule="auto"/>
                              <w:jc w:val="center"/>
                              <w:rPr>
                                <w:b/>
                                <w:i/>
                                <w:iCs/>
                                <w:color w:val="3A4B5B" w:themeColor="accent1" w:themeShade="80"/>
                                <w:sz w:val="24"/>
                              </w:rPr>
                            </w:pPr>
                            <w:r>
                              <w:rPr>
                                <w:b/>
                                <w:i/>
                                <w:iCs/>
                                <w:color w:val="3A4B5B" w:themeColor="accent1" w:themeShade="80"/>
                                <w:sz w:val="24"/>
                              </w:rPr>
                              <w:t>PAR Strategy 2022-2026</w:t>
                            </w:r>
                            <w:r w:rsidRPr="004A22C6">
                              <w:rPr>
                                <w:b/>
                                <w:i/>
                                <w:iCs/>
                                <w:color w:val="3A4B5B" w:themeColor="accent1" w:themeShade="80"/>
                                <w:sz w:val="24"/>
                              </w:rPr>
                              <w:t xml:space="preserve"> </w:t>
                            </w:r>
                            <w:r>
                              <w:rPr>
                                <w:b/>
                                <w:i/>
                                <w:iCs/>
                                <w:color w:val="3A4B5B" w:themeColor="accent1" w:themeShade="80"/>
                                <w:sz w:val="24"/>
                              </w:rPr>
                              <w:t>undertakes measures to improve delivery of services to citizens and other users</w:t>
                            </w:r>
                            <w:r w:rsidRPr="004A22C6">
                              <w:rPr>
                                <w:b/>
                                <w:i/>
                                <w:iCs/>
                                <w:color w:val="3A4B5B" w:themeColor="accent1" w:themeShade="80"/>
                                <w:sz w:val="24"/>
                              </w:rPr>
                              <w:t xml:space="preserve">. </w:t>
                            </w:r>
                            <w:r>
                              <w:rPr>
                                <w:b/>
                                <w:i/>
                                <w:iCs/>
                                <w:color w:val="3A4B5B" w:themeColor="accent1" w:themeShade="80"/>
                                <w:sz w:val="24"/>
                              </w:rPr>
                              <w:t>The goal is to build accountability and transparency in everything we do</w:t>
                            </w:r>
                            <w:r w:rsidRPr="004A22C6">
                              <w:rPr>
                                <w:b/>
                                <w:i/>
                                <w:iCs/>
                                <w:color w:val="3A4B5B" w:themeColor="accent1" w:themeShade="80"/>
                                <w:sz w:val="24"/>
                              </w:rPr>
                              <w:t xml:space="preserve">. </w:t>
                            </w:r>
                            <w:r>
                              <w:rPr>
                                <w:b/>
                                <w:i/>
                                <w:iCs/>
                                <w:color w:val="3A4B5B" w:themeColor="accent1" w:themeShade="80"/>
                                <w:sz w:val="24"/>
                              </w:rPr>
                              <w:t>Vision of the Strategy is a professional public administration providing high-quality services to end users and having adequate capacity to join the EU by</w:t>
                            </w:r>
                            <w:r w:rsidRPr="004A22C6">
                              <w:rPr>
                                <w:b/>
                                <w:i/>
                                <w:iCs/>
                                <w:color w:val="3A4B5B" w:themeColor="accent1" w:themeShade="80"/>
                                <w:sz w:val="24"/>
                              </w:rPr>
                              <w:t xml:space="preserve">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8717AA" id="_x0000_s1065" type="#_x0000_t202" style="position:absolute;left:0;text-align:left;margin-left:69.6pt;margin-top:59.5pt;width:481.2pt;height:110.55pt;z-index:25175961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" filled="f" stroked="f">
                <v:textbox style="mso-fit-shape-to-text:t">
                  <w:txbxContent>
                    <w:p w:rsidR="00661B93" w:rsidRPr="004A22C6" w:rsidRDefault="00661B93" w:rsidP="00914C20">
                      <w:pPr>
                        <w:pBdr>
                          <w:top w:val="single" w:sz="24" w:space="8" w:color="7E97AD" w:themeColor="accent1"/>
                          <w:bottom w:val="single" w:sz="24" w:space="8" w:color="7E97AD" w:themeColor="accent1"/>
                        </w:pBdr>
                        <w:spacing w:before="0" w:after="0" w:line="240" w:lineRule="auto"/>
                        <w:jc w:val="center"/>
                        <w:rPr>
                          <w:b/>
                          <w:i/>
                          <w:iCs/>
                          <w:color w:val="3A4B5B" w:themeColor="accent1" w:themeShade="80"/>
                          <w:sz w:val="24"/>
                        </w:rPr>
                      </w:pPr>
                      <w:r>
                        <w:rPr>
                          <w:b/>
                          <w:i/>
                          <w:iCs/>
                          <w:color w:val="3A4B5B" w:themeColor="accent1" w:themeShade="80"/>
                          <w:sz w:val="24"/>
                        </w:rPr>
                        <w:t>PAR Strategy 2022-2026</w:t>
                      </w:r>
                      <w:r w:rsidRPr="004A22C6">
                        <w:rPr>
                          <w:b/>
                          <w:i/>
                          <w:iCs/>
                          <w:color w:val="3A4B5B" w:themeColor="accent1" w:themeShade="80"/>
                          <w:sz w:val="24"/>
                        </w:rPr>
                        <w:t xml:space="preserve"> </w:t>
                      </w:r>
                      <w:r>
                        <w:rPr>
                          <w:b/>
                          <w:i/>
                          <w:iCs/>
                          <w:color w:val="3A4B5B" w:themeColor="accent1" w:themeShade="80"/>
                          <w:sz w:val="24"/>
                        </w:rPr>
                        <w:t>undertakes measures to improve delivery of services to citizens and other users</w:t>
                      </w:r>
                      <w:r w:rsidRPr="004A22C6">
                        <w:rPr>
                          <w:b/>
                          <w:i/>
                          <w:iCs/>
                          <w:color w:val="3A4B5B" w:themeColor="accent1" w:themeShade="80"/>
                          <w:sz w:val="24"/>
                        </w:rPr>
                        <w:t xml:space="preserve">. </w:t>
                      </w:r>
                      <w:r>
                        <w:rPr>
                          <w:b/>
                          <w:i/>
                          <w:iCs/>
                          <w:color w:val="3A4B5B" w:themeColor="accent1" w:themeShade="80"/>
                          <w:sz w:val="24"/>
                        </w:rPr>
                        <w:t>The goal is to build accountability and transparency in everything we do</w:t>
                      </w:r>
                      <w:r w:rsidRPr="004A22C6">
                        <w:rPr>
                          <w:b/>
                          <w:i/>
                          <w:iCs/>
                          <w:color w:val="3A4B5B" w:themeColor="accent1" w:themeShade="80"/>
                          <w:sz w:val="24"/>
                        </w:rPr>
                        <w:t xml:space="preserve">. </w:t>
                      </w:r>
                      <w:r>
                        <w:rPr>
                          <w:b/>
                          <w:i/>
                          <w:iCs/>
                          <w:color w:val="3A4B5B" w:themeColor="accent1" w:themeShade="80"/>
                          <w:sz w:val="24"/>
                        </w:rPr>
                        <w:t>Vision of the Strategy is a professional public administration providing high-quality services to end users and having adequate capacity to join the EU by</w:t>
                      </w:r>
                      <w:r w:rsidRPr="004A22C6">
                        <w:rPr>
                          <w:b/>
                          <w:i/>
                          <w:iCs/>
                          <w:color w:val="3A4B5B" w:themeColor="accent1" w:themeShade="80"/>
                          <w:sz w:val="24"/>
                        </w:rPr>
                        <w:t xml:space="preserve"> 2026</w:t>
                      </w:r>
                    </w:p>
                  </w:txbxContent>
                </v:textbox>
                <w10:wrap type="topAndBottom" anchorx="page"/>
              </v:shape>
            </w:pict>
          </mc:Fallback>
        </mc:AlternateContent>
      </w:r>
      <w:r w:rsidR="0075290B" w:rsidRPr="00AE4EF5">
        <w:rPr>
          <w:rFonts w:asciiTheme="minorHAnsi" w:hAnsiTheme="minorHAnsi" w:cstheme="minorHAnsi"/>
          <w:color w:val="auto"/>
          <w:sz w:val="24"/>
          <w:szCs w:val="24"/>
        </w:rPr>
        <w:t>For these reasons, Government of Montenegro and the line Ministry of Public Administration, Digital Society and Media are committed to ensuring the functioning of an efficient, agile, inclusive and open public administration, efficiently responding to the citizens’ needs</w:t>
      </w:r>
      <w:r w:rsidR="009E549A" w:rsidRPr="00AE4EF5">
        <w:rPr>
          <w:rFonts w:asciiTheme="minorHAnsi" w:hAnsiTheme="minorHAnsi" w:cstheme="minorHAnsi"/>
          <w:color w:val="auto"/>
          <w:sz w:val="24"/>
          <w:szCs w:val="24"/>
        </w:rPr>
        <w:t xml:space="preserve">. </w:t>
      </w:r>
    </w:p>
    <w:p w:rsidR="009E549A" w:rsidRPr="00AE4EF5" w:rsidRDefault="009E549A" w:rsidP="00F3787A">
      <w:pPr>
        <w:pBdr>
          <w:top w:val="nil"/>
          <w:left w:val="nil"/>
          <w:bottom w:val="nil"/>
          <w:right w:val="nil"/>
          <w:between w:val="nil"/>
        </w:pBdr>
        <w:spacing w:before="0" w:after="0" w:line="240" w:lineRule="auto"/>
        <w:ind w:right="-360"/>
        <w:rPr>
          <w:rFonts w:asciiTheme="minorHAnsi" w:hAnsiTheme="minorHAnsi"/>
          <w:b/>
          <w:color w:val="3A4C5B"/>
          <w:sz w:val="32"/>
          <w:szCs w:val="32"/>
        </w:rPr>
      </w:pPr>
    </w:p>
    <w:p w:rsidR="00041B50" w:rsidRPr="00AE4EF5" w:rsidRDefault="0075290B" w:rsidP="00C718C4">
      <w:pPr>
        <w:spacing w:after="120" w:line="240" w:lineRule="auto"/>
        <w:jc w:val="both"/>
        <w:rPr>
          <w:rFonts w:asciiTheme="minorHAnsi" w:hAnsiTheme="minorHAnsi" w:cstheme="minorHAnsi"/>
          <w:color w:val="auto"/>
          <w:sz w:val="24"/>
          <w:szCs w:val="24"/>
        </w:rPr>
      </w:pPr>
      <w:r w:rsidRPr="00AE4EF5">
        <w:rPr>
          <w:rFonts w:asciiTheme="minorHAnsi" w:hAnsiTheme="minorHAnsi" w:cstheme="minorHAnsi"/>
          <w:color w:val="auto"/>
          <w:sz w:val="24"/>
          <w:szCs w:val="24"/>
        </w:rPr>
        <w:t xml:space="preserve">Public administration reform, in addition to the rule of law and economic reform, constitutes one of the three key pillars in the EU accession process; it is, therefore, the goal of Montenegro to ensure full implementation of the </w:t>
      </w:r>
      <w:r w:rsidR="00041B50" w:rsidRPr="00AE4EF5">
        <w:rPr>
          <w:rFonts w:asciiTheme="minorHAnsi" w:hAnsiTheme="minorHAnsi" w:cstheme="minorHAnsi"/>
          <w:color w:val="auto"/>
          <w:sz w:val="24"/>
          <w:szCs w:val="24"/>
        </w:rPr>
        <w:t>EU</w:t>
      </w:r>
      <w:r w:rsidRPr="00AE4EF5">
        <w:rPr>
          <w:rFonts w:asciiTheme="minorHAnsi" w:hAnsiTheme="minorHAnsi" w:cstheme="minorHAnsi"/>
          <w:color w:val="auto"/>
          <w:sz w:val="24"/>
          <w:szCs w:val="24"/>
        </w:rPr>
        <w:t xml:space="preserve"> </w:t>
      </w:r>
      <w:r w:rsidRPr="00AE4EF5">
        <w:rPr>
          <w:rFonts w:asciiTheme="minorHAnsi" w:hAnsiTheme="minorHAnsi" w:cstheme="minorHAnsi"/>
          <w:i/>
          <w:color w:val="auto"/>
          <w:sz w:val="24"/>
          <w:szCs w:val="24"/>
        </w:rPr>
        <w:t>acquis</w:t>
      </w:r>
      <w:r w:rsidR="00041B50" w:rsidRPr="00AE4EF5">
        <w:rPr>
          <w:rFonts w:asciiTheme="minorHAnsi" w:hAnsiTheme="minorHAnsi" w:cstheme="minorHAnsi"/>
          <w:color w:val="auto"/>
          <w:sz w:val="24"/>
          <w:szCs w:val="24"/>
        </w:rPr>
        <w:t xml:space="preserve">, </w:t>
      </w:r>
      <w:r w:rsidRPr="00AE4EF5">
        <w:rPr>
          <w:rFonts w:asciiTheme="minorHAnsi" w:hAnsiTheme="minorHAnsi" w:cstheme="minorHAnsi"/>
          <w:color w:val="auto"/>
          <w:sz w:val="24"/>
          <w:szCs w:val="24"/>
        </w:rPr>
        <w:t>but also equal treatment of all citizens</w:t>
      </w:r>
      <w:r w:rsidR="00041B50" w:rsidRPr="00AE4EF5">
        <w:rPr>
          <w:rFonts w:asciiTheme="minorHAnsi" w:hAnsiTheme="minorHAnsi" w:cstheme="minorHAnsi"/>
          <w:color w:val="auto"/>
          <w:sz w:val="24"/>
          <w:szCs w:val="24"/>
        </w:rPr>
        <w:t xml:space="preserve">. </w:t>
      </w:r>
      <w:r w:rsidRPr="00AE4EF5">
        <w:rPr>
          <w:rFonts w:asciiTheme="minorHAnsi" w:hAnsiTheme="minorHAnsi" w:cstheme="minorHAnsi"/>
          <w:color w:val="auto"/>
          <w:sz w:val="24"/>
          <w:szCs w:val="24"/>
        </w:rPr>
        <w:t>European Commission puts the public administration reform at the centre of its enlargement policy, which is further confirmed by the new enlargement methodology, envisaging a cluster approach to negotiations</w:t>
      </w:r>
      <w:r w:rsidR="00041B50" w:rsidRPr="00AE4EF5">
        <w:rPr>
          <w:rFonts w:asciiTheme="minorHAnsi" w:hAnsiTheme="minorHAnsi" w:cstheme="minorHAnsi"/>
          <w:color w:val="auto"/>
          <w:sz w:val="24"/>
          <w:szCs w:val="24"/>
        </w:rPr>
        <w:t xml:space="preserve">. </w:t>
      </w:r>
      <w:r w:rsidRPr="00AE4EF5">
        <w:rPr>
          <w:rFonts w:asciiTheme="minorHAnsi" w:hAnsiTheme="minorHAnsi" w:cstheme="minorHAnsi"/>
          <w:color w:val="auto"/>
          <w:sz w:val="24"/>
          <w:szCs w:val="24"/>
        </w:rPr>
        <w:t>The new methodology places a stronger focus on fundamental reforms, starting from the rule of law and functioning of democratic institutions and public administration, as well as more stable economies of the candidate countries</w:t>
      </w:r>
      <w:r w:rsidR="00041B50" w:rsidRPr="00AE4EF5">
        <w:rPr>
          <w:rFonts w:asciiTheme="minorHAnsi" w:hAnsiTheme="minorHAnsi" w:cstheme="minorHAnsi"/>
          <w:color w:val="auto"/>
          <w:sz w:val="24"/>
          <w:szCs w:val="24"/>
        </w:rPr>
        <w:t xml:space="preserve">. </w:t>
      </w:r>
    </w:p>
    <w:p w:rsidR="00041B50" w:rsidRPr="00AE4EF5" w:rsidRDefault="0075290B" w:rsidP="00C718C4">
      <w:pPr>
        <w:spacing w:after="120" w:line="240" w:lineRule="auto"/>
        <w:jc w:val="both"/>
        <w:rPr>
          <w:rFonts w:asciiTheme="minorHAnsi" w:hAnsiTheme="minorHAnsi" w:cstheme="minorHAnsi"/>
          <w:color w:val="auto"/>
          <w:sz w:val="24"/>
          <w:szCs w:val="24"/>
        </w:rPr>
      </w:pPr>
      <w:r w:rsidRPr="00AE4EF5">
        <w:rPr>
          <w:rFonts w:asciiTheme="minorHAnsi" w:hAnsiTheme="minorHAnsi" w:cstheme="minorHAnsi"/>
          <w:color w:val="auto"/>
          <w:sz w:val="24"/>
          <w:szCs w:val="24"/>
        </w:rPr>
        <w:t>In the light of a stronger EC focus on PAR</w:t>
      </w:r>
      <w:r w:rsidR="00041B50" w:rsidRPr="00AE4EF5">
        <w:rPr>
          <w:rFonts w:asciiTheme="minorHAnsi" w:hAnsiTheme="minorHAnsi" w:cstheme="minorHAnsi"/>
          <w:color w:val="auto"/>
          <w:sz w:val="24"/>
          <w:szCs w:val="24"/>
        </w:rPr>
        <w:t xml:space="preserve">, OECD/SIGMA </w:t>
      </w:r>
      <w:r w:rsidRPr="00AE4EF5">
        <w:rPr>
          <w:rFonts w:asciiTheme="minorHAnsi" w:hAnsiTheme="minorHAnsi" w:cstheme="minorHAnsi"/>
          <w:color w:val="auto"/>
          <w:sz w:val="24"/>
          <w:szCs w:val="24"/>
        </w:rPr>
        <w:t xml:space="preserve">has developed the Principles of Public Administration, specifying the key PAR requirements that candidate countries need to fulfil in the process of joining/accessing the </w:t>
      </w:r>
      <w:r w:rsidR="00041B50" w:rsidRPr="00AE4EF5">
        <w:rPr>
          <w:rFonts w:asciiTheme="minorHAnsi" w:hAnsiTheme="minorHAnsi" w:cstheme="minorHAnsi"/>
          <w:color w:val="auto"/>
          <w:sz w:val="24"/>
          <w:szCs w:val="24"/>
        </w:rPr>
        <w:t xml:space="preserve">EU. </w:t>
      </w:r>
      <w:r w:rsidRPr="00AE4EF5">
        <w:rPr>
          <w:rFonts w:asciiTheme="minorHAnsi" w:hAnsiTheme="minorHAnsi" w:cstheme="minorHAnsi"/>
          <w:color w:val="auto"/>
          <w:sz w:val="24"/>
          <w:szCs w:val="24"/>
        </w:rPr>
        <w:t>The six key areas requiring reforms are the PAR strategic framework, policy development and coordination</w:t>
      </w:r>
      <w:r w:rsidR="00041B50" w:rsidRPr="00AE4EF5">
        <w:rPr>
          <w:rFonts w:asciiTheme="minorHAnsi" w:hAnsiTheme="minorHAnsi" w:cstheme="minorHAnsi"/>
          <w:color w:val="auto"/>
          <w:sz w:val="24"/>
          <w:szCs w:val="24"/>
        </w:rPr>
        <w:t xml:space="preserve">, </w:t>
      </w:r>
      <w:r w:rsidRPr="00AE4EF5">
        <w:rPr>
          <w:rFonts w:asciiTheme="minorHAnsi" w:hAnsiTheme="minorHAnsi" w:cstheme="minorHAnsi"/>
          <w:color w:val="auto"/>
          <w:sz w:val="24"/>
          <w:szCs w:val="24"/>
        </w:rPr>
        <w:t>public service and human resource management</w:t>
      </w:r>
      <w:r w:rsidR="00041B50" w:rsidRPr="00AE4EF5">
        <w:rPr>
          <w:rFonts w:asciiTheme="minorHAnsi" w:hAnsiTheme="minorHAnsi" w:cstheme="minorHAnsi"/>
          <w:color w:val="auto"/>
          <w:sz w:val="24"/>
          <w:szCs w:val="24"/>
        </w:rPr>
        <w:t xml:space="preserve">, </w:t>
      </w:r>
      <w:r w:rsidRPr="00AE4EF5">
        <w:rPr>
          <w:rFonts w:asciiTheme="minorHAnsi" w:hAnsiTheme="minorHAnsi" w:cstheme="minorHAnsi"/>
          <w:color w:val="auto"/>
          <w:sz w:val="24"/>
          <w:szCs w:val="24"/>
        </w:rPr>
        <w:t>accountability, service delivery and public financial management</w:t>
      </w:r>
      <w:r w:rsidR="00041B50" w:rsidRPr="00AE4EF5">
        <w:rPr>
          <w:rFonts w:asciiTheme="minorHAnsi" w:hAnsiTheme="minorHAnsi" w:cstheme="minorHAnsi"/>
          <w:color w:val="auto"/>
          <w:sz w:val="24"/>
          <w:szCs w:val="24"/>
        </w:rPr>
        <w:t>.</w:t>
      </w:r>
      <w:r w:rsidRPr="00AE4EF5">
        <w:rPr>
          <w:rFonts w:asciiTheme="minorHAnsi" w:hAnsiTheme="minorHAnsi" w:cstheme="minorHAnsi"/>
          <w:color w:val="auto"/>
          <w:sz w:val="24"/>
          <w:szCs w:val="24"/>
        </w:rPr>
        <w:t xml:space="preserve"> A public administration reform that takes place while moving towards the </w:t>
      </w:r>
      <w:r w:rsidR="00041B50" w:rsidRPr="00AE4EF5">
        <w:rPr>
          <w:rFonts w:asciiTheme="minorHAnsi" w:hAnsiTheme="minorHAnsi" w:cstheme="minorHAnsi"/>
          <w:color w:val="auto"/>
          <w:sz w:val="24"/>
          <w:szCs w:val="24"/>
        </w:rPr>
        <w:t xml:space="preserve">EU </w:t>
      </w:r>
      <w:r w:rsidRPr="00AE4EF5">
        <w:rPr>
          <w:rFonts w:asciiTheme="minorHAnsi" w:hAnsiTheme="minorHAnsi" w:cstheme="minorHAnsi"/>
          <w:color w:val="auto"/>
          <w:sz w:val="24"/>
          <w:szCs w:val="24"/>
        </w:rPr>
        <w:t>also</w:t>
      </w:r>
      <w:r w:rsidR="00295E8E" w:rsidRPr="00AE4EF5">
        <w:rPr>
          <w:rFonts w:asciiTheme="minorHAnsi" w:hAnsiTheme="minorHAnsi" w:cstheme="minorHAnsi"/>
          <w:color w:val="auto"/>
          <w:sz w:val="24"/>
          <w:szCs w:val="24"/>
        </w:rPr>
        <w:t xml:space="preserve"> prepares the country concerned </w:t>
      </w:r>
      <w:r w:rsidRPr="00AE4EF5">
        <w:rPr>
          <w:rFonts w:asciiTheme="minorHAnsi" w:hAnsiTheme="minorHAnsi" w:cstheme="minorHAnsi"/>
          <w:color w:val="auto"/>
          <w:sz w:val="24"/>
          <w:szCs w:val="24"/>
        </w:rPr>
        <w:t>for the European Administrative Space which entails standards and principles applying to EU public administration actions</w:t>
      </w:r>
      <w:r w:rsidR="00041B50" w:rsidRPr="00AE4EF5">
        <w:rPr>
          <w:rFonts w:asciiTheme="minorHAnsi" w:hAnsiTheme="minorHAnsi" w:cstheme="minorHAnsi"/>
          <w:color w:val="auto"/>
          <w:sz w:val="24"/>
          <w:szCs w:val="24"/>
        </w:rPr>
        <w:t xml:space="preserve">. </w:t>
      </w:r>
      <w:r w:rsidRPr="00AE4EF5">
        <w:rPr>
          <w:rFonts w:asciiTheme="minorHAnsi" w:hAnsiTheme="minorHAnsi" w:cstheme="minorHAnsi"/>
          <w:color w:val="auto"/>
          <w:sz w:val="24"/>
          <w:szCs w:val="24"/>
        </w:rPr>
        <w:t xml:space="preserve">EAS has been recognised as a unique concept complementing the </w:t>
      </w:r>
      <w:r w:rsidRPr="00AE4EF5">
        <w:rPr>
          <w:rFonts w:asciiTheme="minorHAnsi" w:hAnsiTheme="minorHAnsi" w:cstheme="minorHAnsi"/>
          <w:i/>
          <w:color w:val="auto"/>
          <w:sz w:val="24"/>
          <w:szCs w:val="24"/>
        </w:rPr>
        <w:t>acquis</w:t>
      </w:r>
      <w:r w:rsidRPr="00AE4EF5">
        <w:rPr>
          <w:rFonts w:asciiTheme="minorHAnsi" w:hAnsiTheme="minorHAnsi" w:cstheme="minorHAnsi"/>
          <w:color w:val="auto"/>
          <w:sz w:val="24"/>
          <w:szCs w:val="24"/>
        </w:rPr>
        <w:t xml:space="preserve"> in this public administration area and enhancing the national administrative law and administrative capacity of member states</w:t>
      </w:r>
      <w:r w:rsidR="00041B50" w:rsidRPr="00AE4EF5">
        <w:rPr>
          <w:rFonts w:asciiTheme="minorHAnsi" w:hAnsiTheme="minorHAnsi" w:cstheme="minorHAnsi"/>
          <w:color w:val="auto"/>
          <w:sz w:val="24"/>
          <w:szCs w:val="24"/>
        </w:rPr>
        <w:t>.</w:t>
      </w:r>
    </w:p>
    <w:p w:rsidR="00243FB4" w:rsidRPr="00AE4EF5" w:rsidRDefault="00041B50" w:rsidP="00243FB4">
      <w:pPr>
        <w:spacing w:after="120" w:line="240" w:lineRule="auto"/>
        <w:jc w:val="both"/>
        <w:rPr>
          <w:rFonts w:asciiTheme="minorHAnsi" w:eastAsia="Calibri" w:hAnsiTheme="minorHAnsi" w:cs="Calibri"/>
          <w:b/>
          <w:color w:val="000000"/>
          <w:sz w:val="32"/>
          <w:szCs w:val="32"/>
        </w:rPr>
      </w:pPr>
      <w:r w:rsidRPr="00AE4EF5">
        <w:rPr>
          <w:rFonts w:asciiTheme="minorHAnsi" w:hAnsiTheme="minorHAnsi" w:cstheme="minorHAnsi"/>
          <w:color w:val="auto"/>
          <w:sz w:val="24"/>
          <w:szCs w:val="24"/>
        </w:rPr>
        <w:t>Administrativ</w:t>
      </w:r>
      <w:r w:rsidR="0075290B" w:rsidRPr="00AE4EF5">
        <w:rPr>
          <w:rFonts w:asciiTheme="minorHAnsi" w:hAnsiTheme="minorHAnsi" w:cstheme="minorHAnsi"/>
          <w:color w:val="auto"/>
          <w:sz w:val="24"/>
          <w:szCs w:val="24"/>
        </w:rPr>
        <w:t xml:space="preserve">e capacity </w:t>
      </w:r>
      <w:r w:rsidRPr="00AE4EF5">
        <w:rPr>
          <w:rFonts w:asciiTheme="minorHAnsi" w:hAnsiTheme="minorHAnsi" w:cstheme="minorHAnsi"/>
          <w:color w:val="auto"/>
          <w:sz w:val="24"/>
          <w:szCs w:val="24"/>
        </w:rPr>
        <w:t>(Madrid</w:t>
      </w:r>
      <w:r w:rsidR="0075290B" w:rsidRPr="00AE4EF5">
        <w:rPr>
          <w:rFonts w:asciiTheme="minorHAnsi" w:hAnsiTheme="minorHAnsi" w:cstheme="minorHAnsi"/>
          <w:color w:val="auto"/>
          <w:sz w:val="24"/>
          <w:szCs w:val="24"/>
        </w:rPr>
        <w:t xml:space="preserve"> criterion</w:t>
      </w:r>
      <w:r w:rsidRPr="00AE4EF5">
        <w:rPr>
          <w:rFonts w:asciiTheme="minorHAnsi" w:hAnsiTheme="minorHAnsi" w:cstheme="minorHAnsi"/>
          <w:color w:val="auto"/>
          <w:sz w:val="24"/>
          <w:szCs w:val="24"/>
        </w:rPr>
        <w:t xml:space="preserve">), </w:t>
      </w:r>
      <w:r w:rsidR="0075290B" w:rsidRPr="00AE4EF5">
        <w:rPr>
          <w:rFonts w:asciiTheme="minorHAnsi" w:hAnsiTheme="minorHAnsi" w:cstheme="minorHAnsi"/>
          <w:color w:val="auto"/>
          <w:sz w:val="24"/>
          <w:szCs w:val="24"/>
        </w:rPr>
        <w:t>together with the Copenhagen criteria, are the requirements that aspiring EU members must fulfil</w:t>
      </w:r>
      <w:r w:rsidRPr="00AE4EF5">
        <w:rPr>
          <w:rFonts w:asciiTheme="minorHAnsi" w:hAnsiTheme="minorHAnsi" w:cstheme="minorHAnsi"/>
          <w:color w:val="auto"/>
          <w:sz w:val="24"/>
          <w:szCs w:val="24"/>
        </w:rPr>
        <w:t xml:space="preserve">. </w:t>
      </w:r>
      <w:r w:rsidR="0075290B" w:rsidRPr="00AE4EF5">
        <w:rPr>
          <w:rFonts w:asciiTheme="minorHAnsi" w:hAnsiTheme="minorHAnsi" w:cstheme="minorHAnsi"/>
          <w:color w:val="auto"/>
          <w:sz w:val="24"/>
          <w:szCs w:val="24"/>
        </w:rPr>
        <w:t>This criterion is important primarily because of the role that administration has not only in the accession process, but also later, when the country concerned becomes an EU member</w:t>
      </w:r>
      <w:r w:rsidRPr="00AE4EF5">
        <w:rPr>
          <w:rFonts w:asciiTheme="minorHAnsi" w:hAnsiTheme="minorHAnsi" w:cstheme="minorHAnsi"/>
          <w:color w:val="auto"/>
          <w:sz w:val="24"/>
          <w:szCs w:val="24"/>
        </w:rPr>
        <w:t xml:space="preserve">, </w:t>
      </w:r>
      <w:r w:rsidR="0075290B" w:rsidRPr="00AE4EF5">
        <w:rPr>
          <w:rFonts w:asciiTheme="minorHAnsi" w:hAnsiTheme="minorHAnsi" w:cstheme="minorHAnsi"/>
          <w:color w:val="auto"/>
          <w:sz w:val="24"/>
          <w:szCs w:val="24"/>
        </w:rPr>
        <w:t xml:space="preserve">given that it is required to enact and effectively implement </w:t>
      </w:r>
      <w:r w:rsidRPr="00AE4EF5">
        <w:rPr>
          <w:rFonts w:asciiTheme="minorHAnsi" w:hAnsiTheme="minorHAnsi" w:cstheme="minorHAnsi"/>
          <w:i/>
          <w:color w:val="auto"/>
          <w:sz w:val="24"/>
          <w:szCs w:val="24"/>
        </w:rPr>
        <w:t>acquis</w:t>
      </w:r>
      <w:r w:rsidRPr="00AE4EF5">
        <w:rPr>
          <w:rFonts w:asciiTheme="minorHAnsi" w:hAnsiTheme="minorHAnsi" w:cstheme="minorHAnsi"/>
          <w:color w:val="auto"/>
          <w:sz w:val="24"/>
          <w:szCs w:val="24"/>
        </w:rPr>
        <w:t xml:space="preserve">. </w:t>
      </w:r>
      <w:r w:rsidR="0075290B" w:rsidRPr="00AE4EF5">
        <w:rPr>
          <w:rFonts w:asciiTheme="minorHAnsi" w:hAnsiTheme="minorHAnsi" w:cstheme="minorHAnsi"/>
          <w:color w:val="auto"/>
          <w:sz w:val="24"/>
          <w:szCs w:val="24"/>
        </w:rPr>
        <w:t xml:space="preserve">For this reason, countries in the accession process are tasked with creating a professional and accountable public administration which will be capable of transposing and implementing </w:t>
      </w:r>
      <w:r w:rsidRPr="00AE4EF5">
        <w:rPr>
          <w:rFonts w:asciiTheme="minorHAnsi" w:hAnsiTheme="minorHAnsi" w:cstheme="minorHAnsi"/>
          <w:color w:val="auto"/>
          <w:sz w:val="24"/>
          <w:szCs w:val="24"/>
        </w:rPr>
        <w:t>EU</w:t>
      </w:r>
      <w:r w:rsidR="0075290B" w:rsidRPr="00AE4EF5">
        <w:rPr>
          <w:rFonts w:asciiTheme="minorHAnsi" w:hAnsiTheme="minorHAnsi" w:cstheme="minorHAnsi"/>
          <w:color w:val="auto"/>
          <w:sz w:val="24"/>
          <w:szCs w:val="24"/>
        </w:rPr>
        <w:t xml:space="preserve"> rules and regulations</w:t>
      </w:r>
      <w:r w:rsidRPr="00AE4EF5">
        <w:rPr>
          <w:rFonts w:asciiTheme="minorHAnsi" w:hAnsiTheme="minorHAnsi" w:cstheme="minorHAnsi"/>
          <w:color w:val="auto"/>
          <w:sz w:val="24"/>
          <w:szCs w:val="24"/>
        </w:rPr>
        <w:t>. N</w:t>
      </w:r>
      <w:r w:rsidR="0075290B" w:rsidRPr="00AE4EF5">
        <w:rPr>
          <w:rFonts w:asciiTheme="minorHAnsi" w:hAnsiTheme="minorHAnsi" w:cstheme="minorHAnsi"/>
          <w:color w:val="auto"/>
          <w:sz w:val="24"/>
          <w:szCs w:val="24"/>
        </w:rPr>
        <w:t>ew PAR Strategy intends to reinforce administrative structures so as to become able to meet the commitments arising from the future membership</w:t>
      </w:r>
      <w:r w:rsidRPr="00AE4EF5">
        <w:rPr>
          <w:rFonts w:asciiTheme="minorHAnsi" w:hAnsiTheme="minorHAnsi" w:cstheme="minorHAnsi"/>
          <w:color w:val="auto"/>
          <w:sz w:val="24"/>
          <w:szCs w:val="24"/>
        </w:rPr>
        <w:t>.</w:t>
      </w:r>
      <w:bookmarkStart w:id="2" w:name="_Toc90637366"/>
      <w:r w:rsidR="00243FB4" w:rsidRPr="00AE4EF5">
        <w:rPr>
          <w:rFonts w:asciiTheme="minorHAnsi" w:eastAsia="Calibri" w:hAnsiTheme="minorHAnsi" w:cs="Calibri"/>
          <w:b/>
          <w:color w:val="000000"/>
          <w:sz w:val="32"/>
          <w:szCs w:val="32"/>
        </w:rPr>
        <w:t xml:space="preserve"> </w:t>
      </w:r>
    </w:p>
    <w:p w:rsidR="00243FB4" w:rsidRPr="00AE4EF5" w:rsidRDefault="00243FB4" w:rsidP="00243FB4">
      <w:pPr>
        <w:spacing w:after="120" w:line="240" w:lineRule="auto"/>
        <w:jc w:val="both"/>
        <w:rPr>
          <w:rFonts w:asciiTheme="minorHAnsi" w:eastAsia="Calibri" w:hAnsiTheme="minorHAnsi" w:cs="Calibri"/>
          <w:b/>
          <w:color w:val="000000"/>
          <w:sz w:val="32"/>
          <w:szCs w:val="32"/>
        </w:rPr>
      </w:pPr>
      <w:r w:rsidRPr="00AE4EF5">
        <w:rPr>
          <w:rFonts w:asciiTheme="minorHAnsi" w:eastAsia="Calibri" w:hAnsiTheme="minorHAnsi" w:cs="Calibri"/>
          <w:b/>
          <w:color w:val="000000"/>
          <w:sz w:val="32"/>
          <w:szCs w:val="32"/>
        </w:rPr>
        <w:br w:type="textWrapping" w:clear="all"/>
      </w: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p w:rsidR="00243FB4" w:rsidRPr="00AE4EF5" w:rsidRDefault="00243FB4" w:rsidP="00243FB4">
      <w:pPr>
        <w:spacing w:after="120" w:line="240" w:lineRule="auto"/>
        <w:jc w:val="both"/>
        <w:rPr>
          <w:rFonts w:asciiTheme="minorHAnsi" w:eastAsia="Calibri" w:hAnsiTheme="minorHAnsi" w:cs="Calibri"/>
          <w:b/>
          <w:color w:val="000000"/>
          <w:sz w:val="32"/>
          <w:szCs w:val="32"/>
        </w:rPr>
      </w:pPr>
    </w:p>
    <w:bookmarkEnd w:id="2"/>
    <w:p w:rsidR="004F2DF2" w:rsidRPr="00AE4EF5" w:rsidRDefault="0075290B" w:rsidP="00243FB4">
      <w:pPr>
        <w:spacing w:after="120" w:line="240" w:lineRule="auto"/>
        <w:jc w:val="both"/>
        <w:rPr>
          <w:rFonts w:asciiTheme="minorHAnsi" w:eastAsia="Calibri" w:hAnsiTheme="minorHAnsi" w:cs="Calibri"/>
          <w:b/>
          <w:color w:val="000000"/>
          <w:sz w:val="32"/>
          <w:szCs w:val="32"/>
        </w:rPr>
      </w:pPr>
      <w:r w:rsidRPr="00AE4EF5">
        <w:rPr>
          <w:rFonts w:asciiTheme="minorHAnsi" w:eastAsia="Calibri" w:hAnsiTheme="minorHAnsi" w:cs="Calibri"/>
          <w:b/>
          <w:color w:val="000000"/>
          <w:sz w:val="32"/>
          <w:szCs w:val="32"/>
        </w:rPr>
        <w:t>ACRONYMS</w:t>
      </w:r>
    </w:p>
    <w:p w:rsidR="004F2DF2" w:rsidRPr="00AE4EF5" w:rsidRDefault="00C141F4"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AM</w:t>
      </w:r>
      <w:r w:rsidR="00C83192" w:rsidRPr="00AE4EF5">
        <w:rPr>
          <w:rFonts w:asciiTheme="minorHAnsi" w:hAnsiTheme="minorHAnsi"/>
          <w:color w:val="auto"/>
          <w:sz w:val="24"/>
          <w:szCs w:val="24"/>
        </w:rPr>
        <w:t>M</w:t>
      </w:r>
      <w:r w:rsidR="004F2DF2" w:rsidRPr="00AE4EF5">
        <w:rPr>
          <w:rFonts w:asciiTheme="minorHAnsi" w:hAnsiTheme="minorHAnsi"/>
          <w:color w:val="auto"/>
          <w:sz w:val="24"/>
          <w:szCs w:val="24"/>
        </w:rPr>
        <w:tab/>
      </w:r>
      <w:r w:rsidR="004F2DF2"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E4EF5" w:rsidRPr="00AE4EF5">
        <w:rPr>
          <w:rFonts w:asciiTheme="minorHAnsi" w:hAnsiTheme="minorHAnsi"/>
          <w:color w:val="auto"/>
          <w:sz w:val="24"/>
          <w:szCs w:val="24"/>
        </w:rPr>
        <w:t>Association</w:t>
      </w:r>
      <w:r w:rsidR="00C83192" w:rsidRPr="00AE4EF5">
        <w:rPr>
          <w:rFonts w:asciiTheme="minorHAnsi" w:hAnsiTheme="minorHAnsi"/>
          <w:color w:val="auto"/>
          <w:sz w:val="24"/>
          <w:szCs w:val="24"/>
        </w:rPr>
        <w:t xml:space="preserve"> of Managers of Montenegro</w:t>
      </w:r>
    </w:p>
    <w:p w:rsidR="004F2DF2" w:rsidRPr="00AE4EF5" w:rsidRDefault="00C8319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PAR AP</w:t>
      </w:r>
      <w:r w:rsidR="004F2DF2" w:rsidRPr="00AE4EF5">
        <w:rPr>
          <w:rFonts w:asciiTheme="minorHAnsi" w:hAnsiTheme="minorHAnsi"/>
          <w:color w:val="auto"/>
          <w:sz w:val="24"/>
          <w:szCs w:val="24"/>
        </w:rPr>
        <w:tab/>
      </w:r>
      <w:r w:rsidR="004F2DF2" w:rsidRPr="00AE4EF5">
        <w:rPr>
          <w:rFonts w:asciiTheme="minorHAnsi" w:hAnsiTheme="minorHAnsi"/>
          <w:color w:val="auto"/>
          <w:sz w:val="24"/>
          <w:szCs w:val="24"/>
        </w:rPr>
        <w:tab/>
      </w:r>
      <w:r w:rsidRPr="00AE4EF5">
        <w:rPr>
          <w:rFonts w:asciiTheme="minorHAnsi" w:hAnsiTheme="minorHAnsi"/>
          <w:color w:val="auto"/>
          <w:sz w:val="24"/>
          <w:szCs w:val="24"/>
        </w:rPr>
        <w:t>Public Administration Reform Action Plan</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AURUM</w:t>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C83192" w:rsidRPr="00AE4EF5">
        <w:rPr>
          <w:rFonts w:asciiTheme="minorHAnsi" w:hAnsiTheme="minorHAnsi"/>
          <w:color w:val="auto"/>
          <w:sz w:val="24"/>
          <w:szCs w:val="24"/>
        </w:rPr>
        <w:t xml:space="preserve">Public </w:t>
      </w:r>
      <w:r w:rsidR="00AE4EF5" w:rsidRPr="00AE4EF5">
        <w:rPr>
          <w:rFonts w:asciiTheme="minorHAnsi" w:hAnsiTheme="minorHAnsi"/>
          <w:color w:val="auto"/>
          <w:sz w:val="24"/>
          <w:szCs w:val="24"/>
        </w:rPr>
        <w:t>Administration</w:t>
      </w:r>
      <w:r w:rsidR="00C83192" w:rsidRPr="00AE4EF5">
        <w:rPr>
          <w:rFonts w:asciiTheme="minorHAnsi" w:hAnsiTheme="minorHAnsi"/>
          <w:color w:val="auto"/>
          <w:sz w:val="24"/>
          <w:szCs w:val="24"/>
        </w:rPr>
        <w:t xml:space="preserve"> Reform Strategy </w:t>
      </w:r>
      <w:r w:rsidRPr="00AE4EF5">
        <w:rPr>
          <w:rFonts w:asciiTheme="minorHAnsi" w:hAnsiTheme="minorHAnsi"/>
          <w:color w:val="auto"/>
          <w:sz w:val="24"/>
          <w:szCs w:val="24"/>
        </w:rPr>
        <w:t xml:space="preserve">2011 – 2016 </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A</w:t>
      </w:r>
      <w:r w:rsidR="00C83192" w:rsidRPr="00AE4EF5">
        <w:rPr>
          <w:rFonts w:asciiTheme="minorHAnsi" w:hAnsiTheme="minorHAnsi"/>
          <w:color w:val="auto"/>
          <w:sz w:val="24"/>
          <w:szCs w:val="24"/>
        </w:rPr>
        <w:t>PDPFAI</w:t>
      </w:r>
      <w:r w:rsidRPr="00AE4EF5">
        <w:rPr>
          <w:rFonts w:asciiTheme="minorHAnsi" w:hAnsiTheme="minorHAnsi"/>
          <w:color w:val="auto"/>
          <w:sz w:val="24"/>
          <w:szCs w:val="24"/>
        </w:rPr>
        <w:tab/>
      </w:r>
      <w:r w:rsidRPr="00AE4EF5">
        <w:rPr>
          <w:rFonts w:asciiTheme="minorHAnsi" w:hAnsiTheme="minorHAnsi"/>
          <w:color w:val="auto"/>
          <w:sz w:val="24"/>
          <w:szCs w:val="24"/>
        </w:rPr>
        <w:tab/>
        <w:t>Agenc</w:t>
      </w:r>
      <w:r w:rsidR="00C83192" w:rsidRPr="00AE4EF5">
        <w:rPr>
          <w:rFonts w:asciiTheme="minorHAnsi" w:hAnsiTheme="minorHAnsi"/>
          <w:color w:val="auto"/>
          <w:sz w:val="24"/>
          <w:szCs w:val="24"/>
        </w:rPr>
        <w:t>y for Personal Data Protection and Free Access to Information</w:t>
      </w:r>
    </w:p>
    <w:p w:rsidR="004F2DF2" w:rsidRPr="00AE4EF5" w:rsidRDefault="00C8319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G</w:t>
      </w:r>
      <w:r w:rsidR="004F2DF2" w:rsidRPr="00AE4EF5">
        <w:rPr>
          <w:rFonts w:asciiTheme="minorHAnsi" w:hAnsiTheme="minorHAnsi"/>
          <w:color w:val="auto"/>
          <w:sz w:val="24"/>
          <w:szCs w:val="24"/>
        </w:rPr>
        <w:t>PD</w:t>
      </w:r>
      <w:r w:rsidR="004F2DF2" w:rsidRPr="00AE4EF5">
        <w:rPr>
          <w:rFonts w:asciiTheme="minorHAnsi" w:hAnsiTheme="minorHAnsi"/>
          <w:color w:val="auto"/>
          <w:sz w:val="24"/>
          <w:szCs w:val="24"/>
        </w:rPr>
        <w:tab/>
      </w:r>
      <w:r w:rsidR="004F2DF2"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Gross</w:t>
      </w:r>
      <w:r w:rsidR="004F2DF2" w:rsidRPr="00AE4EF5">
        <w:rPr>
          <w:rFonts w:asciiTheme="minorHAnsi" w:hAnsiTheme="minorHAnsi"/>
          <w:color w:val="auto"/>
          <w:sz w:val="24"/>
          <w:szCs w:val="24"/>
        </w:rPr>
        <w:t>-dom</w:t>
      </w:r>
      <w:r w:rsidRPr="00AE4EF5">
        <w:rPr>
          <w:rFonts w:asciiTheme="minorHAnsi" w:hAnsiTheme="minorHAnsi"/>
          <w:color w:val="auto"/>
          <w:sz w:val="24"/>
          <w:szCs w:val="24"/>
        </w:rPr>
        <w:t>estic product</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 xml:space="preserve">CAF </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Common Assessment Framework</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C</w:t>
      </w:r>
      <w:r w:rsidR="00C83192" w:rsidRPr="00AE4EF5">
        <w:rPr>
          <w:rFonts w:asciiTheme="minorHAnsi" w:hAnsiTheme="minorHAnsi"/>
          <w:color w:val="auto"/>
          <w:sz w:val="24"/>
          <w:szCs w:val="24"/>
        </w:rPr>
        <w:t>PR</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Central</w:t>
      </w:r>
      <w:r w:rsidR="00C83192" w:rsidRPr="00AE4EF5">
        <w:rPr>
          <w:rFonts w:asciiTheme="minorHAnsi" w:hAnsiTheme="minorHAnsi"/>
          <w:color w:val="auto"/>
          <w:sz w:val="24"/>
          <w:szCs w:val="24"/>
        </w:rPr>
        <w:t xml:space="preserve"> personnel records</w:t>
      </w:r>
      <w:r w:rsidR="007D7F2B" w:rsidRPr="00AE4EF5">
        <w:rPr>
          <w:rFonts w:asciiTheme="minorHAnsi" w:hAnsiTheme="minorHAnsi"/>
          <w:color w:val="auto"/>
          <w:sz w:val="24"/>
          <w:szCs w:val="24"/>
        </w:rPr>
        <w:t xml:space="preserve">– </w:t>
      </w:r>
      <w:r w:rsidR="00C83192" w:rsidRPr="00AE4EF5">
        <w:rPr>
          <w:rFonts w:asciiTheme="minorHAnsi" w:hAnsiTheme="minorHAnsi"/>
          <w:color w:val="auto"/>
          <w:sz w:val="24"/>
          <w:szCs w:val="24"/>
        </w:rPr>
        <w:t>Joint assessment framework</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DEU</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Delega</w:t>
      </w:r>
      <w:r w:rsidR="00C83192" w:rsidRPr="00AE4EF5">
        <w:rPr>
          <w:rFonts w:asciiTheme="minorHAnsi" w:hAnsiTheme="minorHAnsi"/>
          <w:color w:val="auto"/>
          <w:sz w:val="24"/>
          <w:szCs w:val="24"/>
        </w:rPr>
        <w:t>tion of the EU to Montenegro</w:t>
      </w:r>
    </w:p>
    <w:p w:rsidR="004F2DF2" w:rsidRPr="00AE4EF5" w:rsidRDefault="00C8319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SAI</w:t>
      </w:r>
      <w:r w:rsidR="004F2DF2" w:rsidRPr="00AE4EF5">
        <w:rPr>
          <w:rFonts w:asciiTheme="minorHAnsi" w:hAnsiTheme="minorHAnsi"/>
          <w:color w:val="auto"/>
          <w:sz w:val="24"/>
          <w:szCs w:val="24"/>
        </w:rPr>
        <w:t xml:space="preserve"> </w:t>
      </w:r>
      <w:r w:rsidR="004F2DF2" w:rsidRPr="00AE4EF5">
        <w:rPr>
          <w:rFonts w:asciiTheme="minorHAnsi" w:hAnsiTheme="minorHAnsi"/>
          <w:color w:val="auto"/>
          <w:sz w:val="24"/>
          <w:szCs w:val="24"/>
        </w:rPr>
        <w:tab/>
      </w:r>
      <w:r w:rsidR="004F2DF2"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State Audit Institution</w:t>
      </w:r>
    </w:p>
    <w:p w:rsidR="004F2DF2" w:rsidRPr="00AE4EF5" w:rsidRDefault="00C141F4"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DT</w:t>
      </w:r>
      <w:r w:rsidR="004F2DF2"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Digital</w:t>
      </w:r>
      <w:r w:rsidR="00C83192" w:rsidRPr="00AE4EF5">
        <w:rPr>
          <w:rFonts w:asciiTheme="minorHAnsi" w:hAnsiTheme="minorHAnsi"/>
          <w:color w:val="auto"/>
          <w:sz w:val="24"/>
          <w:szCs w:val="24"/>
        </w:rPr>
        <w:t xml:space="preserve"> transformation</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ECDL</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Standard</w:t>
      </w:r>
      <w:r w:rsidR="00C83192" w:rsidRPr="00AE4EF5">
        <w:rPr>
          <w:rFonts w:asciiTheme="minorHAnsi" w:hAnsiTheme="minorHAnsi"/>
          <w:color w:val="auto"/>
          <w:sz w:val="24"/>
          <w:szCs w:val="24"/>
        </w:rPr>
        <w:t xml:space="preserve"> ICT skills certification</w:t>
      </w:r>
    </w:p>
    <w:p w:rsidR="004F2DF2" w:rsidRPr="00AE4EF5" w:rsidRDefault="004F2DF2" w:rsidP="004F2DF2">
      <w:pPr>
        <w:spacing w:before="0" w:after="0" w:line="240" w:lineRule="auto"/>
        <w:ind w:left="1440" w:hanging="1440"/>
        <w:rPr>
          <w:rFonts w:asciiTheme="minorHAnsi" w:hAnsiTheme="minorHAnsi"/>
          <w:color w:val="auto"/>
          <w:sz w:val="24"/>
          <w:szCs w:val="24"/>
        </w:rPr>
      </w:pPr>
      <w:r w:rsidRPr="00AE4EF5">
        <w:rPr>
          <w:rFonts w:asciiTheme="minorHAnsi" w:hAnsiTheme="minorHAnsi"/>
          <w:color w:val="auto"/>
          <w:sz w:val="24"/>
          <w:szCs w:val="24"/>
        </w:rPr>
        <w:t>Edms</w:t>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E4EF5" w:rsidRPr="00AE4EF5">
        <w:rPr>
          <w:rFonts w:asciiTheme="minorHAnsi" w:hAnsiTheme="minorHAnsi"/>
          <w:color w:val="auto"/>
          <w:sz w:val="24"/>
          <w:szCs w:val="24"/>
        </w:rPr>
        <w:t>Electronic</w:t>
      </w:r>
      <w:r w:rsidR="00C83192" w:rsidRPr="00AE4EF5">
        <w:rPr>
          <w:rFonts w:asciiTheme="minorHAnsi" w:hAnsiTheme="minorHAnsi"/>
          <w:color w:val="auto"/>
          <w:sz w:val="24"/>
          <w:szCs w:val="24"/>
        </w:rPr>
        <w:t xml:space="preserve"> document management system</w:t>
      </w:r>
    </w:p>
    <w:p w:rsidR="004F2DF2" w:rsidRPr="00AE4EF5" w:rsidRDefault="007D7F2B" w:rsidP="00F67E0C">
      <w:pPr>
        <w:spacing w:before="0" w:after="0" w:line="240" w:lineRule="auto"/>
        <w:ind w:left="2160" w:hanging="2160"/>
        <w:rPr>
          <w:rFonts w:asciiTheme="minorHAnsi" w:hAnsiTheme="minorHAnsi"/>
          <w:color w:val="auto"/>
          <w:sz w:val="24"/>
          <w:szCs w:val="24"/>
        </w:rPr>
      </w:pPr>
      <w:r w:rsidRPr="00AE4EF5">
        <w:rPr>
          <w:rFonts w:asciiTheme="minorHAnsi" w:hAnsiTheme="minorHAnsi"/>
          <w:color w:val="auto"/>
          <w:sz w:val="24"/>
          <w:szCs w:val="24"/>
        </w:rPr>
        <w:t>EFQM</w:t>
      </w:r>
      <w:r w:rsidRPr="00AE4EF5">
        <w:rPr>
          <w:rFonts w:asciiTheme="minorHAnsi" w:hAnsiTheme="minorHAnsi"/>
          <w:color w:val="auto"/>
          <w:sz w:val="24"/>
          <w:szCs w:val="24"/>
        </w:rPr>
        <w:tab/>
      </w:r>
      <w:r w:rsidR="004F2DF2" w:rsidRPr="00AE4EF5">
        <w:rPr>
          <w:rFonts w:asciiTheme="minorHAnsi" w:hAnsiTheme="minorHAnsi"/>
          <w:color w:val="auto"/>
          <w:sz w:val="24"/>
          <w:szCs w:val="24"/>
        </w:rPr>
        <w:t>European Foundation for Quality Management</w:t>
      </w:r>
      <w:r w:rsidRPr="00AE4EF5">
        <w:rPr>
          <w:rFonts w:asciiTheme="minorHAnsi" w:hAnsiTheme="minorHAnsi"/>
          <w:color w:val="auto"/>
          <w:sz w:val="24"/>
          <w:szCs w:val="24"/>
        </w:rPr>
        <w:t xml:space="preserve"> </w:t>
      </w:r>
    </w:p>
    <w:p w:rsidR="004F2DF2" w:rsidRPr="00AE4EF5" w:rsidRDefault="004F2DF2" w:rsidP="004F2DF2">
      <w:pPr>
        <w:spacing w:before="0" w:after="0" w:line="240" w:lineRule="auto"/>
        <w:rPr>
          <w:rFonts w:asciiTheme="minorHAnsi" w:hAnsiTheme="minorHAnsi"/>
          <w:color w:val="auto"/>
          <w:sz w:val="24"/>
          <w:szCs w:val="24"/>
        </w:rPr>
      </w:pPr>
      <w:proofErr w:type="gramStart"/>
      <w:r w:rsidRPr="00AE4EF5">
        <w:rPr>
          <w:rFonts w:asciiTheme="minorHAnsi" w:hAnsiTheme="minorHAnsi"/>
          <w:color w:val="auto"/>
          <w:sz w:val="24"/>
          <w:szCs w:val="24"/>
        </w:rPr>
        <w:t>eID</w:t>
      </w:r>
      <w:proofErr w:type="gramEnd"/>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7D7F2B" w:rsidRPr="00AE4EF5">
        <w:rPr>
          <w:rFonts w:asciiTheme="minorHAnsi" w:hAnsiTheme="minorHAnsi"/>
          <w:color w:val="auto"/>
          <w:sz w:val="24"/>
          <w:szCs w:val="24"/>
        </w:rPr>
        <w:t>Ele</w:t>
      </w:r>
      <w:r w:rsidR="00C83192" w:rsidRPr="00AE4EF5">
        <w:rPr>
          <w:rFonts w:asciiTheme="minorHAnsi" w:hAnsiTheme="minorHAnsi"/>
          <w:color w:val="auto"/>
          <w:sz w:val="24"/>
          <w:szCs w:val="24"/>
        </w:rPr>
        <w:t>ctronic identity</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E</w:t>
      </w:r>
      <w:r w:rsidR="00C83192" w:rsidRPr="00AE4EF5">
        <w:rPr>
          <w:rFonts w:asciiTheme="minorHAnsi" w:hAnsiTheme="minorHAnsi"/>
          <w:color w:val="auto"/>
          <w:sz w:val="24"/>
          <w:szCs w:val="24"/>
        </w:rPr>
        <w:t>C</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E</w:t>
      </w:r>
      <w:r w:rsidR="00C83192" w:rsidRPr="00AE4EF5">
        <w:rPr>
          <w:rFonts w:asciiTheme="minorHAnsi" w:hAnsiTheme="minorHAnsi"/>
          <w:color w:val="auto"/>
          <w:sz w:val="24"/>
          <w:szCs w:val="24"/>
        </w:rPr>
        <w:t>uropean Commission</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EU</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F82800" w:rsidRPr="00AE4EF5">
        <w:rPr>
          <w:rFonts w:asciiTheme="minorHAnsi" w:hAnsiTheme="minorHAnsi"/>
          <w:color w:val="auto"/>
          <w:sz w:val="24"/>
          <w:szCs w:val="24"/>
        </w:rPr>
        <w:t>E</w:t>
      </w:r>
      <w:r w:rsidR="00C83192" w:rsidRPr="00AE4EF5">
        <w:rPr>
          <w:rFonts w:asciiTheme="minorHAnsi" w:hAnsiTheme="minorHAnsi"/>
          <w:color w:val="auto"/>
          <w:sz w:val="24"/>
          <w:szCs w:val="24"/>
        </w:rPr>
        <w:t>uropean Union</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EUPAN</w:t>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7D7F2B" w:rsidRPr="00AE4EF5">
        <w:rPr>
          <w:rFonts w:asciiTheme="minorHAnsi" w:hAnsiTheme="minorHAnsi"/>
          <w:color w:val="auto"/>
          <w:sz w:val="24"/>
          <w:szCs w:val="24"/>
        </w:rPr>
        <w:t>E</w:t>
      </w:r>
      <w:r w:rsidR="00C83192" w:rsidRPr="00AE4EF5">
        <w:rPr>
          <w:rFonts w:asciiTheme="minorHAnsi" w:hAnsiTheme="minorHAnsi"/>
          <w:color w:val="auto"/>
          <w:sz w:val="24"/>
          <w:szCs w:val="24"/>
        </w:rPr>
        <w:t>uropean Public Administration Network</w:t>
      </w:r>
    </w:p>
    <w:p w:rsidR="004F2DF2" w:rsidRPr="00AE4EF5" w:rsidRDefault="004F2DF2" w:rsidP="004F2DF2">
      <w:pPr>
        <w:spacing w:before="0" w:after="0" w:line="240" w:lineRule="auto"/>
        <w:ind w:left="1440" w:hanging="1440"/>
        <w:rPr>
          <w:rFonts w:asciiTheme="minorHAnsi" w:hAnsiTheme="minorHAnsi"/>
          <w:color w:val="auto"/>
          <w:sz w:val="24"/>
          <w:szCs w:val="24"/>
        </w:rPr>
      </w:pPr>
      <w:r w:rsidRPr="00AE4EF5">
        <w:rPr>
          <w:rFonts w:asciiTheme="minorHAnsi" w:hAnsiTheme="minorHAnsi"/>
          <w:color w:val="auto"/>
          <w:sz w:val="24"/>
          <w:szCs w:val="24"/>
        </w:rPr>
        <w:t>GDPR</w:t>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proofErr w:type="gramStart"/>
      <w:r w:rsidR="00C83192" w:rsidRPr="00AE4EF5">
        <w:rPr>
          <w:rFonts w:asciiTheme="minorHAnsi" w:hAnsiTheme="minorHAnsi"/>
          <w:color w:val="auto"/>
          <w:sz w:val="24"/>
          <w:szCs w:val="24"/>
        </w:rPr>
        <w:t>The</w:t>
      </w:r>
      <w:proofErr w:type="gramEnd"/>
      <w:r w:rsidR="00C83192" w:rsidRPr="00AE4EF5">
        <w:rPr>
          <w:rFonts w:asciiTheme="minorHAnsi" w:hAnsiTheme="minorHAnsi"/>
          <w:color w:val="auto"/>
          <w:sz w:val="24"/>
          <w:szCs w:val="24"/>
        </w:rPr>
        <w:t xml:space="preserve"> EU General Data Protection Regulation </w:t>
      </w:r>
    </w:p>
    <w:p w:rsidR="004F2DF2" w:rsidRPr="00AE4EF5" w:rsidRDefault="004F2DF2" w:rsidP="00F67E0C">
      <w:pPr>
        <w:spacing w:before="0" w:after="0" w:line="240" w:lineRule="auto"/>
        <w:ind w:left="2160" w:hanging="2160"/>
        <w:rPr>
          <w:rFonts w:asciiTheme="minorHAnsi" w:hAnsiTheme="minorHAnsi"/>
          <w:color w:val="auto"/>
          <w:sz w:val="24"/>
          <w:szCs w:val="24"/>
        </w:rPr>
      </w:pPr>
      <w:r w:rsidRPr="00AE4EF5">
        <w:rPr>
          <w:rFonts w:asciiTheme="minorHAnsi" w:hAnsiTheme="minorHAnsi"/>
          <w:color w:val="auto"/>
          <w:sz w:val="24"/>
          <w:szCs w:val="24"/>
        </w:rPr>
        <w:t>GSB</w:t>
      </w:r>
      <w:r w:rsidRPr="00AE4EF5">
        <w:rPr>
          <w:rFonts w:asciiTheme="minorHAnsi" w:hAnsiTheme="minorHAnsi"/>
          <w:color w:val="auto"/>
          <w:sz w:val="24"/>
          <w:szCs w:val="24"/>
        </w:rPr>
        <w:tab/>
      </w:r>
      <w:r w:rsidR="00C83192" w:rsidRPr="00AE4EF5">
        <w:rPr>
          <w:rFonts w:asciiTheme="minorHAnsi" w:hAnsiTheme="minorHAnsi"/>
          <w:color w:val="auto"/>
          <w:sz w:val="24"/>
          <w:szCs w:val="24"/>
        </w:rPr>
        <w:t>Single information system for electronic exchange of data between state authorities and state administration authorities</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GS</w:t>
      </w:r>
      <w:r w:rsidR="00C83192" w:rsidRPr="00AE4EF5">
        <w:rPr>
          <w:rFonts w:asciiTheme="minorHAnsi" w:hAnsiTheme="minorHAnsi"/>
          <w:color w:val="auto"/>
          <w:sz w:val="24"/>
          <w:szCs w:val="24"/>
        </w:rPr>
        <w:t>G</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General</w:t>
      </w:r>
      <w:r w:rsidR="00C83192" w:rsidRPr="00AE4EF5">
        <w:rPr>
          <w:rFonts w:asciiTheme="minorHAnsi" w:hAnsiTheme="minorHAnsi"/>
          <w:color w:val="auto"/>
          <w:sz w:val="24"/>
          <w:szCs w:val="24"/>
        </w:rPr>
        <w:t xml:space="preserve"> Secretariat of the Government</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HUB</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Open data hub</w:t>
      </w:r>
      <w:r w:rsidRPr="00AE4EF5">
        <w:rPr>
          <w:rFonts w:asciiTheme="minorHAnsi" w:hAnsiTheme="minorHAnsi"/>
          <w:color w:val="auto"/>
          <w:sz w:val="24"/>
          <w:szCs w:val="24"/>
        </w:rPr>
        <w:t xml:space="preserve"> </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ILIAS</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E-learning/training p</w:t>
      </w:r>
      <w:r w:rsidR="007D7F2B" w:rsidRPr="00AE4EF5">
        <w:rPr>
          <w:rFonts w:asciiTheme="minorHAnsi" w:hAnsiTheme="minorHAnsi"/>
          <w:color w:val="auto"/>
          <w:sz w:val="24"/>
          <w:szCs w:val="24"/>
        </w:rPr>
        <w:t>latform</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IPA III</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 xml:space="preserve">Instrument of </w:t>
      </w:r>
      <w:r w:rsidRPr="00AE4EF5">
        <w:rPr>
          <w:rFonts w:asciiTheme="minorHAnsi" w:hAnsiTheme="minorHAnsi"/>
          <w:color w:val="auto"/>
          <w:sz w:val="24"/>
          <w:szCs w:val="24"/>
        </w:rPr>
        <w:t>Pr</w:t>
      </w:r>
      <w:r w:rsidR="00A033E6" w:rsidRPr="00AE4EF5">
        <w:rPr>
          <w:rFonts w:asciiTheme="minorHAnsi" w:hAnsiTheme="minorHAnsi"/>
          <w:color w:val="auto"/>
          <w:sz w:val="24"/>
          <w:szCs w:val="24"/>
        </w:rPr>
        <w:t>e-Accession Assistance</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IS</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Informa</w:t>
      </w:r>
      <w:r w:rsidR="00A033E6" w:rsidRPr="00AE4EF5">
        <w:rPr>
          <w:rFonts w:asciiTheme="minorHAnsi" w:hAnsiTheme="minorHAnsi"/>
          <w:color w:val="auto"/>
          <w:sz w:val="24"/>
          <w:szCs w:val="24"/>
        </w:rPr>
        <w:t xml:space="preserve">tion </w:t>
      </w:r>
      <w:proofErr w:type="gramStart"/>
      <w:r w:rsidR="00A033E6" w:rsidRPr="00AE4EF5">
        <w:rPr>
          <w:rFonts w:asciiTheme="minorHAnsi" w:hAnsiTheme="minorHAnsi"/>
          <w:color w:val="auto"/>
          <w:sz w:val="24"/>
          <w:szCs w:val="24"/>
        </w:rPr>
        <w:t>systems</w:t>
      </w:r>
      <w:proofErr w:type="gramEnd"/>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ISO</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International Organisation for Standardisation</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ISPI</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 xml:space="preserve">Reporting on mid-term work </w:t>
      </w:r>
      <w:r w:rsidR="00AE4EF5" w:rsidRPr="00AE4EF5">
        <w:rPr>
          <w:rFonts w:asciiTheme="minorHAnsi" w:hAnsiTheme="minorHAnsi"/>
          <w:color w:val="auto"/>
          <w:sz w:val="24"/>
          <w:szCs w:val="24"/>
        </w:rPr>
        <w:t>programmes</w:t>
      </w:r>
      <w:r w:rsidR="00A033E6" w:rsidRPr="00AE4EF5">
        <w:rPr>
          <w:rFonts w:asciiTheme="minorHAnsi" w:hAnsiTheme="minorHAnsi"/>
          <w:color w:val="auto"/>
          <w:sz w:val="24"/>
          <w:szCs w:val="24"/>
        </w:rPr>
        <w:t xml:space="preserve"> of ministries</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IT</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Informa</w:t>
      </w:r>
      <w:r w:rsidR="00A033E6" w:rsidRPr="00AE4EF5">
        <w:rPr>
          <w:rFonts w:asciiTheme="minorHAnsi" w:hAnsiTheme="minorHAnsi"/>
          <w:color w:val="auto"/>
          <w:sz w:val="24"/>
          <w:szCs w:val="24"/>
        </w:rPr>
        <w:t>tion technology</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LSGU</w:t>
      </w:r>
      <w:r w:rsidR="004F2DF2" w:rsidRPr="00AE4EF5">
        <w:rPr>
          <w:rFonts w:asciiTheme="minorHAnsi" w:hAnsiTheme="minorHAnsi"/>
          <w:color w:val="auto"/>
          <w:sz w:val="24"/>
          <w:szCs w:val="24"/>
        </w:rPr>
        <w:tab/>
      </w:r>
      <w:r w:rsidR="004F2DF2"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Local self-government unit</w:t>
      </w:r>
    </w:p>
    <w:p w:rsidR="004F2DF2" w:rsidRPr="00AE4EF5" w:rsidRDefault="002A46C5"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SISEDE</w:t>
      </w:r>
      <w:r w:rsidR="004F2DF2" w:rsidRPr="00AE4EF5">
        <w:rPr>
          <w:rFonts w:asciiTheme="minorHAnsi" w:hAnsiTheme="minorHAnsi"/>
          <w:color w:val="auto"/>
          <w:sz w:val="24"/>
          <w:szCs w:val="24"/>
        </w:rPr>
        <w:tab/>
      </w:r>
      <w:r w:rsidR="004F2DF2" w:rsidRPr="00AE4EF5">
        <w:rPr>
          <w:rFonts w:asciiTheme="minorHAnsi" w:hAnsiTheme="minorHAnsi"/>
          <w:color w:val="auto"/>
          <w:sz w:val="24"/>
          <w:szCs w:val="24"/>
        </w:rPr>
        <w:tab/>
      </w:r>
      <w:r w:rsidRPr="00AE4EF5">
        <w:rPr>
          <w:rFonts w:asciiTheme="minorHAnsi" w:hAnsiTheme="minorHAnsi"/>
          <w:color w:val="auto"/>
          <w:sz w:val="24"/>
          <w:szCs w:val="24"/>
        </w:rPr>
        <w:t>Single information system for the electronic data exchange</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EIO</w:t>
      </w:r>
      <w:r w:rsidR="004F2DF2" w:rsidRPr="00AE4EF5">
        <w:rPr>
          <w:rFonts w:asciiTheme="minorHAnsi" w:hAnsiTheme="minorHAnsi"/>
          <w:color w:val="auto"/>
          <w:sz w:val="24"/>
          <w:szCs w:val="24"/>
        </w:rPr>
        <w:tab/>
      </w:r>
      <w:r w:rsidR="004F2DF2"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European Integration Office</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CEA</w:t>
      </w:r>
      <w:r w:rsidR="004F2DF2" w:rsidRPr="00AE4EF5">
        <w:rPr>
          <w:rFonts w:asciiTheme="minorHAnsi" w:hAnsiTheme="minorHAnsi"/>
          <w:color w:val="auto"/>
          <w:sz w:val="24"/>
          <w:szCs w:val="24"/>
        </w:rPr>
        <w:tab/>
      </w:r>
      <w:r w:rsidR="004F2DF2"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Commission for Economic Affairs</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HR</w:t>
      </w:r>
      <w:r w:rsidR="004F2DF2" w:rsidRPr="00AE4EF5">
        <w:rPr>
          <w:rFonts w:asciiTheme="minorHAnsi" w:hAnsiTheme="minorHAnsi"/>
          <w:color w:val="auto"/>
          <w:sz w:val="24"/>
          <w:szCs w:val="24"/>
        </w:rPr>
        <w:t>IS</w:t>
      </w:r>
      <w:r w:rsidR="004F2DF2" w:rsidRPr="00AE4EF5">
        <w:rPr>
          <w:rFonts w:asciiTheme="minorHAnsi" w:hAnsiTheme="minorHAnsi"/>
          <w:color w:val="auto"/>
          <w:sz w:val="24"/>
          <w:szCs w:val="24"/>
        </w:rPr>
        <w:tab/>
      </w:r>
      <w:r w:rsidR="004F2DF2"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Human resource information system</w:t>
      </w:r>
      <w:r w:rsidR="004F2DF2" w:rsidRPr="00AE4EF5">
        <w:rPr>
          <w:rFonts w:asciiTheme="minorHAnsi" w:hAnsiTheme="minorHAnsi"/>
          <w:color w:val="auto"/>
          <w:sz w:val="24"/>
          <w:szCs w:val="24"/>
        </w:rPr>
        <w:t xml:space="preserve"> </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KPMG</w:t>
      </w:r>
      <w:proofErr w:type="gramStart"/>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Consulting and audit company</w:t>
      </w:r>
      <w:proofErr w:type="gramEnd"/>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C</w:t>
      </w:r>
      <w:r w:rsidR="004F2DF2" w:rsidRPr="00AE4EF5">
        <w:rPr>
          <w:rFonts w:asciiTheme="minorHAnsi" w:hAnsiTheme="minorHAnsi"/>
          <w:color w:val="auto"/>
          <w:sz w:val="24"/>
          <w:szCs w:val="24"/>
        </w:rPr>
        <w:t>PS</w:t>
      </w:r>
      <w:r w:rsidR="004F2DF2" w:rsidRPr="00AE4EF5">
        <w:rPr>
          <w:rFonts w:asciiTheme="minorHAnsi" w:hAnsiTheme="minorHAnsi"/>
          <w:color w:val="auto"/>
          <w:sz w:val="24"/>
          <w:szCs w:val="24"/>
        </w:rPr>
        <w:tab/>
      </w:r>
      <w:r w:rsidR="004F2DF2"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Commission for Political System</w:t>
      </w:r>
    </w:p>
    <w:p w:rsidR="00E23851" w:rsidRPr="00AE4EF5" w:rsidRDefault="00E23851"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LS</w:t>
      </w:r>
      <w:r w:rsidR="00A033E6" w:rsidRPr="00AE4EF5">
        <w:rPr>
          <w:rFonts w:asciiTheme="minorHAnsi" w:hAnsiTheme="minorHAnsi"/>
          <w:color w:val="auto"/>
          <w:sz w:val="24"/>
          <w:szCs w:val="24"/>
        </w:rPr>
        <w:t>G</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Lo</w:t>
      </w:r>
      <w:r w:rsidR="00A033E6" w:rsidRPr="00AE4EF5">
        <w:rPr>
          <w:rFonts w:asciiTheme="minorHAnsi" w:hAnsiTheme="minorHAnsi"/>
          <w:color w:val="auto"/>
          <w:sz w:val="24"/>
          <w:szCs w:val="24"/>
        </w:rPr>
        <w:t>cal self-government</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ME</w:t>
      </w:r>
      <w:r w:rsidR="00A033E6" w:rsidRPr="00AE4EF5">
        <w:rPr>
          <w:rFonts w:asciiTheme="minorHAnsi" w:hAnsiTheme="minorHAnsi"/>
          <w:color w:val="auto"/>
          <w:sz w:val="24"/>
          <w:szCs w:val="24"/>
        </w:rPr>
        <w:t>D</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Minist</w:t>
      </w:r>
      <w:r w:rsidR="00A033E6" w:rsidRPr="00AE4EF5">
        <w:rPr>
          <w:rFonts w:asciiTheme="minorHAnsi" w:hAnsiTheme="minorHAnsi"/>
          <w:color w:val="auto"/>
          <w:sz w:val="24"/>
          <w:szCs w:val="24"/>
        </w:rPr>
        <w:t>ry of Economic Development</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MESPH</w:t>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Strategic planning p</w:t>
      </w:r>
      <w:r w:rsidRPr="00AE4EF5">
        <w:rPr>
          <w:rFonts w:asciiTheme="minorHAnsi" w:hAnsiTheme="minorHAnsi"/>
          <w:color w:val="auto"/>
          <w:sz w:val="24"/>
          <w:szCs w:val="24"/>
        </w:rPr>
        <w:t xml:space="preserve">ortal </w:t>
      </w:r>
      <w:r w:rsidR="00A033E6" w:rsidRPr="00AE4EF5">
        <w:rPr>
          <w:rFonts w:asciiTheme="minorHAnsi" w:hAnsiTheme="minorHAnsi"/>
          <w:color w:val="auto"/>
          <w:sz w:val="24"/>
          <w:szCs w:val="24"/>
        </w:rPr>
        <w:t xml:space="preserve">in the EU integration </w:t>
      </w:r>
      <w:r w:rsidRPr="00AE4EF5">
        <w:rPr>
          <w:rFonts w:asciiTheme="minorHAnsi" w:hAnsiTheme="minorHAnsi"/>
          <w:color w:val="auto"/>
          <w:sz w:val="24"/>
          <w:szCs w:val="24"/>
        </w:rPr>
        <w:t xml:space="preserve">IT </w:t>
      </w:r>
      <w:r w:rsidR="00A033E6" w:rsidRPr="00AE4EF5">
        <w:rPr>
          <w:rFonts w:asciiTheme="minorHAnsi" w:hAnsiTheme="minorHAnsi"/>
          <w:color w:val="auto"/>
          <w:sz w:val="24"/>
          <w:szCs w:val="24"/>
        </w:rPr>
        <w:t>system</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MFS</w:t>
      </w:r>
      <w:r w:rsidR="00A033E6" w:rsidRPr="00AE4EF5">
        <w:rPr>
          <w:rFonts w:asciiTheme="minorHAnsi" w:hAnsiTheme="minorHAnsi"/>
          <w:color w:val="auto"/>
          <w:sz w:val="24"/>
          <w:szCs w:val="24"/>
        </w:rPr>
        <w:t>W</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Minist</w:t>
      </w:r>
      <w:r w:rsidR="00A033E6" w:rsidRPr="00AE4EF5">
        <w:rPr>
          <w:rFonts w:asciiTheme="minorHAnsi" w:hAnsiTheme="minorHAnsi"/>
          <w:color w:val="auto"/>
          <w:sz w:val="24"/>
          <w:szCs w:val="24"/>
        </w:rPr>
        <w:t>ry of Finance and Social Welfare</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M</w:t>
      </w:r>
      <w:r w:rsidR="00A033E6" w:rsidRPr="00AE4EF5">
        <w:rPr>
          <w:rFonts w:asciiTheme="minorHAnsi" w:hAnsiTheme="minorHAnsi"/>
          <w:color w:val="auto"/>
          <w:sz w:val="24"/>
          <w:szCs w:val="24"/>
        </w:rPr>
        <w:t>PADSM</w:t>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Minist</w:t>
      </w:r>
      <w:r w:rsidR="00A033E6" w:rsidRPr="00AE4EF5">
        <w:rPr>
          <w:rFonts w:asciiTheme="minorHAnsi" w:hAnsiTheme="minorHAnsi"/>
          <w:color w:val="auto"/>
          <w:sz w:val="24"/>
          <w:szCs w:val="24"/>
        </w:rPr>
        <w:t>ry of Public Administration, Digital Society and Media</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Standard Cost Model</w:t>
      </w:r>
      <w:r w:rsidR="009B1AF2" w:rsidRPr="00AE4EF5">
        <w:rPr>
          <w:rFonts w:asciiTheme="minorHAnsi" w:hAnsiTheme="minorHAnsi"/>
          <w:color w:val="auto"/>
          <w:sz w:val="24"/>
          <w:szCs w:val="24"/>
        </w:rPr>
        <w:tab/>
      </w:r>
      <w:r w:rsidR="00A033E6" w:rsidRPr="00AE4EF5">
        <w:rPr>
          <w:rFonts w:asciiTheme="minorHAnsi" w:hAnsiTheme="minorHAnsi"/>
          <w:color w:val="auto"/>
          <w:sz w:val="24"/>
          <w:szCs w:val="24"/>
        </w:rPr>
        <w:t>Standard cost model</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MONSTAT</w:t>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Statistics Office of Montenegro</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M</w:t>
      </w:r>
      <w:r w:rsidR="00A033E6" w:rsidRPr="00AE4EF5">
        <w:rPr>
          <w:rFonts w:asciiTheme="minorHAnsi" w:hAnsiTheme="minorHAnsi"/>
          <w:color w:val="auto"/>
          <w:sz w:val="24"/>
          <w:szCs w:val="24"/>
        </w:rPr>
        <w:t>oI</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Minist</w:t>
      </w:r>
      <w:r w:rsidR="00A033E6" w:rsidRPr="00AE4EF5">
        <w:rPr>
          <w:rFonts w:asciiTheme="minorHAnsi" w:hAnsiTheme="minorHAnsi"/>
          <w:color w:val="auto"/>
          <w:sz w:val="24"/>
          <w:szCs w:val="24"/>
        </w:rPr>
        <w:t>ry of the Interior</w:t>
      </w:r>
    </w:p>
    <w:p w:rsidR="00976350" w:rsidRPr="00AE4EF5" w:rsidRDefault="00976350"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M</w:t>
      </w:r>
      <w:r w:rsidR="00A033E6" w:rsidRPr="00AE4EF5">
        <w:rPr>
          <w:rFonts w:asciiTheme="minorHAnsi" w:hAnsiTheme="minorHAnsi"/>
          <w:color w:val="auto"/>
          <w:sz w:val="24"/>
          <w:szCs w:val="24"/>
        </w:rPr>
        <w:t>JHMR</w:t>
      </w:r>
      <w:r w:rsidRPr="00AE4EF5">
        <w:rPr>
          <w:rFonts w:asciiTheme="minorHAnsi" w:hAnsiTheme="minorHAnsi"/>
          <w:color w:val="auto"/>
          <w:sz w:val="24"/>
          <w:szCs w:val="24"/>
        </w:rPr>
        <w:tab/>
      </w:r>
      <w:r w:rsidRPr="00AE4EF5">
        <w:rPr>
          <w:rFonts w:asciiTheme="minorHAnsi" w:hAnsiTheme="minorHAnsi"/>
          <w:color w:val="auto"/>
          <w:sz w:val="24"/>
          <w:szCs w:val="24"/>
        </w:rPr>
        <w:tab/>
        <w:t>Minist</w:t>
      </w:r>
      <w:r w:rsidR="00A033E6" w:rsidRPr="00AE4EF5">
        <w:rPr>
          <w:rFonts w:asciiTheme="minorHAnsi" w:hAnsiTheme="minorHAnsi"/>
          <w:color w:val="auto"/>
          <w:sz w:val="24"/>
          <w:szCs w:val="24"/>
        </w:rPr>
        <w:t>ry of Justice, Human and Minority Rights</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M</w:t>
      </w:r>
      <w:r w:rsidR="00A033E6" w:rsidRPr="00AE4EF5">
        <w:rPr>
          <w:rFonts w:asciiTheme="minorHAnsi" w:hAnsiTheme="minorHAnsi"/>
          <w:color w:val="auto"/>
          <w:sz w:val="24"/>
          <w:szCs w:val="24"/>
        </w:rPr>
        <w:t>H</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Minist</w:t>
      </w:r>
      <w:r w:rsidR="00A033E6" w:rsidRPr="00AE4EF5">
        <w:rPr>
          <w:rFonts w:asciiTheme="minorHAnsi" w:hAnsiTheme="minorHAnsi"/>
          <w:color w:val="auto"/>
          <w:sz w:val="24"/>
          <w:szCs w:val="24"/>
        </w:rPr>
        <w:t>ry of Health</w:t>
      </w:r>
    </w:p>
    <w:p w:rsidR="004F2DF2" w:rsidRPr="00AE4EF5" w:rsidRDefault="004F2DF2" w:rsidP="004F2DF2">
      <w:pPr>
        <w:spacing w:before="0" w:after="0" w:line="240" w:lineRule="auto"/>
        <w:ind w:left="1440" w:hanging="1440"/>
        <w:rPr>
          <w:rFonts w:asciiTheme="minorHAnsi" w:hAnsiTheme="minorHAnsi"/>
          <w:color w:val="auto"/>
          <w:sz w:val="24"/>
          <w:szCs w:val="24"/>
        </w:rPr>
      </w:pPr>
      <w:r w:rsidRPr="00AE4EF5">
        <w:rPr>
          <w:rFonts w:asciiTheme="minorHAnsi" w:hAnsiTheme="minorHAnsi"/>
          <w:color w:val="auto"/>
          <w:sz w:val="24"/>
          <w:szCs w:val="24"/>
        </w:rPr>
        <w:t>NS Eid</w:t>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Na</w:t>
      </w:r>
      <w:r w:rsidR="00A033E6" w:rsidRPr="00AE4EF5">
        <w:rPr>
          <w:rFonts w:asciiTheme="minorHAnsi" w:hAnsiTheme="minorHAnsi"/>
          <w:color w:val="auto"/>
          <w:sz w:val="24"/>
          <w:szCs w:val="24"/>
        </w:rPr>
        <w:t>tional system for electronic identification</w:t>
      </w:r>
    </w:p>
    <w:p w:rsidR="004F2DF2" w:rsidRPr="00AE4EF5" w:rsidRDefault="004F2DF2" w:rsidP="004F2DF2">
      <w:pPr>
        <w:spacing w:before="0" w:after="0" w:line="240" w:lineRule="auto"/>
        <w:ind w:left="1440" w:hanging="1440"/>
        <w:rPr>
          <w:rFonts w:asciiTheme="minorHAnsi" w:hAnsiTheme="minorHAnsi"/>
          <w:color w:val="auto"/>
          <w:sz w:val="24"/>
          <w:szCs w:val="24"/>
        </w:rPr>
      </w:pPr>
      <w:r w:rsidRPr="00AE4EF5">
        <w:rPr>
          <w:rFonts w:asciiTheme="minorHAnsi" w:hAnsiTheme="minorHAnsi"/>
          <w:color w:val="auto"/>
          <w:sz w:val="24"/>
          <w:szCs w:val="24"/>
        </w:rPr>
        <w:t xml:space="preserve">NS NAT </w:t>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Na</w:t>
      </w:r>
      <w:r w:rsidR="00A033E6" w:rsidRPr="00AE4EF5">
        <w:rPr>
          <w:rFonts w:asciiTheme="minorHAnsi" w:hAnsiTheme="minorHAnsi"/>
          <w:color w:val="auto"/>
          <w:sz w:val="24"/>
          <w:szCs w:val="24"/>
        </w:rPr>
        <w:t>tional system for the collection of administrative fees</w:t>
      </w:r>
    </w:p>
    <w:p w:rsidR="004F2DF2" w:rsidRPr="00AE4EF5" w:rsidRDefault="004F2DF2"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N</w:t>
      </w:r>
      <w:r w:rsidR="00A033E6" w:rsidRPr="00AE4EF5">
        <w:rPr>
          <w:rFonts w:asciiTheme="minorHAnsi" w:hAnsiTheme="minorHAnsi"/>
          <w:color w:val="auto"/>
          <w:sz w:val="24"/>
          <w:szCs w:val="24"/>
        </w:rPr>
        <w:t>G</w:t>
      </w:r>
      <w:r w:rsidRPr="00AE4EF5">
        <w:rPr>
          <w:rFonts w:asciiTheme="minorHAnsi" w:hAnsiTheme="minorHAnsi"/>
          <w:color w:val="auto"/>
          <w:sz w:val="24"/>
          <w:szCs w:val="24"/>
        </w:rPr>
        <w:t>O</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N</w:t>
      </w:r>
      <w:r w:rsidR="00A033E6" w:rsidRPr="00AE4EF5">
        <w:rPr>
          <w:rFonts w:asciiTheme="minorHAnsi" w:hAnsiTheme="minorHAnsi"/>
          <w:color w:val="auto"/>
          <w:sz w:val="24"/>
          <w:szCs w:val="24"/>
        </w:rPr>
        <w:t>on-governmental organisation</w:t>
      </w:r>
    </w:p>
    <w:p w:rsidR="004F2DF2" w:rsidRPr="00AE4EF5" w:rsidRDefault="004F2DF2" w:rsidP="004F2DF2">
      <w:pPr>
        <w:spacing w:before="0" w:after="0" w:line="240" w:lineRule="auto"/>
        <w:ind w:left="1440" w:hanging="1440"/>
        <w:rPr>
          <w:rFonts w:asciiTheme="minorHAnsi" w:hAnsiTheme="minorHAnsi"/>
          <w:color w:val="auto"/>
          <w:sz w:val="24"/>
          <w:szCs w:val="24"/>
        </w:rPr>
      </w:pPr>
      <w:r w:rsidRPr="00AE4EF5">
        <w:rPr>
          <w:rFonts w:asciiTheme="minorHAnsi" w:hAnsiTheme="minorHAnsi"/>
          <w:color w:val="auto"/>
          <w:sz w:val="24"/>
          <w:szCs w:val="24"/>
        </w:rPr>
        <w:t>OECD</w:t>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Organi</w:t>
      </w:r>
      <w:r w:rsidR="00A033E6" w:rsidRPr="00AE4EF5">
        <w:rPr>
          <w:rFonts w:asciiTheme="minorHAnsi" w:hAnsiTheme="minorHAnsi"/>
          <w:color w:val="auto"/>
          <w:sz w:val="24"/>
          <w:szCs w:val="24"/>
        </w:rPr>
        <w:t>sation for Economic Development and Cooperation</w:t>
      </w:r>
    </w:p>
    <w:p w:rsidR="004F2DF2" w:rsidRPr="00AE4EF5" w:rsidRDefault="00F3787A"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OGP</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Open Government partnership</w:t>
      </w:r>
    </w:p>
    <w:p w:rsidR="004F2DF2" w:rsidRPr="00AE4EF5" w:rsidRDefault="00F3787A"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OSI</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 xml:space="preserve">Online Service </w:t>
      </w:r>
      <w:r w:rsidR="00F82800" w:rsidRPr="00AE4EF5">
        <w:rPr>
          <w:rFonts w:asciiTheme="minorHAnsi" w:hAnsiTheme="minorHAnsi"/>
          <w:color w:val="auto"/>
          <w:sz w:val="24"/>
          <w:szCs w:val="24"/>
        </w:rPr>
        <w:t xml:space="preserve">Index </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CEM</w:t>
      </w:r>
      <w:r w:rsidR="00F3787A" w:rsidRPr="00AE4EF5">
        <w:rPr>
          <w:rFonts w:asciiTheme="minorHAnsi" w:hAnsiTheme="minorHAnsi"/>
          <w:color w:val="auto"/>
          <w:sz w:val="24"/>
          <w:szCs w:val="24"/>
        </w:rPr>
        <w:tab/>
      </w:r>
      <w:r w:rsidR="00F3787A"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Chamber of Economy of Montenegro</w:t>
      </w:r>
    </w:p>
    <w:p w:rsidR="004F2DF2" w:rsidRPr="00AE4EF5" w:rsidRDefault="00F3787A"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 xml:space="preserve">PKI </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2A46C5" w:rsidRPr="00AE4EF5">
        <w:rPr>
          <w:rFonts w:asciiTheme="minorHAnsi" w:hAnsiTheme="minorHAnsi"/>
          <w:color w:val="auto"/>
          <w:sz w:val="24"/>
          <w:szCs w:val="24"/>
        </w:rPr>
        <w:t>Public key infrastructure</w:t>
      </w:r>
      <w:r w:rsidR="00F836DE" w:rsidRPr="00AE4EF5">
        <w:rPr>
          <w:rFonts w:asciiTheme="minorHAnsi" w:hAnsiTheme="minorHAnsi"/>
          <w:color w:val="auto"/>
          <w:sz w:val="24"/>
          <w:szCs w:val="24"/>
        </w:rPr>
        <w:br/>
      </w:r>
      <w:r w:rsidR="00A033E6" w:rsidRPr="00AE4EF5">
        <w:rPr>
          <w:rFonts w:asciiTheme="minorHAnsi" w:hAnsiTheme="minorHAnsi"/>
          <w:color w:val="auto"/>
          <w:sz w:val="24"/>
          <w:szCs w:val="24"/>
        </w:rPr>
        <w:t>MPAEU</w:t>
      </w:r>
      <w:r w:rsidR="00F836DE" w:rsidRPr="00AE4EF5">
        <w:rPr>
          <w:rFonts w:asciiTheme="minorHAnsi" w:hAnsiTheme="minorHAnsi"/>
          <w:color w:val="auto"/>
          <w:sz w:val="24"/>
          <w:szCs w:val="24"/>
        </w:rPr>
        <w:tab/>
      </w:r>
      <w:r w:rsidR="00F836DE" w:rsidRPr="00AE4EF5">
        <w:rPr>
          <w:rFonts w:asciiTheme="minorHAnsi" w:hAnsiTheme="minorHAnsi"/>
          <w:color w:val="auto"/>
          <w:sz w:val="24"/>
          <w:szCs w:val="24"/>
        </w:rPr>
        <w:tab/>
      </w:r>
      <w:r w:rsidR="00A033E6" w:rsidRPr="00AE4EF5">
        <w:rPr>
          <w:rFonts w:asciiTheme="minorHAnsi" w:hAnsiTheme="minorHAnsi"/>
          <w:color w:val="auto"/>
          <w:sz w:val="24"/>
          <w:szCs w:val="24"/>
        </w:rPr>
        <w:t xml:space="preserve">Montenegro’s </w:t>
      </w:r>
      <w:r w:rsidR="00F836DE" w:rsidRPr="00AE4EF5">
        <w:rPr>
          <w:rFonts w:asciiTheme="minorHAnsi" w:hAnsiTheme="minorHAnsi"/>
          <w:color w:val="auto"/>
          <w:sz w:val="24"/>
          <w:szCs w:val="24"/>
        </w:rPr>
        <w:t>Program</w:t>
      </w:r>
      <w:r w:rsidR="00A033E6" w:rsidRPr="00AE4EF5">
        <w:rPr>
          <w:rFonts w:asciiTheme="minorHAnsi" w:hAnsiTheme="minorHAnsi"/>
          <w:color w:val="auto"/>
          <w:sz w:val="24"/>
          <w:szCs w:val="24"/>
        </w:rPr>
        <w:t>me of Accession to the EU</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GWP</w:t>
      </w:r>
      <w:r w:rsidR="00F3787A" w:rsidRPr="00AE4EF5">
        <w:rPr>
          <w:rFonts w:asciiTheme="minorHAnsi" w:hAnsiTheme="minorHAnsi"/>
          <w:color w:val="auto"/>
          <w:sz w:val="24"/>
          <w:szCs w:val="24"/>
        </w:rPr>
        <w:tab/>
      </w:r>
      <w:r w:rsidR="00F3787A"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Government Work Programme</w:t>
      </w:r>
    </w:p>
    <w:p w:rsidR="004F2DF2" w:rsidRPr="00AE4EF5" w:rsidRDefault="00F3787A"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RCC</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E23851" w:rsidRPr="00AE4EF5">
        <w:rPr>
          <w:rFonts w:asciiTheme="minorHAnsi" w:hAnsiTheme="minorHAnsi"/>
          <w:color w:val="auto"/>
          <w:sz w:val="24"/>
          <w:szCs w:val="24"/>
        </w:rPr>
        <w:t>Regional</w:t>
      </w:r>
      <w:r w:rsidR="00A033E6" w:rsidRPr="00AE4EF5">
        <w:rPr>
          <w:rFonts w:asciiTheme="minorHAnsi" w:hAnsiTheme="minorHAnsi"/>
          <w:color w:val="auto"/>
          <w:sz w:val="24"/>
          <w:szCs w:val="24"/>
        </w:rPr>
        <w:t xml:space="preserve"> Cooperation Council</w:t>
      </w:r>
    </w:p>
    <w:p w:rsidR="004F2DF2" w:rsidRPr="00AE4EF5" w:rsidRDefault="00F3787A"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ReSPA</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t>Regional</w:t>
      </w:r>
      <w:r w:rsidR="00A033E6" w:rsidRPr="00AE4EF5">
        <w:rPr>
          <w:rFonts w:asciiTheme="minorHAnsi" w:hAnsiTheme="minorHAnsi"/>
          <w:color w:val="auto"/>
          <w:sz w:val="24"/>
          <w:szCs w:val="24"/>
        </w:rPr>
        <w:t xml:space="preserve"> School of Public Administration</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W</w:t>
      </w:r>
      <w:r w:rsidR="00F3787A" w:rsidRPr="00AE4EF5">
        <w:rPr>
          <w:rFonts w:asciiTheme="minorHAnsi" w:hAnsiTheme="minorHAnsi"/>
          <w:color w:val="auto"/>
          <w:sz w:val="24"/>
          <w:szCs w:val="24"/>
        </w:rPr>
        <w:t>G</w:t>
      </w:r>
      <w:r w:rsidR="00F3787A" w:rsidRPr="00AE4EF5">
        <w:rPr>
          <w:rFonts w:asciiTheme="minorHAnsi" w:hAnsiTheme="minorHAnsi"/>
          <w:color w:val="auto"/>
          <w:sz w:val="24"/>
          <w:szCs w:val="24"/>
        </w:rPr>
        <w:tab/>
      </w:r>
      <w:r w:rsidR="00F3787A"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Working group</w:t>
      </w:r>
    </w:p>
    <w:p w:rsidR="004F2DF2" w:rsidRPr="00AE4EF5" w:rsidRDefault="00F3787A"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RIA</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Regulatory Impact Assessment</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PAR</w:t>
      </w:r>
      <w:r w:rsidR="00F3787A" w:rsidRPr="00AE4EF5">
        <w:rPr>
          <w:rFonts w:asciiTheme="minorHAnsi" w:hAnsiTheme="minorHAnsi"/>
          <w:color w:val="auto"/>
          <w:sz w:val="24"/>
          <w:szCs w:val="24"/>
        </w:rPr>
        <w:tab/>
      </w:r>
      <w:r w:rsidR="00F3787A"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Public administration reform</w:t>
      </w:r>
    </w:p>
    <w:p w:rsidR="004F2DF2" w:rsidRPr="00AE4EF5" w:rsidRDefault="00F3787A"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SB</w:t>
      </w:r>
      <w:r w:rsidR="00A033E6" w:rsidRPr="00AE4EF5">
        <w:rPr>
          <w:rFonts w:asciiTheme="minorHAnsi" w:hAnsiTheme="minorHAnsi"/>
          <w:color w:val="auto"/>
          <w:sz w:val="24"/>
          <w:szCs w:val="24"/>
        </w:rPr>
        <w:t>S</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F82800" w:rsidRPr="00AE4EF5">
        <w:rPr>
          <w:rFonts w:asciiTheme="minorHAnsi" w:hAnsiTheme="minorHAnsi"/>
          <w:color w:val="auto"/>
          <w:sz w:val="24"/>
          <w:szCs w:val="24"/>
        </w:rPr>
        <w:t>Se</w:t>
      </w:r>
      <w:r w:rsidR="00A033E6" w:rsidRPr="00AE4EF5">
        <w:rPr>
          <w:rFonts w:asciiTheme="minorHAnsi" w:hAnsiTheme="minorHAnsi"/>
          <w:color w:val="auto"/>
          <w:sz w:val="24"/>
          <w:szCs w:val="24"/>
        </w:rPr>
        <w:t>ctor budget support</w:t>
      </w:r>
    </w:p>
    <w:p w:rsidR="004F2DF2" w:rsidRPr="00AE4EF5" w:rsidRDefault="005D303D" w:rsidP="005D303D">
      <w:pPr>
        <w:spacing w:before="0" w:after="0" w:line="240" w:lineRule="auto"/>
        <w:ind w:left="2160" w:hanging="2160"/>
        <w:rPr>
          <w:rFonts w:asciiTheme="minorHAnsi" w:hAnsiTheme="minorHAnsi"/>
          <w:color w:val="auto"/>
          <w:sz w:val="24"/>
          <w:szCs w:val="24"/>
        </w:rPr>
      </w:pPr>
      <w:r w:rsidRPr="00AE4EF5">
        <w:rPr>
          <w:rFonts w:asciiTheme="minorHAnsi" w:hAnsiTheme="minorHAnsi"/>
          <w:color w:val="auto"/>
          <w:sz w:val="24"/>
          <w:szCs w:val="24"/>
        </w:rPr>
        <w:t>SIGMA</w:t>
      </w:r>
      <w:r w:rsidRPr="00AE4EF5">
        <w:rPr>
          <w:rFonts w:asciiTheme="minorHAnsi" w:hAnsiTheme="minorHAnsi"/>
          <w:color w:val="auto"/>
          <w:sz w:val="24"/>
          <w:szCs w:val="24"/>
        </w:rPr>
        <w:tab/>
      </w:r>
      <w:r w:rsidR="00A033E6" w:rsidRPr="00AE4EF5">
        <w:rPr>
          <w:rFonts w:asciiTheme="minorHAnsi" w:hAnsiTheme="minorHAnsi"/>
          <w:color w:val="auto"/>
          <w:sz w:val="24"/>
          <w:szCs w:val="24"/>
        </w:rPr>
        <w:t xml:space="preserve">Joint </w:t>
      </w:r>
      <w:r w:rsidRPr="00AE4EF5">
        <w:rPr>
          <w:rFonts w:asciiTheme="minorHAnsi" w:hAnsiTheme="minorHAnsi"/>
          <w:color w:val="auto"/>
          <w:sz w:val="24"/>
          <w:szCs w:val="24"/>
        </w:rPr>
        <w:t>OECD</w:t>
      </w:r>
      <w:r w:rsidR="00A033E6" w:rsidRPr="00AE4EF5">
        <w:rPr>
          <w:rFonts w:asciiTheme="minorHAnsi" w:hAnsiTheme="minorHAnsi"/>
          <w:color w:val="auto"/>
          <w:sz w:val="24"/>
          <w:szCs w:val="24"/>
        </w:rPr>
        <w:t>/EU Support for Improvement in Governance and Management</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FAI</w:t>
      </w:r>
      <w:r w:rsidR="00F3787A" w:rsidRPr="00AE4EF5">
        <w:rPr>
          <w:rFonts w:asciiTheme="minorHAnsi" w:hAnsiTheme="minorHAnsi"/>
          <w:color w:val="auto"/>
          <w:sz w:val="24"/>
          <w:szCs w:val="24"/>
        </w:rPr>
        <w:tab/>
      </w:r>
      <w:r w:rsidR="00F3787A"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Free access to information</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HRMU</w:t>
      </w:r>
      <w:r w:rsidR="00F3787A" w:rsidRPr="00AE4EF5">
        <w:rPr>
          <w:rFonts w:asciiTheme="minorHAnsi" w:hAnsiTheme="minorHAnsi"/>
          <w:color w:val="auto"/>
          <w:sz w:val="24"/>
          <w:szCs w:val="24"/>
        </w:rPr>
        <w:tab/>
      </w:r>
      <w:r w:rsidR="00F3787A"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Human resource management unit</w:t>
      </w:r>
    </w:p>
    <w:p w:rsidR="004F2DF2" w:rsidRPr="00AE4EF5" w:rsidRDefault="00F3787A"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UN</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F82800" w:rsidRPr="00AE4EF5">
        <w:rPr>
          <w:rFonts w:asciiTheme="minorHAnsi" w:hAnsiTheme="minorHAnsi"/>
          <w:color w:val="auto"/>
          <w:sz w:val="24"/>
          <w:szCs w:val="24"/>
        </w:rPr>
        <w:t>U</w:t>
      </w:r>
      <w:r w:rsidR="00A033E6" w:rsidRPr="00AE4EF5">
        <w:rPr>
          <w:rFonts w:asciiTheme="minorHAnsi" w:hAnsiTheme="minorHAnsi"/>
          <w:color w:val="auto"/>
          <w:sz w:val="24"/>
          <w:szCs w:val="24"/>
        </w:rPr>
        <w:t>nited Nations</w:t>
      </w:r>
    </w:p>
    <w:p w:rsidR="004F2DF2" w:rsidRPr="00AE4EF5" w:rsidRDefault="00F3787A"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UNDP</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UN Development Programme</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HRMA</w:t>
      </w:r>
      <w:r w:rsidR="00F3787A" w:rsidRPr="00AE4EF5">
        <w:rPr>
          <w:rFonts w:asciiTheme="minorHAnsi" w:hAnsiTheme="minorHAnsi"/>
          <w:color w:val="auto"/>
          <w:sz w:val="24"/>
          <w:szCs w:val="24"/>
        </w:rPr>
        <w:tab/>
      </w:r>
      <w:r w:rsidR="00F3787A"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Human Resource Management Authority</w:t>
      </w:r>
    </w:p>
    <w:p w:rsidR="004F2DF2" w:rsidRPr="00AE4EF5" w:rsidRDefault="00F3787A"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WB6</w:t>
      </w:r>
      <w:r w:rsidRPr="00AE4EF5">
        <w:rPr>
          <w:rFonts w:asciiTheme="minorHAnsi" w:hAnsiTheme="minorHAnsi"/>
          <w:color w:val="auto"/>
          <w:sz w:val="24"/>
          <w:szCs w:val="24"/>
        </w:rPr>
        <w:tab/>
      </w:r>
      <w:r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00A033E6" w:rsidRPr="00AE4EF5">
        <w:rPr>
          <w:rFonts w:asciiTheme="minorHAnsi" w:hAnsiTheme="minorHAnsi"/>
          <w:color w:val="auto"/>
          <w:sz w:val="24"/>
          <w:szCs w:val="24"/>
        </w:rPr>
        <w:t>Six Western Balkans economies</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LCSSE</w:t>
      </w:r>
      <w:r w:rsidR="00F3787A" w:rsidRPr="00AE4EF5">
        <w:rPr>
          <w:rFonts w:asciiTheme="minorHAnsi" w:hAnsiTheme="minorHAnsi"/>
          <w:color w:val="auto"/>
          <w:sz w:val="24"/>
          <w:szCs w:val="24"/>
        </w:rPr>
        <w:tab/>
      </w:r>
      <w:r w:rsidR="00F3787A"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Law on Civil Servants and State Employees</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UoM</w:t>
      </w:r>
      <w:r w:rsidR="00F3787A" w:rsidRPr="00AE4EF5">
        <w:rPr>
          <w:rFonts w:asciiTheme="minorHAnsi" w:hAnsiTheme="minorHAnsi"/>
          <w:color w:val="auto"/>
          <w:sz w:val="24"/>
          <w:szCs w:val="24"/>
        </w:rPr>
        <w:tab/>
      </w:r>
      <w:r w:rsidR="00F3787A"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Union of Municipalities of Montenegro</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LFAI</w:t>
      </w:r>
      <w:r w:rsidR="00F3787A" w:rsidRPr="00AE4EF5">
        <w:rPr>
          <w:rFonts w:asciiTheme="minorHAnsi" w:hAnsiTheme="minorHAnsi"/>
          <w:color w:val="auto"/>
          <w:sz w:val="24"/>
          <w:szCs w:val="24"/>
        </w:rPr>
        <w:tab/>
      </w:r>
      <w:r w:rsidR="00F3787A"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Law on Free Access to Information</w:t>
      </w:r>
    </w:p>
    <w:p w:rsidR="004F2DF2" w:rsidRPr="00AE4EF5" w:rsidRDefault="00A033E6" w:rsidP="004F2DF2">
      <w:pPr>
        <w:spacing w:before="0" w:after="0" w:line="240" w:lineRule="auto"/>
        <w:rPr>
          <w:rFonts w:asciiTheme="minorHAnsi" w:hAnsiTheme="minorHAnsi"/>
          <w:color w:val="auto"/>
          <w:sz w:val="24"/>
          <w:szCs w:val="24"/>
        </w:rPr>
      </w:pPr>
      <w:r w:rsidRPr="00AE4EF5">
        <w:rPr>
          <w:rFonts w:asciiTheme="minorHAnsi" w:hAnsiTheme="minorHAnsi"/>
          <w:color w:val="auto"/>
          <w:sz w:val="24"/>
          <w:szCs w:val="24"/>
        </w:rPr>
        <w:t>LAP</w:t>
      </w:r>
      <w:r w:rsidR="00F3787A" w:rsidRPr="00AE4EF5">
        <w:rPr>
          <w:rFonts w:asciiTheme="minorHAnsi" w:hAnsiTheme="minorHAnsi"/>
          <w:color w:val="auto"/>
          <w:sz w:val="24"/>
          <w:szCs w:val="24"/>
        </w:rPr>
        <w:tab/>
      </w:r>
      <w:r w:rsidR="00F3787A" w:rsidRPr="00AE4EF5">
        <w:rPr>
          <w:rFonts w:asciiTheme="minorHAnsi" w:hAnsiTheme="minorHAnsi"/>
          <w:color w:val="auto"/>
          <w:sz w:val="24"/>
          <w:szCs w:val="24"/>
        </w:rPr>
        <w:tab/>
      </w:r>
      <w:r w:rsidR="00F67E0C" w:rsidRPr="00AE4EF5">
        <w:rPr>
          <w:rFonts w:asciiTheme="minorHAnsi" w:hAnsiTheme="minorHAnsi"/>
          <w:color w:val="auto"/>
          <w:sz w:val="24"/>
          <w:szCs w:val="24"/>
        </w:rPr>
        <w:tab/>
      </w:r>
      <w:r w:rsidRPr="00AE4EF5">
        <w:rPr>
          <w:rFonts w:asciiTheme="minorHAnsi" w:hAnsiTheme="minorHAnsi"/>
          <w:color w:val="auto"/>
          <w:sz w:val="24"/>
          <w:szCs w:val="24"/>
        </w:rPr>
        <w:t>Law on Administrative Procedure</w:t>
      </w:r>
    </w:p>
    <w:p w:rsidR="00714293" w:rsidRPr="00AE4EF5" w:rsidRDefault="00A033E6" w:rsidP="004F2DF2">
      <w:pPr>
        <w:spacing w:before="0" w:after="0" w:line="240" w:lineRule="auto"/>
        <w:rPr>
          <w:rFonts w:asciiTheme="minorHAnsi" w:hAnsiTheme="minorHAnsi"/>
          <w:sz w:val="24"/>
          <w:szCs w:val="24"/>
        </w:rPr>
      </w:pPr>
      <w:r w:rsidRPr="00AE4EF5">
        <w:rPr>
          <w:rFonts w:asciiTheme="minorHAnsi" w:hAnsiTheme="minorHAnsi"/>
          <w:color w:val="auto"/>
          <w:sz w:val="24"/>
          <w:szCs w:val="24"/>
        </w:rPr>
        <w:t>EA</w:t>
      </w:r>
      <w:r w:rsidR="00714293" w:rsidRPr="00AE4EF5">
        <w:rPr>
          <w:rFonts w:asciiTheme="minorHAnsi" w:hAnsiTheme="minorHAnsi"/>
          <w:color w:val="auto"/>
          <w:sz w:val="24"/>
          <w:szCs w:val="24"/>
        </w:rPr>
        <w:tab/>
      </w:r>
      <w:r w:rsidR="00714293" w:rsidRPr="00AE4EF5">
        <w:rPr>
          <w:rFonts w:asciiTheme="minorHAnsi" w:hAnsiTheme="minorHAnsi"/>
          <w:color w:val="auto"/>
          <w:sz w:val="24"/>
          <w:szCs w:val="24"/>
        </w:rPr>
        <w:tab/>
      </w:r>
      <w:r w:rsidR="00714293" w:rsidRPr="00AE4EF5">
        <w:rPr>
          <w:rFonts w:asciiTheme="minorHAnsi" w:hAnsiTheme="minorHAnsi"/>
          <w:color w:val="auto"/>
          <w:sz w:val="24"/>
          <w:szCs w:val="24"/>
        </w:rPr>
        <w:tab/>
      </w:r>
      <w:r w:rsidRPr="00AE4EF5">
        <w:rPr>
          <w:rFonts w:asciiTheme="minorHAnsi" w:hAnsiTheme="minorHAnsi"/>
          <w:color w:val="auto"/>
          <w:sz w:val="24"/>
          <w:szCs w:val="24"/>
        </w:rPr>
        <w:t>Employment Agency</w:t>
      </w:r>
    </w:p>
    <w:p w:rsidR="004F2DF2" w:rsidRPr="00AE4EF5" w:rsidRDefault="004F2DF2" w:rsidP="004F2DF2"/>
    <w:p w:rsidR="00A16942" w:rsidRPr="00AE4EF5" w:rsidRDefault="006A107F" w:rsidP="000F52F9">
      <w:pPr>
        <w:pStyle w:val="Heading1"/>
        <w:spacing w:before="240" w:after="240"/>
        <w:ind w:left="0" w:right="-475"/>
        <w:jc w:val="center"/>
        <w:rPr>
          <w:rFonts w:asciiTheme="minorHAnsi" w:eastAsia="Calibri" w:hAnsiTheme="minorHAnsi" w:cs="Calibri"/>
          <w:b/>
          <w:i/>
          <w:color w:val="000000"/>
          <w:sz w:val="32"/>
          <w:szCs w:val="32"/>
        </w:rPr>
      </w:pPr>
      <w:bookmarkStart w:id="3" w:name="_Toc90637367"/>
      <w:r w:rsidRPr="00AE4EF5">
        <w:rPr>
          <w:rFonts w:asciiTheme="minorHAnsi" w:eastAsia="Calibri" w:hAnsiTheme="minorHAnsi" w:cs="Calibri"/>
          <w:b/>
          <w:color w:val="000000"/>
          <w:sz w:val="32"/>
          <w:szCs w:val="32"/>
        </w:rPr>
        <w:t xml:space="preserve">I  </w:t>
      </w:r>
      <w:sdt>
        <w:sdtPr>
          <w:rPr>
            <w:rFonts w:asciiTheme="minorHAnsi" w:hAnsiTheme="minorHAnsi"/>
          </w:rPr>
          <w:tag w:val="goog_rdk_0"/>
          <w:id w:val="-1214572084"/>
        </w:sdtPr>
        <w:sdtContent/>
      </w:sdt>
      <w:bookmarkEnd w:id="3"/>
      <w:r w:rsidR="0075290B" w:rsidRPr="00AE4EF5">
        <w:rPr>
          <w:rFonts w:asciiTheme="minorHAnsi" w:eastAsia="Calibri" w:hAnsiTheme="minorHAnsi" w:cs="Calibri"/>
          <w:b/>
          <w:color w:val="000000"/>
          <w:sz w:val="32"/>
          <w:szCs w:val="32"/>
        </w:rPr>
        <w:t>INTRODUCTION</w:t>
      </w:r>
    </w:p>
    <w:p w:rsidR="00A16942" w:rsidRPr="00AE4EF5" w:rsidRDefault="0075290B">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In March 2011, Government of Montenegro adopted the </w:t>
      </w:r>
      <w:r w:rsidRPr="00AE4EF5">
        <w:rPr>
          <w:rFonts w:asciiTheme="minorHAnsi" w:eastAsia="Calibri" w:hAnsiTheme="minorHAnsi" w:cs="Calibri"/>
          <w:b/>
          <w:color w:val="000000"/>
          <w:sz w:val="24"/>
          <w:szCs w:val="24"/>
        </w:rPr>
        <w:t>Public Administration Reform Strategy 2011 – 2016 (AURUM</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2"/>
      </w:r>
      <w:r w:rsidR="00F82800"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including the accompanying Framework Action Plan. AURUM was addressing two public administration sub-areas: state-level administration and local self-government. The primary aim of AURUM was to ensure an efficient, professional and service-oriented public administration, meeting the needs of citizens and other social and economic entities. AURUM implementation included, among other activities, those related to building the public administration legal framework in Montenegro, and this goal was largely accomplished</w:t>
      </w:r>
      <w:r w:rsidR="006A107F" w:rsidRPr="00AE4EF5">
        <w:rPr>
          <w:rFonts w:asciiTheme="minorHAnsi" w:eastAsia="Calibri" w:hAnsiTheme="minorHAnsi" w:cs="Calibri"/>
          <w:color w:val="000000"/>
          <w:sz w:val="24"/>
          <w:szCs w:val="24"/>
        </w:rPr>
        <w:t>.</w:t>
      </w:r>
    </w:p>
    <w:p w:rsidR="00A16942" w:rsidRPr="00AE4EF5" w:rsidRDefault="0075290B">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 xml:space="preserve">Montenegro Public Administration Reform Strategy 2016 – 2020 </w:t>
      </w:r>
      <w:r w:rsidRPr="00AE4EF5">
        <w:rPr>
          <w:rFonts w:asciiTheme="minorHAnsi" w:eastAsia="Calibri" w:hAnsiTheme="minorHAnsi" w:cs="Calibri"/>
          <w:color w:val="000000"/>
          <w:sz w:val="24"/>
          <w:szCs w:val="24"/>
        </w:rPr>
        <w:t>was adopted</w:t>
      </w:r>
      <w:r w:rsidRPr="00AE4EF5">
        <w:rPr>
          <w:rFonts w:asciiTheme="majorHAnsi" w:hAnsiTheme="majorHAnsi" w:cstheme="majorHAnsi"/>
          <w:b/>
          <w:color w:val="auto"/>
          <w:sz w:val="24"/>
          <w:szCs w:val="24"/>
        </w:rPr>
        <w:t xml:space="preserve"> </w:t>
      </w:r>
      <w:r w:rsidRPr="00AE4EF5">
        <w:rPr>
          <w:rFonts w:asciiTheme="minorHAnsi" w:eastAsia="Calibri" w:hAnsiTheme="minorHAnsi" w:cs="Calibri"/>
          <w:color w:val="000000"/>
          <w:sz w:val="24"/>
          <w:szCs w:val="24"/>
        </w:rPr>
        <w:t>in July 2016. The structure of this strategy followed the logic of the reform areas, the way these were defined in EC and OECD/SIGMA’s “Principles of Public Administration“. The reform areas in the Strategy 2016 – 2020 were concerned with all of the public administration segments (state-level administration, local self-government, organisations exercising public powers), while the specificities of the local self-government regarding its territorial, functional and financial position were further elaborated in a separate chapter. The general goal of reform activities until 2020 was to create an efficient and service-oriented public administration, increasingly trusted by the citizens</w:t>
      </w:r>
      <w:r w:rsidR="006A107F" w:rsidRPr="00AE4EF5">
        <w:rPr>
          <w:rFonts w:asciiTheme="minorHAnsi" w:eastAsia="Calibri" w:hAnsiTheme="minorHAnsi" w:cs="Calibri"/>
          <w:color w:val="000000"/>
          <w:sz w:val="24"/>
          <w:szCs w:val="24"/>
        </w:rPr>
        <w:t>.</w:t>
      </w:r>
    </w:p>
    <w:p w:rsidR="00A16942" w:rsidRPr="00AE4EF5" w:rsidRDefault="0075290B">
      <w:pPr>
        <w:spacing w:before="120" w:after="120" w:line="240" w:lineRule="auto"/>
        <w:ind w:right="-475"/>
        <w:jc w:val="both"/>
        <w:rPr>
          <w:rFonts w:asciiTheme="minorHAnsi" w:eastAsia="Calibri" w:hAnsiTheme="minorHAnsi" w:cs="Calibri"/>
          <w:b/>
          <w:color w:val="000000"/>
          <w:sz w:val="24"/>
          <w:szCs w:val="24"/>
          <w:u w:val="single"/>
        </w:rPr>
      </w:pPr>
      <w:r w:rsidRPr="00AE4EF5">
        <w:rPr>
          <w:rFonts w:asciiTheme="minorHAnsi" w:eastAsia="Calibri" w:hAnsiTheme="minorHAnsi" w:cs="Calibri"/>
          <w:b/>
          <w:color w:val="000000"/>
          <w:sz w:val="24"/>
          <w:szCs w:val="24"/>
          <w:u w:val="single"/>
        </w:rPr>
        <w:t>Results achieved in the previous strategy cycle</w:t>
      </w:r>
    </w:p>
    <w:p w:rsidR="00A16942" w:rsidRPr="00AE4EF5" w:rsidRDefault="0075290B">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According to the</w:t>
      </w:r>
      <w:r w:rsidRPr="00AE4EF5">
        <w:rPr>
          <w:rFonts w:asciiTheme="majorHAnsi" w:hAnsiTheme="majorHAnsi" w:cstheme="majorHAnsi"/>
          <w:color w:val="auto"/>
          <w:sz w:val="24"/>
          <w:szCs w:val="24"/>
        </w:rPr>
        <w:t xml:space="preserve"> </w:t>
      </w:r>
      <w:r w:rsidRPr="00AE4EF5">
        <w:rPr>
          <w:rFonts w:asciiTheme="majorHAnsi" w:hAnsiTheme="majorHAnsi" w:cstheme="majorHAnsi"/>
          <w:b/>
          <w:color w:val="auto"/>
          <w:sz w:val="24"/>
          <w:szCs w:val="24"/>
        </w:rPr>
        <w:t>Report on Mid-term Evaluation of the PAR Strategy 2016-2020</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3"/>
      </w:r>
      <w:r w:rsidR="006D71C0"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developed externally</w:t>
      </w:r>
      <w:r w:rsidRPr="00AE4EF5">
        <w:rPr>
          <w:rFonts w:asciiTheme="majorHAnsi" w:hAnsiTheme="majorHAnsi" w:cstheme="majorHAnsi"/>
          <w:color w:val="auto"/>
          <w:sz w:val="24"/>
          <w:szCs w:val="24"/>
        </w:rPr>
        <w:t xml:space="preserve"> </w:t>
      </w:r>
      <w:r w:rsidRPr="00AE4EF5">
        <w:rPr>
          <w:rFonts w:asciiTheme="minorHAnsi" w:eastAsia="Calibri" w:hAnsiTheme="minorHAnsi" w:cs="Calibri"/>
          <w:color w:val="000000"/>
          <w:sz w:val="24"/>
          <w:szCs w:val="24"/>
        </w:rPr>
        <w:t>by an independent evaluator</w:t>
      </w:r>
      <w:r w:rsidR="006A107F" w:rsidRPr="00AE4EF5">
        <w:rPr>
          <w:rFonts w:asciiTheme="minorHAnsi" w:eastAsia="Calibri" w:hAnsiTheme="minorHAnsi" w:cs="Calibri"/>
          <w:color w:val="000000"/>
          <w:sz w:val="24"/>
          <w:szCs w:val="24"/>
        </w:rPr>
        <w:t>:</w:t>
      </w:r>
    </w:p>
    <w:p w:rsidR="00A16942" w:rsidRPr="00AE4EF5" w:rsidRDefault="0075290B" w:rsidP="0027361C">
      <w:pPr>
        <w:numPr>
          <w:ilvl w:val="0"/>
          <w:numId w:val="27"/>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PAR Strategy and accompanying Action Plans were </w:t>
      </w:r>
      <w:r w:rsidRPr="00AE4EF5">
        <w:rPr>
          <w:rFonts w:asciiTheme="minorHAnsi" w:eastAsia="Calibri" w:hAnsiTheme="minorHAnsi" w:cs="Calibri"/>
          <w:b/>
          <w:color w:val="000000"/>
          <w:sz w:val="24"/>
          <w:szCs w:val="24"/>
        </w:rPr>
        <w:t>relevant</w:t>
      </w:r>
      <w:r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i/>
          <w:color w:val="000000"/>
          <w:sz w:val="24"/>
          <w:szCs w:val="24"/>
        </w:rPr>
        <w:t>instruments to respond to the public administration capacity needs</w:t>
      </w:r>
      <w:r w:rsidRPr="00AE4EF5">
        <w:rPr>
          <w:rFonts w:asciiTheme="minorHAnsi" w:eastAsia="Calibri" w:hAnsiTheme="minorHAnsi" w:cs="Calibri"/>
          <w:color w:val="000000"/>
          <w:sz w:val="24"/>
          <w:szCs w:val="24"/>
        </w:rPr>
        <w:t xml:space="preserve">. The Strategy largely provided an </w:t>
      </w:r>
      <w:r w:rsidRPr="00AE4EF5">
        <w:rPr>
          <w:rFonts w:asciiTheme="minorHAnsi" w:eastAsia="Calibri" w:hAnsiTheme="minorHAnsi" w:cs="Calibri"/>
          <w:b/>
          <w:color w:val="000000"/>
          <w:sz w:val="24"/>
          <w:szCs w:val="24"/>
        </w:rPr>
        <w:t>adequate set of interventions</w:t>
      </w:r>
      <w:r w:rsidRPr="00AE4EF5">
        <w:rPr>
          <w:rFonts w:asciiTheme="minorHAnsi" w:eastAsia="Calibri" w:hAnsiTheme="minorHAnsi" w:cs="Calibri"/>
          <w:color w:val="000000"/>
          <w:sz w:val="24"/>
          <w:szCs w:val="24"/>
        </w:rPr>
        <w:t xml:space="preserve"> to increase its efficiency and service orientation, as well as to effectively function within the framework of the European Administrative Space. PAR priorities set in the Strategy and accompanying Action Plans (PAR AP 2016-2018 and PAR AP 2019-2020) are adjusted to the overall national and EU accession priorities of Montenegro, particularly towards ensuring capability of the government to provide public services and incentivise competitiveness and growth and fulfilling prerequisites towards potential EU accession. Special focus on developing the capacity of LSGs was highly relevant and responsive to the needs and challenges faced by LSGs in ensuring efficient and effective service delivery. However, certain sub-sectoral areas, such as optimisation and access to information, entail overly ambitious and unrealistic aspirations and indicators, which constitutes a weakness of the strategic approach to these two areas</w:t>
      </w:r>
      <w:r w:rsidR="006A107F" w:rsidRPr="00AE4EF5">
        <w:rPr>
          <w:rFonts w:asciiTheme="minorHAnsi" w:eastAsia="Calibri" w:hAnsiTheme="minorHAnsi" w:cs="Calibri"/>
          <w:color w:val="000000"/>
          <w:sz w:val="24"/>
          <w:szCs w:val="24"/>
        </w:rPr>
        <w:t xml:space="preserve">. </w:t>
      </w:r>
    </w:p>
    <w:p w:rsidR="00A16942" w:rsidRPr="00AE4EF5" w:rsidRDefault="0075290B" w:rsidP="0027361C">
      <w:pPr>
        <w:numPr>
          <w:ilvl w:val="0"/>
          <w:numId w:val="27"/>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Strategic </w:t>
      </w:r>
      <w:r w:rsidRPr="00AE4EF5">
        <w:rPr>
          <w:rFonts w:asciiTheme="minorHAnsi" w:eastAsia="Calibri" w:hAnsiTheme="minorHAnsi" w:cs="Calibri"/>
          <w:b/>
          <w:color w:val="000000"/>
          <w:sz w:val="24"/>
          <w:szCs w:val="24"/>
        </w:rPr>
        <w:t>investment in strengthening the legal framework as the foundation of a robust public administration system was an effective</w:t>
      </w:r>
      <w:r w:rsidRPr="00AE4EF5">
        <w:rPr>
          <w:rFonts w:asciiTheme="minorHAnsi" w:eastAsia="Calibri" w:hAnsiTheme="minorHAnsi" w:cs="Calibri"/>
          <w:color w:val="000000"/>
          <w:sz w:val="24"/>
          <w:szCs w:val="24"/>
        </w:rPr>
        <w:t xml:space="preserve"> path leading to improved organisation and accountability in the public administration system, particularly concerning recruitment in the civil service and public sector. Despite investment in development of the legal framework governing free access to information, challenges have been noted concerning implementation of the legislation, particularly the misuse of access to information mechanisms, and a certain lack of clarity on what constitutes public information</w:t>
      </w:r>
      <w:r w:rsidR="006A107F" w:rsidRPr="00AE4EF5">
        <w:rPr>
          <w:rFonts w:asciiTheme="minorHAnsi" w:eastAsia="Calibri" w:hAnsiTheme="minorHAnsi" w:cs="Calibri"/>
          <w:color w:val="000000"/>
          <w:sz w:val="24"/>
          <w:szCs w:val="24"/>
        </w:rPr>
        <w:t>.</w:t>
      </w:r>
    </w:p>
    <w:p w:rsidR="00A16942" w:rsidRPr="00AE4EF5" w:rsidRDefault="0075290B" w:rsidP="0027361C">
      <w:pPr>
        <w:numPr>
          <w:ilvl w:val="0"/>
          <w:numId w:val="27"/>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Service delivery infrastructure has seen the strongest improvements</w:t>
      </w:r>
      <w:r w:rsidRPr="00AE4EF5">
        <w:rPr>
          <w:rFonts w:asciiTheme="minorHAnsi" w:eastAsia="Calibri" w:hAnsiTheme="minorHAnsi" w:cs="Calibri"/>
          <w:color w:val="000000"/>
          <w:sz w:val="24"/>
          <w:szCs w:val="24"/>
        </w:rPr>
        <w:t xml:space="preserve"> across the range of services, and especially in the systems of interoperability and e-services, which has turned out to be the most successful area of the Strategy</w:t>
      </w:r>
      <w:r w:rsidR="006A107F" w:rsidRPr="00AE4EF5">
        <w:rPr>
          <w:rFonts w:asciiTheme="minorHAnsi" w:eastAsia="Calibri" w:hAnsiTheme="minorHAnsi" w:cs="Calibri"/>
          <w:color w:val="000000"/>
          <w:sz w:val="24"/>
          <w:szCs w:val="24"/>
        </w:rPr>
        <w:t>.</w:t>
      </w:r>
    </w:p>
    <w:p w:rsidR="00A16942" w:rsidRPr="00AE4EF5" w:rsidRDefault="0075290B" w:rsidP="0027361C">
      <w:pPr>
        <w:numPr>
          <w:ilvl w:val="0"/>
          <w:numId w:val="27"/>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Another significant contribution by the PAR Strategy was related to </w:t>
      </w:r>
      <w:r w:rsidRPr="00AE4EF5">
        <w:rPr>
          <w:rFonts w:asciiTheme="minorHAnsi" w:eastAsia="Calibri" w:hAnsiTheme="minorHAnsi" w:cs="Calibri"/>
          <w:b/>
          <w:color w:val="000000"/>
          <w:sz w:val="24"/>
          <w:szCs w:val="24"/>
        </w:rPr>
        <w:t>strengthening the systems of planning, coordination and monitoring of implementation of the government policies</w:t>
      </w:r>
      <w:r w:rsidRPr="00AE4EF5">
        <w:rPr>
          <w:rFonts w:asciiTheme="minorHAnsi" w:eastAsia="Calibri" w:hAnsiTheme="minorHAnsi" w:cs="Calibri"/>
          <w:color w:val="000000"/>
          <w:sz w:val="24"/>
          <w:szCs w:val="24"/>
        </w:rPr>
        <w:t>. The established frameworks, approaches and methodologies are recognised for their quality and usefulness, which has resulted in improved policy making practice and better quality of policy documents. However, these results are fragile as they are yet to take hold in terms of their institutionalisation, given that they are still managed through externally funded projects, instead by the public administration itself</w:t>
      </w:r>
      <w:r w:rsidR="006A107F" w:rsidRPr="00AE4EF5">
        <w:rPr>
          <w:rFonts w:asciiTheme="minorHAnsi" w:eastAsia="Calibri" w:hAnsiTheme="minorHAnsi" w:cs="Calibri"/>
          <w:color w:val="000000"/>
          <w:sz w:val="24"/>
          <w:szCs w:val="24"/>
        </w:rPr>
        <w:t xml:space="preserve">. </w:t>
      </w:r>
    </w:p>
    <w:p w:rsidR="00A16942" w:rsidRPr="00AE4EF5" w:rsidRDefault="0075290B" w:rsidP="0027361C">
      <w:pPr>
        <w:numPr>
          <w:ilvl w:val="0"/>
          <w:numId w:val="27"/>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evaluation has further acknowledged </w:t>
      </w:r>
      <w:r w:rsidRPr="00AE4EF5">
        <w:rPr>
          <w:rFonts w:asciiTheme="minorHAnsi" w:eastAsia="Calibri" w:hAnsiTheme="minorHAnsi" w:cs="Calibri"/>
          <w:b/>
          <w:color w:val="000000"/>
          <w:sz w:val="24"/>
          <w:szCs w:val="24"/>
        </w:rPr>
        <w:t>contribution to promoting and strengthening human resource management</w:t>
      </w:r>
      <w:r w:rsidRPr="00AE4EF5">
        <w:rPr>
          <w:rFonts w:asciiTheme="minorHAnsi" w:eastAsia="Calibri" w:hAnsiTheme="minorHAnsi" w:cs="Calibri"/>
          <w:color w:val="000000"/>
          <w:sz w:val="24"/>
          <w:szCs w:val="24"/>
        </w:rPr>
        <w:t xml:space="preserve"> and civil service system in general, in addition to available evidence of transformative consequences in the way that public administration functions, especially from the human resource perspective. It further finds that public administration institutions, responsible for the public resource management pillar, could have done more to promote and reinforce the merit-based system in the public administration. In particular, </w:t>
      </w:r>
      <w:r w:rsidRPr="00AE4EF5">
        <w:rPr>
          <w:rFonts w:asciiTheme="minorHAnsi" w:eastAsia="Calibri" w:hAnsiTheme="minorHAnsi" w:cs="Calibri"/>
          <w:b/>
          <w:color w:val="000000"/>
          <w:sz w:val="24"/>
          <w:szCs w:val="24"/>
        </w:rPr>
        <w:t>minimum results have been recorded in the area of public administration optimisation</w:t>
      </w:r>
      <w:r w:rsidRPr="00AE4EF5">
        <w:rPr>
          <w:rFonts w:asciiTheme="minorHAnsi" w:eastAsia="Calibri" w:hAnsiTheme="minorHAnsi" w:cs="Calibri"/>
          <w:color w:val="000000"/>
          <w:sz w:val="24"/>
          <w:szCs w:val="24"/>
        </w:rPr>
        <w:t>, measured by means of a set of indicators in the Strategy</w:t>
      </w:r>
      <w:r w:rsidR="006A107F" w:rsidRPr="00AE4EF5">
        <w:rPr>
          <w:rFonts w:asciiTheme="minorHAnsi" w:eastAsia="Calibri" w:hAnsiTheme="minorHAnsi" w:cs="Calibri"/>
          <w:color w:val="000000"/>
          <w:sz w:val="24"/>
          <w:szCs w:val="24"/>
        </w:rPr>
        <w:t xml:space="preserve">. </w:t>
      </w:r>
    </w:p>
    <w:p w:rsidR="00A16942" w:rsidRPr="00AE4EF5" w:rsidRDefault="0075290B" w:rsidP="0027361C">
      <w:pPr>
        <w:numPr>
          <w:ilvl w:val="0"/>
          <w:numId w:val="27"/>
        </w:num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New/revised legal frameworks create a robust and sustainable foundation and are ready to stimulate further reform of the public administration. </w:t>
      </w:r>
      <w:r w:rsidRPr="00AE4EF5">
        <w:rPr>
          <w:rFonts w:asciiTheme="minorHAnsi" w:eastAsia="Calibri" w:hAnsiTheme="minorHAnsi" w:cs="Calibri"/>
          <w:b/>
          <w:color w:val="000000"/>
          <w:sz w:val="24"/>
          <w:szCs w:val="24"/>
        </w:rPr>
        <w:t>Investment in institutional capacity, in terms of new knowledge, understanding and skills, but also IT capacity, has improved</w:t>
      </w:r>
      <w:r w:rsidRPr="00AE4EF5">
        <w:rPr>
          <w:rFonts w:asciiTheme="minorHAnsi" w:eastAsia="Calibri" w:hAnsiTheme="minorHAnsi" w:cs="Calibri"/>
          <w:color w:val="000000"/>
          <w:sz w:val="24"/>
          <w:szCs w:val="24"/>
        </w:rPr>
        <w:t>, but sustainability of such efforts depends on a series of factors, including staff turnover, mechanisms of taking up and preserving institutional memory, availability of (IT) expertise, etc. The evaluation has recognised a certain level of improvement in terms of public administration efficiency and service orientation, particularly concerning efficiency of public services and modernisation</w:t>
      </w:r>
      <w:r w:rsidR="006A107F" w:rsidRPr="00AE4EF5">
        <w:rPr>
          <w:rFonts w:asciiTheme="minorHAnsi" w:eastAsia="Calibri" w:hAnsiTheme="minorHAnsi" w:cs="Calibri"/>
          <w:color w:val="000000"/>
          <w:sz w:val="24"/>
          <w:szCs w:val="24"/>
        </w:rPr>
        <w:t xml:space="preserve">. </w:t>
      </w:r>
    </w:p>
    <w:p w:rsidR="00A16942" w:rsidRPr="00AE4EF5" w:rsidRDefault="0075290B">
      <w:p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Final report on the implementation of the previous Public Administration Reform Strategy 2016-2020</w:t>
      </w:r>
      <w:r w:rsidR="006A107F" w:rsidRPr="00AE4EF5">
        <w:rPr>
          <w:rFonts w:asciiTheme="minorHAnsi" w:eastAsia="Calibri" w:hAnsiTheme="minorHAnsi" w:cs="Calibri"/>
          <w:b/>
          <w:color w:val="000000"/>
          <w:sz w:val="24"/>
          <w:szCs w:val="24"/>
          <w:vertAlign w:val="superscript"/>
        </w:rPr>
        <w:footnoteReference w:id="4"/>
      </w:r>
      <w:r w:rsidR="00E35696"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evaluates the key areas having seen substantial progress over the previous four-year term, as well as the areas recognised as experiencing implementation challenges. After expiry of the four-year period covered by the PAR Strategy 2016 -2020, progress has been noted concerning public administration reform in Montenegro, particularly by building a solid and EU compliant legal framework governing the state administration reorganisation, civil service system and merit-based recruitment and mid-term planning. Further, throughout the reform process, </w:t>
      </w:r>
      <w:r w:rsidRPr="00AE4EF5">
        <w:rPr>
          <w:rFonts w:asciiTheme="minorHAnsi" w:eastAsia="Calibri" w:hAnsiTheme="minorHAnsi" w:cs="Calibri"/>
          <w:b/>
          <w:color w:val="000000"/>
          <w:sz w:val="24"/>
          <w:szCs w:val="24"/>
        </w:rPr>
        <w:t>Ministry of Public Administration has been recognised as the coordinator of the process</w:t>
      </w:r>
      <w:r w:rsidRPr="00AE4EF5">
        <w:rPr>
          <w:rFonts w:asciiTheme="minorHAnsi" w:eastAsia="Calibri" w:hAnsiTheme="minorHAnsi" w:cs="Calibri"/>
          <w:color w:val="000000"/>
          <w:sz w:val="24"/>
          <w:szCs w:val="24"/>
        </w:rPr>
        <w:t xml:space="preserve"> of implementation and monitoring of the PAR Strategy. Evidently, and especially </w:t>
      </w:r>
      <w:r w:rsidRPr="00AE4EF5">
        <w:rPr>
          <w:rFonts w:asciiTheme="minorHAnsi" w:eastAsia="Calibri" w:hAnsiTheme="minorHAnsi" w:cs="Calibri"/>
          <w:b/>
          <w:color w:val="000000"/>
          <w:sz w:val="24"/>
          <w:szCs w:val="24"/>
        </w:rPr>
        <w:t>during the COVID-19 pandemic, the public administration has adapted to the newly emerged situation and ensured provision of accurate, useful and updated information</w:t>
      </w:r>
      <w:r w:rsidRPr="00AE4EF5">
        <w:rPr>
          <w:rFonts w:asciiTheme="minorHAnsi" w:eastAsia="Calibri" w:hAnsiTheme="minorHAnsi" w:cs="Calibri"/>
          <w:color w:val="000000"/>
          <w:sz w:val="24"/>
          <w:szCs w:val="24"/>
        </w:rPr>
        <w:t>. Nevertheless, numerous challenges have been noted in the reform process, resulting in Montenegro still having the status of administration which is moderately prepared on the public administration reform, and the need to invest efforts and gain political support in the following period to continue with the merit-based recruitment and promotion process, optimise the work process and workforce size in the public administration and establish the system of accountability and delegation of decisions</w:t>
      </w:r>
      <w:r w:rsidR="006A107F" w:rsidRPr="00AE4EF5">
        <w:rPr>
          <w:rFonts w:asciiTheme="minorHAnsi" w:eastAsia="Calibri" w:hAnsiTheme="minorHAnsi" w:cs="Calibri"/>
          <w:color w:val="000000"/>
          <w:sz w:val="24"/>
          <w:szCs w:val="24"/>
        </w:rPr>
        <w:t xml:space="preserve">. </w:t>
      </w:r>
    </w:p>
    <w:p w:rsidR="00A16942" w:rsidRPr="00AE4EF5" w:rsidRDefault="0075290B">
      <w:p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No performance indicators have been fulfilled in the field of public administration organisation and accountability concerning the length of administrative disputes, which currently take 17 months, instead of their planned duration of 4 months; no system has been established to ensure efficient exercise of the right to access information and transparency of public administration, which is confirmed by the constant increase in the number of information access requests and appeals filed with the Agency for Free Access to Information. In the sphere of service delivery, no performance indicators have been fulfilled concerning existence of a system for regular measuring of satisfaction of citizens with the delivered administrative services, while in the area of civil service no indicator target values have been achieved regarding reduction of the number of employees at central and local level</w:t>
      </w:r>
      <w:r w:rsidR="006A107F" w:rsidRPr="00AE4EF5">
        <w:rPr>
          <w:rFonts w:asciiTheme="minorHAnsi" w:eastAsia="Calibri" w:hAnsiTheme="minorHAnsi" w:cs="Calibri"/>
          <w:color w:val="000000"/>
          <w:sz w:val="24"/>
          <w:szCs w:val="24"/>
        </w:rPr>
        <w:t>.</w:t>
      </w:r>
    </w:p>
    <w:p w:rsidR="00A443C7" w:rsidRPr="00AE4EF5" w:rsidRDefault="0075290B" w:rsidP="00A443C7">
      <w:pPr>
        <w:pBdr>
          <w:top w:val="nil"/>
          <w:left w:val="nil"/>
          <w:bottom w:val="nil"/>
          <w:right w:val="nil"/>
          <w:between w:val="nil"/>
        </w:pBdr>
        <w:spacing w:before="60" w:after="60" w:line="240" w:lineRule="auto"/>
        <w:ind w:right="-475" w:firstLine="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According to the 2021 </w:t>
      </w:r>
      <w:r w:rsidRPr="00AE4EF5">
        <w:rPr>
          <w:rFonts w:asciiTheme="minorHAnsi" w:eastAsia="Calibri" w:hAnsiTheme="minorHAnsi" w:cs="Calibri"/>
          <w:b/>
          <w:color w:val="000000"/>
          <w:sz w:val="24"/>
          <w:szCs w:val="24"/>
        </w:rPr>
        <w:t>Montenegro Progress Report</w:t>
      </w:r>
      <w:r w:rsidRPr="00AE4EF5">
        <w:rPr>
          <w:rFonts w:asciiTheme="minorHAnsi" w:eastAsia="Calibri" w:hAnsiTheme="minorHAnsi" w:cs="Calibri"/>
          <w:b/>
          <w:color w:val="000000"/>
          <w:sz w:val="24"/>
          <w:szCs w:val="24"/>
          <w:vertAlign w:val="superscript"/>
        </w:rPr>
        <w:t xml:space="preserve"> </w:t>
      </w:r>
      <w:r w:rsidR="006A107F" w:rsidRPr="00AE4EF5">
        <w:rPr>
          <w:rFonts w:asciiTheme="minorHAnsi" w:eastAsia="Calibri" w:hAnsiTheme="minorHAnsi" w:cs="Calibri"/>
          <w:b/>
          <w:color w:val="000000"/>
          <w:sz w:val="24"/>
          <w:szCs w:val="24"/>
          <w:vertAlign w:val="superscript"/>
        </w:rPr>
        <w:footnoteReference w:id="5"/>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Montenegro is moderately prepared on the public administration reform, with limited progress recorded in the reporting period. Some progress has been achieved in mid-term policy planning, electronic government and public finance management, along with budget transparency. Amendments to the Law on Civil Servants and State Employees lowered the requirements for merit-based recruitment, competence and independence of civil servants. Reorganisation of public administration led to substantial staff changes, loss of experienced staff in EU accession process related matters. Strong political will is needed to effectively depoliticise the public service, optimise the state administration and effectively implement managerial accountability</w:t>
      </w:r>
      <w:r w:rsidR="006A107F" w:rsidRPr="00AE4EF5">
        <w:rPr>
          <w:rFonts w:asciiTheme="minorHAnsi" w:eastAsia="Calibri" w:hAnsiTheme="minorHAnsi" w:cs="Calibri"/>
          <w:color w:val="000000"/>
          <w:sz w:val="24"/>
          <w:szCs w:val="24"/>
        </w:rPr>
        <w:t xml:space="preserve">. </w:t>
      </w:r>
    </w:p>
    <w:p w:rsidR="00EE3C74" w:rsidRPr="00AE4EF5" w:rsidRDefault="00EE3C74" w:rsidP="00D421ED">
      <w:pPr>
        <w:pBdr>
          <w:top w:val="nil"/>
          <w:left w:val="nil"/>
          <w:bottom w:val="nil"/>
          <w:right w:val="nil"/>
          <w:between w:val="nil"/>
        </w:pBdr>
        <w:spacing w:before="60" w:after="60" w:line="240" w:lineRule="auto"/>
        <w:ind w:left="-540" w:right="-475" w:firstLine="6"/>
        <w:jc w:val="both"/>
        <w:rPr>
          <w:rFonts w:asciiTheme="minorHAnsi" w:eastAsia="Calibri" w:hAnsiTheme="minorHAnsi" w:cs="Calibri"/>
          <w:color w:val="000000"/>
          <w:sz w:val="24"/>
          <w:szCs w:val="24"/>
        </w:rPr>
      </w:pPr>
    </w:p>
    <w:p w:rsidR="000766D0" w:rsidRPr="00AE4EF5" w:rsidRDefault="000766D0">
      <w:pPr>
        <w:spacing w:before="240" w:after="240" w:line="240" w:lineRule="auto"/>
        <w:ind w:right="-475"/>
        <w:jc w:val="center"/>
        <w:rPr>
          <w:rFonts w:asciiTheme="minorHAnsi" w:eastAsia="Calibri" w:hAnsiTheme="minorHAnsi" w:cs="Calibri"/>
          <w:b/>
          <w:color w:val="000000"/>
          <w:sz w:val="32"/>
          <w:szCs w:val="32"/>
        </w:rPr>
      </w:pPr>
    </w:p>
    <w:p w:rsidR="000766D0" w:rsidRPr="00AE4EF5" w:rsidRDefault="000766D0">
      <w:pPr>
        <w:spacing w:before="240" w:after="240" w:line="240" w:lineRule="auto"/>
        <w:ind w:right="-475"/>
        <w:jc w:val="center"/>
        <w:rPr>
          <w:rFonts w:asciiTheme="minorHAnsi" w:eastAsia="Calibri" w:hAnsiTheme="minorHAnsi" w:cs="Calibri"/>
          <w:b/>
          <w:color w:val="000000"/>
          <w:sz w:val="32"/>
          <w:szCs w:val="32"/>
        </w:rPr>
      </w:pPr>
    </w:p>
    <w:p w:rsidR="000766D0" w:rsidRPr="00AE4EF5" w:rsidRDefault="000766D0">
      <w:pPr>
        <w:spacing w:before="240" w:after="240" w:line="240" w:lineRule="auto"/>
        <w:ind w:right="-475"/>
        <w:jc w:val="center"/>
        <w:rPr>
          <w:rFonts w:asciiTheme="minorHAnsi" w:eastAsia="Calibri" w:hAnsiTheme="minorHAnsi" w:cs="Calibri"/>
          <w:b/>
          <w:color w:val="000000"/>
          <w:sz w:val="32"/>
          <w:szCs w:val="32"/>
        </w:rPr>
      </w:pPr>
    </w:p>
    <w:p w:rsidR="000766D0" w:rsidRPr="00AE4EF5" w:rsidRDefault="000766D0">
      <w:pPr>
        <w:spacing w:before="240" w:after="240" w:line="240" w:lineRule="auto"/>
        <w:ind w:right="-475"/>
        <w:jc w:val="center"/>
        <w:rPr>
          <w:rFonts w:asciiTheme="minorHAnsi" w:eastAsia="Calibri" w:hAnsiTheme="minorHAnsi" w:cs="Calibri"/>
          <w:b/>
          <w:color w:val="000000"/>
          <w:sz w:val="32"/>
          <w:szCs w:val="32"/>
        </w:rPr>
      </w:pPr>
    </w:p>
    <w:p w:rsidR="000766D0" w:rsidRPr="00AE4EF5" w:rsidRDefault="000766D0">
      <w:pPr>
        <w:spacing w:before="240" w:after="240" w:line="240" w:lineRule="auto"/>
        <w:ind w:right="-475"/>
        <w:jc w:val="center"/>
        <w:rPr>
          <w:rFonts w:asciiTheme="minorHAnsi" w:eastAsia="Calibri" w:hAnsiTheme="minorHAnsi" w:cs="Calibri"/>
          <w:b/>
          <w:color w:val="000000"/>
          <w:sz w:val="32"/>
          <w:szCs w:val="32"/>
        </w:rPr>
      </w:pPr>
    </w:p>
    <w:p w:rsidR="000766D0" w:rsidRPr="00AE4EF5" w:rsidRDefault="000766D0">
      <w:pPr>
        <w:spacing w:before="240" w:after="240" w:line="240" w:lineRule="auto"/>
        <w:ind w:right="-475"/>
        <w:jc w:val="center"/>
        <w:rPr>
          <w:rFonts w:asciiTheme="minorHAnsi" w:eastAsia="Calibri" w:hAnsiTheme="minorHAnsi" w:cs="Calibri"/>
          <w:b/>
          <w:color w:val="000000"/>
          <w:sz w:val="32"/>
          <w:szCs w:val="32"/>
        </w:rPr>
      </w:pPr>
    </w:p>
    <w:p w:rsidR="000766D0" w:rsidRPr="00AE4EF5" w:rsidRDefault="000766D0">
      <w:pPr>
        <w:spacing w:before="240" w:after="240" w:line="240" w:lineRule="auto"/>
        <w:ind w:right="-475"/>
        <w:jc w:val="center"/>
        <w:rPr>
          <w:rFonts w:asciiTheme="minorHAnsi" w:eastAsia="Calibri" w:hAnsiTheme="minorHAnsi" w:cs="Calibri"/>
          <w:b/>
          <w:color w:val="000000"/>
          <w:sz w:val="32"/>
          <w:szCs w:val="32"/>
        </w:rPr>
      </w:pPr>
    </w:p>
    <w:p w:rsidR="000766D0" w:rsidRPr="00AE4EF5" w:rsidRDefault="000766D0">
      <w:pPr>
        <w:spacing w:before="240" w:after="240" w:line="240" w:lineRule="auto"/>
        <w:ind w:right="-475"/>
        <w:jc w:val="center"/>
        <w:rPr>
          <w:rFonts w:asciiTheme="minorHAnsi" w:eastAsia="Calibri" w:hAnsiTheme="minorHAnsi" w:cs="Calibri"/>
          <w:b/>
          <w:color w:val="000000"/>
          <w:sz w:val="32"/>
          <w:szCs w:val="32"/>
        </w:rPr>
      </w:pPr>
    </w:p>
    <w:p w:rsidR="000766D0" w:rsidRPr="00AE4EF5" w:rsidRDefault="000766D0">
      <w:pPr>
        <w:spacing w:before="240" w:after="240" w:line="240" w:lineRule="auto"/>
        <w:ind w:right="-475"/>
        <w:jc w:val="center"/>
        <w:rPr>
          <w:rFonts w:asciiTheme="minorHAnsi" w:eastAsia="Calibri" w:hAnsiTheme="minorHAnsi" w:cs="Calibri"/>
          <w:b/>
          <w:color w:val="000000"/>
          <w:sz w:val="32"/>
          <w:szCs w:val="32"/>
        </w:rPr>
      </w:pPr>
    </w:p>
    <w:p w:rsidR="000766D0" w:rsidRPr="00AE4EF5" w:rsidRDefault="000766D0">
      <w:pPr>
        <w:spacing w:before="240" w:after="240" w:line="240" w:lineRule="auto"/>
        <w:ind w:right="-475"/>
        <w:jc w:val="center"/>
        <w:rPr>
          <w:rFonts w:asciiTheme="minorHAnsi" w:eastAsia="Calibri" w:hAnsiTheme="minorHAnsi" w:cs="Calibri"/>
          <w:b/>
          <w:color w:val="000000"/>
          <w:sz w:val="32"/>
          <w:szCs w:val="32"/>
        </w:rPr>
      </w:pPr>
    </w:p>
    <w:p w:rsidR="00A16942" w:rsidRPr="00AE4EF5" w:rsidRDefault="006A107F">
      <w:pPr>
        <w:spacing w:before="240" w:after="240" w:line="240" w:lineRule="auto"/>
        <w:ind w:right="-475"/>
        <w:jc w:val="center"/>
        <w:rPr>
          <w:rFonts w:asciiTheme="minorHAnsi" w:eastAsia="Calibri" w:hAnsiTheme="minorHAnsi" w:cs="Calibri"/>
          <w:b/>
          <w:color w:val="000000"/>
          <w:sz w:val="32"/>
          <w:szCs w:val="32"/>
        </w:rPr>
      </w:pPr>
      <w:r w:rsidRPr="00AE4EF5">
        <w:rPr>
          <w:rFonts w:asciiTheme="minorHAnsi" w:eastAsia="Calibri" w:hAnsiTheme="minorHAnsi" w:cs="Calibri"/>
          <w:b/>
          <w:color w:val="000000"/>
          <w:sz w:val="32"/>
          <w:szCs w:val="32"/>
        </w:rPr>
        <w:t xml:space="preserve">II </w:t>
      </w:r>
      <w:r w:rsidR="006157BA" w:rsidRPr="00AE4EF5">
        <w:rPr>
          <w:rFonts w:asciiTheme="minorHAnsi" w:eastAsia="Calibri" w:hAnsiTheme="minorHAnsi" w:cs="Calibri"/>
          <w:b/>
          <w:color w:val="000000"/>
          <w:sz w:val="32"/>
          <w:szCs w:val="32"/>
        </w:rPr>
        <w:t>DEVELOPMENT OF A NEW STRATEGIC DOCUMENT</w:t>
      </w:r>
    </w:p>
    <w:p w:rsidR="00A16942" w:rsidRPr="00AE4EF5" w:rsidRDefault="006157BA">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Public Administration Reform Strategy 2022 – 2026 has been developed (hereinafter: Strategy 2022 – 2026) with a view to ensuring continuity of the public administration reform </w:t>
      </w:r>
    </w:p>
    <w:p w:rsidR="00A16942" w:rsidRPr="00AE4EF5" w:rsidRDefault="006157BA">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Ministry of Public Administration initiated the process of developing Draft Strategy 2022-2026 by forming the Working Group (WG) in June 2020. The parliamentary election in August 2020 resulted in change of the political majority in the Government of Montenegro, directly affecting reorganisation of the Ministry of Public Administration, which has been transformed into Ministry of Public Administration, Digital Society and Media (MPADSM), including a newly-formed Directorate for Strategic Planning, International Cooperation and IPA Funds. Following the previous concept of separation of public administration (central and local), and complete MPADSM reorganisation, the concept of separation is now aligned with the sectoral areas addressed by this strategic document. In line with the new approach, WG membership changed in April 2021 (representatives of MPADSM, Ministry of Finance and Social Welfare (MFSW), Ministry of Economic Development (MED), Ministry of the Interior (MoI), General Secretariat of the Government (GSG), Human Resources Management Administration (HRMA), Union of Municipalities of Montenegro, NGO representative), and more intensive activities were carried out to develop individual segments of the strategic document in conformity with the Decree on the Method and Procedure of Drafting, Harmonising and Monitoring the Implementation of Strategic Documents and the accompanying Methodology for Developing Policies, Drafting and Monitoring the Implementation of Strategic Documents</w:t>
      </w:r>
      <w:r w:rsidR="006A107F" w:rsidRPr="00AE4EF5">
        <w:rPr>
          <w:rFonts w:asciiTheme="minorHAnsi" w:eastAsia="Calibri" w:hAnsiTheme="minorHAnsi" w:cs="Calibri"/>
          <w:color w:val="000000"/>
          <w:sz w:val="24"/>
          <w:szCs w:val="24"/>
          <w:vertAlign w:val="superscript"/>
        </w:rPr>
        <w:footnoteReference w:id="6"/>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prepared by GSG</w:t>
      </w:r>
      <w:r w:rsidR="006A107F" w:rsidRPr="00AE4EF5">
        <w:rPr>
          <w:rFonts w:asciiTheme="minorHAnsi" w:eastAsia="Calibri" w:hAnsiTheme="minorHAnsi" w:cs="Calibri"/>
          <w:color w:val="000000"/>
          <w:sz w:val="24"/>
          <w:szCs w:val="24"/>
        </w:rPr>
        <w:t xml:space="preserve">). </w:t>
      </w:r>
    </w:p>
    <w:p w:rsidR="00A16942" w:rsidRPr="00AE4EF5" w:rsidRDefault="006157BA">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Activities to develop a new strategic document started with the organisation of a broad framework of consultation with all relevant stakeholders in the document drafting process, thus creating a fully inclusive approach, applied as such for the first time. For this purpose, between April and November 2021, focus groups, stakeholder meetings and workshops were held to obtain participants’ proposals, suggestions and comments on different areas of the Strategy 2022 – 2026</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7"/>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followed by publication of the focus group report</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8"/>
      </w:r>
      <w:r w:rsidR="00574D7D"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This method of work/consultation with all stakeholders at an early stage of the strategic document drafting process, as well as later in this process, will serve as the best practice example for all relevant authorities and will be promoted by GSG when strategic documents of public authorities are developed</w:t>
      </w:r>
      <w:r w:rsidR="006A107F" w:rsidRPr="00AE4EF5">
        <w:rPr>
          <w:rFonts w:asciiTheme="minorHAnsi" w:eastAsia="Calibri" w:hAnsiTheme="minorHAnsi" w:cs="Calibri"/>
          <w:color w:val="000000"/>
          <w:sz w:val="24"/>
          <w:szCs w:val="24"/>
        </w:rPr>
        <w:t xml:space="preserve">. </w:t>
      </w:r>
    </w:p>
    <w:p w:rsidR="006157BA" w:rsidRPr="00AE4EF5" w:rsidRDefault="006157BA" w:rsidP="006157BA">
      <w:pPr>
        <w:spacing w:before="60" w:after="60" w:line="240" w:lineRule="auto"/>
        <w:ind w:right="-471"/>
        <w:jc w:val="both"/>
        <w:rPr>
          <w:rFonts w:asciiTheme="majorHAnsi" w:hAnsiTheme="majorHAnsi" w:cstheme="majorHAnsi"/>
          <w:color w:val="auto"/>
          <w:sz w:val="24"/>
          <w:szCs w:val="24"/>
        </w:rPr>
      </w:pPr>
      <w:r w:rsidRPr="00AE4EF5">
        <w:rPr>
          <w:rFonts w:asciiTheme="minorHAnsi" w:eastAsia="Calibri" w:hAnsiTheme="minorHAnsi" w:cs="Calibri"/>
          <w:color w:val="000000"/>
          <w:sz w:val="24"/>
          <w:szCs w:val="24"/>
        </w:rPr>
        <w:t>In the process of developing the Strategy 2022 – 2026, findings and recommendations from all relevant documents</w:t>
      </w:r>
      <w:r w:rsidRPr="00AE4EF5">
        <w:rPr>
          <w:rFonts w:asciiTheme="minorHAnsi" w:eastAsia="Calibri" w:hAnsiTheme="minorHAnsi" w:cs="Calibri"/>
          <w:color w:val="000000"/>
          <w:sz w:val="24"/>
          <w:szCs w:val="24"/>
          <w:vertAlign w:val="superscript"/>
        </w:rPr>
        <w:t xml:space="preserve"> </w:t>
      </w:r>
      <w:r w:rsidR="006A107F" w:rsidRPr="00AE4EF5">
        <w:rPr>
          <w:rFonts w:asciiTheme="minorHAnsi" w:eastAsia="Calibri" w:hAnsiTheme="minorHAnsi" w:cs="Calibri"/>
          <w:color w:val="000000"/>
          <w:sz w:val="24"/>
          <w:szCs w:val="24"/>
          <w:vertAlign w:val="superscript"/>
        </w:rPr>
        <w:footnoteReference w:id="9"/>
      </w:r>
      <w:r w:rsidR="006A107F" w:rsidRPr="00AE4EF5">
        <w:rPr>
          <w:rFonts w:asciiTheme="minorHAnsi" w:eastAsia="Calibri" w:hAnsiTheme="minorHAnsi" w:cs="Calibri"/>
          <w:color w:val="000000"/>
          <w:sz w:val="24"/>
          <w:szCs w:val="24"/>
        </w:rPr>
        <w:t xml:space="preserve"> - </w:t>
      </w:r>
      <w:r w:rsidRPr="00AE4EF5">
        <w:rPr>
          <w:rFonts w:asciiTheme="minorHAnsi" w:eastAsia="Calibri" w:hAnsiTheme="minorHAnsi" w:cs="Calibri"/>
          <w:color w:val="000000"/>
          <w:sz w:val="24"/>
          <w:szCs w:val="24"/>
        </w:rPr>
        <w:t>were used – reports, analyses and research conducted by state institutions, NGOs and international partners</w:t>
      </w:r>
      <w:r w:rsidRPr="00AE4EF5">
        <w:rPr>
          <w:rFonts w:asciiTheme="majorHAnsi" w:hAnsiTheme="majorHAnsi" w:cstheme="majorHAnsi"/>
          <w:color w:val="auto"/>
          <w:sz w:val="24"/>
          <w:szCs w:val="24"/>
        </w:rPr>
        <w:t>.</w:t>
      </w:r>
    </w:p>
    <w:p w:rsidR="00A16942" w:rsidRPr="00AE4EF5" w:rsidRDefault="00A16942" w:rsidP="006157BA">
      <w:pPr>
        <w:spacing w:before="60" w:after="60" w:line="240" w:lineRule="auto"/>
        <w:ind w:right="-471"/>
        <w:jc w:val="both"/>
        <w:rPr>
          <w:rFonts w:asciiTheme="minorHAnsi" w:eastAsia="Calibri" w:hAnsiTheme="minorHAnsi" w:cs="Calibri"/>
          <w:color w:val="000000"/>
          <w:sz w:val="24"/>
          <w:szCs w:val="24"/>
        </w:rPr>
      </w:pPr>
    </w:p>
    <w:p w:rsidR="00A16942" w:rsidRPr="00AE4EF5" w:rsidRDefault="006A107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M</w:t>
      </w:r>
      <w:r w:rsidR="006157BA" w:rsidRPr="00AE4EF5">
        <w:rPr>
          <w:rFonts w:asciiTheme="minorHAnsi" w:eastAsia="Calibri" w:hAnsiTheme="minorHAnsi" w:cs="Calibri"/>
          <w:color w:val="000000"/>
          <w:sz w:val="24"/>
          <w:szCs w:val="24"/>
        </w:rPr>
        <w:t xml:space="preserve">PADSM conducted </w:t>
      </w:r>
      <w:r w:rsidR="00A35E6D" w:rsidRPr="00AE4EF5">
        <w:rPr>
          <w:rFonts w:asciiTheme="minorHAnsi" w:eastAsia="Calibri" w:hAnsiTheme="minorHAnsi" w:cs="Calibri"/>
          <w:color w:val="000000"/>
          <w:sz w:val="24"/>
          <w:szCs w:val="24"/>
        </w:rPr>
        <w:t xml:space="preserve">full-scale </w:t>
      </w:r>
      <w:r w:rsidR="006157BA" w:rsidRPr="00AE4EF5">
        <w:rPr>
          <w:rFonts w:asciiTheme="minorHAnsi" w:eastAsia="Calibri" w:hAnsiTheme="minorHAnsi" w:cs="Calibri"/>
          <w:color w:val="000000"/>
          <w:sz w:val="24"/>
          <w:szCs w:val="24"/>
        </w:rPr>
        <w:t xml:space="preserve">public </w:t>
      </w:r>
      <w:r w:rsidR="00A35E6D" w:rsidRPr="00AE4EF5">
        <w:rPr>
          <w:rFonts w:asciiTheme="minorHAnsi" w:eastAsia="Calibri" w:hAnsiTheme="minorHAnsi" w:cs="Calibri"/>
          <w:color w:val="000000"/>
          <w:sz w:val="24"/>
          <w:szCs w:val="24"/>
        </w:rPr>
        <w:t xml:space="preserve">consultations </w:t>
      </w:r>
      <w:r w:rsidR="006157BA" w:rsidRPr="00AE4EF5">
        <w:rPr>
          <w:rFonts w:asciiTheme="minorHAnsi" w:eastAsia="Calibri" w:hAnsiTheme="minorHAnsi" w:cs="Calibri"/>
          <w:color w:val="000000"/>
          <w:sz w:val="24"/>
          <w:szCs w:val="24"/>
        </w:rPr>
        <w:t xml:space="preserve">on the Draft PAR Strategy </w:t>
      </w:r>
      <w:r w:rsidRPr="00AE4EF5">
        <w:rPr>
          <w:rFonts w:asciiTheme="minorHAnsi" w:eastAsia="Calibri" w:hAnsiTheme="minorHAnsi" w:cs="Calibri"/>
          <w:color w:val="000000"/>
          <w:sz w:val="24"/>
          <w:szCs w:val="24"/>
        </w:rPr>
        <w:t>2022-2026</w:t>
      </w:r>
      <w:r w:rsidR="006157BA" w:rsidRPr="00AE4EF5">
        <w:rPr>
          <w:rFonts w:asciiTheme="minorHAnsi" w:eastAsia="Calibri" w:hAnsiTheme="minorHAnsi" w:cs="Calibri"/>
          <w:color w:val="000000"/>
          <w:sz w:val="24"/>
          <w:szCs w:val="24"/>
        </w:rPr>
        <w:t xml:space="preserve"> and its action plan </w:t>
      </w:r>
      <w:r w:rsidRPr="00AE4EF5">
        <w:rPr>
          <w:rFonts w:asciiTheme="minorHAnsi" w:eastAsia="Calibri" w:hAnsiTheme="minorHAnsi" w:cs="Calibri"/>
          <w:color w:val="000000"/>
          <w:sz w:val="24"/>
          <w:szCs w:val="24"/>
        </w:rPr>
        <w:t xml:space="preserve">2022-2024 </w:t>
      </w:r>
      <w:r w:rsidR="006157BA" w:rsidRPr="00AE4EF5">
        <w:rPr>
          <w:rFonts w:asciiTheme="minorHAnsi" w:eastAsia="Calibri" w:hAnsiTheme="minorHAnsi" w:cs="Calibri"/>
          <w:color w:val="000000"/>
          <w:sz w:val="24"/>
          <w:szCs w:val="24"/>
        </w:rPr>
        <w:t xml:space="preserve">between </w:t>
      </w:r>
      <w:r w:rsidRPr="00AE4EF5">
        <w:rPr>
          <w:rFonts w:asciiTheme="minorHAnsi" w:eastAsia="Calibri" w:hAnsiTheme="minorHAnsi" w:cs="Calibri"/>
          <w:color w:val="000000"/>
          <w:sz w:val="24"/>
          <w:szCs w:val="24"/>
        </w:rPr>
        <w:t>9</w:t>
      </w:r>
      <w:r w:rsidR="006157BA" w:rsidRPr="00AE4EF5">
        <w:rPr>
          <w:rFonts w:asciiTheme="minorHAnsi" w:eastAsia="Calibri" w:hAnsiTheme="minorHAnsi" w:cs="Calibri"/>
          <w:color w:val="000000"/>
          <w:sz w:val="24"/>
          <w:szCs w:val="24"/>
        </w:rPr>
        <w:t xml:space="preserve"> and </w:t>
      </w:r>
      <w:r w:rsidRPr="00AE4EF5">
        <w:rPr>
          <w:rFonts w:asciiTheme="minorHAnsi" w:eastAsia="Calibri" w:hAnsiTheme="minorHAnsi" w:cs="Calibri"/>
          <w:color w:val="000000"/>
          <w:sz w:val="24"/>
          <w:szCs w:val="24"/>
        </w:rPr>
        <w:t>30</w:t>
      </w:r>
      <w:r w:rsidR="006157BA" w:rsidRPr="00AE4EF5">
        <w:rPr>
          <w:rFonts w:asciiTheme="minorHAnsi" w:eastAsia="Calibri" w:hAnsiTheme="minorHAnsi" w:cs="Calibri"/>
          <w:color w:val="000000"/>
          <w:sz w:val="24"/>
          <w:szCs w:val="24"/>
        </w:rPr>
        <w:t xml:space="preserve"> November </w:t>
      </w:r>
      <w:r w:rsidRPr="00AE4EF5">
        <w:rPr>
          <w:rFonts w:asciiTheme="minorHAnsi" w:eastAsia="Calibri" w:hAnsiTheme="minorHAnsi" w:cs="Calibri"/>
          <w:color w:val="000000"/>
          <w:sz w:val="24"/>
          <w:szCs w:val="24"/>
        </w:rPr>
        <w:t xml:space="preserve">2021, </w:t>
      </w:r>
      <w:r w:rsidR="006157BA" w:rsidRPr="00AE4EF5">
        <w:rPr>
          <w:rFonts w:asciiTheme="minorHAnsi" w:eastAsia="Calibri" w:hAnsiTheme="minorHAnsi" w:cs="Calibri"/>
          <w:color w:val="000000"/>
          <w:sz w:val="24"/>
          <w:szCs w:val="24"/>
        </w:rPr>
        <w:t xml:space="preserve">by publicly inviting citizens, scientific and expert community, state authorities, professional associations, political entities, NGOs, international organisations, media and all other interested individuals, organisations and communities to take part in the public consultation process and give their contribution to discussing Draft PAR Strategy </w:t>
      </w:r>
      <w:r w:rsidRPr="00AE4EF5">
        <w:rPr>
          <w:rFonts w:asciiTheme="minorHAnsi" w:eastAsia="Calibri" w:hAnsiTheme="minorHAnsi" w:cs="Calibri"/>
          <w:color w:val="000000"/>
          <w:sz w:val="24"/>
          <w:szCs w:val="24"/>
        </w:rPr>
        <w:t>2022-2026</w:t>
      </w:r>
      <w:r w:rsidR="006157BA" w:rsidRPr="00AE4EF5">
        <w:rPr>
          <w:rFonts w:asciiTheme="minorHAnsi" w:eastAsia="Calibri" w:hAnsiTheme="minorHAnsi" w:cs="Calibri"/>
          <w:color w:val="000000"/>
          <w:sz w:val="24"/>
          <w:szCs w:val="24"/>
        </w:rPr>
        <w:t xml:space="preserve"> and accompanying Action Plan </w:t>
      </w:r>
      <w:r w:rsidR="00261E2E" w:rsidRPr="00AE4EF5">
        <w:rPr>
          <w:rFonts w:asciiTheme="minorHAnsi" w:eastAsia="Calibri" w:hAnsiTheme="minorHAnsi" w:cs="Calibri"/>
          <w:color w:val="000000"/>
          <w:sz w:val="24"/>
          <w:szCs w:val="24"/>
        </w:rPr>
        <w:t xml:space="preserve">2022-2024. </w:t>
      </w:r>
      <w:r w:rsidR="006157BA" w:rsidRPr="00AE4EF5">
        <w:rPr>
          <w:rFonts w:asciiTheme="minorHAnsi" w:eastAsia="Calibri" w:hAnsiTheme="minorHAnsi" w:cs="Calibri"/>
          <w:color w:val="000000"/>
          <w:sz w:val="24"/>
          <w:szCs w:val="24"/>
        </w:rPr>
        <w:t>The public consultation</w:t>
      </w:r>
      <w:r w:rsidR="00A35E6D" w:rsidRPr="00AE4EF5">
        <w:rPr>
          <w:rFonts w:asciiTheme="minorHAnsi" w:eastAsia="Calibri" w:hAnsiTheme="minorHAnsi" w:cs="Calibri"/>
          <w:color w:val="000000"/>
          <w:sz w:val="24"/>
          <w:szCs w:val="24"/>
        </w:rPr>
        <w:t>s</w:t>
      </w:r>
      <w:r w:rsidR="006157BA" w:rsidRPr="00AE4EF5">
        <w:rPr>
          <w:rFonts w:asciiTheme="minorHAnsi" w:eastAsia="Calibri" w:hAnsiTheme="minorHAnsi" w:cs="Calibri"/>
          <w:color w:val="000000"/>
          <w:sz w:val="24"/>
          <w:szCs w:val="24"/>
        </w:rPr>
        <w:t xml:space="preserve"> lasted </w:t>
      </w:r>
      <w:r w:rsidRPr="00AE4EF5">
        <w:rPr>
          <w:rFonts w:asciiTheme="minorHAnsi" w:eastAsia="Calibri" w:hAnsiTheme="minorHAnsi" w:cs="Calibri"/>
          <w:color w:val="000000"/>
          <w:sz w:val="24"/>
          <w:szCs w:val="24"/>
        </w:rPr>
        <w:t>20 da</w:t>
      </w:r>
      <w:r w:rsidR="006157BA" w:rsidRPr="00AE4EF5">
        <w:rPr>
          <w:rFonts w:asciiTheme="minorHAnsi" w:eastAsia="Calibri" w:hAnsiTheme="minorHAnsi" w:cs="Calibri"/>
          <w:color w:val="000000"/>
          <w:sz w:val="24"/>
          <w:szCs w:val="24"/>
        </w:rPr>
        <w:t xml:space="preserve">ys from the day of publishing the call on the MPADSM webpage: </w:t>
      </w:r>
      <w:r w:rsidRPr="00AE4EF5">
        <w:rPr>
          <w:rFonts w:asciiTheme="minorHAnsi" w:eastAsia="Calibri" w:hAnsiTheme="minorHAnsi" w:cs="Calibri"/>
          <w:color w:val="000000"/>
          <w:sz w:val="24"/>
          <w:szCs w:val="24"/>
        </w:rPr>
        <w:t xml:space="preserve">https://www.gov.me/mju </w:t>
      </w:r>
      <w:r w:rsidR="006157BA" w:rsidRPr="00AE4EF5">
        <w:rPr>
          <w:rFonts w:asciiTheme="minorHAnsi" w:eastAsia="Calibri" w:hAnsiTheme="minorHAnsi" w:cs="Calibri"/>
          <w:color w:val="000000"/>
          <w:sz w:val="24"/>
          <w:szCs w:val="24"/>
        </w:rPr>
        <w:t>and e-government portal</w:t>
      </w:r>
      <w:r w:rsidRPr="00AE4EF5">
        <w:rPr>
          <w:rFonts w:asciiTheme="minorHAnsi" w:eastAsia="Calibri" w:hAnsiTheme="minorHAnsi" w:cs="Calibri"/>
          <w:color w:val="000000"/>
          <w:sz w:val="24"/>
          <w:szCs w:val="24"/>
        </w:rPr>
        <w:t xml:space="preserve"> </w:t>
      </w:r>
      <w:hyperlink r:id="rId19">
        <w:r w:rsidRPr="00AE4EF5">
          <w:rPr>
            <w:rFonts w:asciiTheme="minorHAnsi" w:eastAsia="Calibri" w:hAnsiTheme="minorHAnsi" w:cs="Calibri"/>
            <w:color w:val="646464"/>
            <w:sz w:val="24"/>
            <w:szCs w:val="24"/>
            <w:u w:val="single"/>
          </w:rPr>
          <w:t>https://www.euprava.me/</w:t>
        </w:r>
      </w:hyperlink>
      <w:r w:rsidRPr="00AE4EF5">
        <w:rPr>
          <w:rFonts w:asciiTheme="minorHAnsi" w:eastAsia="Calibri" w:hAnsiTheme="minorHAnsi" w:cs="Calibri"/>
          <w:color w:val="000000"/>
          <w:sz w:val="24"/>
          <w:szCs w:val="24"/>
        </w:rPr>
        <w:t xml:space="preserve">. </w:t>
      </w:r>
      <w:r w:rsidR="006157BA" w:rsidRPr="00AE4EF5">
        <w:rPr>
          <w:rFonts w:asciiTheme="minorHAnsi" w:eastAsia="Calibri" w:hAnsiTheme="minorHAnsi" w:cs="Calibri"/>
          <w:color w:val="000000"/>
          <w:sz w:val="24"/>
          <w:szCs w:val="24"/>
        </w:rPr>
        <w:t>In the framework of the public consultation, on 24 November 2021 MPADSM held a panel discussion to enable all interested organisations, communities and individuals to hear the opinion of the academia, international partners, civil sector and LSG representatives about this strategic framework</w:t>
      </w:r>
      <w:r w:rsidRPr="00AE4EF5">
        <w:rPr>
          <w:rFonts w:asciiTheme="minorHAnsi" w:eastAsia="Calibri" w:hAnsiTheme="minorHAnsi" w:cs="Calibri"/>
          <w:color w:val="000000"/>
          <w:sz w:val="24"/>
          <w:szCs w:val="24"/>
        </w:rPr>
        <w:t xml:space="preserve">. </w:t>
      </w:r>
      <w:r w:rsidR="006157BA" w:rsidRPr="00AE4EF5">
        <w:rPr>
          <w:rFonts w:asciiTheme="minorHAnsi" w:eastAsia="Calibri" w:hAnsiTheme="minorHAnsi" w:cs="Calibri"/>
          <w:color w:val="000000"/>
          <w:sz w:val="24"/>
          <w:szCs w:val="24"/>
        </w:rPr>
        <w:t xml:space="preserve">The discussion was attended by over </w:t>
      </w:r>
      <w:r w:rsidRPr="00AE4EF5">
        <w:rPr>
          <w:rFonts w:asciiTheme="minorHAnsi" w:eastAsia="Calibri" w:hAnsiTheme="minorHAnsi" w:cs="Calibri"/>
          <w:color w:val="000000"/>
          <w:sz w:val="24"/>
          <w:szCs w:val="24"/>
        </w:rPr>
        <w:t xml:space="preserve">40 </w:t>
      </w:r>
      <w:r w:rsidR="006157BA" w:rsidRPr="00AE4EF5">
        <w:rPr>
          <w:rFonts w:asciiTheme="minorHAnsi" w:eastAsia="Calibri" w:hAnsiTheme="minorHAnsi" w:cs="Calibri"/>
          <w:color w:val="000000"/>
          <w:sz w:val="24"/>
          <w:szCs w:val="24"/>
        </w:rPr>
        <w:t>participants</w:t>
      </w:r>
      <w:r w:rsidRPr="00AE4EF5">
        <w:rPr>
          <w:rFonts w:asciiTheme="minorHAnsi" w:eastAsia="Calibri" w:hAnsiTheme="minorHAnsi" w:cs="Calibri"/>
          <w:color w:val="000000"/>
          <w:sz w:val="24"/>
          <w:szCs w:val="24"/>
        </w:rPr>
        <w:t xml:space="preserve"> </w:t>
      </w:r>
      <w:r w:rsidR="006157BA" w:rsidRPr="00AE4EF5">
        <w:rPr>
          <w:rFonts w:asciiTheme="minorHAnsi" w:eastAsia="Calibri" w:hAnsiTheme="minorHAnsi" w:cs="Calibri"/>
          <w:color w:val="000000"/>
          <w:sz w:val="24"/>
          <w:szCs w:val="24"/>
        </w:rPr>
        <w:t xml:space="preserve">and broadcast through </w:t>
      </w:r>
      <w:r w:rsidR="00261E2E" w:rsidRPr="00AE4EF5">
        <w:rPr>
          <w:rFonts w:asciiTheme="minorHAnsi" w:eastAsia="Calibri" w:hAnsiTheme="minorHAnsi" w:cs="Calibri"/>
          <w:color w:val="000000"/>
          <w:sz w:val="24"/>
          <w:szCs w:val="24"/>
        </w:rPr>
        <w:t>live stream</w:t>
      </w:r>
      <w:r w:rsidR="006157BA" w:rsidRPr="00AE4EF5">
        <w:rPr>
          <w:rFonts w:asciiTheme="minorHAnsi" w:eastAsia="Calibri" w:hAnsiTheme="minorHAnsi" w:cs="Calibri"/>
          <w:color w:val="000000"/>
          <w:sz w:val="24"/>
          <w:szCs w:val="24"/>
        </w:rPr>
        <w:t xml:space="preserve"> on the official </w:t>
      </w:r>
      <w:r w:rsidRPr="00AE4EF5">
        <w:rPr>
          <w:rFonts w:asciiTheme="minorHAnsi" w:eastAsia="Calibri" w:hAnsiTheme="minorHAnsi" w:cs="Calibri"/>
          <w:color w:val="000000"/>
          <w:sz w:val="24"/>
          <w:szCs w:val="24"/>
        </w:rPr>
        <w:t xml:space="preserve">Youtube </w:t>
      </w:r>
      <w:r w:rsidR="006157BA" w:rsidRPr="00AE4EF5">
        <w:rPr>
          <w:rFonts w:asciiTheme="minorHAnsi" w:eastAsia="Calibri" w:hAnsiTheme="minorHAnsi" w:cs="Calibri"/>
          <w:color w:val="000000"/>
          <w:sz w:val="24"/>
          <w:szCs w:val="24"/>
        </w:rPr>
        <w:t>page of MPADSM:</w:t>
      </w:r>
      <w:r w:rsidRPr="00AE4EF5">
        <w:rPr>
          <w:rFonts w:asciiTheme="minorHAnsi" w:eastAsia="Calibri" w:hAnsiTheme="minorHAnsi" w:cs="Calibri"/>
          <w:color w:val="000000"/>
          <w:sz w:val="24"/>
          <w:szCs w:val="24"/>
        </w:rPr>
        <w:t xml:space="preserve"> </w:t>
      </w:r>
      <w:hyperlink r:id="rId20" w:history="1">
        <w:r w:rsidR="006157BA" w:rsidRPr="00AE4EF5">
          <w:rPr>
            <w:rStyle w:val="Hyperlink"/>
            <w:rFonts w:asciiTheme="minorHAnsi" w:eastAsia="Calibri" w:hAnsiTheme="minorHAnsi" w:cs="Calibri"/>
            <w:sz w:val="24"/>
            <w:szCs w:val="24"/>
          </w:rPr>
          <w:t>https://youtu.be/YoTUaNlfLvM</w:t>
        </w:r>
      </w:hyperlink>
      <w:r w:rsidR="006157BA" w:rsidRPr="00AE4EF5">
        <w:rPr>
          <w:rFonts w:asciiTheme="minorHAnsi" w:eastAsia="Calibri" w:hAnsiTheme="minorHAnsi" w:cs="Calibri"/>
          <w:color w:val="000000"/>
          <w:sz w:val="24"/>
          <w:szCs w:val="24"/>
        </w:rPr>
        <w:t xml:space="preserve">, as well as on </w:t>
      </w:r>
      <w:r w:rsidRPr="00AE4EF5">
        <w:rPr>
          <w:rFonts w:asciiTheme="minorHAnsi" w:eastAsia="Calibri" w:hAnsiTheme="minorHAnsi" w:cs="Calibri"/>
          <w:color w:val="000000"/>
          <w:sz w:val="24"/>
          <w:szCs w:val="24"/>
        </w:rPr>
        <w:t>ZOOM platform.</w:t>
      </w:r>
      <w:r w:rsidR="002B5CC7" w:rsidRPr="00AE4EF5">
        <w:rPr>
          <w:rFonts w:asciiTheme="minorHAnsi" w:eastAsia="Calibri" w:hAnsiTheme="minorHAnsi" w:cs="Calibri"/>
          <w:color w:val="000000"/>
          <w:sz w:val="24"/>
          <w:szCs w:val="24"/>
        </w:rPr>
        <w:t xml:space="preserve"> </w:t>
      </w:r>
      <w:r w:rsidR="006157BA" w:rsidRPr="00AE4EF5">
        <w:rPr>
          <w:rFonts w:asciiTheme="minorHAnsi" w:eastAsia="Calibri" w:hAnsiTheme="minorHAnsi" w:cs="Calibri"/>
          <w:color w:val="000000"/>
          <w:sz w:val="24"/>
          <w:szCs w:val="24"/>
        </w:rPr>
        <w:t>The public consultation report was published on MPADSM webpage</w:t>
      </w:r>
      <w:r w:rsidR="002B5CC7" w:rsidRPr="00AE4EF5">
        <w:rPr>
          <w:rFonts w:asciiTheme="minorHAnsi" w:eastAsia="Calibri" w:hAnsiTheme="minorHAnsi" w:cs="Calibri"/>
          <w:color w:val="000000"/>
          <w:sz w:val="24"/>
          <w:szCs w:val="24"/>
        </w:rPr>
        <w:t>.</w:t>
      </w:r>
    </w:p>
    <w:p w:rsidR="006157BA" w:rsidRPr="00AE4EF5" w:rsidRDefault="006157BA" w:rsidP="006157BA">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Strategy 2022 – 2026 follows the key objectives defined in the Annual Work Programme of the Government, Montenegro’s Programme of Accession to the EU 2021 – 2023, Pre-Accession Assistance Programme IPA III, goals of the Slovenian presidency of the EU, conclusions from the meeting of the EU public administration ministers held in June 2021, and principles of public administration (developed by the EC and OECD/SIGMA).</w:t>
      </w:r>
    </w:p>
    <w:p w:rsidR="006157BA" w:rsidRPr="00AE4EF5" w:rsidRDefault="006157BA" w:rsidP="006157BA">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PAR Strategy 2022 – 2026 will be operationalised by means of two action plans, the first one will cover a three-year period from 2022 to 2024, and the second one the remaining two years, 2025 and 2026.</w:t>
      </w:r>
      <w:r w:rsidR="00904074" w:rsidRPr="00AE4EF5">
        <w:rPr>
          <w:rFonts w:asciiTheme="minorHAnsi" w:eastAsia="Calibri" w:hAnsiTheme="minorHAnsi" w:cs="Calibri"/>
          <w:color w:val="000000"/>
          <w:sz w:val="24"/>
          <w:szCs w:val="24"/>
        </w:rPr>
        <w:t xml:space="preserve"> </w:t>
      </w:r>
    </w:p>
    <w:p w:rsidR="00A16942" w:rsidRPr="00AE4EF5" w:rsidRDefault="00A16942">
      <w:pPr>
        <w:spacing w:before="60" w:after="60" w:line="240" w:lineRule="auto"/>
        <w:ind w:right="-475"/>
        <w:jc w:val="both"/>
        <w:rPr>
          <w:rFonts w:asciiTheme="minorHAnsi" w:eastAsia="Calibri" w:hAnsiTheme="minorHAnsi" w:cs="Calibri"/>
          <w:color w:val="000000"/>
          <w:sz w:val="24"/>
          <w:szCs w:val="24"/>
        </w:rPr>
      </w:pPr>
    </w:p>
    <w:p w:rsidR="00A16942" w:rsidRPr="00AE4EF5" w:rsidRDefault="006157BA">
      <w:pPr>
        <w:spacing w:before="120" w:after="120" w:line="240" w:lineRule="auto"/>
        <w:ind w:right="-475"/>
        <w:jc w:val="both"/>
        <w:rPr>
          <w:rFonts w:asciiTheme="minorHAnsi" w:eastAsia="Calibri" w:hAnsiTheme="minorHAnsi" w:cs="Calibri"/>
          <w:b/>
          <w:color w:val="000000"/>
          <w:sz w:val="24"/>
          <w:szCs w:val="24"/>
          <w:u w:val="single"/>
        </w:rPr>
      </w:pPr>
      <w:r w:rsidRPr="00AE4EF5">
        <w:rPr>
          <w:rFonts w:asciiTheme="minorHAnsi" w:eastAsia="Calibri" w:hAnsiTheme="minorHAnsi" w:cs="Calibri"/>
          <w:b/>
          <w:color w:val="000000"/>
          <w:sz w:val="24"/>
          <w:szCs w:val="24"/>
          <w:u w:val="single"/>
        </w:rPr>
        <w:t>Scope of the strategic document</w:t>
      </w:r>
    </w:p>
    <w:p w:rsidR="00A16942" w:rsidRPr="00AE4EF5" w:rsidRDefault="00B55FB2">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In line with the priorities of the Government of Montenegro, the scope of Strategy 2022 – 2026 has been defined so that </w:t>
      </w:r>
      <w:r w:rsidRPr="00AE4EF5">
        <w:rPr>
          <w:rFonts w:asciiTheme="minorHAnsi" w:eastAsia="Calibri" w:hAnsiTheme="minorHAnsi" w:cs="Calibri"/>
          <w:b/>
          <w:color w:val="000000"/>
          <w:sz w:val="24"/>
          <w:szCs w:val="24"/>
        </w:rPr>
        <w:t>public administration in this strategic document is taken to include</w:t>
      </w:r>
      <w:r w:rsidR="006A107F" w:rsidRPr="00AE4EF5">
        <w:rPr>
          <w:rFonts w:asciiTheme="minorHAnsi" w:eastAsia="Calibri" w:hAnsiTheme="minorHAnsi" w:cs="Calibri"/>
          <w:color w:val="000000"/>
          <w:sz w:val="24"/>
          <w:szCs w:val="24"/>
        </w:rPr>
        <w:t xml:space="preserve">: </w:t>
      </w:r>
    </w:p>
    <w:p w:rsidR="00A16942" w:rsidRPr="00AE4EF5" w:rsidRDefault="00B55FB2" w:rsidP="0027361C">
      <w:pPr>
        <w:numPr>
          <w:ilvl w:val="0"/>
          <w:numId w:val="21"/>
        </w:numPr>
        <w:pBdr>
          <w:top w:val="nil"/>
          <w:left w:val="nil"/>
          <w:bottom w:val="nil"/>
          <w:right w:val="nil"/>
          <w:between w:val="nil"/>
        </w:pBd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central level – state authorities, state administration authorities, legal entities exercising public powers (funds, agencies, etc) and public institutions</w:t>
      </w:r>
      <w:r w:rsidR="006A107F" w:rsidRPr="00AE4EF5">
        <w:rPr>
          <w:rFonts w:asciiTheme="minorHAnsi" w:eastAsia="Calibri" w:hAnsiTheme="minorHAnsi" w:cs="Calibri"/>
          <w:color w:val="000000"/>
          <w:sz w:val="24"/>
          <w:szCs w:val="24"/>
        </w:rPr>
        <w:t>,</w:t>
      </w:r>
    </w:p>
    <w:p w:rsidR="00A16942" w:rsidRPr="00AE4EF5" w:rsidRDefault="00B55FB2" w:rsidP="0027361C">
      <w:pPr>
        <w:numPr>
          <w:ilvl w:val="0"/>
          <w:numId w:val="21"/>
        </w:numPr>
        <w:pBdr>
          <w:top w:val="nil"/>
          <w:left w:val="nil"/>
          <w:bottom w:val="nil"/>
          <w:right w:val="nil"/>
          <w:between w:val="nil"/>
        </w:pBdr>
        <w:spacing w:before="60" w:after="60" w:line="240" w:lineRule="auto"/>
        <w:ind w:right="-471"/>
        <w:jc w:val="both"/>
        <w:rPr>
          <w:rFonts w:asciiTheme="minorHAnsi" w:eastAsia="Calibri" w:hAnsiTheme="minorHAnsi" w:cs="Calibri"/>
          <w:color w:val="000000"/>
          <w:sz w:val="24"/>
          <w:szCs w:val="24"/>
        </w:rPr>
      </w:pPr>
      <w:proofErr w:type="gramStart"/>
      <w:r w:rsidRPr="00AE4EF5">
        <w:rPr>
          <w:rFonts w:asciiTheme="minorHAnsi" w:eastAsia="Calibri" w:hAnsiTheme="minorHAnsi" w:cs="Calibri"/>
          <w:color w:val="000000"/>
          <w:sz w:val="24"/>
          <w:szCs w:val="24"/>
        </w:rPr>
        <w:t>local</w:t>
      </w:r>
      <w:proofErr w:type="gramEnd"/>
      <w:r w:rsidRPr="00AE4EF5">
        <w:rPr>
          <w:rFonts w:asciiTheme="minorHAnsi" w:eastAsia="Calibri" w:hAnsiTheme="minorHAnsi" w:cs="Calibri"/>
          <w:color w:val="000000"/>
          <w:sz w:val="24"/>
          <w:szCs w:val="24"/>
        </w:rPr>
        <w:t xml:space="preserve"> level – local self-government units, local government bodies and services</w:t>
      </w:r>
      <w:r w:rsidR="008B0F0E" w:rsidRPr="00AE4EF5">
        <w:rPr>
          <w:rStyle w:val="FootnoteReference"/>
          <w:rFonts w:asciiTheme="minorHAnsi" w:eastAsia="Calibri" w:hAnsiTheme="minorHAnsi" w:cs="Calibri"/>
          <w:color w:val="000000"/>
          <w:sz w:val="24"/>
          <w:szCs w:val="24"/>
        </w:rPr>
        <w:footnoteReference w:id="10"/>
      </w:r>
      <w:r w:rsidR="008B0F0E"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and institutions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1"/>
      </w:r>
    </w:p>
    <w:p w:rsidR="008B0F0E" w:rsidRPr="00AE4EF5" w:rsidRDefault="00B55FB2">
      <w:pPr>
        <w:spacing w:before="60" w:after="60" w:line="240" w:lineRule="auto"/>
        <w:ind w:right="-471"/>
        <w:jc w:val="both"/>
        <w:rPr>
          <w:rFonts w:asciiTheme="minorHAnsi" w:eastAsia="Calibri" w:hAnsiTheme="minorHAnsi" w:cs="Calibri"/>
          <w:b/>
          <w:color w:val="000000"/>
          <w:sz w:val="24"/>
          <w:szCs w:val="24"/>
        </w:rPr>
      </w:pPr>
      <w:r w:rsidRPr="00AE4EF5">
        <w:rPr>
          <w:rFonts w:asciiTheme="minorHAnsi" w:eastAsia="Calibri" w:hAnsiTheme="minorHAnsi" w:cs="Calibri"/>
          <w:b/>
          <w:color w:val="000000"/>
          <w:sz w:val="24"/>
          <w:szCs w:val="24"/>
        </w:rPr>
        <w:t>Majority state-owned enterprises and economic operators are not included in the scope of this strategic document</w:t>
      </w:r>
      <w:r w:rsidRPr="00AE4EF5">
        <w:rPr>
          <w:rFonts w:asciiTheme="minorHAnsi" w:eastAsia="Calibri" w:hAnsiTheme="minorHAnsi" w:cs="Calibri"/>
          <w:color w:val="000000"/>
          <w:sz w:val="24"/>
          <w:szCs w:val="24"/>
        </w:rPr>
        <w:t>. Economic operators at the central level are subject to oversight of a separate company “Montenegro Works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2"/>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founded by the Ministry of Finance and Social Welfare (MFSW) to carry out monitoring and analysis of financial situations in majority state-owned companies and provide expert support in implementing reforms to ensure more efficient management. With a view to ensuring uniformity of the approach taken in this reform at both central and local level, </w:t>
      </w:r>
      <w:r w:rsidRPr="00AE4EF5">
        <w:rPr>
          <w:rFonts w:asciiTheme="minorHAnsi" w:eastAsia="Calibri" w:hAnsiTheme="minorHAnsi" w:cs="Calibri"/>
          <w:b/>
          <w:color w:val="000000"/>
          <w:sz w:val="24"/>
          <w:szCs w:val="24"/>
        </w:rPr>
        <w:t>economic operators founded by municipalities are excluded from the scope of this document</w:t>
      </w:r>
      <w:r w:rsidR="006A107F" w:rsidRPr="00AE4EF5">
        <w:rPr>
          <w:rFonts w:asciiTheme="minorHAnsi" w:eastAsia="Calibri" w:hAnsiTheme="minorHAnsi" w:cs="Calibri"/>
          <w:b/>
          <w:color w:val="000000"/>
          <w:sz w:val="24"/>
          <w:szCs w:val="24"/>
          <w:vertAlign w:val="superscript"/>
        </w:rPr>
        <w:footnoteReference w:id="13"/>
      </w:r>
      <w:r w:rsidR="006A107F" w:rsidRPr="00AE4EF5">
        <w:rPr>
          <w:rFonts w:asciiTheme="minorHAnsi" w:eastAsia="Calibri" w:hAnsiTheme="minorHAnsi" w:cs="Calibri"/>
          <w:b/>
          <w:color w:val="000000"/>
          <w:sz w:val="24"/>
          <w:szCs w:val="24"/>
        </w:rPr>
        <w:t xml:space="preserve">. </w:t>
      </w:r>
    </w:p>
    <w:p w:rsidR="00A16942" w:rsidRPr="00AE4EF5" w:rsidRDefault="008B0F0E" w:rsidP="00F836DE">
      <w:pPr>
        <w:spacing w:before="60" w:after="60" w:line="240" w:lineRule="auto"/>
        <w:ind w:right="-471"/>
        <w:jc w:val="both"/>
        <w:rPr>
          <w:rFonts w:asciiTheme="minorHAnsi" w:eastAsia="Calibri" w:hAnsiTheme="minorHAnsi" w:cs="Calibri"/>
          <w:b/>
          <w:color w:val="000000"/>
          <w:sz w:val="24"/>
          <w:szCs w:val="24"/>
        </w:rPr>
      </w:pPr>
      <w:r w:rsidRPr="00AE4EF5">
        <w:rPr>
          <w:rFonts w:asciiTheme="minorHAnsi" w:eastAsia="Calibri" w:hAnsiTheme="minorHAnsi" w:cs="Calibri"/>
          <w:b/>
          <w:noProof/>
          <w:color w:val="000000"/>
          <w:sz w:val="24"/>
          <w:szCs w:val="24"/>
          <w:lang w:val="en-US"/>
        </w:rPr>
        <w:drawing>
          <wp:inline distT="0" distB="0" distL="0" distR="0" wp14:anchorId="17ED1D9B" wp14:editId="7E958A1D">
            <wp:extent cx="6400800" cy="3498209"/>
            <wp:effectExtent l="38100" t="57150" r="19050" b="12192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r w:rsidR="00B55FB2" w:rsidRPr="00AE4EF5">
        <w:rPr>
          <w:rFonts w:asciiTheme="minorHAnsi" w:eastAsia="Calibri" w:hAnsiTheme="minorHAnsi" w:cs="Calibri"/>
          <w:color w:val="auto"/>
          <w:sz w:val="24"/>
          <w:szCs w:val="24"/>
        </w:rPr>
        <w:t>Unlike the previous strategy which treated local self-government separately, integration of local self-governments in the strategic framework of this document brings improvement</w:t>
      </w:r>
      <w:r w:rsidR="006A107F" w:rsidRPr="00AE4EF5">
        <w:rPr>
          <w:rFonts w:asciiTheme="minorHAnsi" w:eastAsia="Calibri" w:hAnsiTheme="minorHAnsi" w:cs="Calibri"/>
          <w:color w:val="auto"/>
          <w:sz w:val="24"/>
          <w:szCs w:val="24"/>
        </w:rPr>
        <w:t xml:space="preserve">. </w:t>
      </w:r>
      <w:r w:rsidR="00B55FB2" w:rsidRPr="00AE4EF5">
        <w:rPr>
          <w:rFonts w:asciiTheme="minorHAnsi" w:eastAsia="Calibri" w:hAnsiTheme="minorHAnsi" w:cs="Calibri"/>
          <w:color w:val="auto"/>
          <w:sz w:val="24"/>
          <w:szCs w:val="24"/>
        </w:rPr>
        <w:t xml:space="preserve">More precisely, in view of this strategy’s orientation to the needs of citizens and businesses, the functioning of local self-governments is equally addressed </w:t>
      </w:r>
      <w:r w:rsidR="00A35E6D" w:rsidRPr="00AE4EF5">
        <w:rPr>
          <w:rFonts w:asciiTheme="minorHAnsi" w:eastAsia="Calibri" w:hAnsiTheme="minorHAnsi" w:cs="Calibri"/>
          <w:color w:val="auto"/>
          <w:sz w:val="24"/>
          <w:szCs w:val="24"/>
        </w:rPr>
        <w:t>by</w:t>
      </w:r>
      <w:r w:rsidR="00B55FB2" w:rsidRPr="00AE4EF5">
        <w:rPr>
          <w:rFonts w:asciiTheme="minorHAnsi" w:eastAsia="Calibri" w:hAnsiTheme="minorHAnsi" w:cs="Calibri"/>
          <w:color w:val="auto"/>
          <w:sz w:val="24"/>
          <w:szCs w:val="24"/>
        </w:rPr>
        <w:t xml:space="preserve"> all of the strategic goals</w:t>
      </w:r>
      <w:r w:rsidR="007075A6" w:rsidRPr="00AE4EF5">
        <w:rPr>
          <w:rFonts w:asciiTheme="minorHAnsi" w:eastAsia="Calibri" w:hAnsiTheme="minorHAnsi" w:cs="Calibri"/>
          <w:color w:val="auto"/>
          <w:sz w:val="24"/>
          <w:szCs w:val="24"/>
        </w:rPr>
        <w:t xml:space="preserve">. </w:t>
      </w:r>
      <w:r w:rsidR="00B55FB2" w:rsidRPr="00AE4EF5">
        <w:rPr>
          <w:rFonts w:asciiTheme="minorHAnsi" w:eastAsia="Calibri" w:hAnsiTheme="minorHAnsi" w:cs="Calibri"/>
          <w:color w:val="auto"/>
          <w:sz w:val="24"/>
          <w:szCs w:val="24"/>
        </w:rPr>
        <w:t>An operational objective is additionally incorporated relating to the strengthening of functional and financially independent municipalities, to ensure balanced development of all LSGs</w:t>
      </w:r>
      <w:r w:rsidR="006A107F" w:rsidRPr="00AE4EF5">
        <w:rPr>
          <w:rFonts w:asciiTheme="minorHAnsi" w:eastAsia="Calibri" w:hAnsiTheme="minorHAnsi" w:cs="Calibri"/>
          <w:color w:val="auto"/>
          <w:sz w:val="24"/>
          <w:szCs w:val="24"/>
        </w:rPr>
        <w:t xml:space="preserve">. </w:t>
      </w:r>
      <w:r w:rsidR="00B55FB2" w:rsidRPr="00AE4EF5">
        <w:rPr>
          <w:rFonts w:asciiTheme="minorHAnsi" w:eastAsia="Calibri" w:hAnsiTheme="minorHAnsi" w:cs="Calibri"/>
          <w:color w:val="auto"/>
          <w:sz w:val="24"/>
          <w:szCs w:val="24"/>
        </w:rPr>
        <w:t>For the purpose of a clearer overview, annexed to this document is a list of specific activities having a direct impact on the improved f</w:t>
      </w:r>
      <w:r w:rsidR="00A35E6D" w:rsidRPr="00AE4EF5">
        <w:rPr>
          <w:rFonts w:asciiTheme="minorHAnsi" w:eastAsia="Calibri" w:hAnsiTheme="minorHAnsi" w:cs="Calibri"/>
          <w:color w:val="auto"/>
          <w:sz w:val="24"/>
          <w:szCs w:val="24"/>
        </w:rPr>
        <w:t>un</w:t>
      </w:r>
      <w:r w:rsidR="00B55FB2" w:rsidRPr="00AE4EF5">
        <w:rPr>
          <w:rFonts w:asciiTheme="minorHAnsi" w:eastAsia="Calibri" w:hAnsiTheme="minorHAnsi" w:cs="Calibri"/>
          <w:color w:val="auto"/>
          <w:sz w:val="24"/>
          <w:szCs w:val="24"/>
        </w:rPr>
        <w:t>ctioning of local self-</w:t>
      </w:r>
      <w:proofErr w:type="gramStart"/>
      <w:r w:rsidR="00B55FB2" w:rsidRPr="00AE4EF5">
        <w:rPr>
          <w:rFonts w:asciiTheme="minorHAnsi" w:eastAsia="Calibri" w:hAnsiTheme="minorHAnsi" w:cs="Calibri"/>
          <w:color w:val="auto"/>
          <w:sz w:val="24"/>
          <w:szCs w:val="24"/>
        </w:rPr>
        <w:t>governments</w:t>
      </w:r>
      <w:r w:rsidR="00F66CD8" w:rsidRPr="00AE4EF5">
        <w:rPr>
          <w:rFonts w:asciiTheme="minorHAnsi" w:eastAsia="Calibri" w:hAnsiTheme="minorHAnsi" w:cs="Calibri"/>
          <w:color w:val="auto"/>
          <w:sz w:val="24"/>
          <w:szCs w:val="24"/>
        </w:rPr>
        <w:t>.</w:t>
      </w:r>
      <w:proofErr w:type="gramEnd"/>
      <w:r w:rsidR="00F66CD8" w:rsidRPr="00AE4EF5">
        <w:rPr>
          <w:rFonts w:asciiTheme="minorHAnsi" w:eastAsia="Calibri" w:hAnsiTheme="minorHAnsi" w:cs="Calibri"/>
          <w:color w:val="auto"/>
          <w:sz w:val="24"/>
          <w:szCs w:val="24"/>
        </w:rPr>
        <w:t xml:space="preserve"> </w:t>
      </w:r>
    </w:p>
    <w:p w:rsidR="00A16942" w:rsidRPr="00AE4EF5" w:rsidRDefault="00B55FB2">
      <w:pPr>
        <w:spacing w:before="120" w:after="120" w:line="240" w:lineRule="auto"/>
        <w:ind w:right="-475"/>
        <w:jc w:val="both"/>
        <w:rPr>
          <w:rFonts w:asciiTheme="minorHAnsi" w:eastAsia="Calibri" w:hAnsiTheme="minorHAnsi" w:cs="Calibri"/>
          <w:b/>
          <w:color w:val="000000"/>
          <w:sz w:val="24"/>
          <w:szCs w:val="24"/>
          <w:u w:val="single"/>
        </w:rPr>
      </w:pPr>
      <w:r w:rsidRPr="00AE4EF5">
        <w:rPr>
          <w:rFonts w:asciiTheme="minorHAnsi" w:eastAsia="Calibri" w:hAnsiTheme="minorHAnsi" w:cs="Calibri"/>
          <w:b/>
          <w:color w:val="000000"/>
          <w:sz w:val="24"/>
          <w:szCs w:val="24"/>
          <w:u w:val="single"/>
        </w:rPr>
        <w:t>Conformity with the strategic framework in place</w:t>
      </w:r>
    </w:p>
    <w:p w:rsidR="00B55FB2" w:rsidRPr="00AE4EF5" w:rsidRDefault="00B55FB2" w:rsidP="00B55FB2">
      <w:p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The principle of conformity of the Strategy 2022-2026 was applied in the policy planning process, with respect to both umbrella strategic documents and related sector-specific strategies, while special attention was paid to ensur</w:t>
      </w:r>
      <w:r w:rsidR="00A35E6D" w:rsidRPr="00AE4EF5">
        <w:rPr>
          <w:rFonts w:asciiTheme="minorHAnsi" w:eastAsia="Calibri" w:hAnsiTheme="minorHAnsi" w:cs="Calibri"/>
          <w:color w:val="auto"/>
          <w:sz w:val="24"/>
          <w:szCs w:val="24"/>
        </w:rPr>
        <w:t>ing</w:t>
      </w:r>
      <w:r w:rsidRPr="00AE4EF5">
        <w:rPr>
          <w:rFonts w:asciiTheme="minorHAnsi" w:eastAsia="Calibri" w:hAnsiTheme="minorHAnsi" w:cs="Calibri"/>
          <w:color w:val="auto"/>
          <w:sz w:val="24"/>
          <w:szCs w:val="24"/>
        </w:rPr>
        <w:t xml:space="preserve"> harmonisation with international documents and EU integration commitments.</w:t>
      </w:r>
    </w:p>
    <w:p w:rsidR="00B55FB2" w:rsidRPr="00AE4EF5" w:rsidRDefault="00B55FB2" w:rsidP="00B55FB2">
      <w:pPr>
        <w:spacing w:before="60" w:after="60" w:line="240" w:lineRule="auto"/>
        <w:ind w:right="-471"/>
        <w:jc w:val="both"/>
        <w:rPr>
          <w:rFonts w:asciiTheme="minorHAnsi" w:eastAsia="Calibri" w:hAnsiTheme="minorHAnsi" w:cs="Calibri"/>
          <w:i/>
          <w:color w:val="auto"/>
          <w:sz w:val="24"/>
          <w:szCs w:val="24"/>
        </w:rPr>
      </w:pPr>
      <w:r w:rsidRPr="00AE4EF5">
        <w:rPr>
          <w:rFonts w:asciiTheme="minorHAnsi" w:eastAsia="Calibri" w:hAnsiTheme="minorHAnsi" w:cs="Calibri"/>
          <w:i/>
          <w:color w:val="auto"/>
          <w:sz w:val="24"/>
          <w:szCs w:val="24"/>
        </w:rPr>
        <w:t xml:space="preserve">Vertical harmonisation </w:t>
      </w:r>
    </w:p>
    <w:p w:rsidR="00A16942" w:rsidRPr="00AE4EF5" w:rsidRDefault="00B55FB2" w:rsidP="00B55FB2">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auto"/>
          <w:sz w:val="24"/>
          <w:szCs w:val="24"/>
        </w:rPr>
        <w:t>Vertical harmonisation</w:t>
      </w:r>
      <w:r w:rsidRPr="00AE4EF5">
        <w:rPr>
          <w:rFonts w:asciiTheme="minorHAnsi" w:eastAsia="Calibri" w:hAnsiTheme="minorHAnsi" w:cs="Calibri"/>
          <w:color w:val="auto"/>
          <w:sz w:val="24"/>
          <w:szCs w:val="24"/>
        </w:rPr>
        <w:t xml:space="preserve"> with international and umbrella strategic documents and their priorities is shown in the following graph, </w:t>
      </w:r>
      <w:r w:rsidRPr="00AE4EF5">
        <w:rPr>
          <w:rFonts w:asciiTheme="minorHAnsi" w:eastAsia="Calibri" w:hAnsiTheme="minorHAnsi" w:cs="Calibri"/>
          <w:b/>
          <w:color w:val="auto"/>
          <w:sz w:val="24"/>
          <w:szCs w:val="24"/>
        </w:rPr>
        <w:t>identifying the areas addressed by these documents which are complementary to PAR Strategy 2022-2026</w:t>
      </w:r>
      <w:r w:rsidRPr="00AE4EF5">
        <w:rPr>
          <w:rFonts w:asciiTheme="majorHAnsi" w:hAnsiTheme="majorHAnsi" w:cstheme="majorHAnsi"/>
          <w:b/>
          <w:color w:val="auto"/>
          <w:sz w:val="24"/>
          <w:szCs w:val="24"/>
        </w:rPr>
        <w:t>:</w:t>
      </w:r>
    </w:p>
    <w:p w:rsidR="00EE3C74" w:rsidRPr="00AE4EF5" w:rsidRDefault="002B5CC7" w:rsidP="00EE3C7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i/>
          <w:color w:val="000000"/>
          <w:sz w:val="24"/>
          <w:szCs w:val="24"/>
        </w:rPr>
        <w:t xml:space="preserve">     </w:t>
      </w:r>
    </w:p>
    <w:p w:rsidR="00EE3C74" w:rsidRPr="00AE4EF5" w:rsidRDefault="003F6AF7" w:rsidP="00F836DE">
      <w:pPr>
        <w:tabs>
          <w:tab w:val="left" w:pos="2160"/>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80096" behindDoc="0" locked="0" layoutInCell="1" allowOverlap="1" wp14:anchorId="49E06D53" wp14:editId="41CEED7B">
                <wp:simplePos x="0" y="0"/>
                <wp:positionH relativeFrom="column">
                  <wp:posOffset>3349336</wp:posOffset>
                </wp:positionH>
                <wp:positionV relativeFrom="paragraph">
                  <wp:posOffset>5028392</wp:posOffset>
                </wp:positionV>
                <wp:extent cx="2320347" cy="755073"/>
                <wp:effectExtent l="0" t="0" r="22860" b="26035"/>
                <wp:wrapNone/>
                <wp:docPr id="50" name="Left Arrow 50"/>
                <wp:cNvGraphicFramePr/>
                <a:graphic xmlns:a="http://schemas.openxmlformats.org/drawingml/2006/main">
                  <a:graphicData uri="http://schemas.microsoft.com/office/word/2010/wordprocessingShape">
                    <wps:wsp>
                      <wps:cNvSpPr/>
                      <wps:spPr>
                        <a:xfrm>
                          <a:off x="0" y="0"/>
                          <a:ext cx="2320347" cy="755073"/>
                        </a:xfrm>
                        <a:prstGeom prst="lef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61B93" w:rsidRPr="00B55FB2" w:rsidRDefault="00661B93" w:rsidP="003F6AF7">
                            <w:pPr>
                              <w:jc w:val="center"/>
                              <w:rPr>
                                <w:sz w:val="16"/>
                                <w:szCs w:val="16"/>
                                <w:lang w:val="en-US"/>
                              </w:rPr>
                            </w:pPr>
                            <w:r w:rsidRPr="00B55FB2">
                              <w:rPr>
                                <w:sz w:val="16"/>
                                <w:szCs w:val="16"/>
                                <w:lang w:val="en-US"/>
                              </w:rPr>
                              <w:t>OTHER INTERNATIONAL COMMITMENTS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E06D5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0" o:spid="_x0000_s1066" type="#_x0000_t66" style="position:absolute;left:0;text-align:left;margin-left:263.75pt;margin-top:395.95pt;width:182.7pt;height:59.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" adj="3514" fillcolor="#e5eaee [660]" strokecolor="#394b5a [1604]" strokeweight="2pt">
                <v:textbox>
                  <w:txbxContent>
                    <w:p w:rsidR="00661B93" w:rsidRPr="00B55FB2" w:rsidRDefault="00661B93" w:rsidP="003F6AF7">
                      <w:pPr>
                        <w:jc w:val="center"/>
                        <w:rPr>
                          <w:sz w:val="16"/>
                          <w:szCs w:val="16"/>
                          <w:lang w:val="en-US"/>
                        </w:rPr>
                      </w:pPr>
                      <w:r w:rsidRPr="00B55FB2">
                        <w:rPr>
                          <w:sz w:val="16"/>
                          <w:szCs w:val="16"/>
                          <w:lang w:val="en-US"/>
                        </w:rPr>
                        <w:t>OTHER INTERNATIONAL COMMITMENTS</w:t>
                      </w:r>
                    </w:p>
                  </w:txbxContent>
                </v:textbox>
              </v:shape>
            </w:pict>
          </mc:Fallback>
        </mc:AlternateContent>
      </w:r>
      <w:r w:rsidRPr="00AE4EF5">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79072" behindDoc="0" locked="0" layoutInCell="1" allowOverlap="1" wp14:anchorId="3A7969D7" wp14:editId="5EDE34FF">
                <wp:simplePos x="0" y="0"/>
                <wp:positionH relativeFrom="column">
                  <wp:posOffset>3430905</wp:posOffset>
                </wp:positionH>
                <wp:positionV relativeFrom="paragraph">
                  <wp:posOffset>3614420</wp:posOffset>
                </wp:positionV>
                <wp:extent cx="2179190" cy="962891"/>
                <wp:effectExtent l="0" t="247650" r="12065" b="275590"/>
                <wp:wrapNone/>
                <wp:docPr id="49" name="Left Arrow 49"/>
                <wp:cNvGraphicFramePr/>
                <a:graphic xmlns:a="http://schemas.openxmlformats.org/drawingml/2006/main">
                  <a:graphicData uri="http://schemas.microsoft.com/office/word/2010/wordprocessingShape">
                    <wps:wsp>
                      <wps:cNvSpPr/>
                      <wps:spPr>
                        <a:xfrm rot="1722187">
                          <a:off x="0" y="0"/>
                          <a:ext cx="2179190" cy="962891"/>
                        </a:xfrm>
                        <a:prstGeom prst="lef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61B93" w:rsidRPr="003F6AF7" w:rsidRDefault="00661B93" w:rsidP="00BA54B0">
                            <w:pPr>
                              <w:spacing w:before="0" w:after="0" w:line="240" w:lineRule="auto"/>
                              <w:jc w:val="center"/>
                              <w:rPr>
                                <w:lang w:val="en-US"/>
                              </w:rPr>
                            </w:pPr>
                            <w:r>
                              <w:rPr>
                                <w:lang w:val="en-US"/>
                              </w:rPr>
                              <w:t>EU 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969D7" id="Left Arrow 49" o:spid="_x0000_s1067" type="#_x0000_t66" style="position:absolute;left:0;text-align:left;margin-left:270.15pt;margin-top:284.6pt;width:171.6pt;height:75.8pt;rotation:1881087fd;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" adj="4772" fillcolor="#e5eaee [660]" strokecolor="#394b5a [1604]" strokeweight="2pt">
                <v:textbox>
                  <w:txbxContent>
                    <w:p w:rsidR="00661B93" w:rsidRPr="003F6AF7" w:rsidRDefault="00661B93" w:rsidP="00BA54B0">
                      <w:pPr>
                        <w:spacing w:before="0" w:after="0" w:line="240" w:lineRule="auto"/>
                        <w:jc w:val="center"/>
                        <w:rPr>
                          <w:lang w:val="en-US"/>
                        </w:rPr>
                      </w:pPr>
                      <w:r>
                        <w:rPr>
                          <w:lang w:val="en-US"/>
                        </w:rPr>
                        <w:t>EU FRAMEWORK</w:t>
                      </w:r>
                    </w:p>
                  </w:txbxContent>
                </v:textbox>
              </v:shape>
            </w:pict>
          </mc:Fallback>
        </mc:AlternateContent>
      </w:r>
      <w:r w:rsidRPr="00AE4EF5">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78048" behindDoc="0" locked="0" layoutInCell="1" allowOverlap="1" wp14:anchorId="0DA3F6F4" wp14:editId="664599B9">
                <wp:simplePos x="0" y="0"/>
                <wp:positionH relativeFrom="column">
                  <wp:posOffset>3245427</wp:posOffset>
                </wp:positionH>
                <wp:positionV relativeFrom="paragraph">
                  <wp:posOffset>303992</wp:posOffset>
                </wp:positionV>
                <wp:extent cx="2646218" cy="658091"/>
                <wp:effectExtent l="0" t="0" r="20955" b="27940"/>
                <wp:wrapNone/>
                <wp:docPr id="48" name="Left Arrow 48"/>
                <wp:cNvGraphicFramePr/>
                <a:graphic xmlns:a="http://schemas.openxmlformats.org/drawingml/2006/main">
                  <a:graphicData uri="http://schemas.microsoft.com/office/word/2010/wordprocessingShape">
                    <wps:wsp>
                      <wps:cNvSpPr/>
                      <wps:spPr>
                        <a:xfrm>
                          <a:off x="0" y="0"/>
                          <a:ext cx="2646218" cy="658091"/>
                        </a:xfrm>
                        <a:prstGeom prst="lef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61B93" w:rsidRPr="003F6AF7" w:rsidRDefault="00661B93" w:rsidP="003F6AF7">
                            <w:pPr>
                              <w:jc w:val="center"/>
                              <w:rPr>
                                <w:lang w:val="en-US"/>
                              </w:rPr>
                            </w:pPr>
                            <w:r>
                              <w:rPr>
                                <w:lang w:val="en-US"/>
                              </w:rPr>
                              <w:t>UMBRELLA NATIONAL DOCUMENTS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A3F6F4" id="Left Arrow 48" o:spid="_x0000_s1068" type="#_x0000_t66" style="position:absolute;left:0;text-align:left;margin-left:255.55pt;margin-top:23.95pt;width:208.35pt;height:51.8pt;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" adj="2686" fillcolor="#e5eaee [660]" strokecolor="#394b5a [1604]" strokeweight="2pt">
                <v:textbox>
                  <w:txbxContent>
                    <w:p w:rsidR="00661B93" w:rsidRPr="003F6AF7" w:rsidRDefault="00661B93" w:rsidP="003F6AF7">
                      <w:pPr>
                        <w:jc w:val="center"/>
                        <w:rPr>
                          <w:lang w:val="en-US"/>
                        </w:rPr>
                      </w:pPr>
                      <w:r>
                        <w:rPr>
                          <w:lang w:val="en-US"/>
                        </w:rPr>
                        <w:t>UMBRELLA NATIONAL DOCUMENTS</w:t>
                      </w:r>
                    </w:p>
                  </w:txbxContent>
                </v:textbox>
              </v:shape>
            </w:pict>
          </mc:Fallback>
        </mc:AlternateContent>
      </w:r>
      <w:r w:rsidR="00EE3C74" w:rsidRPr="00AE4EF5">
        <w:rPr>
          <w:rFonts w:asciiTheme="minorHAnsi" w:eastAsia="Calibri" w:hAnsiTheme="minorHAnsi" w:cs="Calibri"/>
          <w:noProof/>
          <w:color w:val="000000"/>
          <w:sz w:val="24"/>
          <w:szCs w:val="24"/>
          <w:lang w:val="en-US"/>
        </w:rPr>
        <w:drawing>
          <wp:inline distT="0" distB="0" distL="0" distR="0" wp14:anchorId="1727390F" wp14:editId="56C4A8AC">
            <wp:extent cx="6559550" cy="7135091"/>
            <wp:effectExtent l="0" t="0" r="0" b="0"/>
            <wp:docPr id="1290" name="Diagram 12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00E0696D" w:rsidRPr="00AE4EF5">
        <w:rPr>
          <w:rFonts w:asciiTheme="minorHAnsi" w:eastAsia="Calibri" w:hAnsiTheme="minorHAnsi" w:cs="Calibri"/>
          <w:color w:val="000000"/>
          <w:sz w:val="24"/>
          <w:szCs w:val="24"/>
        </w:rPr>
        <w:t>In the process of drafting this strategic document, in addition to national umbrella documents, consideration was given to a broader strategic framework of EU policies and UN agenda, reflected in the defined goals, objectives and activities</w:t>
      </w:r>
      <w:r w:rsidR="00EE3C74" w:rsidRPr="00AE4EF5">
        <w:rPr>
          <w:rFonts w:asciiTheme="minorHAnsi" w:eastAsia="Calibri" w:hAnsiTheme="minorHAnsi" w:cs="Calibri"/>
          <w:color w:val="000000"/>
          <w:sz w:val="24"/>
          <w:szCs w:val="24"/>
        </w:rPr>
        <w:t>.</w:t>
      </w:r>
    </w:p>
    <w:p w:rsidR="00EE3C74" w:rsidRPr="00AE4EF5" w:rsidRDefault="00E0696D" w:rsidP="00EE3C7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key goals of PAR Strategy are concerned with improving efficiency and accountability of the public administration institutions, measuring performance of public servants, ensuring inclusive and participatory process when </w:t>
      </w:r>
      <w:r w:rsidR="00A35E6D" w:rsidRPr="00AE4EF5">
        <w:rPr>
          <w:rFonts w:asciiTheme="minorHAnsi" w:eastAsia="Calibri" w:hAnsiTheme="minorHAnsi" w:cs="Calibri"/>
          <w:color w:val="000000"/>
          <w:sz w:val="24"/>
          <w:szCs w:val="24"/>
        </w:rPr>
        <w:t>designing</w:t>
      </w:r>
      <w:r w:rsidRPr="00AE4EF5">
        <w:rPr>
          <w:rFonts w:asciiTheme="minorHAnsi" w:eastAsia="Calibri" w:hAnsiTheme="minorHAnsi" w:cs="Calibri"/>
          <w:color w:val="000000"/>
          <w:sz w:val="24"/>
          <w:szCs w:val="24"/>
        </w:rPr>
        <w:t xml:space="preserve"> policies for the purpose of efficient implementation</w:t>
      </w:r>
      <w:r w:rsidR="00EE3C7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Specific measures have a direct impact on achievement of the goals set out in the </w:t>
      </w:r>
      <w:r w:rsidRPr="00AE4EF5">
        <w:rPr>
          <w:rFonts w:asciiTheme="minorHAnsi" w:eastAsia="Calibri" w:hAnsiTheme="minorHAnsi" w:cs="Calibri"/>
          <w:b/>
          <w:color w:val="000000"/>
          <w:sz w:val="24"/>
          <w:szCs w:val="24"/>
        </w:rPr>
        <w:t>2030</w:t>
      </w:r>
      <w:r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b/>
          <w:color w:val="000000"/>
          <w:sz w:val="24"/>
          <w:szCs w:val="24"/>
        </w:rPr>
        <w:t>Sustainable Development Strategy</w:t>
      </w:r>
      <w:proofErr w:type="gramStart"/>
      <w:r w:rsidRPr="00AE4EF5">
        <w:rPr>
          <w:rFonts w:asciiTheme="minorHAnsi" w:eastAsia="Calibri" w:hAnsiTheme="minorHAnsi" w:cs="Calibri"/>
          <w:b/>
          <w:color w:val="000000"/>
          <w:sz w:val="24"/>
          <w:szCs w:val="24"/>
        </w:rPr>
        <w:t xml:space="preserve">,  </w:t>
      </w:r>
      <w:r w:rsidRPr="00AE4EF5">
        <w:rPr>
          <w:rFonts w:asciiTheme="minorHAnsi" w:eastAsia="Calibri" w:hAnsiTheme="minorHAnsi" w:cs="Calibri"/>
          <w:color w:val="000000"/>
          <w:sz w:val="24"/>
          <w:szCs w:val="24"/>
        </w:rPr>
        <w:t>i.e</w:t>
      </w:r>
      <w:proofErr w:type="gramEnd"/>
      <w:r w:rsidRPr="00AE4EF5">
        <w:rPr>
          <w:rFonts w:asciiTheme="minorHAnsi" w:eastAsia="Calibri" w:hAnsiTheme="minorHAnsi" w:cs="Calibri"/>
          <w:color w:val="000000"/>
          <w:sz w:val="24"/>
          <w:szCs w:val="24"/>
        </w:rPr>
        <w:t>. strengthening public trust in the democratic political system, ensuring measurability of public administration performance and stronger participation of the interested expert community members in making and implementing decisions</w:t>
      </w:r>
      <w:r w:rsidR="00EE3C74" w:rsidRPr="00AE4EF5">
        <w:rPr>
          <w:rFonts w:asciiTheme="minorHAnsi" w:eastAsia="Calibri" w:hAnsiTheme="minorHAnsi" w:cs="Calibri"/>
          <w:color w:val="000000"/>
          <w:sz w:val="24"/>
          <w:szCs w:val="24"/>
        </w:rPr>
        <w:t>.</w:t>
      </w:r>
    </w:p>
    <w:p w:rsidR="00C11A2D" w:rsidRPr="00AE4EF5" w:rsidRDefault="00E0696D" w:rsidP="00C11A2D">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 xml:space="preserve">Montenegro’s </w:t>
      </w:r>
      <w:r w:rsidR="00E13B2F" w:rsidRPr="00AE4EF5">
        <w:rPr>
          <w:rFonts w:asciiTheme="minorHAnsi" w:eastAsia="Calibri" w:hAnsiTheme="minorHAnsi" w:cs="Calibri"/>
          <w:b/>
          <w:color w:val="000000"/>
          <w:sz w:val="24"/>
          <w:szCs w:val="24"/>
        </w:rPr>
        <w:t>Program</w:t>
      </w:r>
      <w:r w:rsidRPr="00AE4EF5">
        <w:rPr>
          <w:rFonts w:asciiTheme="minorHAnsi" w:eastAsia="Calibri" w:hAnsiTheme="minorHAnsi" w:cs="Calibri"/>
          <w:b/>
          <w:color w:val="000000"/>
          <w:sz w:val="24"/>
          <w:szCs w:val="24"/>
        </w:rPr>
        <w:t>me of Accession to the EU</w:t>
      </w:r>
      <w:r w:rsidR="00E13B2F" w:rsidRPr="00AE4EF5">
        <w:rPr>
          <w:rFonts w:asciiTheme="minorHAnsi" w:eastAsia="Calibri" w:hAnsiTheme="minorHAnsi" w:cs="Calibri"/>
          <w:b/>
          <w:color w:val="000000"/>
          <w:sz w:val="24"/>
          <w:szCs w:val="24"/>
        </w:rPr>
        <w:t xml:space="preserve"> 2020-2022</w:t>
      </w:r>
      <w:r w:rsidR="00F836DE" w:rsidRPr="00AE4EF5">
        <w:rPr>
          <w:rFonts w:asciiTheme="minorHAnsi" w:eastAsia="Calibri" w:hAnsiTheme="minorHAnsi" w:cs="Calibri"/>
          <w:b/>
          <w:color w:val="000000"/>
          <w:sz w:val="24"/>
          <w:szCs w:val="24"/>
        </w:rPr>
        <w:t xml:space="preserve"> </w:t>
      </w:r>
      <w:r w:rsidRPr="00AE4EF5">
        <w:rPr>
          <w:rFonts w:asciiTheme="minorHAnsi" w:eastAsia="Calibri" w:hAnsiTheme="minorHAnsi" w:cs="Calibri"/>
          <w:b/>
          <w:color w:val="000000"/>
          <w:sz w:val="24"/>
          <w:szCs w:val="24"/>
        </w:rPr>
        <w:t xml:space="preserve">(MPAEU) </w:t>
      </w:r>
      <w:r w:rsidRPr="00AE4EF5">
        <w:rPr>
          <w:rFonts w:asciiTheme="minorHAnsi" w:eastAsia="Calibri" w:hAnsiTheme="minorHAnsi" w:cs="Calibri"/>
          <w:color w:val="000000"/>
          <w:sz w:val="24"/>
          <w:szCs w:val="24"/>
        </w:rPr>
        <w:t xml:space="preserve">covers </w:t>
      </w:r>
      <w:r w:rsidR="00E13B2F" w:rsidRPr="00AE4EF5">
        <w:rPr>
          <w:rFonts w:asciiTheme="minorHAnsi" w:eastAsia="Calibri" w:hAnsiTheme="minorHAnsi" w:cs="Calibri"/>
          <w:color w:val="000000"/>
          <w:sz w:val="24"/>
          <w:szCs w:val="24"/>
        </w:rPr>
        <w:t xml:space="preserve">33 </w:t>
      </w:r>
      <w:r w:rsidRPr="00AE4EF5">
        <w:rPr>
          <w:rFonts w:asciiTheme="minorHAnsi" w:eastAsia="Calibri" w:hAnsiTheme="minorHAnsi" w:cs="Calibri"/>
          <w:color w:val="000000"/>
          <w:sz w:val="24"/>
          <w:szCs w:val="24"/>
        </w:rPr>
        <w:t xml:space="preserve">negotiating chapters and defines activities aimed at enacting normative and strategic documents to ensure harmonisation with the </w:t>
      </w:r>
      <w:r w:rsidR="00DF735D" w:rsidRPr="00AE4EF5">
        <w:rPr>
          <w:rFonts w:asciiTheme="minorHAnsi" w:eastAsia="Calibri" w:hAnsiTheme="minorHAnsi" w:cs="Calibri"/>
          <w:color w:val="000000"/>
          <w:sz w:val="24"/>
          <w:szCs w:val="24"/>
        </w:rPr>
        <w:t>EU</w:t>
      </w:r>
      <w:r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i/>
          <w:color w:val="000000"/>
          <w:sz w:val="24"/>
          <w:szCs w:val="24"/>
        </w:rPr>
        <w:t>acquis</w:t>
      </w:r>
      <w:r w:rsidR="00E13B2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In view of the constantly changing nature of the EU </w:t>
      </w:r>
      <w:r w:rsidRPr="00AE4EF5">
        <w:rPr>
          <w:rFonts w:asciiTheme="minorHAnsi" w:eastAsia="Calibri" w:hAnsiTheme="minorHAnsi" w:cs="Calibri"/>
          <w:i/>
          <w:color w:val="000000"/>
          <w:sz w:val="24"/>
          <w:szCs w:val="24"/>
        </w:rPr>
        <w:t>acquis</w:t>
      </w:r>
      <w:r w:rsidRPr="00AE4EF5">
        <w:rPr>
          <w:rFonts w:asciiTheme="minorHAnsi" w:eastAsia="Calibri" w:hAnsiTheme="minorHAnsi" w:cs="Calibri"/>
          <w:color w:val="000000"/>
          <w:sz w:val="24"/>
          <w:szCs w:val="24"/>
        </w:rPr>
        <w:t xml:space="preserve"> and the pace of the negotiation process, this programme is adjusted annually to reflect the changes occurring in the process of developing EU legislation</w:t>
      </w:r>
      <w:r w:rsidR="00E13B2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Consequently, MPAEU </w:t>
      </w:r>
      <w:r w:rsidR="00E13B2F" w:rsidRPr="00AE4EF5">
        <w:rPr>
          <w:rFonts w:asciiTheme="minorHAnsi" w:eastAsia="Calibri" w:hAnsiTheme="minorHAnsi" w:cs="Calibri"/>
          <w:color w:val="000000"/>
          <w:sz w:val="24"/>
          <w:szCs w:val="24"/>
        </w:rPr>
        <w:t>2020 – 2022</w:t>
      </w:r>
      <w:r w:rsidRPr="00AE4EF5">
        <w:rPr>
          <w:rFonts w:asciiTheme="minorHAnsi" w:eastAsia="Calibri" w:hAnsiTheme="minorHAnsi" w:cs="Calibri"/>
          <w:color w:val="000000"/>
          <w:sz w:val="24"/>
          <w:szCs w:val="24"/>
        </w:rPr>
        <w:t xml:space="preserve"> envisages </w:t>
      </w:r>
      <w:r w:rsidR="00A35E6D" w:rsidRPr="00AE4EF5">
        <w:rPr>
          <w:rFonts w:asciiTheme="minorHAnsi" w:eastAsia="Calibri" w:hAnsiTheme="minorHAnsi" w:cs="Calibri"/>
          <w:color w:val="000000"/>
          <w:sz w:val="24"/>
          <w:szCs w:val="24"/>
        </w:rPr>
        <w:t xml:space="preserve">the </w:t>
      </w:r>
      <w:r w:rsidRPr="00AE4EF5">
        <w:rPr>
          <w:rFonts w:asciiTheme="minorHAnsi" w:eastAsia="Calibri" w:hAnsiTheme="minorHAnsi" w:cs="Calibri"/>
          <w:color w:val="000000"/>
          <w:sz w:val="24"/>
          <w:szCs w:val="24"/>
        </w:rPr>
        <w:t>development of Digital Transformation Strategy</w:t>
      </w:r>
      <w:r w:rsidR="00C11A2D"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Law Amending the Law on Electronic Document, PAR Strategy</w:t>
      </w:r>
      <w:r w:rsidR="00C11A2D" w:rsidRPr="00AE4EF5">
        <w:rPr>
          <w:rFonts w:asciiTheme="minorHAnsi" w:eastAsia="Calibri" w:hAnsiTheme="minorHAnsi" w:cs="Calibri"/>
          <w:color w:val="000000"/>
          <w:sz w:val="24"/>
          <w:szCs w:val="24"/>
        </w:rPr>
        <w:t>, Program</w:t>
      </w:r>
      <w:r w:rsidRPr="00AE4EF5">
        <w:rPr>
          <w:rFonts w:asciiTheme="minorHAnsi" w:eastAsia="Calibri" w:hAnsiTheme="minorHAnsi" w:cs="Calibri"/>
          <w:color w:val="000000"/>
          <w:sz w:val="24"/>
          <w:szCs w:val="24"/>
        </w:rPr>
        <w:t xml:space="preserve">me of </w:t>
      </w:r>
      <w:r w:rsidR="00AE4EF5" w:rsidRPr="00AE4EF5">
        <w:rPr>
          <w:rFonts w:asciiTheme="minorHAnsi" w:eastAsia="Calibri" w:hAnsiTheme="minorHAnsi" w:cs="Calibri"/>
          <w:color w:val="000000"/>
          <w:sz w:val="24"/>
          <w:szCs w:val="24"/>
        </w:rPr>
        <w:t>Cooperation</w:t>
      </w:r>
      <w:r w:rsidRPr="00AE4EF5">
        <w:rPr>
          <w:rFonts w:asciiTheme="minorHAnsi" w:eastAsia="Calibri" w:hAnsiTheme="minorHAnsi" w:cs="Calibri"/>
          <w:color w:val="000000"/>
          <w:sz w:val="24"/>
          <w:szCs w:val="24"/>
        </w:rPr>
        <w:t xml:space="preserve"> between State Administrative Authorities and NGOs, all in line with the MPADSM work programme</w:t>
      </w:r>
      <w:r w:rsidR="00C11A2D"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Additionally, as set out by MPAEU, PAR Strategy is accompanied by the relevant Action Plan</w:t>
      </w:r>
      <w:r w:rsidR="00C11A2D" w:rsidRPr="00AE4EF5">
        <w:rPr>
          <w:rFonts w:asciiTheme="minorHAnsi" w:eastAsia="Calibri" w:hAnsiTheme="minorHAnsi" w:cs="Calibri"/>
          <w:color w:val="000000"/>
          <w:sz w:val="24"/>
          <w:szCs w:val="24"/>
        </w:rPr>
        <w:t>.</w:t>
      </w:r>
    </w:p>
    <w:p w:rsidR="0060205A" w:rsidRPr="00AE4EF5" w:rsidRDefault="00E0696D" w:rsidP="0060205A">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Accession criteria, i.e. </w:t>
      </w:r>
      <w:r w:rsidRPr="00AE4EF5">
        <w:rPr>
          <w:rFonts w:asciiTheme="minorHAnsi" w:eastAsia="Calibri" w:hAnsiTheme="minorHAnsi" w:cs="Calibri"/>
          <w:b/>
          <w:color w:val="000000"/>
          <w:sz w:val="24"/>
          <w:szCs w:val="24"/>
        </w:rPr>
        <w:t>the Copenhagen criteria</w:t>
      </w:r>
      <w:r w:rsidR="0060205A"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are the fundamental requirements imposed on all EU candidate countries</w:t>
      </w:r>
      <w:r w:rsidR="0060205A" w:rsidRPr="00AE4EF5">
        <w:rPr>
          <w:rFonts w:asciiTheme="minorHAnsi" w:eastAsia="Calibri" w:hAnsiTheme="minorHAnsi" w:cs="Calibri"/>
          <w:color w:val="000000"/>
          <w:sz w:val="24"/>
          <w:szCs w:val="24"/>
        </w:rPr>
        <w:t>:</w:t>
      </w:r>
    </w:p>
    <w:p w:rsidR="0060205A" w:rsidRPr="00AE4EF5" w:rsidRDefault="0060205A" w:rsidP="0027361C">
      <w:pPr>
        <w:pStyle w:val="ListParagraph"/>
        <w:numPr>
          <w:ilvl w:val="0"/>
          <w:numId w:val="31"/>
        </w:num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politi</w:t>
      </w:r>
      <w:r w:rsidR="00E0696D" w:rsidRPr="00AE4EF5">
        <w:rPr>
          <w:rFonts w:asciiTheme="minorHAnsi" w:eastAsia="Calibri" w:hAnsiTheme="minorHAnsi" w:cs="Calibri"/>
          <w:color w:val="000000"/>
          <w:sz w:val="24"/>
          <w:szCs w:val="24"/>
        </w:rPr>
        <w:t>cal criteria</w:t>
      </w:r>
      <w:r w:rsidRPr="00AE4EF5">
        <w:rPr>
          <w:rFonts w:asciiTheme="minorHAnsi" w:eastAsia="Calibri" w:hAnsiTheme="minorHAnsi" w:cs="Calibri"/>
          <w:color w:val="000000"/>
          <w:sz w:val="24"/>
          <w:szCs w:val="24"/>
        </w:rPr>
        <w:t>: stabil</w:t>
      </w:r>
      <w:r w:rsidR="00E0696D" w:rsidRPr="00AE4EF5">
        <w:rPr>
          <w:rFonts w:asciiTheme="minorHAnsi" w:eastAsia="Calibri" w:hAnsiTheme="minorHAnsi" w:cs="Calibri"/>
          <w:color w:val="000000"/>
          <w:sz w:val="24"/>
          <w:szCs w:val="24"/>
        </w:rPr>
        <w:t>ity of institutions guaranteeing democracy, the rule of law, human rights and the respect for and protection of minorities</w:t>
      </w:r>
      <w:r w:rsidRPr="00AE4EF5">
        <w:rPr>
          <w:rFonts w:asciiTheme="minorHAnsi" w:eastAsia="Calibri" w:hAnsiTheme="minorHAnsi" w:cs="Calibri"/>
          <w:color w:val="000000"/>
          <w:sz w:val="24"/>
          <w:szCs w:val="24"/>
        </w:rPr>
        <w:t>;</w:t>
      </w:r>
    </w:p>
    <w:p w:rsidR="0060205A" w:rsidRPr="00AE4EF5" w:rsidRDefault="0060205A" w:rsidP="0027361C">
      <w:pPr>
        <w:pStyle w:val="ListParagraph"/>
        <w:numPr>
          <w:ilvl w:val="0"/>
          <w:numId w:val="31"/>
        </w:num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e</w:t>
      </w:r>
      <w:r w:rsidR="00E0696D" w:rsidRPr="00AE4EF5">
        <w:rPr>
          <w:rFonts w:asciiTheme="minorHAnsi" w:eastAsia="Calibri" w:hAnsiTheme="minorHAnsi" w:cs="Calibri"/>
          <w:color w:val="000000"/>
          <w:sz w:val="24"/>
          <w:szCs w:val="24"/>
        </w:rPr>
        <w:t>conomic criteria</w:t>
      </w:r>
      <w:r w:rsidRPr="00AE4EF5">
        <w:rPr>
          <w:rFonts w:asciiTheme="minorHAnsi" w:eastAsia="Calibri" w:hAnsiTheme="minorHAnsi" w:cs="Calibri"/>
          <w:color w:val="000000"/>
          <w:sz w:val="24"/>
          <w:szCs w:val="24"/>
        </w:rPr>
        <w:t xml:space="preserve">: </w:t>
      </w:r>
      <w:r w:rsidR="00E0696D" w:rsidRPr="00AE4EF5">
        <w:rPr>
          <w:rFonts w:asciiTheme="minorHAnsi" w:eastAsia="Calibri" w:hAnsiTheme="minorHAnsi" w:cs="Calibri"/>
          <w:color w:val="000000"/>
          <w:sz w:val="24"/>
          <w:szCs w:val="24"/>
        </w:rPr>
        <w:t>a functioning market economy and the capacity to cope with competition and market forces</w:t>
      </w:r>
      <w:r w:rsidRPr="00AE4EF5">
        <w:rPr>
          <w:rFonts w:asciiTheme="minorHAnsi" w:eastAsia="Calibri" w:hAnsiTheme="minorHAnsi" w:cs="Calibri"/>
          <w:color w:val="000000"/>
          <w:sz w:val="24"/>
          <w:szCs w:val="24"/>
        </w:rPr>
        <w:t>;</w:t>
      </w:r>
    </w:p>
    <w:p w:rsidR="0060205A" w:rsidRPr="00AE4EF5" w:rsidRDefault="0060205A" w:rsidP="0027361C">
      <w:pPr>
        <w:pStyle w:val="ListParagraph"/>
        <w:numPr>
          <w:ilvl w:val="0"/>
          <w:numId w:val="31"/>
        </w:numPr>
        <w:spacing w:before="60" w:after="60" w:line="240" w:lineRule="auto"/>
        <w:ind w:right="-471"/>
        <w:jc w:val="both"/>
        <w:rPr>
          <w:rFonts w:asciiTheme="minorHAnsi" w:eastAsia="Calibri" w:hAnsiTheme="minorHAnsi" w:cs="Calibri"/>
          <w:color w:val="000000"/>
          <w:sz w:val="24"/>
          <w:szCs w:val="24"/>
        </w:rPr>
      </w:pPr>
      <w:proofErr w:type="gramStart"/>
      <w:r w:rsidRPr="00AE4EF5">
        <w:rPr>
          <w:rFonts w:asciiTheme="minorHAnsi" w:eastAsia="Calibri" w:hAnsiTheme="minorHAnsi" w:cs="Calibri"/>
          <w:color w:val="000000"/>
          <w:sz w:val="24"/>
          <w:szCs w:val="24"/>
        </w:rPr>
        <w:t>administrativ</w:t>
      </w:r>
      <w:r w:rsidR="00E0696D" w:rsidRPr="00AE4EF5">
        <w:rPr>
          <w:rFonts w:asciiTheme="minorHAnsi" w:eastAsia="Calibri" w:hAnsiTheme="minorHAnsi" w:cs="Calibri"/>
          <w:color w:val="000000"/>
          <w:sz w:val="24"/>
          <w:szCs w:val="24"/>
        </w:rPr>
        <w:t>e</w:t>
      </w:r>
      <w:proofErr w:type="gramEnd"/>
      <w:r w:rsidR="00E0696D" w:rsidRPr="00AE4EF5">
        <w:rPr>
          <w:rFonts w:asciiTheme="minorHAnsi" w:eastAsia="Calibri" w:hAnsiTheme="minorHAnsi" w:cs="Calibri"/>
          <w:color w:val="000000"/>
          <w:sz w:val="24"/>
          <w:szCs w:val="24"/>
        </w:rPr>
        <w:t xml:space="preserve"> and </w:t>
      </w:r>
      <w:r w:rsidRPr="00AE4EF5">
        <w:rPr>
          <w:rFonts w:asciiTheme="minorHAnsi" w:eastAsia="Calibri" w:hAnsiTheme="minorHAnsi" w:cs="Calibri"/>
          <w:color w:val="000000"/>
          <w:sz w:val="24"/>
          <w:szCs w:val="24"/>
        </w:rPr>
        <w:t>institu</w:t>
      </w:r>
      <w:r w:rsidR="00E0696D" w:rsidRPr="00AE4EF5">
        <w:rPr>
          <w:rFonts w:asciiTheme="minorHAnsi" w:eastAsia="Calibri" w:hAnsiTheme="minorHAnsi" w:cs="Calibri"/>
          <w:color w:val="000000"/>
          <w:sz w:val="24"/>
          <w:szCs w:val="24"/>
        </w:rPr>
        <w:t>t</w:t>
      </w:r>
      <w:r w:rsidRPr="00AE4EF5">
        <w:rPr>
          <w:rFonts w:asciiTheme="minorHAnsi" w:eastAsia="Calibri" w:hAnsiTheme="minorHAnsi" w:cs="Calibri"/>
          <w:color w:val="000000"/>
          <w:sz w:val="24"/>
          <w:szCs w:val="24"/>
        </w:rPr>
        <w:t>ional</w:t>
      </w:r>
      <w:r w:rsidR="00E0696D" w:rsidRPr="00AE4EF5">
        <w:rPr>
          <w:rFonts w:asciiTheme="minorHAnsi" w:eastAsia="Calibri" w:hAnsiTheme="minorHAnsi" w:cs="Calibri"/>
          <w:color w:val="000000"/>
          <w:sz w:val="24"/>
          <w:szCs w:val="24"/>
        </w:rPr>
        <w:t xml:space="preserve"> capacity to effectively implement the </w:t>
      </w:r>
      <w:r w:rsidRPr="00AE4EF5">
        <w:rPr>
          <w:rFonts w:asciiTheme="minorHAnsi" w:eastAsia="Calibri" w:hAnsiTheme="minorHAnsi" w:cs="Calibri"/>
          <w:i/>
          <w:color w:val="000000"/>
          <w:sz w:val="24"/>
          <w:szCs w:val="24"/>
        </w:rPr>
        <w:t>acquis</w:t>
      </w:r>
      <w:r w:rsidRPr="00AE4EF5">
        <w:rPr>
          <w:rFonts w:asciiTheme="minorHAnsi" w:eastAsia="Calibri" w:hAnsiTheme="minorHAnsi" w:cs="Calibri"/>
          <w:color w:val="000000"/>
          <w:sz w:val="24"/>
          <w:szCs w:val="24"/>
        </w:rPr>
        <w:t xml:space="preserve">. </w:t>
      </w:r>
    </w:p>
    <w:p w:rsidR="00C718C4" w:rsidRPr="00AE4EF5" w:rsidRDefault="00E0696D" w:rsidP="00EE3C7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Apart from the rule of law and economic governance, public administration reform is given top priority, in accordance with the EC’s approach to enlargement policy</w:t>
      </w:r>
      <w:r w:rsidR="00EE3C74" w:rsidRPr="00AE4EF5">
        <w:rPr>
          <w:rFonts w:asciiTheme="minorHAnsi" w:eastAsia="Calibri" w:hAnsiTheme="minorHAnsi" w:cs="Calibri"/>
          <w:color w:val="000000"/>
          <w:sz w:val="24"/>
          <w:szCs w:val="24"/>
        </w:rPr>
        <w:t xml:space="preserve">. </w:t>
      </w:r>
    </w:p>
    <w:p w:rsidR="00C718C4" w:rsidRPr="00AE4EF5" w:rsidRDefault="00E0696D" w:rsidP="00C718C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In May 2020, Montenegro accepted the </w:t>
      </w:r>
      <w:r w:rsidRPr="00AE4EF5">
        <w:rPr>
          <w:rFonts w:asciiTheme="minorHAnsi" w:eastAsia="Calibri" w:hAnsiTheme="minorHAnsi" w:cs="Calibri"/>
          <w:b/>
          <w:color w:val="000000"/>
          <w:sz w:val="24"/>
          <w:szCs w:val="24"/>
        </w:rPr>
        <w:t xml:space="preserve">new EU negotiation methodology </w:t>
      </w:r>
      <w:r w:rsidRPr="00AE4EF5">
        <w:rPr>
          <w:rFonts w:asciiTheme="minorHAnsi" w:eastAsia="Calibri" w:hAnsiTheme="minorHAnsi" w:cs="Calibri"/>
          <w:color w:val="000000"/>
          <w:sz w:val="24"/>
          <w:szCs w:val="24"/>
        </w:rPr>
        <w:t xml:space="preserve">as a political initiative fitting into the existing MNE-EU negotiation framework from </w:t>
      </w:r>
      <w:r w:rsidR="00C718C4" w:rsidRPr="00AE4EF5">
        <w:rPr>
          <w:rFonts w:asciiTheme="minorHAnsi" w:eastAsia="Calibri" w:hAnsiTheme="minorHAnsi" w:cs="Calibri"/>
          <w:color w:val="000000"/>
          <w:sz w:val="24"/>
          <w:szCs w:val="24"/>
        </w:rPr>
        <w:t xml:space="preserve">2012, </w:t>
      </w:r>
      <w:r w:rsidRPr="00AE4EF5">
        <w:rPr>
          <w:rFonts w:asciiTheme="minorHAnsi" w:eastAsia="Calibri" w:hAnsiTheme="minorHAnsi" w:cs="Calibri"/>
          <w:color w:val="000000"/>
          <w:sz w:val="24"/>
          <w:szCs w:val="24"/>
        </w:rPr>
        <w:t xml:space="preserve">while welcoming stronger presence of </w:t>
      </w:r>
      <w:r w:rsidR="00C718C4" w:rsidRPr="00AE4EF5">
        <w:rPr>
          <w:rFonts w:asciiTheme="minorHAnsi" w:eastAsia="Calibri" w:hAnsiTheme="minorHAnsi" w:cs="Calibri"/>
          <w:color w:val="000000"/>
          <w:sz w:val="24"/>
          <w:szCs w:val="24"/>
        </w:rPr>
        <w:t>EU</w:t>
      </w:r>
      <w:r w:rsidRPr="00AE4EF5">
        <w:rPr>
          <w:rFonts w:asciiTheme="minorHAnsi" w:eastAsia="Calibri" w:hAnsiTheme="minorHAnsi" w:cs="Calibri"/>
          <w:color w:val="000000"/>
          <w:sz w:val="24"/>
          <w:szCs w:val="24"/>
        </w:rPr>
        <w:t xml:space="preserve"> member states in affirming the enlargement policy</w:t>
      </w:r>
      <w:r w:rsidR="00C718C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The new methodology places a stronger focus on fundamental reforms, starting from the rule of law, functioning democratic institutions and public administration, to the economy of candidate countries</w:t>
      </w:r>
      <w:r w:rsidR="00C718C4" w:rsidRPr="00AE4EF5">
        <w:rPr>
          <w:rFonts w:asciiTheme="minorHAnsi" w:eastAsia="Calibri" w:hAnsiTheme="minorHAnsi" w:cs="Calibri"/>
          <w:color w:val="000000"/>
          <w:sz w:val="24"/>
          <w:szCs w:val="24"/>
        </w:rPr>
        <w:t xml:space="preserve">.  </w:t>
      </w:r>
    </w:p>
    <w:p w:rsidR="00C718C4" w:rsidRPr="00AE4EF5" w:rsidRDefault="00E0696D" w:rsidP="00C718C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One of the major novelties introduced by the new methodology is related to the establishment of the so-called thematic clusters covering a number of negotiating chapters, to keep the political focus of candidate countries on the key sectors, but also </w:t>
      </w:r>
      <w:r w:rsidR="00A35E6D" w:rsidRPr="00AE4EF5">
        <w:rPr>
          <w:rFonts w:asciiTheme="minorHAnsi" w:eastAsia="Calibri" w:hAnsiTheme="minorHAnsi" w:cs="Calibri"/>
          <w:color w:val="000000"/>
          <w:sz w:val="24"/>
          <w:szCs w:val="24"/>
        </w:rPr>
        <w:t xml:space="preserve">on </w:t>
      </w:r>
      <w:r w:rsidRPr="00AE4EF5">
        <w:rPr>
          <w:rFonts w:asciiTheme="minorHAnsi" w:eastAsia="Calibri" w:hAnsiTheme="minorHAnsi" w:cs="Calibri"/>
          <w:color w:val="000000"/>
          <w:sz w:val="24"/>
          <w:szCs w:val="24"/>
        </w:rPr>
        <w:t xml:space="preserve">sanctions in case of failure to implement the necessary reforms and meet </w:t>
      </w:r>
      <w:r w:rsidR="00A35E6D" w:rsidRPr="00AE4EF5">
        <w:rPr>
          <w:rFonts w:asciiTheme="minorHAnsi" w:eastAsia="Calibri" w:hAnsiTheme="minorHAnsi" w:cs="Calibri"/>
          <w:color w:val="000000"/>
          <w:sz w:val="24"/>
          <w:szCs w:val="24"/>
        </w:rPr>
        <w:t>relevant</w:t>
      </w:r>
      <w:r w:rsidRPr="00AE4EF5">
        <w:rPr>
          <w:rFonts w:asciiTheme="minorHAnsi" w:eastAsia="Calibri" w:hAnsiTheme="minorHAnsi" w:cs="Calibri"/>
          <w:color w:val="000000"/>
          <w:sz w:val="24"/>
          <w:szCs w:val="24"/>
        </w:rPr>
        <w:t xml:space="preserve"> requirements</w:t>
      </w:r>
      <w:r w:rsidR="00C718C4" w:rsidRPr="00AE4EF5">
        <w:rPr>
          <w:rFonts w:asciiTheme="minorHAnsi" w:eastAsia="Calibri" w:hAnsiTheme="minorHAnsi" w:cs="Calibri"/>
          <w:color w:val="000000"/>
          <w:sz w:val="24"/>
          <w:szCs w:val="24"/>
        </w:rPr>
        <w:t>.</w:t>
      </w:r>
    </w:p>
    <w:p w:rsidR="00C718C4" w:rsidRPr="00AE4EF5" w:rsidRDefault="00E0696D" w:rsidP="00C718C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In the context of application of the new enlargement methodology and </w:t>
      </w:r>
      <w:r w:rsidR="00A35E6D" w:rsidRPr="00AE4EF5">
        <w:rPr>
          <w:rFonts w:asciiTheme="minorHAnsi" w:eastAsia="Calibri" w:hAnsiTheme="minorHAnsi" w:cs="Calibri"/>
          <w:color w:val="000000"/>
          <w:sz w:val="24"/>
          <w:szCs w:val="24"/>
        </w:rPr>
        <w:t xml:space="preserve">the </w:t>
      </w:r>
      <w:r w:rsidRPr="00AE4EF5">
        <w:rPr>
          <w:rFonts w:asciiTheme="minorHAnsi" w:eastAsia="Calibri" w:hAnsiTheme="minorHAnsi" w:cs="Calibri"/>
          <w:color w:val="000000"/>
          <w:sz w:val="24"/>
          <w:szCs w:val="24"/>
        </w:rPr>
        <w:t>recently published 2021 EC Report on Montenegro</w:t>
      </w:r>
      <w:r w:rsidR="00C718C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the first cluster-level meeting was held in November for </w:t>
      </w:r>
      <w:r w:rsidRPr="00AE4EF5">
        <w:rPr>
          <w:rFonts w:asciiTheme="minorHAnsi" w:eastAsia="Calibri" w:hAnsiTheme="minorHAnsi" w:cs="Calibri"/>
          <w:b/>
          <w:color w:val="000000"/>
          <w:sz w:val="24"/>
          <w:szCs w:val="24"/>
        </w:rPr>
        <w:t xml:space="preserve">Cluster </w:t>
      </w:r>
      <w:r w:rsidR="00C718C4" w:rsidRPr="00AE4EF5">
        <w:rPr>
          <w:rFonts w:asciiTheme="minorHAnsi" w:eastAsia="Calibri" w:hAnsiTheme="minorHAnsi" w:cs="Calibri"/>
          <w:b/>
          <w:color w:val="000000"/>
          <w:sz w:val="24"/>
          <w:szCs w:val="24"/>
        </w:rPr>
        <w:t xml:space="preserve">1 – </w:t>
      </w:r>
      <w:r w:rsidRPr="00AE4EF5">
        <w:rPr>
          <w:rFonts w:asciiTheme="minorHAnsi" w:eastAsia="Calibri" w:hAnsiTheme="minorHAnsi" w:cs="Calibri"/>
          <w:b/>
          <w:color w:val="000000"/>
          <w:sz w:val="24"/>
          <w:szCs w:val="24"/>
        </w:rPr>
        <w:t>Fundamentals</w:t>
      </w:r>
      <w:r w:rsidR="00C718C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identifying the public administration reform as one of the thematic areas</w:t>
      </w:r>
      <w:r w:rsidR="00C718C4" w:rsidRPr="00AE4EF5">
        <w:rPr>
          <w:rFonts w:asciiTheme="minorHAnsi" w:eastAsia="Calibri" w:hAnsiTheme="minorHAnsi" w:cs="Calibri"/>
          <w:color w:val="000000"/>
          <w:sz w:val="24"/>
          <w:szCs w:val="24"/>
        </w:rPr>
        <w:t>.</w:t>
      </w:r>
    </w:p>
    <w:p w:rsidR="00C718C4" w:rsidRPr="00AE4EF5" w:rsidRDefault="00E0696D" w:rsidP="00C718C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Action plan for addressing key recommendations in the 2021 EC Montenegro Report has been finalised and adopted; its purpose is to serve as a complementary mechanisms for accelerating the key negotiation activities while </w:t>
      </w:r>
      <w:r w:rsidR="00EF0B9C" w:rsidRPr="00AE4EF5">
        <w:rPr>
          <w:rFonts w:asciiTheme="minorHAnsi" w:eastAsia="Calibri" w:hAnsiTheme="minorHAnsi" w:cs="Calibri"/>
          <w:color w:val="000000"/>
          <w:sz w:val="24"/>
          <w:szCs w:val="24"/>
        </w:rPr>
        <w:t>emphasising</w:t>
      </w:r>
      <w:r w:rsidRPr="00AE4EF5">
        <w:rPr>
          <w:rFonts w:asciiTheme="minorHAnsi" w:eastAsia="Calibri" w:hAnsiTheme="minorHAnsi" w:cs="Calibri"/>
          <w:color w:val="000000"/>
          <w:sz w:val="24"/>
          <w:szCs w:val="24"/>
        </w:rPr>
        <w:t xml:space="preserve"> strong involvement of the sector</w:t>
      </w:r>
      <w:r w:rsidR="00C718C4" w:rsidRPr="00AE4EF5">
        <w:rPr>
          <w:rFonts w:asciiTheme="minorHAnsi" w:eastAsia="Calibri" w:hAnsiTheme="minorHAnsi" w:cs="Calibri"/>
          <w:color w:val="000000"/>
          <w:sz w:val="24"/>
          <w:szCs w:val="24"/>
        </w:rPr>
        <w:t>.</w:t>
      </w:r>
    </w:p>
    <w:p w:rsidR="00EE3C74" w:rsidRPr="00AE4EF5" w:rsidRDefault="00EF0B9C" w:rsidP="00EE3C7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IPA III</w:t>
      </w:r>
      <w:r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b/>
          <w:color w:val="000000"/>
          <w:sz w:val="24"/>
          <w:szCs w:val="24"/>
        </w:rPr>
        <w:t>p</w:t>
      </w:r>
      <w:r w:rsidR="00E0696D" w:rsidRPr="00AE4EF5">
        <w:rPr>
          <w:rFonts w:asciiTheme="minorHAnsi" w:eastAsia="Calibri" w:hAnsiTheme="minorHAnsi" w:cs="Calibri"/>
          <w:b/>
          <w:color w:val="000000"/>
          <w:sz w:val="24"/>
          <w:szCs w:val="24"/>
        </w:rPr>
        <w:t xml:space="preserve">rogramme framework </w:t>
      </w:r>
      <w:r w:rsidR="00E0696D" w:rsidRPr="00AE4EF5">
        <w:rPr>
          <w:rFonts w:asciiTheme="minorHAnsi" w:eastAsia="Calibri" w:hAnsiTheme="minorHAnsi" w:cs="Calibri"/>
          <w:color w:val="000000"/>
          <w:sz w:val="24"/>
          <w:szCs w:val="24"/>
        </w:rPr>
        <w:t xml:space="preserve">reaffirms good governance as one of the three pillars of the enlargement process </w:t>
      </w:r>
      <w:r w:rsidRPr="00AE4EF5">
        <w:rPr>
          <w:rFonts w:asciiTheme="minorHAnsi" w:eastAsia="Calibri" w:hAnsiTheme="minorHAnsi" w:cs="Calibri"/>
          <w:color w:val="000000"/>
          <w:sz w:val="24"/>
          <w:szCs w:val="24"/>
        </w:rPr>
        <w:t xml:space="preserve">while underlying </w:t>
      </w:r>
      <w:r w:rsidR="00E0696D" w:rsidRPr="00AE4EF5">
        <w:rPr>
          <w:rFonts w:asciiTheme="minorHAnsi" w:eastAsia="Calibri" w:hAnsiTheme="minorHAnsi" w:cs="Calibri"/>
          <w:color w:val="000000"/>
          <w:sz w:val="24"/>
          <w:szCs w:val="24"/>
        </w:rPr>
        <w:t xml:space="preserve">efficient </w:t>
      </w:r>
      <w:r w:rsidRPr="00AE4EF5">
        <w:rPr>
          <w:rFonts w:asciiTheme="minorHAnsi" w:eastAsia="Calibri" w:hAnsiTheme="minorHAnsi" w:cs="Calibri"/>
          <w:color w:val="000000"/>
          <w:sz w:val="24"/>
          <w:szCs w:val="24"/>
        </w:rPr>
        <w:t xml:space="preserve">implementation of </w:t>
      </w:r>
      <w:r w:rsidR="00E0696D" w:rsidRPr="00AE4EF5">
        <w:rPr>
          <w:rFonts w:asciiTheme="minorHAnsi" w:eastAsia="Calibri" w:hAnsiTheme="minorHAnsi" w:cs="Calibri"/>
          <w:color w:val="000000"/>
          <w:sz w:val="24"/>
          <w:szCs w:val="24"/>
        </w:rPr>
        <w:t>polic</w:t>
      </w:r>
      <w:r w:rsidRPr="00AE4EF5">
        <w:rPr>
          <w:rFonts w:asciiTheme="minorHAnsi" w:eastAsia="Calibri" w:hAnsiTheme="minorHAnsi" w:cs="Calibri"/>
          <w:color w:val="000000"/>
          <w:sz w:val="24"/>
          <w:szCs w:val="24"/>
        </w:rPr>
        <w:t>ies</w:t>
      </w:r>
      <w:r w:rsidR="00E0696D" w:rsidRPr="00AE4EF5">
        <w:rPr>
          <w:rFonts w:asciiTheme="minorHAnsi" w:eastAsia="Calibri" w:hAnsiTheme="minorHAnsi" w:cs="Calibri"/>
          <w:color w:val="000000"/>
          <w:sz w:val="24"/>
          <w:szCs w:val="24"/>
        </w:rPr>
        <w:t xml:space="preserve"> and </w:t>
      </w:r>
      <w:r w:rsidR="00E0696D" w:rsidRPr="00AE4EF5">
        <w:rPr>
          <w:rFonts w:asciiTheme="minorHAnsi" w:eastAsia="Calibri" w:hAnsiTheme="minorHAnsi" w:cs="Calibri"/>
          <w:i/>
          <w:color w:val="000000"/>
          <w:sz w:val="24"/>
          <w:szCs w:val="24"/>
        </w:rPr>
        <w:t>acquis</w:t>
      </w:r>
      <w:r w:rsidR="00EE3C74" w:rsidRPr="00AE4EF5">
        <w:rPr>
          <w:rFonts w:asciiTheme="minorHAnsi" w:eastAsia="Calibri" w:hAnsiTheme="minorHAnsi" w:cs="Calibri"/>
          <w:color w:val="000000"/>
          <w:sz w:val="24"/>
          <w:szCs w:val="24"/>
        </w:rPr>
        <w:t xml:space="preserve">. </w:t>
      </w:r>
      <w:r w:rsidR="00E0696D" w:rsidRPr="00AE4EF5">
        <w:rPr>
          <w:rFonts w:asciiTheme="minorHAnsi" w:eastAsia="Calibri" w:hAnsiTheme="minorHAnsi" w:cs="Calibri"/>
          <w:color w:val="000000"/>
          <w:sz w:val="24"/>
          <w:szCs w:val="24"/>
        </w:rPr>
        <w:t>The state administration capacity, at both central and local level, should ensure uniform application of the legal and strategic framework, good governance standards and high-quality human resource management, thus directly affecting the process of reforms and policy implementation, service delivery, and ultimately the quality of citizens’ lives</w:t>
      </w:r>
      <w:r w:rsidR="00EE3C74" w:rsidRPr="00AE4EF5">
        <w:rPr>
          <w:rFonts w:asciiTheme="minorHAnsi" w:eastAsia="Calibri" w:hAnsiTheme="minorHAnsi" w:cs="Calibri"/>
          <w:color w:val="000000"/>
          <w:sz w:val="24"/>
          <w:szCs w:val="24"/>
        </w:rPr>
        <w:t>.</w:t>
      </w:r>
      <w:r w:rsidR="00E16B69" w:rsidRPr="00AE4EF5">
        <w:rPr>
          <w:rFonts w:asciiTheme="minorHAnsi" w:eastAsia="Calibri" w:hAnsiTheme="minorHAnsi" w:cs="Calibri"/>
          <w:color w:val="000000"/>
          <w:sz w:val="24"/>
          <w:szCs w:val="24"/>
        </w:rPr>
        <w:t xml:space="preserve"> </w:t>
      </w:r>
      <w:r w:rsidR="00E0696D" w:rsidRPr="00AE4EF5">
        <w:rPr>
          <w:rFonts w:asciiTheme="minorHAnsi" w:eastAsia="Calibri" w:hAnsiTheme="minorHAnsi" w:cs="Calibri"/>
          <w:color w:val="000000"/>
          <w:sz w:val="24"/>
          <w:szCs w:val="24"/>
        </w:rPr>
        <w:t xml:space="preserve">In that regard, Strategic Goal </w:t>
      </w:r>
      <w:r w:rsidR="00E16B69" w:rsidRPr="00AE4EF5">
        <w:rPr>
          <w:rFonts w:asciiTheme="minorHAnsi" w:eastAsia="Calibri" w:hAnsiTheme="minorHAnsi" w:cs="Calibri"/>
          <w:color w:val="000000"/>
          <w:sz w:val="24"/>
          <w:szCs w:val="24"/>
        </w:rPr>
        <w:t xml:space="preserve">III </w:t>
      </w:r>
      <w:r w:rsidR="00AE4EF5" w:rsidRPr="00AE4EF5">
        <w:rPr>
          <w:rFonts w:asciiTheme="minorHAnsi" w:eastAsia="Calibri" w:hAnsiTheme="minorHAnsi" w:cs="Calibri"/>
          <w:color w:val="000000"/>
          <w:sz w:val="24"/>
          <w:szCs w:val="24"/>
        </w:rPr>
        <w:t>Professional</w:t>
      </w:r>
      <w:r w:rsidR="00E0696D" w:rsidRPr="00AE4EF5">
        <w:rPr>
          <w:rFonts w:asciiTheme="minorHAnsi" w:eastAsia="Calibri" w:hAnsiTheme="minorHAnsi" w:cs="Calibri"/>
          <w:color w:val="000000"/>
          <w:sz w:val="24"/>
          <w:szCs w:val="24"/>
        </w:rPr>
        <w:t xml:space="preserve"> </w:t>
      </w:r>
      <w:r w:rsidR="00A35E6D" w:rsidRPr="00AE4EF5">
        <w:rPr>
          <w:rFonts w:asciiTheme="minorHAnsi" w:eastAsia="Calibri" w:hAnsiTheme="minorHAnsi" w:cs="Calibri"/>
          <w:color w:val="000000"/>
          <w:sz w:val="24"/>
          <w:szCs w:val="24"/>
        </w:rPr>
        <w:t>P</w:t>
      </w:r>
      <w:r w:rsidR="00E0696D" w:rsidRPr="00AE4EF5">
        <w:rPr>
          <w:rFonts w:asciiTheme="minorHAnsi" w:eastAsia="Calibri" w:hAnsiTheme="minorHAnsi" w:cs="Calibri"/>
          <w:color w:val="000000"/>
          <w:sz w:val="24"/>
          <w:szCs w:val="24"/>
        </w:rPr>
        <w:t xml:space="preserve">ublic </w:t>
      </w:r>
      <w:r w:rsidR="00A35E6D" w:rsidRPr="00AE4EF5">
        <w:rPr>
          <w:rFonts w:asciiTheme="minorHAnsi" w:eastAsia="Calibri" w:hAnsiTheme="minorHAnsi" w:cs="Calibri"/>
          <w:color w:val="000000"/>
          <w:sz w:val="24"/>
          <w:szCs w:val="24"/>
        </w:rPr>
        <w:t>A</w:t>
      </w:r>
      <w:r w:rsidR="00E0696D" w:rsidRPr="00AE4EF5">
        <w:rPr>
          <w:rFonts w:asciiTheme="minorHAnsi" w:eastAsia="Calibri" w:hAnsiTheme="minorHAnsi" w:cs="Calibri"/>
          <w:color w:val="000000"/>
          <w:sz w:val="24"/>
          <w:szCs w:val="24"/>
        </w:rPr>
        <w:t>dministration focuse</w:t>
      </w:r>
      <w:r w:rsidRPr="00AE4EF5">
        <w:rPr>
          <w:rFonts w:asciiTheme="minorHAnsi" w:eastAsia="Calibri" w:hAnsiTheme="minorHAnsi" w:cs="Calibri"/>
          <w:color w:val="000000"/>
          <w:sz w:val="24"/>
          <w:szCs w:val="24"/>
        </w:rPr>
        <w:t>s</w:t>
      </w:r>
      <w:r w:rsidR="00E0696D" w:rsidRPr="00AE4EF5">
        <w:rPr>
          <w:rFonts w:asciiTheme="minorHAnsi" w:eastAsia="Calibri" w:hAnsiTheme="minorHAnsi" w:cs="Calibri"/>
          <w:color w:val="000000"/>
          <w:sz w:val="24"/>
          <w:szCs w:val="24"/>
        </w:rPr>
        <w:t xml:space="preserve"> on further professionalisation and upgrade of skills and knowledge of civil servants at the central and local level</w:t>
      </w:r>
      <w:r w:rsidR="00E16B69"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along with </w:t>
      </w:r>
      <w:r w:rsidR="00E0696D" w:rsidRPr="00AE4EF5">
        <w:rPr>
          <w:rFonts w:asciiTheme="minorHAnsi" w:eastAsia="Calibri" w:hAnsiTheme="minorHAnsi" w:cs="Calibri"/>
          <w:color w:val="000000"/>
          <w:sz w:val="24"/>
          <w:szCs w:val="24"/>
        </w:rPr>
        <w:t>improvement of HR management processes</w:t>
      </w:r>
      <w:r w:rsidR="00E16B69" w:rsidRPr="00AE4EF5">
        <w:rPr>
          <w:rFonts w:asciiTheme="minorHAnsi" w:eastAsia="Calibri" w:hAnsiTheme="minorHAnsi" w:cs="Calibri"/>
          <w:color w:val="000000"/>
          <w:sz w:val="24"/>
          <w:szCs w:val="24"/>
        </w:rPr>
        <w:t xml:space="preserve">. </w:t>
      </w:r>
      <w:r w:rsidR="00E0696D" w:rsidRPr="00AE4EF5">
        <w:rPr>
          <w:rFonts w:asciiTheme="minorHAnsi" w:eastAsia="Calibri" w:hAnsiTheme="minorHAnsi" w:cs="Calibri"/>
          <w:color w:val="000000"/>
          <w:sz w:val="24"/>
          <w:szCs w:val="24"/>
        </w:rPr>
        <w:t xml:space="preserve">In addition to that, Strategic Goal </w:t>
      </w:r>
      <w:r w:rsidR="00E16B69" w:rsidRPr="00AE4EF5">
        <w:rPr>
          <w:rFonts w:asciiTheme="minorHAnsi" w:eastAsia="Calibri" w:hAnsiTheme="minorHAnsi" w:cs="Calibri"/>
          <w:color w:val="000000"/>
          <w:sz w:val="24"/>
          <w:szCs w:val="24"/>
        </w:rPr>
        <w:t xml:space="preserve">I </w:t>
      </w:r>
      <w:r w:rsidRPr="00AE4EF5">
        <w:rPr>
          <w:rFonts w:asciiTheme="minorHAnsi" w:eastAsia="Calibri" w:hAnsiTheme="minorHAnsi" w:cs="Calibri"/>
          <w:color w:val="000000"/>
          <w:sz w:val="24"/>
          <w:szCs w:val="24"/>
        </w:rPr>
        <w:t xml:space="preserve">includes </w:t>
      </w:r>
      <w:r w:rsidR="00E0696D" w:rsidRPr="00AE4EF5">
        <w:rPr>
          <w:rFonts w:asciiTheme="minorHAnsi" w:eastAsia="Calibri" w:hAnsiTheme="minorHAnsi" w:cs="Calibri"/>
          <w:color w:val="000000"/>
          <w:sz w:val="24"/>
          <w:szCs w:val="24"/>
        </w:rPr>
        <w:t>enacting, amending and timely implementing all normative acts relevant to efficient public administration</w:t>
      </w:r>
      <w:r w:rsidR="00E16B69" w:rsidRPr="00AE4EF5">
        <w:rPr>
          <w:rFonts w:asciiTheme="minorHAnsi" w:eastAsia="Calibri" w:hAnsiTheme="minorHAnsi" w:cs="Calibri"/>
          <w:color w:val="000000"/>
          <w:sz w:val="24"/>
          <w:szCs w:val="24"/>
        </w:rPr>
        <w:t>.</w:t>
      </w:r>
    </w:p>
    <w:p w:rsidR="002E0F4B" w:rsidRPr="00AE4EF5" w:rsidRDefault="00E0696D" w:rsidP="002E0F4B">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The framework of the future EU presid</w:t>
      </w:r>
      <w:r w:rsidR="00EF0B9C" w:rsidRPr="00AE4EF5">
        <w:rPr>
          <w:rFonts w:asciiTheme="minorHAnsi" w:eastAsia="Calibri" w:hAnsiTheme="minorHAnsi" w:cs="Calibri"/>
          <w:b/>
          <w:color w:val="000000"/>
          <w:sz w:val="24"/>
          <w:szCs w:val="24"/>
        </w:rPr>
        <w:t>ency</w:t>
      </w:r>
      <w:r w:rsidRPr="00AE4EF5">
        <w:rPr>
          <w:rFonts w:asciiTheme="minorHAnsi" w:eastAsia="Calibri" w:hAnsiTheme="minorHAnsi" w:cs="Calibri"/>
          <w:b/>
          <w:color w:val="000000"/>
          <w:sz w:val="24"/>
          <w:szCs w:val="24"/>
        </w:rPr>
        <w:t xml:space="preserve"> trio programme </w:t>
      </w:r>
      <w:r w:rsidR="002E0F4B" w:rsidRPr="00AE4EF5">
        <w:rPr>
          <w:rFonts w:asciiTheme="minorHAnsi" w:eastAsia="Calibri" w:hAnsiTheme="minorHAnsi" w:cs="Calibri"/>
          <w:b/>
          <w:color w:val="000000"/>
          <w:sz w:val="24"/>
          <w:szCs w:val="24"/>
        </w:rPr>
        <w:t>(Franc</w:t>
      </w:r>
      <w:r w:rsidRPr="00AE4EF5">
        <w:rPr>
          <w:rFonts w:asciiTheme="minorHAnsi" w:eastAsia="Calibri" w:hAnsiTheme="minorHAnsi" w:cs="Calibri"/>
          <w:b/>
          <w:color w:val="000000"/>
          <w:sz w:val="24"/>
          <w:szCs w:val="24"/>
        </w:rPr>
        <w:t>e, Czech Republic, Sweden</w:t>
      </w:r>
      <w:r w:rsidR="002E0F4B" w:rsidRPr="00AE4EF5">
        <w:rPr>
          <w:rFonts w:asciiTheme="minorHAnsi" w:eastAsia="Calibri" w:hAnsiTheme="minorHAnsi" w:cs="Calibri"/>
          <w:b/>
          <w:color w:val="000000"/>
          <w:sz w:val="24"/>
          <w:szCs w:val="24"/>
        </w:rPr>
        <w:t>) 2022/2023</w:t>
      </w:r>
      <w:r w:rsidR="002E0F4B"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is, </w:t>
      </w:r>
      <w:r w:rsidR="00EF0B9C" w:rsidRPr="00AE4EF5">
        <w:rPr>
          <w:rFonts w:asciiTheme="minorHAnsi" w:eastAsia="Calibri" w:hAnsiTheme="minorHAnsi" w:cs="Calibri"/>
          <w:i/>
          <w:color w:val="000000"/>
          <w:sz w:val="24"/>
          <w:szCs w:val="24"/>
        </w:rPr>
        <w:t>inter alia</w:t>
      </w:r>
      <w:r w:rsidRPr="00AE4EF5">
        <w:rPr>
          <w:rFonts w:asciiTheme="minorHAnsi" w:eastAsia="Calibri" w:hAnsiTheme="minorHAnsi" w:cs="Calibri"/>
          <w:color w:val="000000"/>
          <w:sz w:val="24"/>
          <w:szCs w:val="24"/>
        </w:rPr>
        <w:t xml:space="preserve">, based on the support for digital transformation and </w:t>
      </w:r>
      <w:r w:rsidR="00EF0B9C" w:rsidRPr="00AE4EF5">
        <w:rPr>
          <w:rFonts w:asciiTheme="minorHAnsi" w:eastAsia="Calibri" w:hAnsiTheme="minorHAnsi" w:cs="Calibri"/>
          <w:color w:val="000000"/>
          <w:sz w:val="24"/>
          <w:szCs w:val="24"/>
        </w:rPr>
        <w:t xml:space="preserve">reaping its full </w:t>
      </w:r>
      <w:r w:rsidRPr="00AE4EF5">
        <w:rPr>
          <w:rFonts w:asciiTheme="minorHAnsi" w:eastAsia="Calibri" w:hAnsiTheme="minorHAnsi" w:cs="Calibri"/>
          <w:color w:val="000000"/>
          <w:sz w:val="24"/>
          <w:szCs w:val="24"/>
        </w:rPr>
        <w:t xml:space="preserve">benefits </w:t>
      </w:r>
      <w:r w:rsidR="002E0F4B" w:rsidRPr="00AE4EF5">
        <w:rPr>
          <w:rFonts w:asciiTheme="minorHAnsi" w:eastAsia="Calibri" w:hAnsiTheme="minorHAnsi" w:cs="Calibri"/>
          <w:color w:val="000000"/>
          <w:sz w:val="24"/>
          <w:szCs w:val="24"/>
        </w:rPr>
        <w:t>(digital</w:t>
      </w:r>
      <w:r w:rsidRPr="00AE4EF5">
        <w:rPr>
          <w:rFonts w:asciiTheme="minorHAnsi" w:eastAsia="Calibri" w:hAnsiTheme="minorHAnsi" w:cs="Calibri"/>
          <w:color w:val="000000"/>
          <w:sz w:val="24"/>
          <w:szCs w:val="24"/>
        </w:rPr>
        <w:t xml:space="preserve"> skills and education</w:t>
      </w:r>
      <w:r w:rsidR="002E0F4B" w:rsidRPr="00AE4EF5">
        <w:rPr>
          <w:rFonts w:asciiTheme="minorHAnsi" w:eastAsia="Calibri" w:hAnsiTheme="minorHAnsi" w:cs="Calibri"/>
          <w:color w:val="000000"/>
          <w:sz w:val="24"/>
          <w:szCs w:val="24"/>
        </w:rPr>
        <w:t>)</w:t>
      </w:r>
      <w:r w:rsidRPr="00AE4EF5">
        <w:rPr>
          <w:rFonts w:asciiTheme="minorHAnsi" w:eastAsia="Calibri" w:hAnsiTheme="minorHAnsi" w:cs="Calibri"/>
          <w:color w:val="000000"/>
          <w:sz w:val="24"/>
          <w:szCs w:val="24"/>
        </w:rPr>
        <w:t xml:space="preserve"> and continuation of the accession process according to the enhanced enlargement methodology</w:t>
      </w:r>
      <w:r w:rsidR="002E0F4B"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while supporting fundamental and transformative reforms in the key areas, such as the rule of law, democratic institutions, free media and economy</w:t>
      </w:r>
      <w:r w:rsidR="002E0F4B"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Detailed programme objectives will be available as of </w:t>
      </w:r>
      <w:r w:rsidR="002E0F4B" w:rsidRPr="00AE4EF5">
        <w:rPr>
          <w:rFonts w:asciiTheme="minorHAnsi" w:eastAsia="Calibri" w:hAnsiTheme="minorHAnsi" w:cs="Calibri"/>
          <w:color w:val="000000"/>
          <w:sz w:val="24"/>
          <w:szCs w:val="24"/>
        </w:rPr>
        <w:t xml:space="preserve">2022. </w:t>
      </w:r>
      <w:r w:rsidR="00EF0B9C" w:rsidRPr="00AE4EF5">
        <w:rPr>
          <w:rFonts w:asciiTheme="minorHAnsi" w:eastAsia="Calibri" w:hAnsiTheme="minorHAnsi" w:cs="Calibri"/>
          <w:color w:val="000000"/>
          <w:sz w:val="24"/>
          <w:szCs w:val="24"/>
        </w:rPr>
        <w:t>Following</w:t>
      </w:r>
      <w:r w:rsidRPr="00AE4EF5">
        <w:rPr>
          <w:rFonts w:asciiTheme="minorHAnsi" w:eastAsia="Calibri" w:hAnsiTheme="minorHAnsi" w:cs="Calibri"/>
          <w:color w:val="000000"/>
          <w:sz w:val="24"/>
          <w:szCs w:val="24"/>
        </w:rPr>
        <w:t xml:space="preserve"> the concept of th</w:t>
      </w:r>
      <w:r w:rsidR="00EF0B9C" w:rsidRPr="00AE4EF5">
        <w:rPr>
          <w:rFonts w:asciiTheme="minorHAnsi" w:eastAsia="Calibri" w:hAnsiTheme="minorHAnsi" w:cs="Calibri"/>
          <w:color w:val="000000"/>
          <w:sz w:val="24"/>
          <w:szCs w:val="24"/>
        </w:rPr>
        <w:t>e</w:t>
      </w:r>
      <w:r w:rsidRPr="00AE4EF5">
        <w:rPr>
          <w:rFonts w:asciiTheme="minorHAnsi" w:eastAsia="Calibri" w:hAnsiTheme="minorHAnsi" w:cs="Calibri"/>
          <w:color w:val="000000"/>
          <w:sz w:val="24"/>
          <w:szCs w:val="24"/>
        </w:rPr>
        <w:t xml:space="preserve"> trio presidency, PAR Strategy </w:t>
      </w:r>
      <w:r w:rsidR="00EF0B9C" w:rsidRPr="00AE4EF5">
        <w:rPr>
          <w:rFonts w:asciiTheme="minorHAnsi" w:eastAsia="Calibri" w:hAnsiTheme="minorHAnsi" w:cs="Calibri"/>
          <w:color w:val="000000"/>
          <w:sz w:val="24"/>
          <w:szCs w:val="24"/>
        </w:rPr>
        <w:t>includes</w:t>
      </w:r>
      <w:r w:rsidRPr="00AE4EF5">
        <w:rPr>
          <w:rFonts w:asciiTheme="minorHAnsi" w:eastAsia="Calibri" w:hAnsiTheme="minorHAnsi" w:cs="Calibri"/>
          <w:color w:val="000000"/>
          <w:sz w:val="24"/>
          <w:szCs w:val="24"/>
        </w:rPr>
        <w:t xml:space="preserve"> Strategic Goal </w:t>
      </w:r>
      <w:r w:rsidR="002E0F4B" w:rsidRPr="00AE4EF5">
        <w:rPr>
          <w:rFonts w:asciiTheme="minorHAnsi" w:eastAsia="Calibri" w:hAnsiTheme="minorHAnsi" w:cs="Calibri"/>
          <w:color w:val="000000"/>
          <w:sz w:val="24"/>
          <w:szCs w:val="24"/>
        </w:rPr>
        <w:t>II</w:t>
      </w:r>
      <w:r w:rsidR="00EF0B9C" w:rsidRPr="00AE4EF5">
        <w:rPr>
          <w:rFonts w:asciiTheme="minorHAnsi" w:eastAsia="Calibri" w:hAnsiTheme="minorHAnsi" w:cs="Calibri"/>
          <w:color w:val="000000"/>
          <w:sz w:val="24"/>
          <w:szCs w:val="24"/>
        </w:rPr>
        <w:t>,</w:t>
      </w:r>
      <w:r w:rsidR="002E0F4B"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addressing digitalisation of processes and services of the public administration, with specific activities </w:t>
      </w:r>
      <w:r w:rsidR="00EF0B9C" w:rsidRPr="00AE4EF5">
        <w:rPr>
          <w:rFonts w:asciiTheme="minorHAnsi" w:eastAsia="Calibri" w:hAnsiTheme="minorHAnsi" w:cs="Calibri"/>
          <w:color w:val="000000"/>
          <w:sz w:val="24"/>
          <w:szCs w:val="24"/>
        </w:rPr>
        <w:t>intended to</w:t>
      </w:r>
      <w:r w:rsidRPr="00AE4EF5">
        <w:rPr>
          <w:rFonts w:asciiTheme="minorHAnsi" w:eastAsia="Calibri" w:hAnsiTheme="minorHAnsi" w:cs="Calibri"/>
          <w:color w:val="000000"/>
          <w:sz w:val="24"/>
          <w:szCs w:val="24"/>
        </w:rPr>
        <w:t xml:space="preserve"> increas</w:t>
      </w:r>
      <w:r w:rsidR="00EF0B9C" w:rsidRPr="00AE4EF5">
        <w:rPr>
          <w:rFonts w:asciiTheme="minorHAnsi" w:eastAsia="Calibri" w:hAnsiTheme="minorHAnsi" w:cs="Calibri"/>
          <w:color w:val="000000"/>
          <w:sz w:val="24"/>
          <w:szCs w:val="24"/>
        </w:rPr>
        <w:t xml:space="preserve">e the level of digital skills </w:t>
      </w:r>
      <w:r w:rsidRPr="00AE4EF5">
        <w:rPr>
          <w:rFonts w:asciiTheme="minorHAnsi" w:eastAsia="Calibri" w:hAnsiTheme="minorHAnsi" w:cs="Calibri"/>
          <w:color w:val="000000"/>
          <w:sz w:val="24"/>
          <w:szCs w:val="24"/>
        </w:rPr>
        <w:t xml:space="preserve">of </w:t>
      </w:r>
      <w:r w:rsidR="00EF0B9C" w:rsidRPr="00AE4EF5">
        <w:rPr>
          <w:rFonts w:asciiTheme="minorHAnsi" w:eastAsia="Calibri" w:hAnsiTheme="minorHAnsi" w:cs="Calibri"/>
          <w:color w:val="000000"/>
          <w:sz w:val="24"/>
          <w:szCs w:val="24"/>
        </w:rPr>
        <w:t>public servants</w:t>
      </w:r>
      <w:r w:rsidR="002E0F4B" w:rsidRPr="00AE4EF5">
        <w:rPr>
          <w:rFonts w:asciiTheme="minorHAnsi" w:eastAsia="Calibri" w:hAnsiTheme="minorHAnsi" w:cs="Calibri"/>
          <w:color w:val="000000"/>
          <w:sz w:val="24"/>
          <w:szCs w:val="24"/>
        </w:rPr>
        <w:t>.</w:t>
      </w:r>
    </w:p>
    <w:p w:rsidR="00EE3C74" w:rsidRPr="00AE4EF5" w:rsidRDefault="00E0696D" w:rsidP="002E0F4B">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 xml:space="preserve">Goals of the UN Agenda for Sustainable Development </w:t>
      </w:r>
      <w:r w:rsidR="00EE3C74" w:rsidRPr="00AE4EF5">
        <w:rPr>
          <w:rFonts w:asciiTheme="minorHAnsi" w:eastAsia="Calibri" w:hAnsiTheme="minorHAnsi" w:cs="Calibri"/>
          <w:b/>
          <w:color w:val="000000"/>
          <w:sz w:val="24"/>
          <w:szCs w:val="24"/>
        </w:rPr>
        <w:t>2030</w:t>
      </w:r>
      <w:proofErr w:type="gramStart"/>
      <w:r w:rsidR="00EE3EB4" w:rsidRPr="00AE4EF5">
        <w:rPr>
          <w:rFonts w:asciiTheme="minorHAnsi" w:eastAsia="Calibri" w:hAnsiTheme="minorHAnsi" w:cs="Calibri"/>
          <w:color w:val="000000"/>
          <w:sz w:val="24"/>
          <w:szCs w:val="24"/>
        </w:rPr>
        <w:t xml:space="preserve">, </w:t>
      </w:r>
      <w:r w:rsidR="00EE3C7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known</w:t>
      </w:r>
      <w:proofErr w:type="gramEnd"/>
      <w:r w:rsidRPr="00AE4EF5">
        <w:rPr>
          <w:rFonts w:asciiTheme="minorHAnsi" w:eastAsia="Calibri" w:hAnsiTheme="minorHAnsi" w:cs="Calibri"/>
          <w:color w:val="000000"/>
          <w:sz w:val="24"/>
          <w:szCs w:val="24"/>
        </w:rPr>
        <w:t xml:space="preserve"> as the Global Goals</w:t>
      </w:r>
      <w:r w:rsidR="00EE3C7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constitute a universal call for action to eradicate poverty, protect the environment and ensure peace and prosperity for all</w:t>
      </w:r>
      <w:r w:rsidR="00EE3C7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These </w:t>
      </w:r>
      <w:r w:rsidR="00EE3C74" w:rsidRPr="00AE4EF5">
        <w:rPr>
          <w:rFonts w:asciiTheme="minorHAnsi" w:eastAsia="Calibri" w:hAnsiTheme="minorHAnsi" w:cs="Calibri"/>
          <w:color w:val="000000"/>
          <w:sz w:val="24"/>
          <w:szCs w:val="24"/>
        </w:rPr>
        <w:t xml:space="preserve">17 </w:t>
      </w:r>
      <w:r w:rsidRPr="00AE4EF5">
        <w:rPr>
          <w:rFonts w:asciiTheme="minorHAnsi" w:eastAsia="Calibri" w:hAnsiTheme="minorHAnsi" w:cs="Calibri"/>
          <w:color w:val="000000"/>
          <w:sz w:val="24"/>
          <w:szCs w:val="24"/>
        </w:rPr>
        <w:t>goals are based on the success of the Millennium Development Goals</w:t>
      </w:r>
      <w:r w:rsidR="00EE3C7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but they also include new priority areas, such as climate change, economic inequality</w:t>
      </w:r>
      <w:r w:rsidR="00EE3C74" w:rsidRPr="00AE4EF5">
        <w:rPr>
          <w:rFonts w:asciiTheme="minorHAnsi" w:eastAsia="Calibri" w:hAnsiTheme="minorHAnsi" w:cs="Calibri"/>
          <w:color w:val="000000"/>
          <w:sz w:val="24"/>
          <w:szCs w:val="24"/>
        </w:rPr>
        <w:t>, in</w:t>
      </w:r>
      <w:r w:rsidRPr="00AE4EF5">
        <w:rPr>
          <w:rFonts w:asciiTheme="minorHAnsi" w:eastAsia="Calibri" w:hAnsiTheme="minorHAnsi" w:cs="Calibri"/>
          <w:color w:val="000000"/>
          <w:sz w:val="24"/>
          <w:szCs w:val="24"/>
        </w:rPr>
        <w:t>novation, sustainable consumption</w:t>
      </w:r>
      <w:r w:rsidR="00EE3C7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peace and justice</w:t>
      </w:r>
      <w:r w:rsidR="00EE3C7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The goals are interconnected, given that the key to success of one of them often lies in dealing with the challenges associated with some other goal</w:t>
      </w:r>
      <w:r w:rsidR="00E16B69"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Public administration reform is indirectly linked to the 2030 UN Sustainable Development Goals through improved transparency, accountability and efficiency of the Montenegrin public administration in relation to its citizens and businesses at both national and local levels.</w:t>
      </w:r>
      <w:r w:rsidR="00EE3C7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PAR Strategy contributes to achieving Goals </w:t>
      </w:r>
      <w:r w:rsidR="00EE3C74" w:rsidRPr="00AE4EF5">
        <w:rPr>
          <w:rFonts w:asciiTheme="minorHAnsi" w:eastAsia="Calibri" w:hAnsiTheme="minorHAnsi" w:cs="Calibri"/>
          <w:color w:val="000000"/>
          <w:sz w:val="24"/>
          <w:szCs w:val="24"/>
        </w:rPr>
        <w:t>8 – D</w:t>
      </w:r>
      <w:r w:rsidRPr="00AE4EF5">
        <w:rPr>
          <w:rFonts w:asciiTheme="minorHAnsi" w:eastAsia="Calibri" w:hAnsiTheme="minorHAnsi" w:cs="Calibri"/>
          <w:color w:val="000000"/>
          <w:sz w:val="24"/>
          <w:szCs w:val="24"/>
        </w:rPr>
        <w:t>ecent work and economic growth</w:t>
      </w:r>
      <w:r w:rsidR="00EE3C74" w:rsidRPr="00AE4EF5">
        <w:rPr>
          <w:rFonts w:asciiTheme="minorHAnsi" w:eastAsia="Calibri" w:hAnsiTheme="minorHAnsi" w:cs="Calibri"/>
          <w:color w:val="000000"/>
          <w:sz w:val="24"/>
          <w:szCs w:val="24"/>
        </w:rPr>
        <w:t xml:space="preserve">, 11 – </w:t>
      </w:r>
      <w:r w:rsidRPr="00AE4EF5">
        <w:rPr>
          <w:rFonts w:asciiTheme="minorHAnsi" w:eastAsia="Calibri" w:hAnsiTheme="minorHAnsi" w:cs="Calibri"/>
          <w:color w:val="000000"/>
          <w:sz w:val="24"/>
          <w:szCs w:val="24"/>
        </w:rPr>
        <w:t>Sustainable cities and communities</w:t>
      </w:r>
      <w:r w:rsidR="00EE3C74" w:rsidRPr="00AE4EF5">
        <w:rPr>
          <w:rFonts w:asciiTheme="minorHAnsi" w:eastAsia="Calibri" w:hAnsiTheme="minorHAnsi" w:cs="Calibri"/>
          <w:color w:val="000000"/>
          <w:sz w:val="24"/>
          <w:szCs w:val="24"/>
        </w:rPr>
        <w:t xml:space="preserve">, 16 </w:t>
      </w:r>
      <w:r w:rsidRPr="00AE4EF5">
        <w:rPr>
          <w:rFonts w:asciiTheme="minorHAnsi" w:eastAsia="Calibri" w:hAnsiTheme="minorHAnsi" w:cs="Calibri"/>
          <w:color w:val="000000"/>
          <w:sz w:val="24"/>
          <w:szCs w:val="24"/>
        </w:rPr>
        <w:t>–</w:t>
      </w:r>
      <w:r w:rsidR="00EE3C7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Peace, justice and strong institutions</w:t>
      </w:r>
      <w:r w:rsidR="00EE3C7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and</w:t>
      </w:r>
      <w:r w:rsidR="00EE3C74" w:rsidRPr="00AE4EF5">
        <w:rPr>
          <w:rFonts w:asciiTheme="minorHAnsi" w:eastAsia="Calibri" w:hAnsiTheme="minorHAnsi" w:cs="Calibri"/>
          <w:color w:val="000000"/>
          <w:sz w:val="24"/>
          <w:szCs w:val="24"/>
        </w:rPr>
        <w:t xml:space="preserve"> 17 – Partner</w:t>
      </w:r>
      <w:r w:rsidRPr="00AE4EF5">
        <w:rPr>
          <w:rFonts w:asciiTheme="minorHAnsi" w:eastAsia="Calibri" w:hAnsiTheme="minorHAnsi" w:cs="Calibri"/>
          <w:color w:val="000000"/>
          <w:sz w:val="24"/>
          <w:szCs w:val="24"/>
        </w:rPr>
        <w:t>ship for the goals</w:t>
      </w:r>
      <w:r w:rsidR="00EE3C74" w:rsidRPr="00AE4EF5">
        <w:rPr>
          <w:rFonts w:asciiTheme="minorHAnsi" w:eastAsia="Calibri" w:hAnsiTheme="minorHAnsi" w:cs="Calibri"/>
          <w:color w:val="000000"/>
          <w:sz w:val="24"/>
          <w:szCs w:val="24"/>
        </w:rPr>
        <w:t>.</w:t>
      </w:r>
    </w:p>
    <w:p w:rsidR="0060205A" w:rsidRPr="00AE4EF5" w:rsidRDefault="00E0696D" w:rsidP="00E13B2F">
      <w:p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000000"/>
          <w:sz w:val="24"/>
          <w:szCs w:val="24"/>
        </w:rPr>
        <w:t xml:space="preserve">Further, to accomplish the goals related to improved openness and make the administration more efficient, GoM has joined the </w:t>
      </w:r>
      <w:r w:rsidRPr="00AE4EF5">
        <w:rPr>
          <w:rFonts w:asciiTheme="minorHAnsi" w:eastAsia="Calibri" w:hAnsiTheme="minorHAnsi" w:cs="Calibri"/>
          <w:b/>
          <w:color w:val="000000"/>
          <w:sz w:val="24"/>
          <w:szCs w:val="24"/>
        </w:rPr>
        <w:t xml:space="preserve">Open Government Partnership </w:t>
      </w:r>
      <w:r w:rsidR="00EE3C74" w:rsidRPr="00AE4EF5">
        <w:rPr>
          <w:rFonts w:asciiTheme="minorHAnsi" w:eastAsia="Calibri" w:hAnsiTheme="minorHAnsi" w:cs="Calibri"/>
          <w:b/>
          <w:color w:val="000000"/>
          <w:sz w:val="24"/>
          <w:szCs w:val="24"/>
        </w:rPr>
        <w:t>(OGP).</w:t>
      </w:r>
      <w:r w:rsidR="00EE3C74"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By participating in this initiative, Montenegro has undertaken the following five commitments: improving public services, citizen participation, </w:t>
      </w:r>
      <w:proofErr w:type="gramStart"/>
      <w:r w:rsidRPr="00AE4EF5">
        <w:rPr>
          <w:rFonts w:asciiTheme="minorHAnsi" w:eastAsia="Calibri" w:hAnsiTheme="minorHAnsi" w:cs="Calibri"/>
          <w:color w:val="000000"/>
          <w:sz w:val="24"/>
          <w:szCs w:val="24"/>
        </w:rPr>
        <w:t>access</w:t>
      </w:r>
      <w:proofErr w:type="gramEnd"/>
      <w:r w:rsidRPr="00AE4EF5">
        <w:rPr>
          <w:rFonts w:asciiTheme="minorHAnsi" w:eastAsia="Calibri" w:hAnsiTheme="minorHAnsi" w:cs="Calibri"/>
          <w:color w:val="000000"/>
          <w:sz w:val="24"/>
          <w:szCs w:val="24"/>
        </w:rPr>
        <w:t xml:space="preserve"> to information – openness of public authorities, more efficient public resource management and increase of public integrity. The process of consultation with the civil society in developing the National Action Plan has taken place in accordance with the OGP Secretariat’s standards. To this end, special focus will be placed on applying the inclusion standard when </w:t>
      </w:r>
      <w:r w:rsidR="00EF0B9C" w:rsidRPr="00AE4EF5">
        <w:rPr>
          <w:rFonts w:asciiTheme="minorHAnsi" w:eastAsia="Calibri" w:hAnsiTheme="minorHAnsi" w:cs="Calibri"/>
          <w:color w:val="000000"/>
          <w:sz w:val="24"/>
          <w:szCs w:val="24"/>
        </w:rPr>
        <w:t>designing</w:t>
      </w:r>
      <w:r w:rsidRPr="00AE4EF5">
        <w:rPr>
          <w:rFonts w:asciiTheme="minorHAnsi" w:eastAsia="Calibri" w:hAnsiTheme="minorHAnsi" w:cs="Calibri"/>
          <w:color w:val="000000"/>
          <w:sz w:val="24"/>
          <w:szCs w:val="24"/>
        </w:rPr>
        <w:t xml:space="preserve"> policies and defining citizen-oriented services, to ensure optimum user experience, while using qualitative and quantitative surveys as the basis for activities implemented by public authorities and for determining the course of action in improving the service delivery situation</w:t>
      </w:r>
      <w:r w:rsidR="0060205A" w:rsidRPr="00AE4EF5">
        <w:rPr>
          <w:rFonts w:asciiTheme="minorHAnsi" w:eastAsia="Calibri" w:hAnsiTheme="minorHAnsi" w:cs="Calibri"/>
          <w:color w:val="auto"/>
          <w:sz w:val="24"/>
          <w:szCs w:val="24"/>
        </w:rPr>
        <w:t>.</w:t>
      </w:r>
    </w:p>
    <w:p w:rsidR="00C718C4" w:rsidRPr="00AE4EF5" w:rsidRDefault="00EF0B9C" w:rsidP="00C718C4">
      <w:p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A p</w:t>
      </w:r>
      <w:r w:rsidR="00E0696D" w:rsidRPr="00AE4EF5">
        <w:rPr>
          <w:rFonts w:asciiTheme="minorHAnsi" w:eastAsia="Calibri" w:hAnsiTheme="minorHAnsi" w:cs="Calibri"/>
          <w:color w:val="auto"/>
          <w:sz w:val="24"/>
          <w:szCs w:val="24"/>
        </w:rPr>
        <w:t xml:space="preserve">ublic administration reform </w:t>
      </w:r>
      <w:r w:rsidRPr="00AE4EF5">
        <w:rPr>
          <w:rFonts w:asciiTheme="minorHAnsi" w:eastAsia="Calibri" w:hAnsiTheme="minorHAnsi" w:cs="Calibri"/>
          <w:color w:val="auto"/>
          <w:sz w:val="24"/>
          <w:szCs w:val="24"/>
        </w:rPr>
        <w:t xml:space="preserve">which takes place in the </w:t>
      </w:r>
      <w:r w:rsidR="00C718C4" w:rsidRPr="00AE4EF5">
        <w:rPr>
          <w:rFonts w:asciiTheme="minorHAnsi" w:eastAsia="Calibri" w:hAnsiTheme="minorHAnsi" w:cs="Calibri"/>
          <w:color w:val="auto"/>
          <w:sz w:val="24"/>
          <w:szCs w:val="24"/>
        </w:rPr>
        <w:t xml:space="preserve">EU </w:t>
      </w:r>
      <w:r w:rsidRPr="00AE4EF5">
        <w:rPr>
          <w:rFonts w:asciiTheme="minorHAnsi" w:eastAsia="Calibri" w:hAnsiTheme="minorHAnsi" w:cs="Calibri"/>
          <w:color w:val="auto"/>
          <w:sz w:val="24"/>
          <w:szCs w:val="24"/>
        </w:rPr>
        <w:t xml:space="preserve">integration process </w:t>
      </w:r>
      <w:r w:rsidR="00E0696D" w:rsidRPr="00AE4EF5">
        <w:rPr>
          <w:rFonts w:asciiTheme="minorHAnsi" w:eastAsia="Calibri" w:hAnsiTheme="minorHAnsi" w:cs="Calibri"/>
          <w:color w:val="auto"/>
          <w:sz w:val="24"/>
          <w:szCs w:val="24"/>
        </w:rPr>
        <w:t xml:space="preserve">is also a preparatory activity for the </w:t>
      </w:r>
      <w:r w:rsidR="00C718C4" w:rsidRPr="00AE4EF5">
        <w:rPr>
          <w:rFonts w:asciiTheme="minorHAnsi" w:eastAsia="Calibri" w:hAnsiTheme="minorHAnsi" w:cs="Calibri"/>
          <w:b/>
          <w:color w:val="auto"/>
          <w:sz w:val="24"/>
          <w:szCs w:val="24"/>
        </w:rPr>
        <w:t>E</w:t>
      </w:r>
      <w:r w:rsidR="00E0696D" w:rsidRPr="00AE4EF5">
        <w:rPr>
          <w:rFonts w:asciiTheme="minorHAnsi" w:eastAsia="Calibri" w:hAnsiTheme="minorHAnsi" w:cs="Calibri"/>
          <w:b/>
          <w:color w:val="auto"/>
          <w:sz w:val="24"/>
          <w:szCs w:val="24"/>
        </w:rPr>
        <w:t>uropean Administrative Space</w:t>
      </w:r>
      <w:r w:rsidRPr="00AE4EF5">
        <w:rPr>
          <w:rFonts w:asciiTheme="minorHAnsi" w:eastAsia="Calibri" w:hAnsiTheme="minorHAnsi" w:cs="Calibri"/>
          <w:b/>
          <w:color w:val="auto"/>
          <w:sz w:val="24"/>
          <w:szCs w:val="24"/>
        </w:rPr>
        <w:t>,</w:t>
      </w:r>
      <w:r w:rsidR="00E0696D" w:rsidRPr="00AE4EF5">
        <w:rPr>
          <w:rFonts w:asciiTheme="minorHAnsi" w:eastAsia="Calibri" w:hAnsiTheme="minorHAnsi" w:cs="Calibri"/>
          <w:b/>
          <w:color w:val="auto"/>
          <w:sz w:val="24"/>
          <w:szCs w:val="24"/>
        </w:rPr>
        <w:t xml:space="preserve"> </w:t>
      </w:r>
      <w:r w:rsidRPr="00AE4EF5">
        <w:rPr>
          <w:rFonts w:asciiTheme="minorHAnsi" w:eastAsia="Calibri" w:hAnsiTheme="minorHAnsi" w:cs="Calibri"/>
          <w:color w:val="auto"/>
          <w:sz w:val="24"/>
          <w:szCs w:val="24"/>
        </w:rPr>
        <w:t>including</w:t>
      </w:r>
      <w:r w:rsidR="00E0696D" w:rsidRPr="00AE4EF5">
        <w:rPr>
          <w:rFonts w:asciiTheme="minorHAnsi" w:eastAsia="Calibri" w:hAnsiTheme="minorHAnsi" w:cs="Calibri"/>
          <w:color w:val="auto"/>
          <w:sz w:val="24"/>
          <w:szCs w:val="24"/>
        </w:rPr>
        <w:t xml:space="preserve"> the standards and principles applying to work of the EU public administration systems</w:t>
      </w:r>
      <w:r w:rsidR="00C718C4" w:rsidRPr="00AE4EF5">
        <w:rPr>
          <w:rFonts w:asciiTheme="minorHAnsi" w:eastAsia="Calibri" w:hAnsiTheme="minorHAnsi" w:cs="Calibri"/>
          <w:color w:val="auto"/>
          <w:sz w:val="24"/>
          <w:szCs w:val="24"/>
        </w:rPr>
        <w:t>.</w:t>
      </w:r>
    </w:p>
    <w:p w:rsidR="00C718C4" w:rsidRPr="00AE4EF5" w:rsidRDefault="00E0696D" w:rsidP="00C718C4">
      <w:p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The concept of</w:t>
      </w:r>
      <w:r w:rsidR="00C718C4" w:rsidRPr="00AE4EF5">
        <w:rPr>
          <w:rFonts w:asciiTheme="minorHAnsi" w:eastAsia="Calibri" w:hAnsiTheme="minorHAnsi" w:cs="Calibri"/>
          <w:color w:val="auto"/>
          <w:sz w:val="24"/>
          <w:szCs w:val="24"/>
        </w:rPr>
        <w:t xml:space="preserve"> “</w:t>
      </w:r>
      <w:r w:rsidRPr="00AE4EF5">
        <w:rPr>
          <w:rFonts w:asciiTheme="minorHAnsi" w:eastAsia="Calibri" w:hAnsiTheme="minorHAnsi" w:cs="Calibri"/>
          <w:color w:val="auto"/>
          <w:sz w:val="24"/>
          <w:szCs w:val="24"/>
        </w:rPr>
        <w:t>European Administrative Space</w:t>
      </w:r>
      <w:r w:rsidR="00C718C4" w:rsidRPr="00AE4EF5">
        <w:rPr>
          <w:rFonts w:asciiTheme="minorHAnsi" w:eastAsia="Calibri" w:hAnsiTheme="minorHAnsi" w:cs="Calibri"/>
          <w:color w:val="auto"/>
          <w:sz w:val="24"/>
          <w:szCs w:val="24"/>
        </w:rPr>
        <w:t xml:space="preserve">” </w:t>
      </w:r>
      <w:r w:rsidRPr="00AE4EF5">
        <w:rPr>
          <w:rFonts w:asciiTheme="minorHAnsi" w:eastAsia="Calibri" w:hAnsiTheme="minorHAnsi" w:cs="Calibri"/>
          <w:color w:val="auto"/>
          <w:sz w:val="24"/>
          <w:szCs w:val="24"/>
        </w:rPr>
        <w:t xml:space="preserve">was introduced by </w:t>
      </w:r>
      <w:r w:rsidR="00C718C4" w:rsidRPr="00AE4EF5">
        <w:rPr>
          <w:rFonts w:asciiTheme="minorHAnsi" w:eastAsia="Calibri" w:hAnsiTheme="minorHAnsi" w:cs="Calibri"/>
          <w:color w:val="auto"/>
          <w:sz w:val="24"/>
          <w:szCs w:val="24"/>
        </w:rPr>
        <w:t xml:space="preserve">SIGMA </w:t>
      </w:r>
      <w:r w:rsidRPr="00AE4EF5">
        <w:rPr>
          <w:rFonts w:asciiTheme="minorHAnsi" w:eastAsia="Calibri" w:hAnsiTheme="minorHAnsi" w:cs="Calibri"/>
          <w:color w:val="auto"/>
          <w:sz w:val="24"/>
          <w:szCs w:val="24"/>
        </w:rPr>
        <w:t xml:space="preserve">in </w:t>
      </w:r>
      <w:r w:rsidR="00C718C4" w:rsidRPr="00AE4EF5">
        <w:rPr>
          <w:rFonts w:asciiTheme="minorHAnsi" w:eastAsia="Calibri" w:hAnsiTheme="minorHAnsi" w:cs="Calibri"/>
          <w:color w:val="auto"/>
          <w:sz w:val="24"/>
          <w:szCs w:val="24"/>
        </w:rPr>
        <w:t xml:space="preserve">1999. </w:t>
      </w:r>
      <w:r w:rsidRPr="00AE4EF5">
        <w:rPr>
          <w:rFonts w:asciiTheme="minorHAnsi" w:eastAsia="Calibri" w:hAnsiTheme="minorHAnsi" w:cs="Calibri"/>
          <w:color w:val="auto"/>
          <w:sz w:val="24"/>
          <w:szCs w:val="24"/>
        </w:rPr>
        <w:t>Some of its elements are reliability, predictability, accountability and transparency, along with technical and administrative capacity</w:t>
      </w:r>
      <w:r w:rsidR="00C718C4" w:rsidRPr="00AE4EF5">
        <w:rPr>
          <w:rFonts w:asciiTheme="minorHAnsi" w:eastAsia="Calibri" w:hAnsiTheme="minorHAnsi" w:cs="Calibri"/>
          <w:color w:val="auto"/>
          <w:sz w:val="24"/>
          <w:szCs w:val="24"/>
        </w:rPr>
        <w:t>, organiza</w:t>
      </w:r>
      <w:r w:rsidRPr="00AE4EF5">
        <w:rPr>
          <w:rFonts w:asciiTheme="minorHAnsi" w:eastAsia="Calibri" w:hAnsiTheme="minorHAnsi" w:cs="Calibri"/>
          <w:color w:val="auto"/>
          <w:sz w:val="24"/>
          <w:szCs w:val="24"/>
        </w:rPr>
        <w:t>tional capacity</w:t>
      </w:r>
      <w:r w:rsidR="00C718C4" w:rsidRPr="00AE4EF5">
        <w:rPr>
          <w:rFonts w:asciiTheme="minorHAnsi" w:eastAsia="Calibri" w:hAnsiTheme="minorHAnsi" w:cs="Calibri"/>
          <w:color w:val="auto"/>
          <w:sz w:val="24"/>
          <w:szCs w:val="24"/>
        </w:rPr>
        <w:t>, finan</w:t>
      </w:r>
      <w:r w:rsidRPr="00AE4EF5">
        <w:rPr>
          <w:rFonts w:asciiTheme="minorHAnsi" w:eastAsia="Calibri" w:hAnsiTheme="minorHAnsi" w:cs="Calibri"/>
          <w:color w:val="auto"/>
          <w:sz w:val="24"/>
          <w:szCs w:val="24"/>
        </w:rPr>
        <w:t>cial sustainability and citizen participation</w:t>
      </w:r>
      <w:r w:rsidR="00C718C4" w:rsidRPr="00AE4EF5">
        <w:rPr>
          <w:rFonts w:asciiTheme="minorHAnsi" w:eastAsia="Calibri" w:hAnsiTheme="minorHAnsi" w:cs="Calibri"/>
          <w:color w:val="auto"/>
          <w:sz w:val="24"/>
          <w:szCs w:val="24"/>
        </w:rPr>
        <w:t>.</w:t>
      </w:r>
    </w:p>
    <w:p w:rsidR="00C718C4" w:rsidRPr="00AE4EF5" w:rsidRDefault="00E0696D" w:rsidP="00C718C4">
      <w:p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The organisation of member states’ public administration</w:t>
      </w:r>
      <w:r w:rsidR="00EF0B9C" w:rsidRPr="00AE4EF5">
        <w:rPr>
          <w:rFonts w:asciiTheme="minorHAnsi" w:eastAsia="Calibri" w:hAnsiTheme="minorHAnsi" w:cs="Calibri"/>
          <w:color w:val="auto"/>
          <w:sz w:val="24"/>
          <w:szCs w:val="24"/>
        </w:rPr>
        <w:t>s</w:t>
      </w:r>
      <w:r w:rsidRPr="00AE4EF5">
        <w:rPr>
          <w:rFonts w:asciiTheme="minorHAnsi" w:eastAsia="Calibri" w:hAnsiTheme="minorHAnsi" w:cs="Calibri"/>
          <w:color w:val="auto"/>
          <w:sz w:val="24"/>
          <w:szCs w:val="24"/>
        </w:rPr>
        <w:t xml:space="preserve">, in terms of their systems and internal rules and procedures, is not regulated by the </w:t>
      </w:r>
      <w:r w:rsidR="00C718C4" w:rsidRPr="00AE4EF5">
        <w:rPr>
          <w:rFonts w:asciiTheme="minorHAnsi" w:eastAsia="Calibri" w:hAnsiTheme="minorHAnsi" w:cs="Calibri"/>
          <w:color w:val="auto"/>
          <w:sz w:val="24"/>
          <w:szCs w:val="24"/>
        </w:rPr>
        <w:t>EU</w:t>
      </w:r>
      <w:r w:rsidRPr="00AE4EF5">
        <w:rPr>
          <w:rFonts w:asciiTheme="minorHAnsi" w:eastAsia="Calibri" w:hAnsiTheme="minorHAnsi" w:cs="Calibri"/>
          <w:color w:val="auto"/>
          <w:sz w:val="24"/>
          <w:szCs w:val="24"/>
        </w:rPr>
        <w:t xml:space="preserve"> law</w:t>
      </w:r>
      <w:r w:rsidR="00C718C4" w:rsidRPr="00AE4EF5">
        <w:rPr>
          <w:rFonts w:asciiTheme="minorHAnsi" w:eastAsia="Calibri" w:hAnsiTheme="minorHAnsi" w:cs="Calibri"/>
          <w:color w:val="auto"/>
          <w:sz w:val="24"/>
          <w:szCs w:val="24"/>
        </w:rPr>
        <w:t xml:space="preserve">. </w:t>
      </w:r>
      <w:r w:rsidRPr="00AE4EF5">
        <w:rPr>
          <w:rFonts w:asciiTheme="minorHAnsi" w:eastAsia="Calibri" w:hAnsiTheme="minorHAnsi" w:cs="Calibri"/>
          <w:color w:val="auto"/>
          <w:sz w:val="24"/>
          <w:szCs w:val="24"/>
        </w:rPr>
        <w:t xml:space="preserve">Founding treaties, however, do define certain </w:t>
      </w:r>
      <w:r w:rsidR="00C718C4" w:rsidRPr="00AE4EF5">
        <w:rPr>
          <w:rFonts w:asciiTheme="minorHAnsi" w:eastAsia="Calibri" w:hAnsiTheme="minorHAnsi" w:cs="Calibri"/>
          <w:color w:val="auto"/>
          <w:sz w:val="24"/>
          <w:szCs w:val="24"/>
        </w:rPr>
        <w:t>general principles of law</w:t>
      </w:r>
      <w:r w:rsidRPr="00AE4EF5">
        <w:rPr>
          <w:rFonts w:asciiTheme="minorHAnsi" w:eastAsia="Calibri" w:hAnsiTheme="minorHAnsi" w:cs="Calibri"/>
          <w:color w:val="auto"/>
          <w:sz w:val="24"/>
          <w:szCs w:val="24"/>
        </w:rPr>
        <w:t xml:space="preserve"> that all EU institutions and agencies are required to follow, but also the EU member states when they apply the </w:t>
      </w:r>
      <w:r w:rsidR="00C718C4" w:rsidRPr="00AE4EF5">
        <w:rPr>
          <w:rFonts w:asciiTheme="minorHAnsi" w:eastAsia="Calibri" w:hAnsiTheme="minorHAnsi" w:cs="Calibri"/>
          <w:color w:val="auto"/>
          <w:sz w:val="24"/>
          <w:szCs w:val="24"/>
        </w:rPr>
        <w:t>EU</w:t>
      </w:r>
      <w:r w:rsidRPr="00AE4EF5">
        <w:rPr>
          <w:rFonts w:asciiTheme="minorHAnsi" w:eastAsia="Calibri" w:hAnsiTheme="minorHAnsi" w:cs="Calibri"/>
          <w:color w:val="auto"/>
          <w:sz w:val="24"/>
          <w:szCs w:val="24"/>
        </w:rPr>
        <w:t xml:space="preserve"> law</w:t>
      </w:r>
      <w:r w:rsidR="00C718C4" w:rsidRPr="00AE4EF5">
        <w:rPr>
          <w:rFonts w:asciiTheme="minorHAnsi" w:eastAsia="Calibri" w:hAnsiTheme="minorHAnsi" w:cs="Calibri"/>
          <w:color w:val="auto"/>
          <w:sz w:val="24"/>
          <w:szCs w:val="24"/>
        </w:rPr>
        <w:t xml:space="preserve">. </w:t>
      </w:r>
      <w:r w:rsidRPr="00AE4EF5">
        <w:rPr>
          <w:rFonts w:asciiTheme="minorHAnsi" w:eastAsia="Calibri" w:hAnsiTheme="minorHAnsi" w:cs="Calibri"/>
          <w:color w:val="auto"/>
          <w:sz w:val="24"/>
          <w:szCs w:val="24"/>
        </w:rPr>
        <w:t xml:space="preserve">Through the case-law of the European Court of Justice and of national administrative courts, and permanent contacts and cooperation between member states in the sphere of public administration </w:t>
      </w:r>
      <w:r w:rsidR="00C718C4" w:rsidRPr="00AE4EF5">
        <w:rPr>
          <w:rFonts w:asciiTheme="minorHAnsi" w:eastAsia="Calibri" w:hAnsiTheme="minorHAnsi" w:cs="Calibri"/>
          <w:color w:val="auto"/>
          <w:sz w:val="24"/>
          <w:szCs w:val="24"/>
        </w:rPr>
        <w:t>(</w:t>
      </w:r>
      <w:r w:rsidRPr="00AE4EF5">
        <w:rPr>
          <w:rFonts w:asciiTheme="minorHAnsi" w:eastAsia="Calibri" w:hAnsiTheme="minorHAnsi" w:cs="Calibri"/>
          <w:color w:val="auto"/>
          <w:sz w:val="24"/>
          <w:szCs w:val="24"/>
        </w:rPr>
        <w:t>e.g</w:t>
      </w:r>
      <w:r w:rsidR="00C718C4" w:rsidRPr="00AE4EF5">
        <w:rPr>
          <w:rFonts w:asciiTheme="minorHAnsi" w:eastAsia="Calibri" w:hAnsiTheme="minorHAnsi" w:cs="Calibri"/>
          <w:color w:val="auto"/>
          <w:sz w:val="24"/>
          <w:szCs w:val="24"/>
        </w:rPr>
        <w:t xml:space="preserve">. European Public Administration Network – EUPAN), </w:t>
      </w:r>
      <w:r w:rsidRPr="00AE4EF5">
        <w:rPr>
          <w:rFonts w:asciiTheme="minorHAnsi" w:eastAsia="Calibri" w:hAnsiTheme="minorHAnsi" w:cs="Calibri"/>
          <w:color w:val="auto"/>
          <w:sz w:val="24"/>
          <w:szCs w:val="24"/>
        </w:rPr>
        <w:t>these principles also expand to other administrations of the member states</w:t>
      </w:r>
      <w:r w:rsidR="00C718C4" w:rsidRPr="00AE4EF5">
        <w:rPr>
          <w:rFonts w:asciiTheme="minorHAnsi" w:eastAsia="Calibri" w:hAnsiTheme="minorHAnsi" w:cs="Calibri"/>
          <w:color w:val="auto"/>
          <w:sz w:val="24"/>
          <w:szCs w:val="24"/>
        </w:rPr>
        <w:t xml:space="preserve">. </w:t>
      </w:r>
      <w:r w:rsidRPr="00AE4EF5">
        <w:rPr>
          <w:rFonts w:asciiTheme="minorHAnsi" w:eastAsia="Calibri" w:hAnsiTheme="minorHAnsi" w:cs="Calibri"/>
          <w:color w:val="auto"/>
          <w:sz w:val="24"/>
          <w:szCs w:val="24"/>
        </w:rPr>
        <w:t xml:space="preserve">Together with other principles common to organised democratic systems in the </w:t>
      </w:r>
      <w:r w:rsidR="00C718C4" w:rsidRPr="00AE4EF5">
        <w:rPr>
          <w:rFonts w:asciiTheme="minorHAnsi" w:eastAsia="Calibri" w:hAnsiTheme="minorHAnsi" w:cs="Calibri"/>
          <w:color w:val="auto"/>
          <w:sz w:val="24"/>
          <w:szCs w:val="24"/>
        </w:rPr>
        <w:t xml:space="preserve">EU, </w:t>
      </w:r>
      <w:r w:rsidR="00EF0B9C" w:rsidRPr="00AE4EF5">
        <w:rPr>
          <w:rFonts w:asciiTheme="minorHAnsi" w:eastAsia="Calibri" w:hAnsiTheme="minorHAnsi" w:cs="Calibri"/>
          <w:color w:val="auto"/>
          <w:sz w:val="24"/>
          <w:szCs w:val="24"/>
        </w:rPr>
        <w:t>such</w:t>
      </w:r>
      <w:r w:rsidRPr="00AE4EF5">
        <w:rPr>
          <w:rFonts w:asciiTheme="minorHAnsi" w:eastAsia="Calibri" w:hAnsiTheme="minorHAnsi" w:cs="Calibri"/>
          <w:color w:val="auto"/>
          <w:sz w:val="24"/>
          <w:szCs w:val="24"/>
        </w:rPr>
        <w:t xml:space="preserve"> general principles of law cons</w:t>
      </w:r>
      <w:r w:rsidR="00EF0B9C" w:rsidRPr="00AE4EF5">
        <w:rPr>
          <w:rFonts w:asciiTheme="minorHAnsi" w:eastAsia="Calibri" w:hAnsiTheme="minorHAnsi" w:cs="Calibri"/>
          <w:color w:val="auto"/>
          <w:sz w:val="24"/>
          <w:szCs w:val="24"/>
        </w:rPr>
        <w:t>t</w:t>
      </w:r>
      <w:r w:rsidRPr="00AE4EF5">
        <w:rPr>
          <w:rFonts w:asciiTheme="minorHAnsi" w:eastAsia="Calibri" w:hAnsiTheme="minorHAnsi" w:cs="Calibri"/>
          <w:color w:val="auto"/>
          <w:sz w:val="24"/>
          <w:szCs w:val="24"/>
        </w:rPr>
        <w:t>itute the main characteristics of the European Administrative Space</w:t>
      </w:r>
      <w:r w:rsidR="00C718C4" w:rsidRPr="00AE4EF5">
        <w:rPr>
          <w:rFonts w:asciiTheme="minorHAnsi" w:eastAsia="Calibri" w:hAnsiTheme="minorHAnsi" w:cs="Calibri"/>
          <w:color w:val="auto"/>
          <w:sz w:val="24"/>
          <w:szCs w:val="24"/>
        </w:rPr>
        <w:t>. EA</w:t>
      </w:r>
      <w:r w:rsidRPr="00AE4EF5">
        <w:rPr>
          <w:rFonts w:asciiTheme="minorHAnsi" w:eastAsia="Calibri" w:hAnsiTheme="minorHAnsi" w:cs="Calibri"/>
          <w:color w:val="auto"/>
          <w:sz w:val="24"/>
          <w:szCs w:val="24"/>
        </w:rPr>
        <w:t>S</w:t>
      </w:r>
      <w:r w:rsidR="00C718C4" w:rsidRPr="00AE4EF5">
        <w:rPr>
          <w:rFonts w:asciiTheme="minorHAnsi" w:eastAsia="Calibri" w:hAnsiTheme="minorHAnsi" w:cs="Calibri"/>
          <w:color w:val="auto"/>
          <w:sz w:val="24"/>
          <w:szCs w:val="24"/>
        </w:rPr>
        <w:t xml:space="preserve"> </w:t>
      </w:r>
      <w:r w:rsidRPr="00AE4EF5">
        <w:rPr>
          <w:rFonts w:asciiTheme="minorHAnsi" w:eastAsia="Calibri" w:hAnsiTheme="minorHAnsi" w:cs="Calibri"/>
          <w:color w:val="auto"/>
          <w:sz w:val="24"/>
          <w:szCs w:val="24"/>
        </w:rPr>
        <w:t xml:space="preserve">has been recognised as a unique concept complementing, for the purpose of </w:t>
      </w:r>
      <w:r w:rsidR="00C718C4" w:rsidRPr="00AE4EF5">
        <w:rPr>
          <w:rFonts w:asciiTheme="minorHAnsi" w:eastAsia="Calibri" w:hAnsiTheme="minorHAnsi" w:cs="Calibri"/>
          <w:color w:val="auto"/>
          <w:sz w:val="24"/>
          <w:szCs w:val="24"/>
        </w:rPr>
        <w:t>EU</w:t>
      </w:r>
      <w:r w:rsidRPr="00AE4EF5">
        <w:rPr>
          <w:rFonts w:asciiTheme="minorHAnsi" w:eastAsia="Calibri" w:hAnsiTheme="minorHAnsi" w:cs="Calibri"/>
          <w:color w:val="auto"/>
          <w:sz w:val="24"/>
          <w:szCs w:val="24"/>
        </w:rPr>
        <w:t xml:space="preserve"> enlargement, the </w:t>
      </w:r>
      <w:r w:rsidRPr="00AE4EF5">
        <w:rPr>
          <w:rFonts w:asciiTheme="minorHAnsi" w:eastAsia="Calibri" w:hAnsiTheme="minorHAnsi" w:cs="Calibri"/>
          <w:i/>
          <w:color w:val="auto"/>
          <w:sz w:val="24"/>
          <w:szCs w:val="24"/>
        </w:rPr>
        <w:t>acquis</w:t>
      </w:r>
      <w:r w:rsidRPr="00AE4EF5">
        <w:rPr>
          <w:rFonts w:asciiTheme="minorHAnsi" w:eastAsia="Calibri" w:hAnsiTheme="minorHAnsi" w:cs="Calibri"/>
          <w:color w:val="auto"/>
          <w:sz w:val="24"/>
          <w:szCs w:val="24"/>
        </w:rPr>
        <w:t xml:space="preserve"> in this field of public administration and </w:t>
      </w:r>
      <w:r w:rsidR="00EF0B9C" w:rsidRPr="00AE4EF5">
        <w:rPr>
          <w:rFonts w:asciiTheme="minorHAnsi" w:eastAsia="Calibri" w:hAnsiTheme="minorHAnsi" w:cs="Calibri"/>
          <w:color w:val="auto"/>
          <w:sz w:val="24"/>
          <w:szCs w:val="24"/>
        </w:rPr>
        <w:t>upgrading</w:t>
      </w:r>
      <w:r w:rsidRPr="00AE4EF5">
        <w:rPr>
          <w:rFonts w:asciiTheme="minorHAnsi" w:eastAsia="Calibri" w:hAnsiTheme="minorHAnsi" w:cs="Calibri"/>
          <w:color w:val="auto"/>
          <w:sz w:val="24"/>
          <w:szCs w:val="24"/>
        </w:rPr>
        <w:t xml:space="preserve"> the national administrative law and capacity.</w:t>
      </w:r>
    </w:p>
    <w:p w:rsidR="0060205A" w:rsidRPr="00AE4EF5" w:rsidRDefault="00E0696D" w:rsidP="003874E6">
      <w:p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b/>
          <w:color w:val="auto"/>
          <w:sz w:val="24"/>
          <w:szCs w:val="24"/>
        </w:rPr>
        <w:t>“</w:t>
      </w:r>
      <w:r w:rsidR="0060205A" w:rsidRPr="00AE4EF5">
        <w:rPr>
          <w:rFonts w:asciiTheme="minorHAnsi" w:eastAsia="Calibri" w:hAnsiTheme="minorHAnsi" w:cs="Calibri"/>
          <w:b/>
          <w:color w:val="auto"/>
          <w:sz w:val="24"/>
          <w:szCs w:val="24"/>
        </w:rPr>
        <w:t>Princip</w:t>
      </w:r>
      <w:r w:rsidRPr="00AE4EF5">
        <w:rPr>
          <w:rFonts w:asciiTheme="minorHAnsi" w:eastAsia="Calibri" w:hAnsiTheme="minorHAnsi" w:cs="Calibri"/>
          <w:b/>
          <w:color w:val="auto"/>
          <w:sz w:val="24"/>
          <w:szCs w:val="24"/>
        </w:rPr>
        <w:t>les of Public Administration</w:t>
      </w:r>
      <w:r w:rsidR="0060205A" w:rsidRPr="00AE4EF5">
        <w:rPr>
          <w:rFonts w:asciiTheme="minorHAnsi" w:eastAsia="Calibri" w:hAnsiTheme="minorHAnsi" w:cs="Calibri"/>
          <w:b/>
          <w:color w:val="auto"/>
          <w:sz w:val="24"/>
          <w:szCs w:val="24"/>
        </w:rPr>
        <w:t xml:space="preserve">” </w:t>
      </w:r>
      <w:r w:rsidR="009542CC" w:rsidRPr="00AE4EF5">
        <w:rPr>
          <w:rFonts w:asciiTheme="minorHAnsi" w:eastAsia="Calibri" w:hAnsiTheme="minorHAnsi" w:cs="Calibri"/>
          <w:color w:val="auto"/>
          <w:sz w:val="24"/>
          <w:szCs w:val="24"/>
        </w:rPr>
        <w:t xml:space="preserve">developed by the European Commission and </w:t>
      </w:r>
      <w:r w:rsidR="0060205A" w:rsidRPr="00AE4EF5">
        <w:rPr>
          <w:rFonts w:asciiTheme="minorHAnsi" w:eastAsia="Calibri" w:hAnsiTheme="minorHAnsi" w:cs="Calibri"/>
          <w:color w:val="auto"/>
          <w:sz w:val="24"/>
          <w:szCs w:val="24"/>
        </w:rPr>
        <w:t>OECD/SIGMA</w:t>
      </w:r>
      <w:r w:rsidR="003874E6" w:rsidRPr="00AE4EF5">
        <w:rPr>
          <w:rFonts w:asciiTheme="minorHAnsi" w:eastAsia="Calibri" w:hAnsiTheme="minorHAnsi" w:cs="Calibri"/>
          <w:color w:val="auto"/>
          <w:sz w:val="24"/>
          <w:szCs w:val="24"/>
        </w:rPr>
        <w:t xml:space="preserve"> defin</w:t>
      </w:r>
      <w:r w:rsidR="009542CC" w:rsidRPr="00AE4EF5">
        <w:rPr>
          <w:rFonts w:asciiTheme="minorHAnsi" w:eastAsia="Calibri" w:hAnsiTheme="minorHAnsi" w:cs="Calibri"/>
          <w:color w:val="auto"/>
          <w:sz w:val="24"/>
          <w:szCs w:val="24"/>
        </w:rPr>
        <w:t xml:space="preserve">e what good governance means in practice, and list main requirements that countries should </w:t>
      </w:r>
      <w:r w:rsidR="0034721F" w:rsidRPr="00AE4EF5">
        <w:rPr>
          <w:rFonts w:asciiTheme="minorHAnsi" w:eastAsia="Calibri" w:hAnsiTheme="minorHAnsi" w:cs="Calibri"/>
          <w:color w:val="auto"/>
          <w:sz w:val="24"/>
          <w:szCs w:val="24"/>
        </w:rPr>
        <w:t>satisfy</w:t>
      </w:r>
      <w:r w:rsidR="009542CC" w:rsidRPr="00AE4EF5">
        <w:rPr>
          <w:rFonts w:asciiTheme="minorHAnsi" w:eastAsia="Calibri" w:hAnsiTheme="minorHAnsi" w:cs="Calibri"/>
          <w:color w:val="auto"/>
          <w:sz w:val="24"/>
          <w:szCs w:val="24"/>
        </w:rPr>
        <w:t xml:space="preserve"> in the </w:t>
      </w:r>
      <w:r w:rsidR="003874E6" w:rsidRPr="00AE4EF5">
        <w:rPr>
          <w:rFonts w:asciiTheme="minorHAnsi" w:eastAsia="Calibri" w:hAnsiTheme="minorHAnsi" w:cs="Calibri"/>
          <w:color w:val="auto"/>
          <w:sz w:val="24"/>
          <w:szCs w:val="24"/>
        </w:rPr>
        <w:t>EU integra</w:t>
      </w:r>
      <w:r w:rsidR="009542CC" w:rsidRPr="00AE4EF5">
        <w:rPr>
          <w:rFonts w:asciiTheme="minorHAnsi" w:eastAsia="Calibri" w:hAnsiTheme="minorHAnsi" w:cs="Calibri"/>
          <w:color w:val="auto"/>
          <w:sz w:val="24"/>
          <w:szCs w:val="24"/>
        </w:rPr>
        <w:t>tion process</w:t>
      </w:r>
      <w:r w:rsidR="003874E6" w:rsidRPr="00AE4EF5">
        <w:rPr>
          <w:rFonts w:asciiTheme="minorHAnsi" w:eastAsia="Calibri" w:hAnsiTheme="minorHAnsi" w:cs="Calibri"/>
          <w:color w:val="auto"/>
          <w:sz w:val="24"/>
          <w:szCs w:val="24"/>
        </w:rPr>
        <w:t xml:space="preserve">. </w:t>
      </w:r>
      <w:r w:rsidR="009542CC" w:rsidRPr="00AE4EF5">
        <w:rPr>
          <w:rFonts w:asciiTheme="minorHAnsi" w:eastAsia="Calibri" w:hAnsiTheme="minorHAnsi" w:cs="Calibri"/>
          <w:color w:val="auto"/>
          <w:sz w:val="24"/>
          <w:szCs w:val="24"/>
        </w:rPr>
        <w:t>The princ</w:t>
      </w:r>
      <w:r w:rsidR="0034721F" w:rsidRPr="00AE4EF5">
        <w:rPr>
          <w:rFonts w:asciiTheme="minorHAnsi" w:eastAsia="Calibri" w:hAnsiTheme="minorHAnsi" w:cs="Calibri"/>
          <w:color w:val="auto"/>
          <w:sz w:val="24"/>
          <w:szCs w:val="24"/>
        </w:rPr>
        <w:t>i</w:t>
      </w:r>
      <w:r w:rsidR="009542CC" w:rsidRPr="00AE4EF5">
        <w:rPr>
          <w:rFonts w:asciiTheme="minorHAnsi" w:eastAsia="Calibri" w:hAnsiTheme="minorHAnsi" w:cs="Calibri"/>
          <w:color w:val="auto"/>
          <w:sz w:val="24"/>
          <w:szCs w:val="24"/>
        </w:rPr>
        <w:t>ples also include a monitoring framework, allowing for regular analysis of the progress achieved in their application and the establishment of relevant benchmarks in the country, as follows</w:t>
      </w:r>
      <w:r w:rsidR="003874E6" w:rsidRPr="00AE4EF5">
        <w:rPr>
          <w:rFonts w:asciiTheme="minorHAnsi" w:eastAsia="Calibri" w:hAnsiTheme="minorHAnsi" w:cs="Calibri"/>
          <w:color w:val="auto"/>
          <w:sz w:val="24"/>
          <w:szCs w:val="24"/>
        </w:rPr>
        <w:t>:</w:t>
      </w:r>
    </w:p>
    <w:p w:rsidR="003874E6" w:rsidRPr="00AE4EF5" w:rsidRDefault="009542CC" w:rsidP="0027361C">
      <w:pPr>
        <w:pStyle w:val="ListParagraph"/>
        <w:numPr>
          <w:ilvl w:val="0"/>
          <w:numId w:val="34"/>
        </w:num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The s</w:t>
      </w:r>
      <w:r w:rsidR="003874E6" w:rsidRPr="00AE4EF5">
        <w:rPr>
          <w:rFonts w:asciiTheme="minorHAnsi" w:eastAsia="Calibri" w:hAnsiTheme="minorHAnsi" w:cs="Calibri"/>
          <w:color w:val="auto"/>
          <w:sz w:val="24"/>
          <w:szCs w:val="24"/>
        </w:rPr>
        <w:t>trate</w:t>
      </w:r>
      <w:r w:rsidRPr="00AE4EF5">
        <w:rPr>
          <w:rFonts w:asciiTheme="minorHAnsi" w:eastAsia="Calibri" w:hAnsiTheme="minorHAnsi" w:cs="Calibri"/>
          <w:color w:val="auto"/>
          <w:sz w:val="24"/>
          <w:szCs w:val="24"/>
        </w:rPr>
        <w:t>gic framework for public administration reform</w:t>
      </w:r>
    </w:p>
    <w:p w:rsidR="003874E6" w:rsidRPr="00AE4EF5" w:rsidRDefault="009542CC" w:rsidP="0027361C">
      <w:pPr>
        <w:pStyle w:val="ListParagraph"/>
        <w:numPr>
          <w:ilvl w:val="0"/>
          <w:numId w:val="34"/>
        </w:num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Policy development and coordination</w:t>
      </w:r>
    </w:p>
    <w:p w:rsidR="003874E6" w:rsidRPr="00AE4EF5" w:rsidRDefault="009542CC" w:rsidP="0027361C">
      <w:pPr>
        <w:pStyle w:val="ListParagraph"/>
        <w:numPr>
          <w:ilvl w:val="0"/>
          <w:numId w:val="34"/>
        </w:num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Public service and human resource management</w:t>
      </w:r>
    </w:p>
    <w:p w:rsidR="003874E6" w:rsidRPr="00AE4EF5" w:rsidRDefault="009542CC" w:rsidP="0027361C">
      <w:pPr>
        <w:pStyle w:val="ListParagraph"/>
        <w:numPr>
          <w:ilvl w:val="0"/>
          <w:numId w:val="34"/>
        </w:num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 xml:space="preserve">Accountability </w:t>
      </w:r>
    </w:p>
    <w:p w:rsidR="003874E6" w:rsidRPr="00AE4EF5" w:rsidRDefault="009542CC" w:rsidP="0027361C">
      <w:pPr>
        <w:pStyle w:val="ListParagraph"/>
        <w:numPr>
          <w:ilvl w:val="0"/>
          <w:numId w:val="34"/>
        </w:num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Service delivery</w:t>
      </w:r>
    </w:p>
    <w:p w:rsidR="003874E6" w:rsidRPr="00AE4EF5" w:rsidRDefault="009542CC" w:rsidP="0027361C">
      <w:pPr>
        <w:pStyle w:val="ListParagraph"/>
        <w:numPr>
          <w:ilvl w:val="0"/>
          <w:numId w:val="34"/>
        </w:num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Public financial management</w:t>
      </w:r>
    </w:p>
    <w:p w:rsidR="003874E6" w:rsidRPr="00AE4EF5" w:rsidRDefault="009542CC" w:rsidP="003874E6">
      <w:pPr>
        <w:spacing w:before="60" w:after="60" w:line="240" w:lineRule="auto"/>
        <w:ind w:right="-471"/>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PAR Strategy</w:t>
      </w:r>
      <w:r w:rsidR="003874E6" w:rsidRPr="00AE4EF5">
        <w:rPr>
          <w:rFonts w:asciiTheme="minorHAnsi" w:eastAsia="Calibri" w:hAnsiTheme="minorHAnsi" w:cs="Calibri"/>
          <w:color w:val="auto"/>
          <w:sz w:val="24"/>
          <w:szCs w:val="24"/>
        </w:rPr>
        <w:t xml:space="preserve"> 2022-2026</w:t>
      </w:r>
      <w:r w:rsidRPr="00AE4EF5">
        <w:rPr>
          <w:rFonts w:asciiTheme="minorHAnsi" w:eastAsia="Calibri" w:hAnsiTheme="minorHAnsi" w:cs="Calibri"/>
          <w:color w:val="auto"/>
          <w:sz w:val="24"/>
          <w:szCs w:val="24"/>
        </w:rPr>
        <w:t xml:space="preserve"> is guided by these principles, addressing all of the categories above through its strategic goals</w:t>
      </w:r>
      <w:r w:rsidR="003874E6" w:rsidRPr="00AE4EF5">
        <w:rPr>
          <w:rFonts w:asciiTheme="minorHAnsi" w:eastAsia="Calibri" w:hAnsiTheme="minorHAnsi" w:cs="Calibri"/>
          <w:color w:val="auto"/>
          <w:sz w:val="24"/>
          <w:szCs w:val="24"/>
        </w:rPr>
        <w:t xml:space="preserve">, </w:t>
      </w:r>
      <w:r w:rsidRPr="00AE4EF5">
        <w:rPr>
          <w:rFonts w:asciiTheme="minorHAnsi" w:eastAsia="Calibri" w:hAnsiTheme="minorHAnsi" w:cs="Calibri"/>
          <w:color w:val="auto"/>
          <w:sz w:val="24"/>
          <w:szCs w:val="24"/>
        </w:rPr>
        <w:t xml:space="preserve">while particularly focusing on policy coordination through strategic goal </w:t>
      </w:r>
      <w:r w:rsidR="003874E6" w:rsidRPr="00AE4EF5">
        <w:rPr>
          <w:rFonts w:asciiTheme="minorHAnsi" w:eastAsia="Calibri" w:hAnsiTheme="minorHAnsi" w:cs="Calibri"/>
          <w:color w:val="auto"/>
          <w:sz w:val="24"/>
          <w:szCs w:val="24"/>
        </w:rPr>
        <w:t xml:space="preserve">III, </w:t>
      </w:r>
      <w:r w:rsidRPr="00AE4EF5">
        <w:rPr>
          <w:rFonts w:asciiTheme="minorHAnsi" w:eastAsia="Calibri" w:hAnsiTheme="minorHAnsi" w:cs="Calibri"/>
          <w:color w:val="auto"/>
          <w:sz w:val="24"/>
          <w:szCs w:val="24"/>
        </w:rPr>
        <w:t xml:space="preserve">accountability through strategic goal </w:t>
      </w:r>
      <w:r w:rsidR="003874E6" w:rsidRPr="00AE4EF5">
        <w:rPr>
          <w:rFonts w:asciiTheme="minorHAnsi" w:eastAsia="Calibri" w:hAnsiTheme="minorHAnsi" w:cs="Calibri"/>
          <w:color w:val="auto"/>
          <w:sz w:val="24"/>
          <w:szCs w:val="24"/>
        </w:rPr>
        <w:t xml:space="preserve">I </w:t>
      </w:r>
      <w:r w:rsidRPr="00AE4EF5">
        <w:rPr>
          <w:rFonts w:asciiTheme="minorHAnsi" w:eastAsia="Calibri" w:hAnsiTheme="minorHAnsi" w:cs="Calibri"/>
          <w:color w:val="auto"/>
          <w:sz w:val="24"/>
          <w:szCs w:val="24"/>
        </w:rPr>
        <w:t xml:space="preserve">and service delivery through strategic goal </w:t>
      </w:r>
      <w:r w:rsidR="003874E6" w:rsidRPr="00AE4EF5">
        <w:rPr>
          <w:rFonts w:asciiTheme="minorHAnsi" w:eastAsia="Calibri" w:hAnsiTheme="minorHAnsi" w:cs="Calibri"/>
          <w:color w:val="auto"/>
          <w:sz w:val="24"/>
          <w:szCs w:val="24"/>
        </w:rPr>
        <w:t xml:space="preserve">II. </w:t>
      </w:r>
      <w:r w:rsidRPr="00AE4EF5">
        <w:rPr>
          <w:rFonts w:asciiTheme="minorHAnsi" w:eastAsia="Calibri" w:hAnsiTheme="minorHAnsi" w:cs="Calibri"/>
          <w:color w:val="auto"/>
          <w:sz w:val="24"/>
          <w:szCs w:val="24"/>
        </w:rPr>
        <w:t>The public financial management programme was being developed in a parallel and complementary process to that of PAR Strategy, as explained in more detail below</w:t>
      </w:r>
      <w:r w:rsidR="003874E6" w:rsidRPr="00AE4EF5">
        <w:rPr>
          <w:rFonts w:asciiTheme="minorHAnsi" w:eastAsia="Calibri" w:hAnsiTheme="minorHAnsi" w:cs="Calibri"/>
          <w:color w:val="auto"/>
          <w:sz w:val="24"/>
          <w:szCs w:val="24"/>
        </w:rPr>
        <w:t>.</w:t>
      </w:r>
    </w:p>
    <w:p w:rsidR="00E13B2F" w:rsidRPr="00AE4EF5" w:rsidRDefault="009542CC" w:rsidP="00E13B2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According to</w:t>
      </w:r>
      <w:r w:rsidRPr="00AE4EF5">
        <w:rPr>
          <w:rFonts w:asciiTheme="minorHAnsi" w:eastAsia="Calibri" w:hAnsiTheme="minorHAnsi" w:cs="Calibri"/>
          <w:b/>
          <w:color w:val="000000"/>
          <w:sz w:val="24"/>
          <w:szCs w:val="24"/>
        </w:rPr>
        <w:t xml:space="preserve"> </w:t>
      </w:r>
      <w:r w:rsidRPr="00AE4EF5">
        <w:rPr>
          <w:rFonts w:asciiTheme="minorHAnsi" w:eastAsia="Calibri" w:hAnsiTheme="minorHAnsi" w:cs="Calibri"/>
          <w:color w:val="000000"/>
          <w:sz w:val="24"/>
          <w:szCs w:val="24"/>
        </w:rPr>
        <w:t>the</w:t>
      </w:r>
      <w:r w:rsidRPr="00AE4EF5">
        <w:rPr>
          <w:rFonts w:asciiTheme="minorHAnsi" w:eastAsia="Calibri" w:hAnsiTheme="minorHAnsi" w:cs="Calibri"/>
          <w:b/>
          <w:color w:val="000000"/>
          <w:sz w:val="24"/>
          <w:szCs w:val="24"/>
        </w:rPr>
        <w:t xml:space="preserve"> EC Montenegro Report </w:t>
      </w:r>
      <w:r w:rsidR="00E13B2F" w:rsidRPr="00AE4EF5">
        <w:rPr>
          <w:rFonts w:asciiTheme="minorHAnsi" w:eastAsia="Calibri" w:hAnsiTheme="minorHAnsi" w:cs="Calibri"/>
          <w:b/>
          <w:color w:val="000000"/>
          <w:sz w:val="24"/>
          <w:szCs w:val="24"/>
        </w:rPr>
        <w:t>2021</w:t>
      </w:r>
      <w:r w:rsidRPr="00AE4EF5">
        <w:rPr>
          <w:rFonts w:asciiTheme="minorHAnsi" w:eastAsia="Calibri" w:hAnsiTheme="minorHAnsi" w:cs="Calibri"/>
          <w:b/>
          <w:color w:val="000000"/>
          <w:sz w:val="24"/>
          <w:szCs w:val="24"/>
        </w:rPr>
        <w:t xml:space="preserve">, </w:t>
      </w:r>
      <w:r w:rsidRPr="00AE4EF5">
        <w:rPr>
          <w:rFonts w:asciiTheme="minorHAnsi" w:eastAsia="Calibri" w:hAnsiTheme="minorHAnsi" w:cs="Calibri"/>
          <w:color w:val="000000"/>
          <w:sz w:val="24"/>
          <w:szCs w:val="24"/>
        </w:rPr>
        <w:t xml:space="preserve">Montenegro is moderately prepared on the public administration reform. Overall, limited progress was recorded in the reporting period. Some progress has been achieved in mid-term policy planning, electronic government and public finance management, along with budget transparency. The report further states that most of the </w:t>
      </w:r>
      <w:r w:rsidR="00E13B2F" w:rsidRPr="00AE4EF5">
        <w:rPr>
          <w:rFonts w:asciiTheme="minorHAnsi" w:eastAsia="Calibri" w:hAnsiTheme="minorHAnsi" w:cs="Calibri"/>
          <w:color w:val="000000"/>
          <w:sz w:val="24"/>
          <w:szCs w:val="24"/>
        </w:rPr>
        <w:t>2020</w:t>
      </w:r>
      <w:r w:rsidRPr="00AE4EF5">
        <w:rPr>
          <w:rFonts w:asciiTheme="minorHAnsi" w:eastAsia="Calibri" w:hAnsiTheme="minorHAnsi" w:cs="Calibri"/>
          <w:color w:val="000000"/>
          <w:sz w:val="24"/>
          <w:szCs w:val="24"/>
        </w:rPr>
        <w:t xml:space="preserve"> recommendations are still valid</w:t>
      </w:r>
      <w:r w:rsidR="00E13B2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It </w:t>
      </w:r>
      <w:r w:rsidR="0034721F" w:rsidRPr="00AE4EF5">
        <w:rPr>
          <w:rFonts w:asciiTheme="minorHAnsi" w:eastAsia="Calibri" w:hAnsiTheme="minorHAnsi" w:cs="Calibri"/>
          <w:color w:val="000000"/>
          <w:sz w:val="24"/>
          <w:szCs w:val="24"/>
        </w:rPr>
        <w:t xml:space="preserve">also </w:t>
      </w:r>
      <w:r w:rsidRPr="00AE4EF5">
        <w:rPr>
          <w:rFonts w:asciiTheme="minorHAnsi" w:eastAsia="Calibri" w:hAnsiTheme="minorHAnsi" w:cs="Calibri"/>
          <w:color w:val="000000"/>
          <w:sz w:val="24"/>
          <w:szCs w:val="24"/>
        </w:rPr>
        <w:t>underline</w:t>
      </w:r>
      <w:r w:rsidR="0034721F" w:rsidRPr="00AE4EF5">
        <w:rPr>
          <w:rFonts w:asciiTheme="minorHAnsi" w:eastAsia="Calibri" w:hAnsiTheme="minorHAnsi" w:cs="Calibri"/>
          <w:color w:val="000000"/>
          <w:sz w:val="24"/>
          <w:szCs w:val="24"/>
        </w:rPr>
        <w:t>s</w:t>
      </w:r>
      <w:r w:rsidRPr="00AE4EF5">
        <w:rPr>
          <w:rFonts w:asciiTheme="minorHAnsi" w:eastAsia="Calibri" w:hAnsiTheme="minorHAnsi" w:cs="Calibri"/>
          <w:color w:val="000000"/>
          <w:sz w:val="24"/>
          <w:szCs w:val="24"/>
        </w:rPr>
        <w:t xml:space="preserve"> that in the following year Montenegro needs to improve citizens’ access to information by finalising, enacting and starting to implement amendments to the Law on </w:t>
      </w:r>
      <w:r w:rsidR="00AE4EF5" w:rsidRPr="00AE4EF5">
        <w:rPr>
          <w:rFonts w:asciiTheme="minorHAnsi" w:eastAsia="Calibri" w:hAnsiTheme="minorHAnsi" w:cs="Calibri"/>
          <w:color w:val="000000"/>
          <w:sz w:val="24"/>
          <w:szCs w:val="24"/>
        </w:rPr>
        <w:t>Access</w:t>
      </w:r>
      <w:r w:rsidRPr="00AE4EF5">
        <w:rPr>
          <w:rFonts w:asciiTheme="minorHAnsi" w:eastAsia="Calibri" w:hAnsiTheme="minorHAnsi" w:cs="Calibri"/>
          <w:color w:val="000000"/>
          <w:sz w:val="24"/>
          <w:szCs w:val="24"/>
        </w:rPr>
        <w:t xml:space="preserve"> to Information in line with </w:t>
      </w:r>
      <w:r w:rsidR="00E13B2F" w:rsidRPr="00AE4EF5">
        <w:rPr>
          <w:rFonts w:asciiTheme="minorHAnsi" w:eastAsia="Calibri" w:hAnsiTheme="minorHAnsi" w:cs="Calibri"/>
          <w:color w:val="000000"/>
          <w:sz w:val="24"/>
          <w:szCs w:val="24"/>
        </w:rPr>
        <w:t xml:space="preserve">SIGMA </w:t>
      </w:r>
      <w:r w:rsidRPr="00AE4EF5">
        <w:rPr>
          <w:rFonts w:asciiTheme="minorHAnsi" w:eastAsia="Calibri" w:hAnsiTheme="minorHAnsi" w:cs="Calibri"/>
          <w:color w:val="000000"/>
          <w:sz w:val="24"/>
          <w:szCs w:val="24"/>
        </w:rPr>
        <w:t>principles of public administration</w:t>
      </w:r>
      <w:r w:rsidR="00E13B2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ensure effective lines of accountability </w:t>
      </w:r>
      <w:r w:rsidR="0034721F" w:rsidRPr="00AE4EF5">
        <w:rPr>
          <w:rFonts w:asciiTheme="minorHAnsi" w:eastAsia="Calibri" w:hAnsiTheme="minorHAnsi" w:cs="Calibri"/>
          <w:color w:val="000000"/>
          <w:sz w:val="24"/>
          <w:szCs w:val="24"/>
        </w:rPr>
        <w:t>be</w:t>
      </w:r>
      <w:r w:rsidRPr="00AE4EF5">
        <w:rPr>
          <w:rFonts w:asciiTheme="minorHAnsi" w:eastAsia="Calibri" w:hAnsiTheme="minorHAnsi" w:cs="Calibri"/>
          <w:color w:val="000000"/>
          <w:sz w:val="24"/>
          <w:szCs w:val="24"/>
        </w:rPr>
        <w:t>tween and within the institutions, ensure recruitments to all positions in the public administration according to the principles of merit, competence and transparency</w:t>
      </w:r>
      <w:r w:rsidR="00E13B2F" w:rsidRPr="00AE4EF5">
        <w:rPr>
          <w:rFonts w:asciiTheme="minorHAnsi" w:eastAsia="Calibri" w:hAnsiTheme="minorHAnsi" w:cs="Calibri"/>
          <w:color w:val="000000"/>
          <w:sz w:val="24"/>
          <w:szCs w:val="24"/>
        </w:rPr>
        <w:t xml:space="preserve">. </w:t>
      </w:r>
    </w:p>
    <w:p w:rsidR="00E13B2F" w:rsidRPr="00AE4EF5" w:rsidRDefault="009542CC" w:rsidP="00E13B2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goals and activities specified by the PAR Strategy </w:t>
      </w:r>
      <w:r w:rsidR="00E13B2F" w:rsidRPr="00AE4EF5">
        <w:rPr>
          <w:rFonts w:asciiTheme="minorHAnsi" w:eastAsia="Calibri" w:hAnsiTheme="minorHAnsi" w:cs="Calibri"/>
          <w:color w:val="000000"/>
          <w:sz w:val="24"/>
          <w:szCs w:val="24"/>
        </w:rPr>
        <w:t>2022 – 20</w:t>
      </w:r>
      <w:r w:rsidR="00542BCD" w:rsidRPr="00AE4EF5">
        <w:rPr>
          <w:rFonts w:asciiTheme="minorHAnsi" w:eastAsia="Calibri" w:hAnsiTheme="minorHAnsi" w:cs="Calibri"/>
          <w:color w:val="000000"/>
          <w:sz w:val="24"/>
          <w:szCs w:val="24"/>
        </w:rPr>
        <w:t xml:space="preserve">26 </w:t>
      </w:r>
      <w:r w:rsidR="0034721F" w:rsidRPr="00AE4EF5">
        <w:rPr>
          <w:rFonts w:asciiTheme="minorHAnsi" w:eastAsia="Calibri" w:hAnsiTheme="minorHAnsi" w:cs="Calibri"/>
          <w:color w:val="000000"/>
          <w:sz w:val="24"/>
          <w:szCs w:val="24"/>
        </w:rPr>
        <w:t>conform to</w:t>
      </w:r>
      <w:r w:rsidRPr="00AE4EF5">
        <w:rPr>
          <w:rFonts w:asciiTheme="minorHAnsi" w:eastAsia="Calibri" w:hAnsiTheme="minorHAnsi" w:cs="Calibri"/>
          <w:color w:val="000000"/>
          <w:sz w:val="24"/>
          <w:szCs w:val="24"/>
        </w:rPr>
        <w:t xml:space="preserve"> the negotiation criteria, but also </w:t>
      </w:r>
      <w:r w:rsidR="0034721F" w:rsidRPr="00AE4EF5">
        <w:rPr>
          <w:rFonts w:asciiTheme="minorHAnsi" w:eastAsia="Calibri" w:hAnsiTheme="minorHAnsi" w:cs="Calibri"/>
          <w:color w:val="000000"/>
          <w:sz w:val="24"/>
          <w:szCs w:val="24"/>
        </w:rPr>
        <w:t>to</w:t>
      </w:r>
      <w:r w:rsidRPr="00AE4EF5">
        <w:rPr>
          <w:rFonts w:asciiTheme="minorHAnsi" w:eastAsia="Calibri" w:hAnsiTheme="minorHAnsi" w:cs="Calibri"/>
          <w:color w:val="000000"/>
          <w:sz w:val="24"/>
          <w:szCs w:val="24"/>
        </w:rPr>
        <w:t xml:space="preserve"> the recommendations given in the European Commission’s reports, as illustrated in more detail by the following graph</w:t>
      </w:r>
      <w:r w:rsidR="00D421ED" w:rsidRPr="00AE4EF5">
        <w:rPr>
          <w:rFonts w:asciiTheme="minorHAnsi" w:eastAsia="Calibri" w:hAnsiTheme="minorHAnsi" w:cs="Calibri"/>
          <w:color w:val="000000"/>
          <w:sz w:val="24"/>
          <w:szCs w:val="24"/>
        </w:rPr>
        <w:t>:</w:t>
      </w:r>
    </w:p>
    <w:p w:rsidR="00D421ED" w:rsidRPr="00AE4EF5" w:rsidRDefault="00D421ED" w:rsidP="00E13B2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noProof/>
          <w:color w:val="000000"/>
          <w:sz w:val="24"/>
          <w:szCs w:val="24"/>
          <w:lang w:val="en-US"/>
        </w:rPr>
        <w:drawing>
          <wp:inline distT="0" distB="0" distL="0" distR="0" wp14:anchorId="5187BF7A" wp14:editId="5FC981DC">
            <wp:extent cx="6587490" cy="5022273"/>
            <wp:effectExtent l="38100" t="0" r="41910" b="0"/>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E13B2F" w:rsidRPr="00AE4EF5" w:rsidRDefault="00E13B2F" w:rsidP="00E13B2F">
      <w:pPr>
        <w:spacing w:before="60" w:after="60" w:line="240" w:lineRule="auto"/>
        <w:ind w:right="-471"/>
        <w:jc w:val="both"/>
        <w:rPr>
          <w:rFonts w:asciiTheme="minorHAnsi" w:eastAsia="Calibri" w:hAnsiTheme="minorHAnsi" w:cs="Calibri"/>
          <w:i/>
          <w:color w:val="000000"/>
          <w:sz w:val="24"/>
          <w:szCs w:val="24"/>
        </w:rPr>
      </w:pPr>
      <w:r w:rsidRPr="00AE4EF5">
        <w:rPr>
          <w:rFonts w:asciiTheme="minorHAnsi" w:eastAsia="Calibri" w:hAnsiTheme="minorHAnsi" w:cs="Calibri"/>
          <w:i/>
          <w:color w:val="000000"/>
          <w:sz w:val="24"/>
          <w:szCs w:val="24"/>
        </w:rPr>
        <w:t>Horizontal</w:t>
      </w:r>
      <w:r w:rsidR="004E0B5A" w:rsidRPr="00AE4EF5">
        <w:rPr>
          <w:rFonts w:asciiTheme="minorHAnsi" w:eastAsia="Calibri" w:hAnsiTheme="minorHAnsi" w:cs="Calibri"/>
          <w:i/>
          <w:color w:val="000000"/>
          <w:sz w:val="24"/>
          <w:szCs w:val="24"/>
        </w:rPr>
        <w:t xml:space="preserve"> harmonisation</w:t>
      </w:r>
    </w:p>
    <w:p w:rsidR="00E13B2F" w:rsidRPr="00AE4EF5" w:rsidRDefault="004F5053" w:rsidP="00E13B2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 c</w:t>
      </w:r>
      <w:r w:rsidR="004E0B5A" w:rsidRPr="00AE4EF5">
        <w:rPr>
          <w:rFonts w:asciiTheme="minorHAnsi" w:eastAsia="Calibri" w:hAnsiTheme="minorHAnsi" w:cs="Calibri"/>
          <w:color w:val="000000"/>
          <w:sz w:val="24"/>
          <w:szCs w:val="24"/>
        </w:rPr>
        <w:t>omprehensive public administration</w:t>
      </w:r>
      <w:r w:rsidRPr="00AE4EF5">
        <w:rPr>
          <w:rFonts w:asciiTheme="minorHAnsi" w:eastAsia="Calibri" w:hAnsiTheme="minorHAnsi" w:cs="Calibri"/>
          <w:color w:val="000000"/>
          <w:sz w:val="24"/>
          <w:szCs w:val="24"/>
        </w:rPr>
        <w:t xml:space="preserve"> reform</w:t>
      </w:r>
      <w:r w:rsidR="004E0B5A" w:rsidRPr="00AE4EF5">
        <w:rPr>
          <w:rFonts w:asciiTheme="minorHAnsi" w:eastAsia="Calibri" w:hAnsiTheme="minorHAnsi" w:cs="Calibri"/>
          <w:color w:val="000000"/>
          <w:sz w:val="24"/>
          <w:szCs w:val="24"/>
        </w:rPr>
        <w:t xml:space="preserve">, in accordance with the </w:t>
      </w:r>
      <w:r w:rsidR="004E0B5A" w:rsidRPr="00AE4EF5">
        <w:rPr>
          <w:rFonts w:asciiTheme="minorHAnsi" w:eastAsia="Calibri" w:hAnsiTheme="minorHAnsi" w:cs="Calibri"/>
          <w:b/>
          <w:color w:val="000000"/>
          <w:sz w:val="24"/>
          <w:szCs w:val="24"/>
        </w:rPr>
        <w:t>principles of public administration</w:t>
      </w:r>
      <w:r w:rsidR="004E0B5A" w:rsidRPr="00AE4EF5">
        <w:rPr>
          <w:rFonts w:asciiTheme="minorHAnsi" w:eastAsia="Calibri" w:hAnsiTheme="minorHAnsi" w:cs="Calibri"/>
          <w:color w:val="000000"/>
          <w:sz w:val="24"/>
          <w:szCs w:val="24"/>
        </w:rPr>
        <w:t xml:space="preserve"> (developed by the European Commission and OECD/SIGMA) is particularly addressed by two strategic documents – </w:t>
      </w:r>
      <w:r w:rsidR="004E0B5A" w:rsidRPr="00AE4EF5">
        <w:rPr>
          <w:rFonts w:asciiTheme="minorHAnsi" w:eastAsia="Calibri" w:hAnsiTheme="minorHAnsi" w:cs="Calibri"/>
          <w:b/>
          <w:color w:val="000000"/>
          <w:sz w:val="24"/>
          <w:szCs w:val="24"/>
        </w:rPr>
        <w:t>Public Administration Reform Strategy and Public Financial Management Reform Programme</w:t>
      </w:r>
      <w:r w:rsidR="004E0B5A" w:rsidRPr="00AE4EF5">
        <w:rPr>
          <w:rFonts w:asciiTheme="minorHAnsi" w:eastAsia="Calibri" w:hAnsiTheme="minorHAnsi" w:cs="Calibri"/>
          <w:color w:val="000000"/>
          <w:sz w:val="24"/>
          <w:szCs w:val="24"/>
        </w:rPr>
        <w:t>. Both documents were developed in parallel but complementary processes to cover the same time period of 2022 – 2026. In this regard, constant communication was taking place with MFSW to define mutually harmonised activities which are finally included in both strategic documents. Further, given that the scope of Strategy 2022 – 2026 is broader than that of the previous strategy</w:t>
      </w:r>
      <w:r w:rsidRPr="00AE4EF5">
        <w:rPr>
          <w:rFonts w:asciiTheme="minorHAnsi" w:eastAsia="Calibri" w:hAnsiTheme="minorHAnsi" w:cs="Calibri"/>
          <w:color w:val="000000"/>
          <w:sz w:val="24"/>
          <w:szCs w:val="24"/>
        </w:rPr>
        <w:t>,</w:t>
      </w:r>
      <w:r w:rsidR="004E0B5A" w:rsidRPr="00AE4EF5">
        <w:rPr>
          <w:rFonts w:asciiTheme="minorHAnsi" w:eastAsia="Calibri" w:hAnsiTheme="minorHAnsi" w:cs="Calibri"/>
          <w:color w:val="000000"/>
          <w:sz w:val="24"/>
          <w:szCs w:val="24"/>
        </w:rPr>
        <w:t xml:space="preserve"> as it includes public institutions subject to the Labour Law, Ministry of Economic Development </w:t>
      </w:r>
      <w:r w:rsidRPr="00AE4EF5">
        <w:rPr>
          <w:rFonts w:asciiTheme="minorHAnsi" w:eastAsia="Calibri" w:hAnsiTheme="minorHAnsi" w:cs="Calibri"/>
          <w:color w:val="000000"/>
          <w:sz w:val="24"/>
          <w:szCs w:val="24"/>
        </w:rPr>
        <w:t>had also partnered with</w:t>
      </w:r>
      <w:r w:rsidR="004E0B5A" w:rsidRPr="00AE4EF5">
        <w:rPr>
          <w:rFonts w:asciiTheme="minorHAnsi" w:eastAsia="Calibri" w:hAnsiTheme="minorHAnsi" w:cs="Calibri"/>
          <w:color w:val="000000"/>
          <w:sz w:val="24"/>
          <w:szCs w:val="24"/>
        </w:rPr>
        <w:t xml:space="preserve"> the PAR Strategy development team and </w:t>
      </w:r>
      <w:r w:rsidRPr="00AE4EF5">
        <w:rPr>
          <w:rFonts w:asciiTheme="minorHAnsi" w:eastAsia="Calibri" w:hAnsiTheme="minorHAnsi" w:cs="Calibri"/>
          <w:color w:val="000000"/>
          <w:sz w:val="24"/>
          <w:szCs w:val="24"/>
        </w:rPr>
        <w:t>constantly participated</w:t>
      </w:r>
      <w:r w:rsidR="004E0B5A"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in</w:t>
      </w:r>
      <w:r w:rsidR="004E0B5A" w:rsidRPr="00AE4EF5">
        <w:rPr>
          <w:rFonts w:asciiTheme="minorHAnsi" w:eastAsia="Calibri" w:hAnsiTheme="minorHAnsi" w:cs="Calibri"/>
          <w:color w:val="000000"/>
          <w:sz w:val="24"/>
          <w:szCs w:val="24"/>
        </w:rPr>
        <w:t xml:space="preserve"> the working group</w:t>
      </w:r>
      <w:r w:rsidR="00E13B2F" w:rsidRPr="00AE4EF5">
        <w:rPr>
          <w:rFonts w:asciiTheme="minorHAnsi" w:eastAsia="Calibri" w:hAnsiTheme="minorHAnsi" w:cs="Calibri"/>
          <w:color w:val="000000"/>
          <w:sz w:val="24"/>
          <w:szCs w:val="24"/>
        </w:rPr>
        <w:t xml:space="preserve">. </w:t>
      </w:r>
    </w:p>
    <w:p w:rsidR="001E25A1" w:rsidRPr="00AE4EF5" w:rsidRDefault="00482CF5" w:rsidP="001E25A1">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Simultaneously with the process of developing PAR Strategy, working groups were formed to develop </w:t>
      </w:r>
      <w:r w:rsidRPr="00AE4EF5">
        <w:rPr>
          <w:rFonts w:asciiTheme="minorHAnsi" w:eastAsia="Calibri" w:hAnsiTheme="minorHAnsi" w:cs="Calibri"/>
          <w:b/>
          <w:color w:val="000000"/>
          <w:sz w:val="24"/>
          <w:szCs w:val="24"/>
        </w:rPr>
        <w:t xml:space="preserve">Digital Transformation Strategy and Strategy </w:t>
      </w:r>
      <w:r w:rsidR="004F5053" w:rsidRPr="00AE4EF5">
        <w:rPr>
          <w:rFonts w:asciiTheme="minorHAnsi" w:eastAsia="Calibri" w:hAnsiTheme="minorHAnsi" w:cs="Calibri"/>
          <w:b/>
          <w:color w:val="000000"/>
          <w:sz w:val="24"/>
          <w:szCs w:val="24"/>
        </w:rPr>
        <w:t>for</w:t>
      </w:r>
      <w:r w:rsidRPr="00AE4EF5">
        <w:rPr>
          <w:rFonts w:asciiTheme="minorHAnsi" w:eastAsia="Calibri" w:hAnsiTheme="minorHAnsi" w:cs="Calibri"/>
          <w:b/>
          <w:color w:val="000000"/>
          <w:sz w:val="24"/>
          <w:szCs w:val="24"/>
        </w:rPr>
        <w:t xml:space="preserve"> Cooperation between State Administration and NGOs</w:t>
      </w:r>
      <w:r w:rsidRPr="00AE4EF5">
        <w:rPr>
          <w:rFonts w:asciiTheme="minorHAnsi" w:eastAsia="Calibri" w:hAnsiTheme="minorHAnsi" w:cs="Calibri"/>
          <w:color w:val="000000"/>
          <w:sz w:val="24"/>
          <w:szCs w:val="24"/>
        </w:rPr>
        <w:t xml:space="preserve"> with objectives, indicators and activities developed on</w:t>
      </w:r>
      <w:r w:rsidR="004F5053" w:rsidRPr="00AE4EF5">
        <w:rPr>
          <w:rFonts w:asciiTheme="minorHAnsi" w:eastAsia="Calibri" w:hAnsiTheme="minorHAnsi" w:cs="Calibri"/>
          <w:color w:val="000000"/>
          <w:sz w:val="24"/>
          <w:szCs w:val="24"/>
        </w:rPr>
        <w:t xml:space="preserve"> the basis of</w:t>
      </w:r>
      <w:r w:rsidRPr="00AE4EF5">
        <w:rPr>
          <w:rFonts w:asciiTheme="minorHAnsi" w:eastAsia="Calibri" w:hAnsiTheme="minorHAnsi" w:cs="Calibri"/>
          <w:color w:val="000000"/>
          <w:sz w:val="24"/>
          <w:szCs w:val="24"/>
        </w:rPr>
        <w:t xml:space="preserve"> Decree on the Method and Procedure of Drafting, Harmonising and Monitoring Strategic Documents and Methodology for Developing Strategic Documents. Coordination with these working groups was established to define a </w:t>
      </w:r>
      <w:r w:rsidR="004F5053" w:rsidRPr="00AE4EF5">
        <w:rPr>
          <w:rFonts w:asciiTheme="minorHAnsi" w:eastAsia="Calibri" w:hAnsiTheme="minorHAnsi" w:cs="Calibri"/>
          <w:color w:val="000000"/>
          <w:sz w:val="24"/>
          <w:szCs w:val="24"/>
        </w:rPr>
        <w:t>joint</w:t>
      </w:r>
      <w:r w:rsidRPr="00AE4EF5">
        <w:rPr>
          <w:rFonts w:asciiTheme="minorHAnsi" w:eastAsia="Calibri" w:hAnsiTheme="minorHAnsi" w:cs="Calibri"/>
          <w:color w:val="000000"/>
          <w:sz w:val="24"/>
          <w:szCs w:val="24"/>
        </w:rPr>
        <w:t xml:space="preserve"> way forward with respect to PAR Strategy</w:t>
      </w:r>
      <w:r w:rsidR="00E13B2F" w:rsidRPr="00AE4EF5">
        <w:rPr>
          <w:rFonts w:asciiTheme="minorHAnsi" w:eastAsia="Calibri" w:hAnsiTheme="minorHAnsi" w:cs="Calibri"/>
          <w:color w:val="000000"/>
          <w:sz w:val="24"/>
          <w:szCs w:val="24"/>
        </w:rPr>
        <w:t>.</w:t>
      </w:r>
    </w:p>
    <w:p w:rsidR="00482CF5" w:rsidRPr="00AE4EF5" w:rsidRDefault="00482CF5" w:rsidP="00482CF5">
      <w:pPr>
        <w:spacing w:before="60" w:after="60" w:line="240" w:lineRule="auto"/>
        <w:ind w:right="-471"/>
        <w:jc w:val="both"/>
        <w:rPr>
          <w:rFonts w:asciiTheme="majorHAnsi" w:hAnsiTheme="majorHAnsi" w:cstheme="majorHAnsi"/>
          <w:b/>
          <w:color w:val="auto"/>
          <w:sz w:val="24"/>
          <w:szCs w:val="24"/>
        </w:rPr>
      </w:pPr>
      <w:r w:rsidRPr="00AE4EF5">
        <w:rPr>
          <w:rFonts w:asciiTheme="minorHAnsi" w:eastAsia="Calibri" w:hAnsiTheme="minorHAnsi" w:cs="Calibri"/>
          <w:color w:val="000000"/>
          <w:sz w:val="24"/>
          <w:szCs w:val="24"/>
        </w:rPr>
        <w:t>Drafting of these strategic documents was based on synergy approach to developing and defining the objectives and accompanying activities. Defining complementary objectives and activities contributes to creating an accessible, efficient, agile and transparent public administration</w:t>
      </w:r>
      <w:r w:rsidRPr="00AE4EF5">
        <w:rPr>
          <w:rFonts w:asciiTheme="majorHAnsi" w:hAnsiTheme="majorHAnsi" w:cstheme="majorHAnsi"/>
          <w:b/>
          <w:color w:val="auto"/>
          <w:sz w:val="24"/>
          <w:szCs w:val="24"/>
        </w:rPr>
        <w:t>.</w:t>
      </w:r>
    </w:p>
    <w:p w:rsidR="001E25A1" w:rsidRPr="00AE4EF5" w:rsidRDefault="00482CF5" w:rsidP="00482CF5">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More specifically, complementarity between </w:t>
      </w:r>
      <w:r w:rsidRPr="00AE4EF5">
        <w:rPr>
          <w:rFonts w:asciiTheme="minorHAnsi" w:eastAsia="Calibri" w:hAnsiTheme="minorHAnsi" w:cs="Calibri"/>
          <w:b/>
          <w:color w:val="000000"/>
          <w:sz w:val="24"/>
          <w:szCs w:val="24"/>
        </w:rPr>
        <w:t>PAR Strategy 2022-2026 and Public Financial Management Reform Programme 2022-2026</w:t>
      </w:r>
      <w:r w:rsidRPr="00AE4EF5">
        <w:rPr>
          <w:rFonts w:asciiTheme="minorHAnsi" w:eastAsia="Calibri" w:hAnsiTheme="minorHAnsi" w:cs="Calibri"/>
          <w:color w:val="000000"/>
          <w:sz w:val="24"/>
          <w:szCs w:val="24"/>
        </w:rPr>
        <w:t xml:space="preserve"> is achieved in the following areas:</w:t>
      </w:r>
    </w:p>
    <w:p w:rsidR="001E25A1" w:rsidRPr="00AE4EF5" w:rsidRDefault="000766D0" w:rsidP="001E25A1">
      <w:pPr>
        <w:spacing w:before="60" w:after="60" w:line="240" w:lineRule="auto"/>
        <w:ind w:right="-471"/>
        <w:jc w:val="both"/>
        <w:rPr>
          <w:rFonts w:asciiTheme="minorHAnsi" w:eastAsia="Calibri" w:hAnsiTheme="minorHAnsi" w:cs="Calibri"/>
          <w:color w:val="000000"/>
          <w:sz w:val="24"/>
          <w:szCs w:val="24"/>
        </w:rPr>
        <w:sectPr w:rsidR="001E25A1" w:rsidRPr="00AE4EF5" w:rsidSect="00243FB4">
          <w:footerReference w:type="default" r:id="rId36"/>
          <w:type w:val="continuous"/>
          <w:pgSz w:w="12240" w:h="15840"/>
          <w:pgMar w:top="1714" w:right="1170" w:bottom="1620" w:left="1260" w:header="864" w:footer="720" w:gutter="0"/>
          <w:pgNumType w:start="5"/>
          <w:cols w:space="720"/>
          <w:titlePg/>
          <w:docGrid w:linePitch="272"/>
        </w:sectPr>
      </w:pPr>
      <w:r w:rsidRPr="00AE4EF5">
        <w:rPr>
          <w:rFonts w:asciiTheme="minorHAnsi" w:hAnsiTheme="minorHAnsi"/>
          <w:noProof/>
          <w:lang w:val="en-US"/>
        </w:rPr>
        <mc:AlternateContent>
          <mc:Choice Requires="wpg">
            <w:drawing>
              <wp:anchor distT="0" distB="0" distL="114300" distR="114300" simplePos="0" relativeHeight="251666432" behindDoc="0" locked="0" layoutInCell="1" allowOverlap="1" wp14:anchorId="5087CD42" wp14:editId="04DA2BE1">
                <wp:simplePos x="0" y="0"/>
                <wp:positionH relativeFrom="margin">
                  <wp:align>left</wp:align>
                </wp:positionH>
                <wp:positionV relativeFrom="paragraph">
                  <wp:posOffset>549275</wp:posOffset>
                </wp:positionV>
                <wp:extent cx="6428105" cy="5885815"/>
                <wp:effectExtent l="63500" t="12700" r="61595" b="0"/>
                <wp:wrapSquare wrapText="bothSides"/>
                <wp:docPr id="1590" name="Group 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5885815"/>
                          <a:chOff x="21319" y="8370"/>
                          <a:chExt cx="64281" cy="58858"/>
                        </a:xfrm>
                      </wpg:grpSpPr>
                      <wpg:grpSp>
                        <wpg:cNvPr id="1591" name="Group 770"/>
                        <wpg:cNvGrpSpPr>
                          <a:grpSpLocks/>
                        </wpg:cNvGrpSpPr>
                        <wpg:grpSpPr bwMode="auto">
                          <a:xfrm>
                            <a:off x="21319" y="8370"/>
                            <a:ext cx="64281" cy="58859"/>
                            <a:chOff x="0" y="0"/>
                            <a:chExt cx="64281" cy="58858"/>
                          </a:xfrm>
                        </wpg:grpSpPr>
                        <wps:wsp>
                          <wps:cNvPr id="1592" name="Rectangle 771"/>
                          <wps:cNvSpPr>
                            <a:spLocks noChangeArrowheads="1"/>
                          </wps:cNvSpPr>
                          <wps:spPr bwMode="auto">
                            <a:xfrm>
                              <a:off x="0" y="0"/>
                              <a:ext cx="64281" cy="58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593" name="Group 772"/>
                          <wpg:cNvGrpSpPr>
                            <a:grpSpLocks/>
                          </wpg:cNvGrpSpPr>
                          <wpg:grpSpPr bwMode="auto">
                            <a:xfrm>
                              <a:off x="0" y="0"/>
                              <a:ext cx="64281" cy="58858"/>
                              <a:chOff x="0" y="0"/>
                              <a:chExt cx="64281" cy="58858"/>
                            </a:xfrm>
                          </wpg:grpSpPr>
                          <wps:wsp>
                            <wps:cNvPr id="1594" name="Rectangle 774"/>
                            <wps:cNvSpPr>
                              <a:spLocks noChangeArrowheads="1"/>
                            </wps:cNvSpPr>
                            <wps:spPr bwMode="auto">
                              <a:xfrm>
                                <a:off x="0" y="0"/>
                                <a:ext cx="64281" cy="58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95" name="Rounded Rectangle 775"/>
                            <wps:cNvSpPr>
                              <a:spLocks noChangeArrowheads="1"/>
                            </wps:cNvSpPr>
                            <wps:spPr bwMode="auto">
                              <a:xfrm>
                                <a:off x="21" y="396"/>
                                <a:ext cx="27176" cy="5329"/>
                              </a:xfrm>
                              <a:prstGeom prst="roundRect">
                                <a:avLst>
                                  <a:gd name="adj" fmla="val 10000"/>
                                </a:avLst>
                              </a:prstGeom>
                              <a:gradFill rotWithShape="0">
                                <a:gsLst>
                                  <a:gs pos="0">
                                    <a:srgbClr val="F3CFB0"/>
                                  </a:gs>
                                  <a:gs pos="35001">
                                    <a:srgbClr val="F5DDC7"/>
                                  </a:gs>
                                  <a:gs pos="100000">
                                    <a:srgbClr val="FBF0E9"/>
                                  </a:gs>
                                </a:gsLst>
                                <a:lin ang="16200000"/>
                              </a:gradFill>
                              <a:ln>
                                <a:noFill/>
                              </a:ln>
                              <a:effectLst>
                                <a:outerShdw blurRad="63500" dist="20000" dir="5400000" rotWithShape="0">
                                  <a:srgbClr val="000000">
                                    <a:alpha val="37253"/>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96" name="Rectangle 776"/>
                            <wps:cNvSpPr>
                              <a:spLocks noChangeArrowheads="1"/>
                            </wps:cNvSpPr>
                            <wps:spPr bwMode="auto">
                              <a:xfrm>
                                <a:off x="177" y="552"/>
                                <a:ext cx="26864" cy="5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jc w:val="center"/>
                                    <w:textDirection w:val="btLr"/>
                                  </w:pPr>
                                  <w:r>
                                    <w:rPr>
                                      <w:rFonts w:ascii="Calibri" w:eastAsia="Calibri" w:hAnsi="Calibri" w:cs="Calibri"/>
                                      <w:b/>
                                      <w:color w:val="000000"/>
                                      <w:sz w:val="22"/>
                                    </w:rPr>
                                    <w:t>PAR Strategy</w:t>
                                  </w:r>
                                </w:p>
                                <w:p w:rsidR="00661B93" w:rsidRDefault="00661B93">
                                  <w:pPr>
                                    <w:spacing w:before="0" w:after="0" w:line="240" w:lineRule="auto"/>
                                    <w:jc w:val="center"/>
                                    <w:textDirection w:val="btLr"/>
                                  </w:pPr>
                                  <w:r>
                                    <w:rPr>
                                      <w:rFonts w:ascii="Calibri" w:eastAsia="Calibri" w:hAnsi="Calibri" w:cs="Calibri"/>
                                      <w:b/>
                                      <w:color w:val="000000"/>
                                      <w:sz w:val="22"/>
                                    </w:rPr>
                                    <w:t xml:space="preserve"> 2022-2026</w:t>
                                  </w:r>
                                </w:p>
                              </w:txbxContent>
                            </wps:txbx>
                            <wps:bodyPr rot="0" vert="horz" wrap="square" lIns="20949" tIns="13950" rIns="20949" bIns="13950" anchor="ctr" anchorCtr="0" upright="1">
                              <a:noAutofit/>
                            </wps:bodyPr>
                          </wps:wsp>
                          <wps:wsp>
                            <wps:cNvPr id="1597" name="Freeform 777"/>
                            <wps:cNvSpPr>
                              <a:spLocks/>
                            </wps:cNvSpPr>
                            <wps:spPr bwMode="auto">
                              <a:xfrm>
                                <a:off x="2739" y="5725"/>
                                <a:ext cx="2717" cy="7029"/>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98" name="Rounded Rectangle 778"/>
                            <wps:cNvSpPr>
                              <a:spLocks noChangeArrowheads="1"/>
                            </wps:cNvSpPr>
                            <wps:spPr bwMode="auto">
                              <a:xfrm>
                                <a:off x="5456" y="7005"/>
                                <a:ext cx="22700" cy="11498"/>
                              </a:xfrm>
                              <a:prstGeom prst="roundRect">
                                <a:avLst>
                                  <a:gd name="adj" fmla="val 10000"/>
                                </a:avLst>
                              </a:prstGeom>
                              <a:solidFill>
                                <a:schemeClr val="lt1">
                                  <a:lumMod val="100000"/>
                                  <a:lumOff val="0"/>
                                  <a:alpha val="89410"/>
                                </a:schemeClr>
                              </a:solidFill>
                              <a:ln w="9525">
                                <a:solidFill>
                                  <a:srgbClr val="B3936D"/>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99" name="Rectangle 779"/>
                            <wps:cNvSpPr>
                              <a:spLocks noChangeArrowheads="1"/>
                            </wps:cNvSpPr>
                            <wps:spPr bwMode="auto">
                              <a:xfrm>
                                <a:off x="5793" y="7342"/>
                                <a:ext cx="22026" cy="1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482CF5" w:rsidRDefault="00661B93" w:rsidP="00482CF5">
                                  <w:pPr>
                                    <w:spacing w:before="30" w:after="0" w:line="215" w:lineRule="auto"/>
                                    <w:textDirection w:val="btLr"/>
                                    <w:rPr>
                                      <w:rFonts w:ascii="Calibri" w:eastAsia="Calibri" w:hAnsi="Calibri" w:cs="Calibri"/>
                                      <w:color w:val="000000"/>
                                      <w:lang w:val="en-US"/>
                                    </w:rPr>
                                  </w:pPr>
                                  <w:r w:rsidRPr="00482CF5">
                                    <w:rPr>
                                      <w:rFonts w:ascii="Calibri" w:eastAsia="Calibri" w:hAnsi="Calibri" w:cs="Calibri"/>
                                      <w:color w:val="000000"/>
                                      <w:lang w:val="x-none"/>
                                    </w:rPr>
                                    <w:t>FUN</w:t>
                                  </w:r>
                                  <w:r w:rsidRPr="00482CF5">
                                    <w:rPr>
                                      <w:rFonts w:ascii="Calibri" w:eastAsia="Calibri" w:hAnsi="Calibri" w:cs="Calibri"/>
                                      <w:color w:val="000000"/>
                                      <w:lang w:val="sr-Latn-RS"/>
                                    </w:rPr>
                                    <w:t>CTIONALITY AND ACCOUNTABILITY</w:t>
                                  </w:r>
                                </w:p>
                                <w:p w:rsidR="00661B93" w:rsidRPr="00482CF5" w:rsidRDefault="00661B93" w:rsidP="00482CF5">
                                  <w:pPr>
                                    <w:spacing w:before="30" w:after="0" w:line="215" w:lineRule="auto"/>
                                    <w:textDirection w:val="btLr"/>
                                    <w:rPr>
                                      <w:rFonts w:ascii="Calibri" w:eastAsia="Calibri" w:hAnsi="Calibri" w:cs="Calibri"/>
                                      <w:color w:val="000000"/>
                                      <w:lang w:val="en-US"/>
                                    </w:rPr>
                                  </w:pPr>
                                  <w:r w:rsidRPr="00482CF5">
                                    <w:rPr>
                                      <w:rFonts w:ascii="Calibri" w:eastAsia="Calibri" w:hAnsi="Calibri" w:cs="Calibri"/>
                                      <w:color w:val="000000"/>
                                      <w:lang w:val="sr-Latn-ME"/>
                                    </w:rPr>
                                    <w:t xml:space="preserve">Planning and </w:t>
                                  </w:r>
                                  <w:r w:rsidRPr="00482CF5">
                                    <w:rPr>
                                      <w:rFonts w:ascii="Calibri" w:eastAsia="Calibri" w:hAnsi="Calibri" w:cs="Calibri"/>
                                      <w:b/>
                                      <w:bCs/>
                                      <w:color w:val="000000"/>
                                      <w:lang w:val="sr-Latn-RS"/>
                                    </w:rPr>
                                    <w:t xml:space="preserve">reporting </w:t>
                                  </w:r>
                                  <w:r w:rsidRPr="00482CF5">
                                    <w:rPr>
                                      <w:rFonts w:ascii="Calibri" w:eastAsia="Calibri" w:hAnsi="Calibri" w:cs="Calibri"/>
                                      <w:color w:val="000000"/>
                                      <w:lang w:val="en-US"/>
                                    </w:rPr>
                                    <w:t>on the work of authorities based on realisation of objectives and performance indicators</w:t>
                                  </w:r>
                                </w:p>
                                <w:p w:rsidR="00661B93" w:rsidRPr="00482CF5" w:rsidRDefault="00661B93" w:rsidP="00482CF5">
                                  <w:pPr>
                                    <w:spacing w:before="30" w:after="0" w:line="215" w:lineRule="auto"/>
                                    <w:textDirection w:val="btLr"/>
                                    <w:rPr>
                                      <w:rFonts w:ascii="Calibri" w:eastAsia="Calibri" w:hAnsi="Calibri" w:cs="Calibri"/>
                                      <w:color w:val="000000"/>
                                      <w:lang w:val="en-US"/>
                                    </w:rPr>
                                  </w:pPr>
                                  <w:r w:rsidRPr="00482CF5">
                                    <w:rPr>
                                      <w:rFonts w:ascii="Calibri" w:eastAsia="Calibri" w:hAnsi="Calibri" w:cs="Calibri"/>
                                      <w:b/>
                                      <w:bCs/>
                                      <w:color w:val="000000"/>
                                      <w:lang w:val="sr-Latn-RS"/>
                                    </w:rPr>
                                    <w:t>Managerial accountability</w:t>
                                  </w:r>
                                </w:p>
                                <w:p w:rsidR="00661B93" w:rsidRPr="00482CF5" w:rsidRDefault="00661B93" w:rsidP="00482CF5">
                                  <w:pPr>
                                    <w:spacing w:before="30" w:after="0" w:line="215" w:lineRule="auto"/>
                                    <w:textDirection w:val="btLr"/>
                                    <w:rPr>
                                      <w:rFonts w:ascii="Calibri" w:eastAsia="Calibri" w:hAnsi="Calibri" w:cs="Calibri"/>
                                      <w:color w:val="000000"/>
                                      <w:lang w:val="en-US"/>
                                    </w:rPr>
                                  </w:pPr>
                                  <w:r w:rsidRPr="00482CF5">
                                    <w:rPr>
                                      <w:rFonts w:ascii="Calibri" w:eastAsia="Calibri" w:hAnsi="Calibri" w:cs="Calibri"/>
                                      <w:b/>
                                      <w:bCs/>
                                      <w:color w:val="000000"/>
                                      <w:lang w:val="sr-Latn-RS"/>
                                    </w:rPr>
                                    <w:t>Administrative-inspectorial</w:t>
                                  </w:r>
                                  <w:r w:rsidRPr="00482CF5">
                                    <w:rPr>
                                      <w:rFonts w:ascii="Calibri" w:eastAsia="Calibri" w:hAnsi="Calibri" w:cs="Calibri"/>
                                      <w:b/>
                                      <w:bCs/>
                                      <w:color w:val="000000"/>
                                      <w:lang w:val="x-none"/>
                                    </w:rPr>
                                    <w:t xml:space="preserve"> </w:t>
                                  </w:r>
                                  <w:r w:rsidRPr="00482CF5">
                                    <w:rPr>
                                      <w:rFonts w:ascii="Calibri" w:eastAsia="Calibri" w:hAnsi="Calibri" w:cs="Calibri"/>
                                      <w:b/>
                                      <w:bCs/>
                                      <w:color w:val="000000"/>
                                      <w:lang w:val="sr-Latn-RS"/>
                                    </w:rPr>
                                    <w:t>oversight</w:t>
                                  </w:r>
                                </w:p>
                                <w:p w:rsidR="00661B93" w:rsidRPr="00482CF5" w:rsidRDefault="00661B93" w:rsidP="00482CF5">
                                  <w:pPr>
                                    <w:spacing w:before="30" w:after="0" w:line="215" w:lineRule="auto"/>
                                    <w:textDirection w:val="btLr"/>
                                    <w:rPr>
                                      <w:rFonts w:ascii="Calibri" w:eastAsia="Calibri" w:hAnsi="Calibri" w:cs="Calibri"/>
                                      <w:color w:val="000000"/>
                                      <w:lang w:val="en-US"/>
                                    </w:rPr>
                                  </w:pPr>
                                  <w:r w:rsidRPr="00482CF5">
                                    <w:rPr>
                                      <w:rFonts w:ascii="Calibri" w:eastAsia="Calibri" w:hAnsi="Calibri" w:cs="Calibri"/>
                                      <w:color w:val="000000"/>
                                      <w:lang w:val="x-none"/>
                                    </w:rPr>
                                    <w:t>S</w:t>
                                  </w:r>
                                  <w:r w:rsidRPr="00482CF5">
                                    <w:rPr>
                                      <w:rFonts w:ascii="Calibri" w:eastAsia="Calibri" w:hAnsi="Calibri" w:cs="Calibri"/>
                                      <w:color w:val="000000"/>
                                      <w:lang w:val="sr-Latn-RS"/>
                                    </w:rPr>
                                    <w:t>y</w:t>
                                  </w:r>
                                  <w:r w:rsidRPr="00482CF5">
                                    <w:rPr>
                                      <w:rFonts w:ascii="Calibri" w:eastAsia="Calibri" w:hAnsi="Calibri" w:cs="Calibri"/>
                                      <w:color w:val="000000"/>
                                      <w:lang w:val="x-none"/>
                                    </w:rPr>
                                    <w:t xml:space="preserve">stem </w:t>
                                  </w:r>
                                  <w:r w:rsidRPr="00482CF5">
                                    <w:rPr>
                                      <w:rFonts w:ascii="Calibri" w:eastAsia="Calibri" w:hAnsi="Calibri" w:cs="Calibri"/>
                                      <w:color w:val="000000"/>
                                      <w:lang w:val="sr-Latn-RS"/>
                                    </w:rPr>
                                    <w:t xml:space="preserve">of LSGUs </w:t>
                                  </w:r>
                                  <w:r w:rsidRPr="00482CF5">
                                    <w:rPr>
                                      <w:rFonts w:ascii="Calibri" w:eastAsia="Calibri" w:hAnsi="Calibri" w:cs="Calibri"/>
                                      <w:b/>
                                      <w:bCs/>
                                      <w:color w:val="000000"/>
                                      <w:lang w:val="x-none"/>
                                    </w:rPr>
                                    <w:t>fun</w:t>
                                  </w:r>
                                  <w:r w:rsidRPr="00482CF5">
                                    <w:rPr>
                                      <w:rFonts w:ascii="Calibri" w:eastAsia="Calibri" w:hAnsi="Calibri" w:cs="Calibri"/>
                                      <w:b/>
                                      <w:bCs/>
                                      <w:color w:val="000000"/>
                                      <w:lang w:val="sr-Latn-RS"/>
                                    </w:rPr>
                                    <w:t>ctioning</w:t>
                                  </w:r>
                                </w:p>
                                <w:p w:rsidR="00661B93" w:rsidRDefault="00661B93">
                                  <w:pPr>
                                    <w:spacing w:before="30" w:after="0" w:line="215" w:lineRule="auto"/>
                                    <w:ind w:left="90" w:firstLine="180"/>
                                    <w:textDirection w:val="btLr"/>
                                  </w:pPr>
                                </w:p>
                              </w:txbxContent>
                            </wps:txbx>
                            <wps:bodyPr rot="0" vert="horz" wrap="square" lIns="19050" tIns="12700" rIns="19050" bIns="12700" anchor="t" anchorCtr="0" upright="1">
                              <a:noAutofit/>
                            </wps:bodyPr>
                          </wps:wsp>
                          <wps:wsp>
                            <wps:cNvPr id="1600" name="Freeform 780"/>
                            <wps:cNvSpPr>
                              <a:spLocks/>
                            </wps:cNvSpPr>
                            <wps:spPr bwMode="auto">
                              <a:xfrm>
                                <a:off x="2739" y="5725"/>
                                <a:ext cx="2717" cy="19893"/>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01" name="Rounded Rectangle 781"/>
                            <wps:cNvSpPr>
                              <a:spLocks noChangeArrowheads="1"/>
                            </wps:cNvSpPr>
                            <wps:spPr bwMode="auto">
                              <a:xfrm>
                                <a:off x="5456" y="19929"/>
                                <a:ext cx="22700" cy="11377"/>
                              </a:xfrm>
                              <a:prstGeom prst="roundRect">
                                <a:avLst>
                                  <a:gd name="adj" fmla="val 10000"/>
                                </a:avLst>
                              </a:prstGeom>
                              <a:solidFill>
                                <a:schemeClr val="lt1">
                                  <a:lumMod val="100000"/>
                                  <a:lumOff val="0"/>
                                  <a:alpha val="89410"/>
                                </a:schemeClr>
                              </a:solidFill>
                              <a:ln w="9525">
                                <a:solidFill>
                                  <a:srgbClr val="ABA56A"/>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602" name="Rectangle 782"/>
                            <wps:cNvSpPr>
                              <a:spLocks noChangeArrowheads="1"/>
                            </wps:cNvSpPr>
                            <wps:spPr bwMode="auto">
                              <a:xfrm>
                                <a:off x="5789" y="20263"/>
                                <a:ext cx="22033" cy="10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482CF5" w:rsidRDefault="00661B93" w:rsidP="00482CF5">
                                  <w:pPr>
                                    <w:spacing w:before="30" w:after="0" w:line="215" w:lineRule="auto"/>
                                    <w:ind w:left="720"/>
                                    <w:jc w:val="both"/>
                                    <w:textDirection w:val="btLr"/>
                                    <w:rPr>
                                      <w:rFonts w:ascii="Calibri" w:eastAsia="Calibri" w:hAnsi="Calibri" w:cs="Calibri"/>
                                      <w:color w:val="000000"/>
                                      <w:lang w:val="en-US"/>
                                    </w:rPr>
                                  </w:pPr>
                                  <w:r w:rsidRPr="00482CF5">
                                    <w:rPr>
                                      <w:rFonts w:ascii="Calibri" w:eastAsia="Calibri" w:hAnsi="Calibri" w:cs="Calibri"/>
                                      <w:color w:val="000000"/>
                                      <w:lang w:val="sr-Latn-RS"/>
                                    </w:rPr>
                                    <w:t>SERVICES</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sr-Latn-ME"/>
                                    </w:rPr>
                                    <w:t xml:space="preserve"> </w:t>
                                  </w:r>
                                  <w:r w:rsidRPr="00482CF5">
                                    <w:rPr>
                                      <w:rFonts w:ascii="Calibri" w:eastAsia="Calibri" w:hAnsi="Calibri" w:cs="Calibri"/>
                                      <w:color w:val="000000"/>
                                      <w:lang w:val="x-none"/>
                                    </w:rPr>
                                    <w:t>Digitali</w:t>
                                  </w:r>
                                  <w:r w:rsidRPr="00482CF5">
                                    <w:rPr>
                                      <w:rFonts w:ascii="Calibri" w:eastAsia="Calibri" w:hAnsi="Calibri" w:cs="Calibri"/>
                                      <w:color w:val="000000"/>
                                      <w:lang w:val="sr-Latn-RS"/>
                                    </w:rPr>
                                    <w:t xml:space="preserve">sation of services for </w:t>
                                  </w:r>
                                  <w:r w:rsidRPr="00482CF5">
                                    <w:rPr>
                                      <w:rFonts w:ascii="Calibri" w:eastAsia="Calibri" w:hAnsi="Calibri" w:cs="Calibri"/>
                                      <w:b/>
                                      <w:bCs/>
                                      <w:color w:val="000000"/>
                                      <w:lang w:val="sr-Latn-RS"/>
                                    </w:rPr>
                                    <w:t>the citizens</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b/>
                                      <w:bCs/>
                                      <w:color w:val="000000"/>
                                      <w:lang w:val="sr-Latn-ME"/>
                                    </w:rPr>
                                    <w:t xml:space="preserve"> </w:t>
                                  </w:r>
                                  <w:r w:rsidRPr="00482CF5">
                                    <w:rPr>
                                      <w:rFonts w:ascii="Calibri" w:eastAsia="Calibri" w:hAnsi="Calibri" w:cs="Calibri"/>
                                      <w:b/>
                                      <w:bCs/>
                                      <w:color w:val="000000"/>
                                      <w:lang w:val="x-none"/>
                                    </w:rPr>
                                    <w:t>Ele</w:t>
                                  </w:r>
                                  <w:r w:rsidRPr="00482CF5">
                                    <w:rPr>
                                      <w:rFonts w:ascii="Calibri" w:eastAsia="Calibri" w:hAnsi="Calibri" w:cs="Calibri"/>
                                      <w:b/>
                                      <w:bCs/>
                                      <w:color w:val="000000"/>
                                      <w:lang w:val="sr-Latn-RS"/>
                                    </w:rPr>
                                    <w:t>ctronic document management</w:t>
                                  </w:r>
                                  <w:r w:rsidRPr="00482CF5">
                                    <w:rPr>
                                      <w:rFonts w:ascii="Calibri" w:eastAsia="Calibri" w:hAnsi="Calibri" w:cs="Calibri"/>
                                      <w:b/>
                                      <w:bCs/>
                                      <w:color w:val="000000"/>
                                      <w:lang w:val="x-none"/>
                                    </w:rPr>
                                    <w:t xml:space="preserve"> </w:t>
                                  </w:r>
                                  <w:r w:rsidRPr="00482CF5">
                                    <w:rPr>
                                      <w:rFonts w:ascii="Calibri" w:eastAsia="Calibri" w:hAnsi="Calibri" w:cs="Calibri"/>
                                      <w:color w:val="000000"/>
                                      <w:lang w:val="x-none"/>
                                    </w:rPr>
                                    <w:t>(pilot M</w:t>
                                  </w:r>
                                  <w:r w:rsidRPr="00482CF5">
                                    <w:rPr>
                                      <w:rFonts w:ascii="Calibri" w:eastAsia="Calibri" w:hAnsi="Calibri" w:cs="Calibri"/>
                                      <w:color w:val="000000"/>
                                      <w:lang w:val="sr-Latn-RS"/>
                                    </w:rPr>
                                    <w:t>FSW</w:t>
                                  </w:r>
                                  <w:r w:rsidRPr="00482CF5">
                                    <w:rPr>
                                      <w:rFonts w:ascii="Calibri" w:eastAsia="Calibri" w:hAnsi="Calibri" w:cs="Calibri"/>
                                      <w:color w:val="000000"/>
                                      <w:lang w:val="x-none"/>
                                    </w:rPr>
                                    <w:t xml:space="preserve"> </w:t>
                                  </w:r>
                                  <w:r w:rsidRPr="00482CF5">
                                    <w:rPr>
                                      <w:rFonts w:ascii="Calibri" w:eastAsia="Calibri" w:hAnsi="Calibri" w:cs="Calibri"/>
                                      <w:color w:val="000000"/>
                                      <w:lang w:val="sr-Latn-RS"/>
                                    </w:rPr>
                                    <w:t>and other entities</w:t>
                                  </w:r>
                                  <w:r w:rsidRPr="00482CF5">
                                    <w:rPr>
                                      <w:rFonts w:ascii="Calibri" w:eastAsia="Calibri" w:hAnsi="Calibri" w:cs="Calibri"/>
                                      <w:color w:val="000000"/>
                                      <w:lang w:val="x-none"/>
                                    </w:rPr>
                                    <w:t>)</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x-none"/>
                                    </w:rPr>
                                    <w:t xml:space="preserve"> </w:t>
                                  </w:r>
                                  <w:r w:rsidRPr="00482CF5">
                                    <w:rPr>
                                      <w:rFonts w:ascii="Calibri" w:eastAsia="Calibri" w:hAnsi="Calibri" w:cs="Calibri"/>
                                      <w:b/>
                                      <w:bCs/>
                                      <w:color w:val="000000"/>
                                      <w:lang w:val="x-none"/>
                                    </w:rPr>
                                    <w:t>Interoperabil</w:t>
                                  </w:r>
                                  <w:r w:rsidRPr="00482CF5">
                                    <w:rPr>
                                      <w:rFonts w:ascii="Calibri" w:eastAsia="Calibri" w:hAnsi="Calibri" w:cs="Calibri"/>
                                      <w:b/>
                                      <w:bCs/>
                                      <w:color w:val="000000"/>
                                      <w:lang w:val="sr-Latn-RS"/>
                                    </w:rPr>
                                    <w:t>ity of information systems to simplify data exchange</w:t>
                                  </w:r>
                                </w:p>
                                <w:p w:rsidR="00661B93" w:rsidRDefault="00661B93">
                                  <w:pPr>
                                    <w:spacing w:before="30" w:after="0" w:line="215" w:lineRule="auto"/>
                                    <w:ind w:left="90" w:firstLine="180"/>
                                    <w:jc w:val="both"/>
                                    <w:textDirection w:val="btLr"/>
                                  </w:pPr>
                                </w:p>
                              </w:txbxContent>
                            </wps:txbx>
                            <wps:bodyPr rot="0" vert="horz" wrap="square" lIns="19050" tIns="12700" rIns="19050" bIns="12700" anchor="t" anchorCtr="0" upright="1">
                              <a:noAutofit/>
                            </wps:bodyPr>
                          </wps:wsp>
                          <wps:wsp>
                            <wps:cNvPr id="1603" name="Freeform 783"/>
                            <wps:cNvSpPr>
                              <a:spLocks/>
                            </wps:cNvSpPr>
                            <wps:spPr bwMode="auto">
                              <a:xfrm>
                                <a:off x="2739" y="5725"/>
                                <a:ext cx="2717" cy="31548"/>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04" name="Rounded Rectangle 785"/>
                            <wps:cNvSpPr>
                              <a:spLocks noChangeArrowheads="1"/>
                            </wps:cNvSpPr>
                            <wps:spPr bwMode="auto">
                              <a:xfrm>
                                <a:off x="5456" y="32908"/>
                                <a:ext cx="22700" cy="8730"/>
                              </a:xfrm>
                              <a:prstGeom prst="roundRect">
                                <a:avLst>
                                  <a:gd name="adj" fmla="val 10000"/>
                                </a:avLst>
                              </a:prstGeom>
                              <a:solidFill>
                                <a:schemeClr val="lt1">
                                  <a:lumMod val="100000"/>
                                  <a:lumOff val="0"/>
                                  <a:alpha val="89410"/>
                                </a:schemeClr>
                              </a:solidFill>
                              <a:ln w="9525">
                                <a:solidFill>
                                  <a:srgbClr val="92A468"/>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605" name="Rectangle 786"/>
                            <wps:cNvSpPr>
                              <a:spLocks noChangeArrowheads="1"/>
                            </wps:cNvSpPr>
                            <wps:spPr bwMode="auto">
                              <a:xfrm>
                                <a:off x="5712" y="33164"/>
                                <a:ext cx="22188" cy="8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482CF5" w:rsidRDefault="00661B93" w:rsidP="00482CF5">
                                  <w:pPr>
                                    <w:spacing w:before="30" w:after="0" w:line="215" w:lineRule="auto"/>
                                    <w:ind w:left="720"/>
                                    <w:jc w:val="both"/>
                                    <w:textDirection w:val="btLr"/>
                                    <w:rPr>
                                      <w:rFonts w:ascii="Calibri" w:eastAsia="Calibri" w:hAnsi="Calibri" w:cs="Calibri"/>
                                      <w:color w:val="000000"/>
                                      <w:lang w:val="en-US"/>
                                    </w:rPr>
                                  </w:pPr>
                                  <w:r w:rsidRPr="00482CF5">
                                    <w:rPr>
                                      <w:rFonts w:ascii="Calibri" w:eastAsia="Calibri" w:hAnsi="Calibri" w:cs="Calibri"/>
                                      <w:color w:val="000000"/>
                                      <w:lang w:val="x-none"/>
                                    </w:rPr>
                                    <w:t>TRANSPAREN</w:t>
                                  </w:r>
                                  <w:r w:rsidRPr="00482CF5">
                                    <w:rPr>
                                      <w:rFonts w:ascii="Calibri" w:eastAsia="Calibri" w:hAnsi="Calibri" w:cs="Calibri"/>
                                      <w:color w:val="000000"/>
                                      <w:lang w:val="sr-Latn-RS"/>
                                    </w:rPr>
                                    <w:t>CY</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x-none"/>
                                    </w:rPr>
                                    <w:t xml:space="preserve"> </w:t>
                                  </w:r>
                                  <w:r w:rsidRPr="00482CF5">
                                    <w:rPr>
                                      <w:rFonts w:ascii="Calibri" w:eastAsia="Calibri" w:hAnsi="Calibri" w:cs="Calibri"/>
                                      <w:b/>
                                      <w:bCs/>
                                      <w:color w:val="000000"/>
                                      <w:lang w:val="sr-Latn-RS"/>
                                    </w:rPr>
                                    <w:t>Data available on the open data portal</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b/>
                                      <w:bCs/>
                                      <w:color w:val="000000"/>
                                      <w:lang w:val="sr-Latn-ME"/>
                                    </w:rPr>
                                    <w:t xml:space="preserve"> </w:t>
                                  </w:r>
                                  <w:r w:rsidRPr="00482CF5">
                                    <w:rPr>
                                      <w:rFonts w:ascii="Calibri" w:eastAsia="Calibri" w:hAnsi="Calibri" w:cs="Calibri"/>
                                      <w:b/>
                                      <w:bCs/>
                                      <w:color w:val="000000"/>
                                      <w:lang w:val="x-none"/>
                                    </w:rPr>
                                    <w:t>Proa</w:t>
                                  </w:r>
                                  <w:r w:rsidRPr="00482CF5">
                                    <w:rPr>
                                      <w:rFonts w:ascii="Calibri" w:eastAsia="Calibri" w:hAnsi="Calibri" w:cs="Calibri"/>
                                      <w:b/>
                                      <w:bCs/>
                                      <w:color w:val="000000"/>
                                      <w:lang w:val="sr-Latn-RS"/>
                                    </w:rPr>
                                    <w:t>ctive publication of information held by public authorities</w:t>
                                  </w:r>
                                </w:p>
                                <w:p w:rsidR="00661B93" w:rsidRDefault="00661B93">
                                  <w:pPr>
                                    <w:spacing w:before="30" w:after="0" w:line="215" w:lineRule="auto"/>
                                    <w:ind w:left="90" w:firstLine="180"/>
                                    <w:jc w:val="both"/>
                                    <w:textDirection w:val="btLr"/>
                                  </w:pPr>
                                </w:p>
                              </w:txbxContent>
                            </wps:txbx>
                            <wps:bodyPr rot="0" vert="horz" wrap="square" lIns="19050" tIns="12700" rIns="19050" bIns="12700" anchor="t" anchorCtr="0" upright="1">
                              <a:noAutofit/>
                            </wps:bodyPr>
                          </wps:wsp>
                          <wps:wsp>
                            <wps:cNvPr id="1606" name="Freeform 787"/>
                            <wps:cNvSpPr>
                              <a:spLocks/>
                            </wps:cNvSpPr>
                            <wps:spPr bwMode="auto">
                              <a:xfrm>
                                <a:off x="2739" y="5725"/>
                                <a:ext cx="2717" cy="40811"/>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07" name="Rounded Rectangle 788"/>
                            <wps:cNvSpPr>
                              <a:spLocks noChangeArrowheads="1"/>
                            </wps:cNvSpPr>
                            <wps:spPr bwMode="auto">
                              <a:xfrm>
                                <a:off x="5456" y="43064"/>
                                <a:ext cx="22700" cy="6945"/>
                              </a:xfrm>
                              <a:prstGeom prst="roundRect">
                                <a:avLst>
                                  <a:gd name="adj" fmla="val 10000"/>
                                </a:avLst>
                              </a:prstGeom>
                              <a:solidFill>
                                <a:schemeClr val="lt1">
                                  <a:lumMod val="100000"/>
                                  <a:lumOff val="0"/>
                                  <a:alpha val="89410"/>
                                </a:schemeClr>
                              </a:solidFill>
                              <a:ln w="9525">
                                <a:solidFill>
                                  <a:srgbClr val="799C67"/>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608" name="Rectangle 789"/>
                            <wps:cNvSpPr>
                              <a:spLocks noChangeArrowheads="1"/>
                            </wps:cNvSpPr>
                            <wps:spPr bwMode="auto">
                              <a:xfrm>
                                <a:off x="5660" y="43267"/>
                                <a:ext cx="22292" cy="6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rsidP="00482CF5">
                                  <w:pPr>
                                    <w:spacing w:before="30" w:after="0" w:line="215" w:lineRule="auto"/>
                                    <w:ind w:left="720"/>
                                    <w:jc w:val="both"/>
                                    <w:textDirection w:val="btLr"/>
                                    <w:rPr>
                                      <w:rFonts w:ascii="Calibri" w:eastAsia="Calibri" w:hAnsi="Calibri" w:cs="Calibri"/>
                                      <w:color w:val="000000"/>
                                      <w:lang w:val="en-US"/>
                                    </w:rPr>
                                  </w:pPr>
                                  <w:r w:rsidRPr="00482CF5">
                                    <w:rPr>
                                      <w:rFonts w:ascii="Calibri" w:eastAsia="Calibri" w:hAnsi="Calibri" w:cs="Calibri"/>
                                      <w:color w:val="000000"/>
                                      <w:lang w:val="sr-Latn-RS"/>
                                    </w:rPr>
                                    <w:t>POLICIES</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sr-Latn-ME"/>
                                    </w:rPr>
                                    <w:t xml:space="preserve"> </w:t>
                                  </w:r>
                                  <w:r w:rsidRPr="00482CF5">
                                    <w:rPr>
                                      <w:rFonts w:ascii="Calibri" w:eastAsia="Calibri" w:hAnsi="Calibri" w:cs="Calibri"/>
                                      <w:color w:val="000000"/>
                                      <w:lang w:val="sr-Latn-RS"/>
                                    </w:rPr>
                                    <w:t xml:space="preserve">Quality of </w:t>
                                  </w:r>
                                  <w:r w:rsidRPr="00482CF5">
                                    <w:rPr>
                                      <w:rFonts w:ascii="Calibri" w:eastAsia="Calibri" w:hAnsi="Calibri" w:cs="Calibri"/>
                                      <w:b/>
                                      <w:bCs/>
                                      <w:color w:val="000000"/>
                                      <w:lang w:val="sr-Latn-RS"/>
                                    </w:rPr>
                                    <w:t>public consultation</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b/>
                                      <w:bCs/>
                                      <w:color w:val="000000"/>
                                      <w:lang w:val="x-none"/>
                                    </w:rPr>
                                    <w:t>e-participa</w:t>
                                  </w:r>
                                  <w:r w:rsidRPr="00482CF5">
                                    <w:rPr>
                                      <w:rFonts w:ascii="Calibri" w:eastAsia="Calibri" w:hAnsi="Calibri" w:cs="Calibri"/>
                                      <w:b/>
                                      <w:bCs/>
                                      <w:color w:val="000000"/>
                                      <w:lang w:val="sr-Latn-RS"/>
                                    </w:rPr>
                                    <w:t xml:space="preserve">tion and </w:t>
                                  </w:r>
                                  <w:r w:rsidRPr="00482CF5">
                                    <w:rPr>
                                      <w:rFonts w:ascii="Calibri" w:eastAsia="Calibri" w:hAnsi="Calibri" w:cs="Calibri"/>
                                      <w:b/>
                                      <w:bCs/>
                                      <w:color w:val="000000"/>
                                      <w:lang w:val="x-none"/>
                                    </w:rPr>
                                    <w:t>e-peti</w:t>
                                  </w:r>
                                  <w:r w:rsidRPr="00482CF5">
                                    <w:rPr>
                                      <w:rFonts w:ascii="Calibri" w:eastAsia="Calibri" w:hAnsi="Calibri" w:cs="Calibri"/>
                                      <w:b/>
                                      <w:bCs/>
                                      <w:color w:val="000000"/>
                                      <w:lang w:val="sr-Latn-RS"/>
                                    </w:rPr>
                                    <w:t>tion portal</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b/>
                                      <w:bCs/>
                                      <w:color w:val="000000"/>
                                      <w:lang w:val="sr-Latn-RS"/>
                                    </w:rPr>
                                    <w:t xml:space="preserve">Quality of policy creation with </w:t>
                                  </w:r>
                                  <w:r w:rsidRPr="00482CF5">
                                    <w:rPr>
                                      <w:rFonts w:ascii="Calibri" w:eastAsia="Calibri" w:hAnsi="Calibri" w:cs="Calibri"/>
                                      <w:b/>
                                      <w:bCs/>
                                      <w:color w:val="000000"/>
                                      <w:lang w:val="x-none"/>
                                    </w:rPr>
                                    <w:t>RIA</w:t>
                                  </w:r>
                                </w:p>
                                <w:p w:rsidR="00661B93" w:rsidRDefault="00661B93">
                                  <w:pPr>
                                    <w:spacing w:before="30" w:after="0" w:line="215" w:lineRule="auto"/>
                                    <w:ind w:left="90" w:firstLine="180"/>
                                    <w:jc w:val="both"/>
                                    <w:textDirection w:val="btLr"/>
                                  </w:pPr>
                                </w:p>
                              </w:txbxContent>
                            </wps:txbx>
                            <wps:bodyPr rot="0" vert="horz" wrap="square" lIns="19050" tIns="12700" rIns="19050" bIns="12700" anchor="t" anchorCtr="0" upright="1">
                              <a:noAutofit/>
                            </wps:bodyPr>
                          </wps:wsp>
                          <wps:wsp>
                            <wps:cNvPr id="1609" name="Rounded Rectangle 790"/>
                            <wps:cNvSpPr>
                              <a:spLocks noChangeArrowheads="1"/>
                            </wps:cNvSpPr>
                            <wps:spPr bwMode="auto">
                              <a:xfrm>
                                <a:off x="34290" y="396"/>
                                <a:ext cx="29969" cy="4924"/>
                              </a:xfrm>
                              <a:prstGeom prst="roundRect">
                                <a:avLst>
                                  <a:gd name="adj" fmla="val 10000"/>
                                </a:avLst>
                              </a:prstGeom>
                              <a:gradFill rotWithShape="0">
                                <a:gsLst>
                                  <a:gs pos="0">
                                    <a:srgbClr val="BFCCCF"/>
                                  </a:gs>
                                  <a:gs pos="35001">
                                    <a:srgbClr val="D3DBDB"/>
                                  </a:gs>
                                  <a:gs pos="100000">
                                    <a:srgbClr val="EDF1F1"/>
                                  </a:gs>
                                </a:gsLst>
                                <a:lin ang="16200000"/>
                              </a:gradFill>
                              <a:ln>
                                <a:noFill/>
                              </a:ln>
                              <a:effectLst>
                                <a:outerShdw blurRad="63500" dist="20000" dir="5400000" rotWithShape="0">
                                  <a:srgbClr val="000000">
                                    <a:alpha val="37253"/>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610" name="Rectangle 791"/>
                            <wps:cNvSpPr>
                              <a:spLocks noChangeArrowheads="1"/>
                            </wps:cNvSpPr>
                            <wps:spPr bwMode="auto">
                              <a:xfrm>
                                <a:off x="34349" y="540"/>
                                <a:ext cx="29681" cy="4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15" w:lineRule="auto"/>
                                    <w:jc w:val="center"/>
                                    <w:textDirection w:val="btLr"/>
                                  </w:pPr>
                                  <w:r>
                                    <w:rPr>
                                      <w:rFonts w:ascii="Calibri" w:eastAsia="Calibri" w:hAnsi="Calibri" w:cs="Calibri"/>
                                      <w:b/>
                                      <w:color w:val="000000"/>
                                      <w:sz w:val="22"/>
                                    </w:rPr>
                                    <w:t>Public financial management reform programme</w:t>
                                  </w:r>
                                </w:p>
                                <w:p w:rsidR="00661B93" w:rsidRDefault="00661B93">
                                  <w:pPr>
                                    <w:spacing w:before="75" w:after="0" w:line="215" w:lineRule="auto"/>
                                    <w:jc w:val="center"/>
                                    <w:textDirection w:val="btLr"/>
                                  </w:pPr>
                                  <w:r>
                                    <w:rPr>
                                      <w:rFonts w:ascii="Calibri" w:eastAsia="Calibri" w:hAnsi="Calibri" w:cs="Calibri"/>
                                      <w:b/>
                                      <w:color w:val="000000"/>
                                      <w:sz w:val="22"/>
                                    </w:rPr>
                                    <w:t>2022-2026</w:t>
                                  </w:r>
                                </w:p>
                              </w:txbxContent>
                            </wps:txbx>
                            <wps:bodyPr rot="0" vert="horz" wrap="square" lIns="20949" tIns="13950" rIns="20949" bIns="13950" anchor="ctr" anchorCtr="0" upright="1">
                              <a:noAutofit/>
                            </wps:bodyPr>
                          </wps:wsp>
                          <wps:wsp>
                            <wps:cNvPr id="1611" name="Freeform 792"/>
                            <wps:cNvSpPr>
                              <a:spLocks/>
                            </wps:cNvSpPr>
                            <wps:spPr bwMode="auto">
                              <a:xfrm>
                                <a:off x="37287" y="5320"/>
                                <a:ext cx="2997" cy="6578"/>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12" name="Rounded Rectangle 793"/>
                            <wps:cNvSpPr>
                              <a:spLocks noChangeArrowheads="1"/>
                            </wps:cNvSpPr>
                            <wps:spPr bwMode="auto">
                              <a:xfrm>
                                <a:off x="40284" y="6923"/>
                                <a:ext cx="22699" cy="9951"/>
                              </a:xfrm>
                              <a:prstGeom prst="roundRect">
                                <a:avLst>
                                  <a:gd name="adj" fmla="val 10000"/>
                                </a:avLst>
                              </a:prstGeom>
                              <a:solidFill>
                                <a:schemeClr val="lt1">
                                  <a:lumMod val="100000"/>
                                  <a:lumOff val="0"/>
                                  <a:alpha val="89410"/>
                                </a:schemeClr>
                              </a:solidFill>
                              <a:ln w="9525">
                                <a:solidFill>
                                  <a:srgbClr val="669467"/>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613" name="Rectangle 794"/>
                            <wps:cNvSpPr>
                              <a:spLocks noChangeArrowheads="1"/>
                            </wps:cNvSpPr>
                            <wps:spPr bwMode="auto">
                              <a:xfrm>
                                <a:off x="40575" y="7214"/>
                                <a:ext cx="22117" cy="9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en-US"/>
                                    </w:rPr>
                                    <w:t xml:space="preserve">Mid-term </w:t>
                                  </w:r>
                                  <w:r w:rsidRPr="00482CF5">
                                    <w:rPr>
                                      <w:rFonts w:ascii="Calibri" w:eastAsia="Calibri" w:hAnsi="Calibri" w:cs="Calibri"/>
                                      <w:b/>
                                      <w:bCs/>
                                      <w:color w:val="000000"/>
                                      <w:lang w:val="en-US"/>
                                    </w:rPr>
                                    <w:t xml:space="preserve">planning </w:t>
                                  </w:r>
                                  <w:r w:rsidRPr="00482CF5">
                                    <w:rPr>
                                      <w:rFonts w:ascii="Calibri" w:eastAsia="Calibri" w:hAnsi="Calibri" w:cs="Calibri"/>
                                      <w:color w:val="000000"/>
                                      <w:lang w:val="en-US"/>
                                    </w:rPr>
                                    <w:t>of work programme + programme budget</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sr-Latn-RS"/>
                                    </w:rPr>
                                    <w:t xml:space="preserve">Managerial accountability, </w:t>
                                  </w:r>
                                  <w:r w:rsidRPr="00482CF5">
                                    <w:rPr>
                                      <w:rFonts w:ascii="Calibri" w:eastAsia="Calibri" w:hAnsi="Calibri" w:cs="Calibri"/>
                                      <w:b/>
                                      <w:bCs/>
                                      <w:color w:val="000000"/>
                                      <w:lang w:val="sr-Latn-RS"/>
                                    </w:rPr>
                                    <w:t xml:space="preserve">internal controls </w:t>
                                  </w:r>
                                  <w:r w:rsidRPr="00482CF5">
                                    <w:rPr>
                                      <w:rFonts w:ascii="Calibri" w:eastAsia="Calibri" w:hAnsi="Calibri" w:cs="Calibri"/>
                                      <w:b/>
                                      <w:bCs/>
                                      <w:color w:val="000000"/>
                                      <w:lang w:val="x-none"/>
                                    </w:rPr>
                                    <w:t>(PIFC)</w:t>
                                  </w:r>
                                  <w:r w:rsidRPr="00482CF5">
                                    <w:rPr>
                                      <w:rFonts w:ascii="Calibri" w:eastAsia="Calibri" w:hAnsi="Calibri" w:cs="Calibri"/>
                                      <w:b/>
                                      <w:bCs/>
                                      <w:color w:val="000000"/>
                                      <w:lang w:val="en-US"/>
                                    </w:rPr>
                                    <w:t>, audit</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en-US"/>
                                    </w:rPr>
                                    <w:t xml:space="preserve">Operation of </w:t>
                                  </w:r>
                                  <w:r w:rsidRPr="00482CF5">
                                    <w:rPr>
                                      <w:rFonts w:ascii="Calibri" w:eastAsia="Calibri" w:hAnsi="Calibri" w:cs="Calibri"/>
                                      <w:b/>
                                      <w:bCs/>
                                      <w:color w:val="000000"/>
                                      <w:lang w:val="en-US"/>
                                    </w:rPr>
                                    <w:t>budget inspection</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en-US"/>
                                    </w:rPr>
                                    <w:t xml:space="preserve">System of LSGUs </w:t>
                                  </w:r>
                                  <w:r w:rsidRPr="00482CF5">
                                    <w:rPr>
                                      <w:rFonts w:ascii="Calibri" w:eastAsia="Calibri" w:hAnsi="Calibri" w:cs="Calibri"/>
                                      <w:b/>
                                      <w:bCs/>
                                      <w:color w:val="000000"/>
                                      <w:lang w:val="en-US"/>
                                    </w:rPr>
                                    <w:t>financing</w:t>
                                  </w:r>
                                </w:p>
                                <w:p w:rsidR="00661B93" w:rsidRDefault="00661B93">
                                  <w:pPr>
                                    <w:spacing w:before="30" w:after="0" w:line="215" w:lineRule="auto"/>
                                    <w:ind w:left="90" w:firstLine="180"/>
                                    <w:jc w:val="both"/>
                                    <w:textDirection w:val="btLr"/>
                                  </w:pPr>
                                </w:p>
                              </w:txbxContent>
                            </wps:txbx>
                            <wps:bodyPr rot="0" vert="horz" wrap="square" lIns="19050" tIns="12700" rIns="19050" bIns="12700" anchor="t" anchorCtr="0" upright="1">
                              <a:noAutofit/>
                            </wps:bodyPr>
                          </wps:wsp>
                          <wps:wsp>
                            <wps:cNvPr id="1614" name="Freeform 796"/>
                            <wps:cNvSpPr>
                              <a:spLocks/>
                            </wps:cNvSpPr>
                            <wps:spPr bwMode="auto">
                              <a:xfrm>
                                <a:off x="37287" y="5320"/>
                                <a:ext cx="2997" cy="19522"/>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15" name="Rounded Rectangle 797"/>
                            <wps:cNvSpPr>
                              <a:spLocks noChangeArrowheads="1"/>
                            </wps:cNvSpPr>
                            <wps:spPr bwMode="auto">
                              <a:xfrm>
                                <a:off x="40284" y="18300"/>
                                <a:ext cx="22699" cy="13083"/>
                              </a:xfrm>
                              <a:prstGeom prst="roundRect">
                                <a:avLst>
                                  <a:gd name="adj" fmla="val 10000"/>
                                </a:avLst>
                              </a:prstGeom>
                              <a:solidFill>
                                <a:schemeClr val="lt1">
                                  <a:lumMod val="100000"/>
                                  <a:lumOff val="0"/>
                                  <a:alpha val="89410"/>
                                </a:schemeClr>
                              </a:solidFill>
                              <a:ln w="9525">
                                <a:solidFill>
                                  <a:srgbClr val="678A75"/>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616" name="Rectangle 798"/>
                            <wps:cNvSpPr>
                              <a:spLocks noChangeArrowheads="1"/>
                            </wps:cNvSpPr>
                            <wps:spPr bwMode="auto">
                              <a:xfrm>
                                <a:off x="40667" y="18684"/>
                                <a:ext cx="21933" cy="12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482CF5" w:rsidRDefault="00661B93" w:rsidP="00482CF5">
                                  <w:pPr>
                                    <w:spacing w:before="7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x-none"/>
                                    </w:rPr>
                                    <w:t>Digitali</w:t>
                                  </w:r>
                                  <w:r w:rsidRPr="00482CF5">
                                    <w:rPr>
                                      <w:rFonts w:ascii="Calibri" w:eastAsia="Calibri" w:hAnsi="Calibri" w:cs="Calibri"/>
                                      <w:color w:val="000000"/>
                                      <w:lang w:val="sr-Latn-RS"/>
                                    </w:rPr>
                                    <w:t xml:space="preserve">sation of services for the </w:t>
                                  </w:r>
                                  <w:r w:rsidRPr="00482CF5">
                                    <w:rPr>
                                      <w:rFonts w:ascii="Calibri" w:eastAsia="Calibri" w:hAnsi="Calibri" w:cs="Calibri"/>
                                      <w:b/>
                                      <w:bCs/>
                                      <w:color w:val="000000"/>
                                      <w:lang w:val="sr-Latn-RS"/>
                                    </w:rPr>
                                    <w:t>economic operators</w:t>
                                  </w:r>
                                </w:p>
                                <w:p w:rsidR="00661B93" w:rsidRDefault="00661B93" w:rsidP="00482CF5">
                                  <w:pPr>
                                    <w:spacing w:before="7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x-none"/>
                                    </w:rPr>
                                    <w:t>S</w:t>
                                  </w:r>
                                  <w:r w:rsidRPr="00482CF5">
                                    <w:rPr>
                                      <w:rFonts w:ascii="Calibri" w:eastAsia="Calibri" w:hAnsi="Calibri" w:cs="Calibri"/>
                                      <w:color w:val="000000"/>
                                      <w:lang w:val="sr-Latn-RS"/>
                                    </w:rPr>
                                    <w:t>y</w:t>
                                  </w:r>
                                  <w:r w:rsidRPr="00482CF5">
                                    <w:rPr>
                                      <w:rFonts w:ascii="Calibri" w:eastAsia="Calibri" w:hAnsi="Calibri" w:cs="Calibri"/>
                                      <w:color w:val="000000"/>
                                      <w:lang w:val="x-none"/>
                                    </w:rPr>
                                    <w:t xml:space="preserve">stem </w:t>
                                  </w:r>
                                  <w:r w:rsidRPr="00482CF5">
                                    <w:rPr>
                                      <w:rFonts w:ascii="Calibri" w:eastAsia="Calibri" w:hAnsi="Calibri" w:cs="Calibri"/>
                                      <w:color w:val="000000"/>
                                      <w:lang w:val="sr-Latn-RS"/>
                                    </w:rPr>
                                    <w:t>of electronic data exchange between MFSW and relevant authorities</w:t>
                                  </w:r>
                                  <w:r w:rsidRPr="00482CF5">
                                    <w:rPr>
                                      <w:rFonts w:ascii="Calibri" w:eastAsia="Calibri" w:hAnsi="Calibri" w:cs="Calibri"/>
                                      <w:color w:val="000000"/>
                                      <w:lang w:val="x-none"/>
                                    </w:rPr>
                                    <w:t xml:space="preserve"> (</w:t>
                                  </w:r>
                                  <w:r w:rsidRPr="00482CF5">
                                    <w:rPr>
                                      <w:rFonts w:ascii="Calibri" w:eastAsia="Calibri" w:hAnsi="Calibri" w:cs="Calibri"/>
                                      <w:color w:val="000000"/>
                                      <w:lang w:val="sr-Latn-RS"/>
                                    </w:rPr>
                                    <w:t>Customs and Revenue Administration</w:t>
                                  </w:r>
                                  <w:r w:rsidRPr="00482CF5">
                                    <w:rPr>
                                      <w:rFonts w:ascii="Calibri" w:eastAsia="Calibri" w:hAnsi="Calibri" w:cs="Calibri"/>
                                      <w:color w:val="000000"/>
                                      <w:lang w:val="x-none"/>
                                    </w:rPr>
                                    <w:t xml:space="preserve">, </w:t>
                                  </w:r>
                                  <w:r w:rsidRPr="00482CF5">
                                    <w:rPr>
                                      <w:rFonts w:ascii="Calibri" w:eastAsia="Calibri" w:hAnsi="Calibri" w:cs="Calibri"/>
                                      <w:color w:val="000000"/>
                                      <w:lang w:val="sr-Latn-RS"/>
                                    </w:rPr>
                                    <w:t xml:space="preserve">Cadastre and </w:t>
                                  </w:r>
                                  <w:r w:rsidRPr="00482CF5">
                                    <w:rPr>
                                      <w:rFonts w:ascii="Calibri" w:eastAsia="Calibri" w:hAnsi="Calibri" w:cs="Calibri"/>
                                      <w:color w:val="000000"/>
                                      <w:lang w:val="x-none"/>
                                    </w:rPr>
                                    <w:t xml:space="preserve"> MONSTAT)</w:t>
                                  </w:r>
                                </w:p>
                                <w:p w:rsidR="00661B93" w:rsidRPr="00482CF5" w:rsidRDefault="00661B93" w:rsidP="00482CF5">
                                  <w:pPr>
                                    <w:spacing w:before="7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sr-Latn-RS"/>
                                    </w:rPr>
                                    <w:t xml:space="preserve">Linking MFSW registers with </w:t>
                                  </w:r>
                                  <w:r w:rsidRPr="00482CF5">
                                    <w:rPr>
                                      <w:rFonts w:ascii="Calibri" w:eastAsia="Calibri" w:hAnsi="Calibri" w:cs="Calibri"/>
                                      <w:color w:val="000000"/>
                                      <w:lang w:val="x-none"/>
                                    </w:rPr>
                                    <w:t xml:space="preserve">GSB </w:t>
                                  </w:r>
                                  <w:r w:rsidRPr="00482CF5">
                                    <w:rPr>
                                      <w:rFonts w:ascii="Calibri" w:eastAsia="Calibri" w:hAnsi="Calibri" w:cs="Calibri"/>
                                      <w:color w:val="000000"/>
                                      <w:lang w:val="sr-Latn-RS"/>
                                    </w:rPr>
                                    <w:t xml:space="preserve">to ensure </w:t>
                                  </w:r>
                                  <w:r w:rsidRPr="00482CF5">
                                    <w:rPr>
                                      <w:rFonts w:ascii="Calibri" w:eastAsia="Calibri" w:hAnsi="Calibri" w:cs="Calibri"/>
                                      <w:color w:val="000000"/>
                                      <w:lang w:val="x-none"/>
                                    </w:rPr>
                                    <w:t>interoperabil</w:t>
                                  </w:r>
                                  <w:r w:rsidRPr="00482CF5">
                                    <w:rPr>
                                      <w:rFonts w:ascii="Calibri" w:eastAsia="Calibri" w:hAnsi="Calibri" w:cs="Calibri"/>
                                      <w:color w:val="000000"/>
                                      <w:lang w:val="sr-Latn-RS"/>
                                    </w:rPr>
                                    <w:t>ity of registers</w:t>
                                  </w:r>
                                </w:p>
                                <w:p w:rsidR="00661B93" w:rsidRDefault="00661B93">
                                  <w:pPr>
                                    <w:spacing w:before="70" w:after="0" w:line="215" w:lineRule="auto"/>
                                    <w:ind w:left="90" w:firstLine="180"/>
                                    <w:jc w:val="both"/>
                                    <w:textDirection w:val="btLr"/>
                                  </w:pPr>
                                </w:p>
                              </w:txbxContent>
                            </wps:txbx>
                            <wps:bodyPr rot="0" vert="horz" wrap="square" lIns="19050" tIns="12700" rIns="19050" bIns="12700" anchor="t" anchorCtr="0" upright="1">
                              <a:noAutofit/>
                            </wps:bodyPr>
                          </wps:wsp>
                          <wps:wsp>
                            <wps:cNvPr id="1617" name="Freeform 800"/>
                            <wps:cNvSpPr>
                              <a:spLocks/>
                            </wps:cNvSpPr>
                            <wps:spPr bwMode="auto">
                              <a:xfrm>
                                <a:off x="37287" y="5320"/>
                                <a:ext cx="2997" cy="31990"/>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18" name="Rounded Rectangle 801"/>
                            <wps:cNvSpPr>
                              <a:spLocks noChangeArrowheads="1"/>
                            </wps:cNvSpPr>
                            <wps:spPr bwMode="auto">
                              <a:xfrm>
                                <a:off x="40284" y="32984"/>
                                <a:ext cx="22699" cy="8651"/>
                              </a:xfrm>
                              <a:prstGeom prst="roundRect">
                                <a:avLst>
                                  <a:gd name="adj" fmla="val 10000"/>
                                </a:avLst>
                              </a:prstGeom>
                              <a:solidFill>
                                <a:schemeClr val="lt1">
                                  <a:lumMod val="100000"/>
                                  <a:lumOff val="0"/>
                                  <a:alpha val="89410"/>
                                </a:schemeClr>
                              </a:solidFill>
                              <a:ln w="9525">
                                <a:solidFill>
                                  <a:srgbClr val="67817C"/>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619" name="Rectangle 802"/>
                            <wps:cNvSpPr>
                              <a:spLocks noChangeArrowheads="1"/>
                            </wps:cNvSpPr>
                            <wps:spPr bwMode="auto">
                              <a:xfrm>
                                <a:off x="40537" y="33238"/>
                                <a:ext cx="22193" cy="8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15" w:lineRule="auto"/>
                                    <w:textDirection w:val="btLr"/>
                                  </w:pPr>
                                </w:p>
                                <w:p w:rsidR="00661B93" w:rsidRPr="00482CF5" w:rsidRDefault="00661B93" w:rsidP="004F5053">
                                  <w:pPr>
                                    <w:spacing w:before="70" w:after="0" w:line="215" w:lineRule="auto"/>
                                    <w:jc w:val="both"/>
                                    <w:textDirection w:val="btLr"/>
                                    <w:rPr>
                                      <w:rFonts w:ascii="Calibri" w:eastAsia="Calibri" w:hAnsi="Calibri" w:cs="Calibri"/>
                                      <w:b/>
                                      <w:color w:val="000000"/>
                                      <w:lang w:val="en-US"/>
                                    </w:rPr>
                                  </w:pPr>
                                  <w:r w:rsidRPr="00482CF5">
                                    <w:rPr>
                                      <w:rFonts w:ascii="Calibri" w:eastAsia="Calibri" w:hAnsi="Calibri" w:cs="Calibri"/>
                                      <w:b/>
                                      <w:bCs/>
                                      <w:color w:val="000000"/>
                                      <w:lang w:val="sr-Latn-RS"/>
                                    </w:rPr>
                                    <w:t>Budget transparency</w:t>
                                  </w:r>
                                </w:p>
                                <w:p w:rsidR="00661B93" w:rsidRPr="00482CF5" w:rsidRDefault="00661B93" w:rsidP="004F5053">
                                  <w:pPr>
                                    <w:spacing w:before="70" w:after="0" w:line="215" w:lineRule="auto"/>
                                    <w:jc w:val="both"/>
                                    <w:textDirection w:val="btLr"/>
                                    <w:rPr>
                                      <w:rFonts w:ascii="Calibri" w:eastAsia="Calibri" w:hAnsi="Calibri" w:cs="Calibri"/>
                                      <w:b/>
                                      <w:color w:val="000000"/>
                                      <w:lang w:val="en-US"/>
                                    </w:rPr>
                                  </w:pPr>
                                  <w:r w:rsidRPr="00482CF5">
                                    <w:rPr>
                                      <w:rFonts w:ascii="Calibri" w:eastAsia="Calibri" w:hAnsi="Calibri" w:cs="Calibri"/>
                                      <w:b/>
                                      <w:bCs/>
                                      <w:color w:val="000000"/>
                                      <w:lang w:val="x-none"/>
                                    </w:rPr>
                                    <w:t>Bud</w:t>
                                  </w:r>
                                  <w:r w:rsidRPr="00482CF5">
                                    <w:rPr>
                                      <w:rFonts w:ascii="Calibri" w:eastAsia="Calibri" w:hAnsi="Calibri" w:cs="Calibri"/>
                                      <w:b/>
                                      <w:bCs/>
                                      <w:color w:val="000000"/>
                                      <w:lang w:val="sr-Latn-RS"/>
                                    </w:rPr>
                                    <w:t>get in a machine readable format</w:t>
                                  </w:r>
                                </w:p>
                                <w:p w:rsidR="00661B93" w:rsidRDefault="00661B93" w:rsidP="00482CF5">
                                  <w:pPr>
                                    <w:spacing w:before="70" w:after="0" w:line="215" w:lineRule="auto"/>
                                    <w:ind w:left="90" w:firstLine="180"/>
                                    <w:jc w:val="both"/>
                                    <w:textDirection w:val="btLr"/>
                                  </w:pPr>
                                </w:p>
                              </w:txbxContent>
                            </wps:txbx>
                            <wps:bodyPr rot="0" vert="horz" wrap="square" lIns="19050" tIns="12700" rIns="19050" bIns="12700" anchor="t" anchorCtr="0" upright="1">
                              <a:noAutofit/>
                            </wps:bodyPr>
                          </wps:wsp>
                          <wps:wsp>
                            <wps:cNvPr id="1620" name="Freeform 803"/>
                            <wps:cNvSpPr>
                              <a:spLocks/>
                            </wps:cNvSpPr>
                            <wps:spPr bwMode="auto">
                              <a:xfrm>
                                <a:off x="37287" y="5320"/>
                                <a:ext cx="2997" cy="40765"/>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21" name="Rounded Rectangle 804"/>
                            <wps:cNvSpPr>
                              <a:spLocks noChangeArrowheads="1"/>
                            </wps:cNvSpPr>
                            <wps:spPr bwMode="auto">
                              <a:xfrm>
                                <a:off x="40284" y="43508"/>
                                <a:ext cx="22699" cy="5154"/>
                              </a:xfrm>
                              <a:prstGeom prst="roundRect">
                                <a:avLst>
                                  <a:gd name="adj" fmla="val 10000"/>
                                </a:avLst>
                              </a:prstGeom>
                              <a:solidFill>
                                <a:schemeClr val="lt1">
                                  <a:lumMod val="100000"/>
                                  <a:lumOff val="0"/>
                                  <a:alpha val="89410"/>
                                </a:schemeClr>
                              </a:solidFill>
                              <a:ln w="9525">
                                <a:solidFill>
                                  <a:srgbClr val="667679"/>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622" name="Rectangle 805"/>
                            <wps:cNvSpPr>
                              <a:spLocks noChangeArrowheads="1"/>
                            </wps:cNvSpPr>
                            <wps:spPr bwMode="auto">
                              <a:xfrm>
                                <a:off x="40435" y="43659"/>
                                <a:ext cx="22397" cy="6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482CF5" w:rsidRDefault="00661B93" w:rsidP="00482CF5">
                                  <w:pPr>
                                    <w:spacing w:before="70" w:after="0" w:line="215" w:lineRule="auto"/>
                                    <w:jc w:val="both"/>
                                    <w:textDirection w:val="btLr"/>
                                    <w:rPr>
                                      <w:rFonts w:ascii="Calibri" w:eastAsia="Calibri" w:hAnsi="Calibri" w:cs="Calibri"/>
                                      <w:color w:val="000000"/>
                                      <w:lang w:val="en-US"/>
                                    </w:rPr>
                                  </w:pPr>
                                  <w:r w:rsidRPr="00482CF5">
                                    <w:rPr>
                                      <w:rFonts w:ascii="Calibri" w:eastAsia="Calibri" w:hAnsi="Calibri" w:cs="Calibri"/>
                                      <w:b/>
                                      <w:bCs/>
                                      <w:color w:val="000000"/>
                                      <w:lang w:val="en-US"/>
                                    </w:rPr>
                                    <w:t xml:space="preserve">Fiscal segment of RIA (FIA) </w:t>
                                  </w:r>
                                  <w:r w:rsidRPr="00482CF5">
                                    <w:rPr>
                                      <w:rFonts w:ascii="Calibri" w:eastAsia="Calibri" w:hAnsi="Calibri" w:cs="Calibri"/>
                                      <w:color w:val="000000"/>
                                      <w:lang w:val="en-US"/>
                                    </w:rPr>
                                    <w:t xml:space="preserve">and application of </w:t>
                                  </w:r>
                                  <w:r w:rsidRPr="00482CF5">
                                    <w:rPr>
                                      <w:rFonts w:ascii="Calibri" w:eastAsia="Calibri" w:hAnsi="Calibri" w:cs="Calibri"/>
                                      <w:color w:val="000000"/>
                                      <w:lang w:val="x-none"/>
                                    </w:rPr>
                                    <w:t xml:space="preserve">RIA </w:t>
                                  </w:r>
                                  <w:r w:rsidRPr="00482CF5">
                                    <w:rPr>
                                      <w:rFonts w:ascii="Calibri" w:eastAsia="Calibri" w:hAnsi="Calibri" w:cs="Calibri"/>
                                      <w:color w:val="000000"/>
                                      <w:lang w:val="sr-Latn-RS"/>
                                    </w:rPr>
                                    <w:t>to secondary legislation</w:t>
                                  </w:r>
                                </w:p>
                                <w:p w:rsidR="00661B93" w:rsidRPr="00482CF5" w:rsidRDefault="00661B93" w:rsidP="00482CF5">
                                  <w:pPr>
                                    <w:spacing w:before="7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sr-Latn-ME"/>
                                    </w:rPr>
                                    <w:t>Consultation p</w:t>
                                  </w:r>
                                  <w:r w:rsidRPr="00482CF5">
                                    <w:rPr>
                                      <w:rFonts w:ascii="Calibri" w:eastAsia="Calibri" w:hAnsi="Calibri" w:cs="Calibri"/>
                                      <w:color w:val="000000"/>
                                      <w:lang w:val="x-none"/>
                                    </w:rPr>
                                    <w:t xml:space="preserve">roces </w:t>
                                  </w:r>
                                  <w:r w:rsidRPr="00482CF5">
                                    <w:rPr>
                                      <w:rFonts w:ascii="Calibri" w:eastAsia="Calibri" w:hAnsi="Calibri" w:cs="Calibri"/>
                                      <w:color w:val="000000"/>
                                      <w:lang w:val="sr-Latn-RS"/>
                                    </w:rPr>
                                    <w:t>when developing the Budget</w:t>
                                  </w:r>
                                </w:p>
                                <w:p w:rsidR="00661B93" w:rsidRDefault="00661B93">
                                  <w:pPr>
                                    <w:spacing w:before="70" w:after="0" w:line="215" w:lineRule="auto"/>
                                    <w:ind w:left="90" w:firstLine="180"/>
                                    <w:jc w:val="both"/>
                                    <w:textDirection w:val="btLr"/>
                                  </w:pPr>
                                </w:p>
                              </w:txbxContent>
                            </wps:txbx>
                            <wps:bodyPr rot="0" vert="horz" wrap="square" lIns="19050" tIns="12700" rIns="19050" bIns="1270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087CD42" id="Group 840" o:spid="_x0000_s1069" style="position:absolute;left:0;text-align:left;margin-left:0;margin-top:43.25pt;width:506.15pt;height:463.45pt;z-index:251666432;mso-position-horizontal:left;mso-position-horizontal-relative:margin" coordorigin="21319,8370" coordsize="64281,5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">
                <v:group id="Group 770" o:spid="_x0000_s1070" style="position:absolute;left:21319;top:8370;width:64281;height:58859" coordsize="64281,58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bL6+8MAAADdAAAADwAAAGRycy9kb3ducmV2LnhtbERPS4vCMBC+L/gfwgje&#10;NK2iuF2jiKh4EMEHLHsbmrEtNpPSxLb++82CsLf5+J6zWHWmFA3VrrCsIB5FIIhTqwvOFNyuu+Ec&#10;hPPIGkvLpOBFDlbL3scCE21bPlNz8ZkIIewSVJB7XyVSujQng25kK+LA3W1t0AdYZ1LX2IZwU8px&#10;FM2kwYJDQ44VbXJKH5enUbBvsV1P4m1zfNw3r5/r9PR9jEmpQb9bf4Hw1Pl/8dt90GH+9DO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svr7wwAAAN0AAAAP&#10;AAAAAAAAAAAAAAAAAKoCAABkcnMvZG93bnJldi54bWxQSwUGAAAAAAQABAD6AAAAmgMAAAAA&#10;">
                  <v:rect id="Rectangle 771" o:spid="_x0000_s1071" style="position:absolute;width:64281;height:58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UKicMA&#10;AADdAAAADwAAAGRycy9kb3ducmV2LnhtbERPyWrDMBC9F/oPYgq9lEZuICVxooS2odBrVnocWxPL&#10;2BoZSXHcv48Chdzm8dZZrAbbip58qB0reBtlIIhLp2uuFOx3369TECEia2wdk4I/CrBaPj4sMNfu&#10;whvqt7ESKYRDjgpMjF0uZSgNWQwj1xEn7uS8xZigr6T2eEnhtpXjLHuXFmtODQY7+jJUNtuzVbCL&#10;/eFYHH6nzfqlDkXhTDPzn0o9Pw0fcxCRhngX/7t/dJo/mY3h9k06QS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UKic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group id="Group 772" o:spid="_x0000_s1072" style="position:absolute;width:64281;height:58858" coordsize="64281,58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zBF8UAAADdAAAADwAAAGRycy9kb3ducmV2LnhtbERPTWvCQBC9F/wPyxS8&#10;NZsoKTXNKiJVPIRCVSi9DdkxCWZnQ3abxH/fLRR6m8f7nHwzmVYM1LvGsoIkikEQl1Y3XCm4nPdP&#10;LyCcR9bYWiYFd3KwWc8ecsy0HfmDhpOvRAhhl6GC2vsuk9KVNRl0ke2IA3e1vUEfYF9J3eMYwk0r&#10;F3H8LA02HBpq7GhXU3k7fRsFhxHH7TJ5G4rbdXf/Oqfvn0VCSs0fp+0rCE+T/xf/uY86zE9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oswRfFAAAA3QAA&#10;AA8AAAAAAAAAAAAAAAAAqgIAAGRycy9kb3ducmV2LnhtbFBLBQYAAAAABAAEAPoAAACcAwAAAAA=&#10;">
                    <v:rect id="Rectangle 774" o:spid="_x0000_s1073" style="position:absolute;width:64281;height:58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A3ZsMA&#10;AADdAAAADwAAAGRycy9kb3ducmV2LnhtbERP32vCMBB+H+x/CDfYy5ip4oZWo0xF2Ot0Dh+vza0p&#10;bS4lyWr975fBwLf7+H7ecj3YVvTkQ+1YwXiUgSAuna65UvB53D/PQISIrLF1TAquFGC9ur9bYq7d&#10;hT+oP8RKpBAOOSowMXa5lKE0ZDGMXEecuG/nLcYEfSW1x0sKt62cZNmrtFhzajDY0dZQ2Rx+rIJj&#10;7E9fxek8a3ZPdSgKZ5q53yj1+DC8LUBEGuJN/O9+12n+y3wKf9+k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A3Zs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roundrect id="Rounded Rectangle 775" o:spid="_x0000_s1074" style="position:absolute;left:21;top:396;width:27176;height:532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8vZ8EA&#10;AADdAAAADwAAAGRycy9kb3ducmV2LnhtbERPTWsCMRC9C/6HMIK3mq3Ftm6NogWht1otnofNuJs2&#10;mYRNXNd/3xQEb/N4n7NY9c6KjtpoPCt4nBQgiCuvDdcKvg/bh1cQMSFrtJ5JwZUirJbDwQJL7S/8&#10;Rd0+1SKHcCxRQZNSKKWMVUMO48QH4sydfOswZdjWUrd4yeHOymlRPEuHhnNDg4HeG6p+92enYNeZ&#10;FzyF2vmnz+PmYMPV2x+j1HjUr99AJOrTXXxzf+g8fzafwf83+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vL2fBAAAA3QAAAA8AAAAAAAAAAAAAAAAAmAIAAGRycy9kb3du&#10;cmV2LnhtbFBLBQYAAAAABAAEAPUAAACGAwAAAAA=&#10;" fillcolor="#f3cfb0" stroked="f">
                      <v:fill color2="#fbf0e9" angle="180" colors="0 #f3cfb0;22938f #f5ddc7;1 #fbf0e9" focus="100%" type="gradient">
                        <o:fill v:ext="view" type="gradientUnscaled"/>
                      </v:fill>
                      <v:shadow on="t" color="black" opacity="24414f" origin=",.5" offset="0,.55556mm"/>
                      <v:textbox inset="2.53956mm,2.53956mm,2.53956mm,2.53956mm">
                        <w:txbxContent>
                          <w:p w:rsidR="00661B93" w:rsidRDefault="00661B93">
                            <w:pPr>
                              <w:spacing w:before="0" w:after="0" w:line="240" w:lineRule="auto"/>
                              <w:textDirection w:val="btLr"/>
                            </w:pPr>
                          </w:p>
                        </w:txbxContent>
                      </v:textbox>
                    </v:roundrect>
                    <v:rect id="Rectangle 776" o:spid="_x0000_s1075" style="position:absolute;left:177;top:552;width:26864;height:5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a8j8IA&#10;AADdAAAADwAAAGRycy9kb3ducmV2LnhtbERPTYvCMBC9C/sfwgjeNFXQutUoi+CuIB6qC16HZmyL&#10;yaQ0We3+eyMI3ubxPme57qwRN2p97VjBeJSAIC6crrlU8HvaDucgfEDWaByTgn/ysF599JaYaXfn&#10;nG7HUIoYwj5DBVUITSalLyqy6EeuIY7cxbUWQ4RtKXWL9xhujZwkyUxarDk2VNjQpqLievyzCmrb&#10;8dlsvtNxnv9Qej3tD2afKjXod18LEIG68Ba/3Dsd508/Z/D8Jp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BryPwgAAAN0AAAAPAAAAAAAAAAAAAAAAAJgCAABkcnMvZG93&#10;bnJldi54bWxQSwUGAAAAAAQABAD1AAAAhwMAAAAA&#10;" filled="f" stroked="f">
                      <v:textbox inset=".58192mm,.3875mm,.58192mm,.3875mm">
                        <w:txbxContent>
                          <w:p w:rsidR="00661B93" w:rsidRDefault="00661B93">
                            <w:pPr>
                              <w:spacing w:before="0" w:after="0" w:line="240" w:lineRule="auto"/>
                              <w:jc w:val="center"/>
                              <w:textDirection w:val="btLr"/>
                            </w:pPr>
                            <w:r>
                              <w:rPr>
                                <w:rFonts w:ascii="Calibri" w:eastAsia="Calibri" w:hAnsi="Calibri" w:cs="Calibri"/>
                                <w:b/>
                                <w:color w:val="000000"/>
                                <w:sz w:val="22"/>
                              </w:rPr>
                              <w:t>PAR Strategy</w:t>
                            </w:r>
                          </w:p>
                          <w:p w:rsidR="00661B93" w:rsidRDefault="00661B93">
                            <w:pPr>
                              <w:spacing w:before="0" w:after="0" w:line="240" w:lineRule="auto"/>
                              <w:jc w:val="center"/>
                              <w:textDirection w:val="btLr"/>
                            </w:pPr>
                            <w:r>
                              <w:rPr>
                                <w:rFonts w:ascii="Calibri" w:eastAsia="Calibri" w:hAnsi="Calibri" w:cs="Calibri"/>
                                <w:b/>
                                <w:color w:val="000000"/>
                                <w:sz w:val="22"/>
                              </w:rPr>
                              <w:t xml:space="preserve"> 2022-2026</w:t>
                            </w:r>
                          </w:p>
                        </w:txbxContent>
                      </v:textbox>
                    </v:rect>
                    <v:shape id="Freeform 777" o:spid="_x0000_s1076" style="position:absolute;left:2739;top:5725;width:2717;height:7029;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uJcUA&#10;AADdAAAADwAAAGRycy9kb3ducmV2LnhtbERPTWvCQBC9F/wPywhepG4UtG2ajUihqIfSNgpeh+w0&#10;Sc3Ohuyqib++Kwi9zeN9TrLsTC3O1LrKsoLpJAJBnFtdcaFgv3t/fAbhPLLG2jIp6MnBMh08JBhr&#10;e+FvOme+ECGEXYwKSu+bWEqXl2TQTWxDHLgf2xr0AbaF1C1eQrip5SyKFtJgxaGhxIbeSsqP2cko&#10;OFzH6+ZLb2XfH+vOfV754/R7UGo07FavIDx1/l98d290mD9/eYLbN+EE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n64lxQAAAN0AAAAPAAAAAAAAAAAAAAAAAJgCAABkcnMv&#10;ZG93bnJldi54bWxQSwUGAAAAAAQABAD1AAAAigMAAAAA&#10;" path="m,l,120000r120000,e" filled="f" strokecolor="#65787b" strokeweight="2pt">
                      <v:stroke startarrowwidth="narrow" startarrowlength="short" endarrowwidth="narrow" endarrowlength="short"/>
                      <v:path arrowok="t" o:extrusionok="f" o:connecttype="custom" o:connectlocs="0,0;0,7029;2717,7029" o:connectangles="0,0,0"/>
                    </v:shape>
                    <v:roundrect id="Rounded Rectangle 778" o:spid="_x0000_s1077" style="position:absolute;left:5456;top:7005;width:22700;height:11498;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NBUsgA&#10;AADdAAAADwAAAGRycy9kb3ducmV2LnhtbESPQWvCQBCF74X+h2UKvZS6saC2qauIEJGCglopvQ3Z&#10;aRLNzobsauK/7xwKvc3w3rz3zXTeu1pdqQ2VZwPDQQKKOPe24sLA5yF7fgUVIrLF2jMZuFGA+ez+&#10;boqp9R3v6LqPhZIQDikaKGNsUq1DXpLDMPANsWg/vnUYZW0LbVvsJNzV+iVJxtphxdJQYkPLkvLz&#10;/uIMrE6b7EzdepJ81cfbxzG7ZN9PW2MeH/rFO6hIffw3/12vreCP3gRXvpER9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I0FSyAAAAN0AAAAPAAAAAAAAAAAAAAAAAJgCAABk&#10;cnMvZG93bnJldi54bWxQSwUGAAAAAAQABAD1AAAAjQMAAAAA&#10;" fillcolor="white [3201]" strokecolor="#b3936d">
                      <v:fill opacity="58596f"/>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779" o:spid="_x0000_s1078" style="position:absolute;left:5793;top:7342;width:22026;height:10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CgXsMA&#10;AADdAAAADwAAAGRycy9kb3ducmV2LnhtbERPS2vCQBC+C/6HZYTedFP7MqmbIJaAp4Laeh6y0yQ0&#10;Oxt2V03+vVsoeJuP7znrYjCduJDzrWUFj4sEBHFldcu1gq9jOV+B8AFZY2eZFIzkocinkzVm2l55&#10;T5dDqEUMYZ+hgiaEPpPSVw0Z9AvbE0fuxzqDIUJXS+3wGsNNJ5dJ8ioNthwbGuxp21D1ezgbBW+n&#10;rgyfH/un4yYd02//PJbSbZV6mA2bdxCBhnAX/7t3Os5/SVP4+yae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CgXsMAAADdAAAADwAAAAAAAAAAAAAAAACYAgAAZHJzL2Rv&#10;d25yZXYueG1sUEsFBgAAAAAEAAQA9QAAAIgDAAAAAA==&#10;" filled="f" stroked="f">
                      <v:textbox inset="1.5pt,1pt,1.5pt,1pt">
                        <w:txbxContent>
                          <w:p w:rsidR="00661B93" w:rsidRPr="00482CF5" w:rsidRDefault="00661B93" w:rsidP="00482CF5">
                            <w:pPr>
                              <w:spacing w:before="30" w:after="0" w:line="215" w:lineRule="auto"/>
                              <w:textDirection w:val="btLr"/>
                              <w:rPr>
                                <w:rFonts w:ascii="Calibri" w:eastAsia="Calibri" w:hAnsi="Calibri" w:cs="Calibri"/>
                                <w:color w:val="000000"/>
                                <w:lang w:val="en-US"/>
                              </w:rPr>
                            </w:pPr>
                            <w:r w:rsidRPr="00482CF5">
                              <w:rPr>
                                <w:rFonts w:ascii="Calibri" w:eastAsia="Calibri" w:hAnsi="Calibri" w:cs="Calibri"/>
                                <w:color w:val="000000"/>
                                <w:lang w:val="x-none"/>
                              </w:rPr>
                              <w:t>FUN</w:t>
                            </w:r>
                            <w:r w:rsidRPr="00482CF5">
                              <w:rPr>
                                <w:rFonts w:ascii="Calibri" w:eastAsia="Calibri" w:hAnsi="Calibri" w:cs="Calibri"/>
                                <w:color w:val="000000"/>
                                <w:lang w:val="sr-Latn-RS"/>
                              </w:rPr>
                              <w:t>CTIONALITY AND ACCOUNTABILITY</w:t>
                            </w:r>
                          </w:p>
                          <w:p w:rsidR="00661B93" w:rsidRPr="00482CF5" w:rsidRDefault="00661B93" w:rsidP="00482CF5">
                            <w:pPr>
                              <w:spacing w:before="30" w:after="0" w:line="215" w:lineRule="auto"/>
                              <w:textDirection w:val="btLr"/>
                              <w:rPr>
                                <w:rFonts w:ascii="Calibri" w:eastAsia="Calibri" w:hAnsi="Calibri" w:cs="Calibri"/>
                                <w:color w:val="000000"/>
                                <w:lang w:val="en-US"/>
                              </w:rPr>
                            </w:pPr>
                            <w:r w:rsidRPr="00482CF5">
                              <w:rPr>
                                <w:rFonts w:ascii="Calibri" w:eastAsia="Calibri" w:hAnsi="Calibri" w:cs="Calibri"/>
                                <w:color w:val="000000"/>
                                <w:lang w:val="sr-Latn-ME"/>
                              </w:rPr>
                              <w:t xml:space="preserve">Planning and </w:t>
                            </w:r>
                            <w:r w:rsidRPr="00482CF5">
                              <w:rPr>
                                <w:rFonts w:ascii="Calibri" w:eastAsia="Calibri" w:hAnsi="Calibri" w:cs="Calibri"/>
                                <w:b/>
                                <w:bCs/>
                                <w:color w:val="000000"/>
                                <w:lang w:val="sr-Latn-RS"/>
                              </w:rPr>
                              <w:t xml:space="preserve">reporting </w:t>
                            </w:r>
                            <w:r w:rsidRPr="00482CF5">
                              <w:rPr>
                                <w:rFonts w:ascii="Calibri" w:eastAsia="Calibri" w:hAnsi="Calibri" w:cs="Calibri"/>
                                <w:color w:val="000000"/>
                                <w:lang w:val="en-US"/>
                              </w:rPr>
                              <w:t>on the work of authorities based on realisation of objectives and performance indicators</w:t>
                            </w:r>
                          </w:p>
                          <w:p w:rsidR="00661B93" w:rsidRPr="00482CF5" w:rsidRDefault="00661B93" w:rsidP="00482CF5">
                            <w:pPr>
                              <w:spacing w:before="30" w:after="0" w:line="215" w:lineRule="auto"/>
                              <w:textDirection w:val="btLr"/>
                              <w:rPr>
                                <w:rFonts w:ascii="Calibri" w:eastAsia="Calibri" w:hAnsi="Calibri" w:cs="Calibri"/>
                                <w:color w:val="000000"/>
                                <w:lang w:val="en-US"/>
                              </w:rPr>
                            </w:pPr>
                            <w:r w:rsidRPr="00482CF5">
                              <w:rPr>
                                <w:rFonts w:ascii="Calibri" w:eastAsia="Calibri" w:hAnsi="Calibri" w:cs="Calibri"/>
                                <w:b/>
                                <w:bCs/>
                                <w:color w:val="000000"/>
                                <w:lang w:val="sr-Latn-RS"/>
                              </w:rPr>
                              <w:t>Managerial accountability</w:t>
                            </w:r>
                          </w:p>
                          <w:p w:rsidR="00661B93" w:rsidRPr="00482CF5" w:rsidRDefault="00661B93" w:rsidP="00482CF5">
                            <w:pPr>
                              <w:spacing w:before="30" w:after="0" w:line="215" w:lineRule="auto"/>
                              <w:textDirection w:val="btLr"/>
                              <w:rPr>
                                <w:rFonts w:ascii="Calibri" w:eastAsia="Calibri" w:hAnsi="Calibri" w:cs="Calibri"/>
                                <w:color w:val="000000"/>
                                <w:lang w:val="en-US"/>
                              </w:rPr>
                            </w:pPr>
                            <w:r w:rsidRPr="00482CF5">
                              <w:rPr>
                                <w:rFonts w:ascii="Calibri" w:eastAsia="Calibri" w:hAnsi="Calibri" w:cs="Calibri"/>
                                <w:b/>
                                <w:bCs/>
                                <w:color w:val="000000"/>
                                <w:lang w:val="sr-Latn-RS"/>
                              </w:rPr>
                              <w:t>Administrative-inspectorial</w:t>
                            </w:r>
                            <w:r w:rsidRPr="00482CF5">
                              <w:rPr>
                                <w:rFonts w:ascii="Calibri" w:eastAsia="Calibri" w:hAnsi="Calibri" w:cs="Calibri"/>
                                <w:b/>
                                <w:bCs/>
                                <w:color w:val="000000"/>
                                <w:lang w:val="x-none"/>
                              </w:rPr>
                              <w:t xml:space="preserve"> </w:t>
                            </w:r>
                            <w:r w:rsidRPr="00482CF5">
                              <w:rPr>
                                <w:rFonts w:ascii="Calibri" w:eastAsia="Calibri" w:hAnsi="Calibri" w:cs="Calibri"/>
                                <w:b/>
                                <w:bCs/>
                                <w:color w:val="000000"/>
                                <w:lang w:val="sr-Latn-RS"/>
                              </w:rPr>
                              <w:t>oversight</w:t>
                            </w:r>
                          </w:p>
                          <w:p w:rsidR="00661B93" w:rsidRPr="00482CF5" w:rsidRDefault="00661B93" w:rsidP="00482CF5">
                            <w:pPr>
                              <w:spacing w:before="30" w:after="0" w:line="215" w:lineRule="auto"/>
                              <w:textDirection w:val="btLr"/>
                              <w:rPr>
                                <w:rFonts w:ascii="Calibri" w:eastAsia="Calibri" w:hAnsi="Calibri" w:cs="Calibri"/>
                                <w:color w:val="000000"/>
                                <w:lang w:val="en-US"/>
                              </w:rPr>
                            </w:pPr>
                            <w:r w:rsidRPr="00482CF5">
                              <w:rPr>
                                <w:rFonts w:ascii="Calibri" w:eastAsia="Calibri" w:hAnsi="Calibri" w:cs="Calibri"/>
                                <w:color w:val="000000"/>
                                <w:lang w:val="x-none"/>
                              </w:rPr>
                              <w:t>S</w:t>
                            </w:r>
                            <w:r w:rsidRPr="00482CF5">
                              <w:rPr>
                                <w:rFonts w:ascii="Calibri" w:eastAsia="Calibri" w:hAnsi="Calibri" w:cs="Calibri"/>
                                <w:color w:val="000000"/>
                                <w:lang w:val="sr-Latn-RS"/>
                              </w:rPr>
                              <w:t>y</w:t>
                            </w:r>
                            <w:r w:rsidRPr="00482CF5">
                              <w:rPr>
                                <w:rFonts w:ascii="Calibri" w:eastAsia="Calibri" w:hAnsi="Calibri" w:cs="Calibri"/>
                                <w:color w:val="000000"/>
                                <w:lang w:val="x-none"/>
                              </w:rPr>
                              <w:t xml:space="preserve">stem </w:t>
                            </w:r>
                            <w:r w:rsidRPr="00482CF5">
                              <w:rPr>
                                <w:rFonts w:ascii="Calibri" w:eastAsia="Calibri" w:hAnsi="Calibri" w:cs="Calibri"/>
                                <w:color w:val="000000"/>
                                <w:lang w:val="sr-Latn-RS"/>
                              </w:rPr>
                              <w:t xml:space="preserve">of LSGUs </w:t>
                            </w:r>
                            <w:r w:rsidRPr="00482CF5">
                              <w:rPr>
                                <w:rFonts w:ascii="Calibri" w:eastAsia="Calibri" w:hAnsi="Calibri" w:cs="Calibri"/>
                                <w:b/>
                                <w:bCs/>
                                <w:color w:val="000000"/>
                                <w:lang w:val="x-none"/>
                              </w:rPr>
                              <w:t>fun</w:t>
                            </w:r>
                            <w:r w:rsidRPr="00482CF5">
                              <w:rPr>
                                <w:rFonts w:ascii="Calibri" w:eastAsia="Calibri" w:hAnsi="Calibri" w:cs="Calibri"/>
                                <w:b/>
                                <w:bCs/>
                                <w:color w:val="000000"/>
                                <w:lang w:val="sr-Latn-RS"/>
                              </w:rPr>
                              <w:t>ctioning</w:t>
                            </w:r>
                          </w:p>
                          <w:p w:rsidR="00661B93" w:rsidRDefault="00661B93">
                            <w:pPr>
                              <w:spacing w:before="30" w:after="0" w:line="215" w:lineRule="auto"/>
                              <w:ind w:left="90" w:firstLine="180"/>
                              <w:textDirection w:val="btLr"/>
                            </w:pPr>
                          </w:p>
                        </w:txbxContent>
                      </v:textbox>
                    </v:rect>
                    <v:shape id="Freeform 780" o:spid="_x0000_s1079" style="position:absolute;left:2739;top:5725;width:2717;height:1989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nCqsYA&#10;AADdAAAADwAAAGRycy9kb3ducmV2LnhtbESPQWvCQBCF7wX/wzKCl6IbPUiJriKC2B5KWxW8Dtkx&#10;iWZnQ3bVxF/fOQjeZnhv3vtmvmxdpW7UhNKzgfEoAUWceVtybuCw3ww/QIWIbLHyTAY6CrBc9N7m&#10;mFp/5z+67WKuJIRDigaKGOtU65AV5DCMfE0s2sk3DqOsTa5tg3cJd5WeJMlUOyxZGgqsaV1Qdtld&#10;nYHj431b/9ov3XWXqg0/D/6+no/GDPrtagYqUhtf5uf1pxX8aSL88o2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nCqsYAAADdAAAADwAAAAAAAAAAAAAAAACYAgAAZHJz&#10;L2Rvd25yZXYueG1sUEsFBgAAAAAEAAQA9QAAAIsDAAAAAA==&#10;" path="m,l,120000r120000,e" filled="f" strokecolor="#65787b" strokeweight="2pt">
                      <v:stroke startarrowwidth="narrow" startarrowlength="short" endarrowwidth="narrow" endarrowlength="short"/>
                      <v:path arrowok="t" o:extrusionok="f" o:connecttype="custom" o:connectlocs="0,0;0,19893;2717,19893" o:connectangles="0,0,0"/>
                    </v:shape>
                    <v:roundrect id="Rounded Rectangle 781" o:spid="_x0000_s1080" style="position:absolute;left:5456;top:19929;width:22700;height:11377;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BHPcQA&#10;AADdAAAADwAAAGRycy9kb3ducmV2LnhtbERPS2vCQBC+F/wPywje6iZBRFNXEUFa6KlJe/A2ZKdJ&#10;NDsbspuH/vpuodDbfHzP2R0m04iBOldbVhAvIxDEhdU1lwo+8/PzBoTzyBoby6TgTg4O+9nTDlNt&#10;R/6gIfOlCCHsUlRQed+mUrqiIoNuaVviwH3bzqAPsCul7nAM4aaRSRStpcGaQ0OFLZ0qKm5ZbxQk&#10;m3d9ed1m8bW/r67Zo3mU+Veu1GI+HV9AeJr8v/jP/abD/HUUw+834QS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gRz3EAAAA3QAAAA8AAAAAAAAAAAAAAAAAmAIAAGRycy9k&#10;b3ducmV2LnhtbFBLBQYAAAAABAAEAPUAAACJAwAAAAA=&#10;" fillcolor="white [3201]" strokecolor="#aba56a">
                      <v:fill opacity="58596f"/>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782" o:spid="_x0000_s1081" style="position:absolute;left:5789;top:20263;width:22033;height:10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vG1MMA&#10;AADdAAAADwAAAGRycy9kb3ducmV2LnhtbERPS2vCQBC+C/0PyxR6002jWE1dRSIBTwW19jxkp0lo&#10;djbsbvP4991Cobf5+J6zO4ymFT0531hW8LxIQBCXVjdcKXi/FfMNCB+QNbaWScFEHg77h9kOM20H&#10;vlB/DZWIIewzVFCH0GVS+rImg35hO+LIfVpnMEToKqkdDjHctDJNkrU02HBsqLGjvKby6/ptFLx8&#10;tEV4O12Wt+N22t79aiqky5V6ehyPryACjeFf/Oc+6zh/naTw+008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vG1MMAAADdAAAADwAAAAAAAAAAAAAAAACYAgAAZHJzL2Rv&#10;d25yZXYueG1sUEsFBgAAAAAEAAQA9QAAAIgDAAAAAA==&#10;" filled="f" stroked="f">
                      <v:textbox inset="1.5pt,1pt,1.5pt,1pt">
                        <w:txbxContent>
                          <w:p w:rsidR="00661B93" w:rsidRPr="00482CF5" w:rsidRDefault="00661B93" w:rsidP="00482CF5">
                            <w:pPr>
                              <w:spacing w:before="30" w:after="0" w:line="215" w:lineRule="auto"/>
                              <w:ind w:left="720"/>
                              <w:jc w:val="both"/>
                              <w:textDirection w:val="btLr"/>
                              <w:rPr>
                                <w:rFonts w:ascii="Calibri" w:eastAsia="Calibri" w:hAnsi="Calibri" w:cs="Calibri"/>
                                <w:color w:val="000000"/>
                                <w:lang w:val="en-US"/>
                              </w:rPr>
                            </w:pPr>
                            <w:r w:rsidRPr="00482CF5">
                              <w:rPr>
                                <w:rFonts w:ascii="Calibri" w:eastAsia="Calibri" w:hAnsi="Calibri" w:cs="Calibri"/>
                                <w:color w:val="000000"/>
                                <w:lang w:val="sr-Latn-RS"/>
                              </w:rPr>
                              <w:t>SERVICES</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sr-Latn-ME"/>
                              </w:rPr>
                              <w:t xml:space="preserve"> </w:t>
                            </w:r>
                            <w:r w:rsidRPr="00482CF5">
                              <w:rPr>
                                <w:rFonts w:ascii="Calibri" w:eastAsia="Calibri" w:hAnsi="Calibri" w:cs="Calibri"/>
                                <w:color w:val="000000"/>
                                <w:lang w:val="x-none"/>
                              </w:rPr>
                              <w:t>Digitali</w:t>
                            </w:r>
                            <w:r w:rsidRPr="00482CF5">
                              <w:rPr>
                                <w:rFonts w:ascii="Calibri" w:eastAsia="Calibri" w:hAnsi="Calibri" w:cs="Calibri"/>
                                <w:color w:val="000000"/>
                                <w:lang w:val="sr-Latn-RS"/>
                              </w:rPr>
                              <w:t xml:space="preserve">sation of services for </w:t>
                            </w:r>
                            <w:r w:rsidRPr="00482CF5">
                              <w:rPr>
                                <w:rFonts w:ascii="Calibri" w:eastAsia="Calibri" w:hAnsi="Calibri" w:cs="Calibri"/>
                                <w:b/>
                                <w:bCs/>
                                <w:color w:val="000000"/>
                                <w:lang w:val="sr-Latn-RS"/>
                              </w:rPr>
                              <w:t>the citizens</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b/>
                                <w:bCs/>
                                <w:color w:val="000000"/>
                                <w:lang w:val="sr-Latn-ME"/>
                              </w:rPr>
                              <w:t xml:space="preserve"> </w:t>
                            </w:r>
                            <w:r w:rsidRPr="00482CF5">
                              <w:rPr>
                                <w:rFonts w:ascii="Calibri" w:eastAsia="Calibri" w:hAnsi="Calibri" w:cs="Calibri"/>
                                <w:b/>
                                <w:bCs/>
                                <w:color w:val="000000"/>
                                <w:lang w:val="x-none"/>
                              </w:rPr>
                              <w:t>Ele</w:t>
                            </w:r>
                            <w:r w:rsidRPr="00482CF5">
                              <w:rPr>
                                <w:rFonts w:ascii="Calibri" w:eastAsia="Calibri" w:hAnsi="Calibri" w:cs="Calibri"/>
                                <w:b/>
                                <w:bCs/>
                                <w:color w:val="000000"/>
                                <w:lang w:val="sr-Latn-RS"/>
                              </w:rPr>
                              <w:t>ctronic document management</w:t>
                            </w:r>
                            <w:r w:rsidRPr="00482CF5">
                              <w:rPr>
                                <w:rFonts w:ascii="Calibri" w:eastAsia="Calibri" w:hAnsi="Calibri" w:cs="Calibri"/>
                                <w:b/>
                                <w:bCs/>
                                <w:color w:val="000000"/>
                                <w:lang w:val="x-none"/>
                              </w:rPr>
                              <w:t xml:space="preserve"> </w:t>
                            </w:r>
                            <w:r w:rsidRPr="00482CF5">
                              <w:rPr>
                                <w:rFonts w:ascii="Calibri" w:eastAsia="Calibri" w:hAnsi="Calibri" w:cs="Calibri"/>
                                <w:color w:val="000000"/>
                                <w:lang w:val="x-none"/>
                              </w:rPr>
                              <w:t>(pilot M</w:t>
                            </w:r>
                            <w:r w:rsidRPr="00482CF5">
                              <w:rPr>
                                <w:rFonts w:ascii="Calibri" w:eastAsia="Calibri" w:hAnsi="Calibri" w:cs="Calibri"/>
                                <w:color w:val="000000"/>
                                <w:lang w:val="sr-Latn-RS"/>
                              </w:rPr>
                              <w:t>FSW</w:t>
                            </w:r>
                            <w:r w:rsidRPr="00482CF5">
                              <w:rPr>
                                <w:rFonts w:ascii="Calibri" w:eastAsia="Calibri" w:hAnsi="Calibri" w:cs="Calibri"/>
                                <w:color w:val="000000"/>
                                <w:lang w:val="x-none"/>
                              </w:rPr>
                              <w:t xml:space="preserve"> </w:t>
                            </w:r>
                            <w:r w:rsidRPr="00482CF5">
                              <w:rPr>
                                <w:rFonts w:ascii="Calibri" w:eastAsia="Calibri" w:hAnsi="Calibri" w:cs="Calibri"/>
                                <w:color w:val="000000"/>
                                <w:lang w:val="sr-Latn-RS"/>
                              </w:rPr>
                              <w:t>and other entities</w:t>
                            </w:r>
                            <w:r w:rsidRPr="00482CF5">
                              <w:rPr>
                                <w:rFonts w:ascii="Calibri" w:eastAsia="Calibri" w:hAnsi="Calibri" w:cs="Calibri"/>
                                <w:color w:val="000000"/>
                                <w:lang w:val="x-none"/>
                              </w:rPr>
                              <w:t>)</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x-none"/>
                              </w:rPr>
                              <w:t xml:space="preserve"> </w:t>
                            </w:r>
                            <w:r w:rsidRPr="00482CF5">
                              <w:rPr>
                                <w:rFonts w:ascii="Calibri" w:eastAsia="Calibri" w:hAnsi="Calibri" w:cs="Calibri"/>
                                <w:b/>
                                <w:bCs/>
                                <w:color w:val="000000"/>
                                <w:lang w:val="x-none"/>
                              </w:rPr>
                              <w:t>Interoperabil</w:t>
                            </w:r>
                            <w:r w:rsidRPr="00482CF5">
                              <w:rPr>
                                <w:rFonts w:ascii="Calibri" w:eastAsia="Calibri" w:hAnsi="Calibri" w:cs="Calibri"/>
                                <w:b/>
                                <w:bCs/>
                                <w:color w:val="000000"/>
                                <w:lang w:val="sr-Latn-RS"/>
                              </w:rPr>
                              <w:t>ity of information systems to simplify data exchange</w:t>
                            </w:r>
                          </w:p>
                          <w:p w:rsidR="00661B93" w:rsidRDefault="00661B93">
                            <w:pPr>
                              <w:spacing w:before="30" w:after="0" w:line="215" w:lineRule="auto"/>
                              <w:ind w:left="90" w:firstLine="180"/>
                              <w:jc w:val="both"/>
                              <w:textDirection w:val="btLr"/>
                            </w:pPr>
                          </w:p>
                        </w:txbxContent>
                      </v:textbox>
                    </v:rect>
                    <v:shape id="Freeform 783" o:spid="_x0000_s1082" style="position:absolute;left:2739;top:5725;width:2717;height:315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tc3cIA&#10;AADdAAAADwAAAGRycy9kb3ducmV2LnhtbERPS4vCMBC+L+x/CLPgRTRVQaQaRRYW9SA+wevQjG21&#10;mZQmauuvN4Kwt/n4njOZ1aYQd6pcbllBrxuBIE6szjlVcDz8dUYgnEfWWFgmBQ05mE2/vyYYa/vg&#10;Hd33PhUhhF2MCjLvy1hKl2Rk0HVtSRy4s60M+gCrVOoKHyHcFLIfRUNpMOfQkGFJvxkl1/3NKDg9&#10;24tyq1eyaa5F7TZPXt8uJ6VaP/V8DMJT7f/FH/dSh/nDaADvb8IJcv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i1zdwgAAAN0AAAAPAAAAAAAAAAAAAAAAAJgCAABkcnMvZG93&#10;bnJldi54bWxQSwUGAAAAAAQABAD1AAAAhwMAAAAA&#10;" path="m,l,120000r120000,e" filled="f" strokecolor="#65787b" strokeweight="2pt">
                      <v:stroke startarrowwidth="narrow" startarrowlength="short" endarrowwidth="narrow" endarrowlength="short"/>
                      <v:path arrowok="t" o:extrusionok="f" o:connecttype="custom" o:connectlocs="0,0;0,31548;2717,31548" o:connectangles="0,0,0"/>
                    </v:shape>
                    <v:roundrect id="Rounded Rectangle 785" o:spid="_x0000_s1083" style="position:absolute;left:5456;top:32908;width:22700;height:873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fPtsAA&#10;AADdAAAADwAAAGRycy9kb3ducmV2LnhtbERPzYrCMBC+C75DGMGbpuoiUo0iyq69idUHGJuxLTaT&#10;0kStPr1ZELzNx/c7i1VrKnGnxpWWFYyGEQjizOqScwWn4+9gBsJ5ZI2VZVLwJAerZbezwFjbBx/o&#10;nvpchBB2MSoovK9jKV1WkEE3tDVx4C62MegDbHKpG3yEcFPJcRRNpcGSQ0OBNW0Kyq7pzSjQ5+TP&#10;HLb7m07P+91ocn0l3myV6vfa9RyEp9Z/xR93osP8afQD/9+EE+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efPtsAAAADdAAAADwAAAAAAAAAAAAAAAACYAgAAZHJzL2Rvd25y&#10;ZXYueG1sUEsFBgAAAAAEAAQA9QAAAIUDAAAAAA==&#10;" fillcolor="white [3201]" strokecolor="#92a468">
                      <v:fill opacity="58596f"/>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786" o:spid="_x0000_s1084" style="position:absolute;left:5712;top:33164;width:22188;height:8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eoMMA&#10;AADdAAAADwAAAGRycy9kb3ducmV2LnhtbERPS2vCQBC+C/0PyxR6000fphqzEbEEPAlq63nIjklo&#10;djbsbjX5926h0Nt8fM/J14PpxJWcby0reJ4lIIgrq1uuFXyeyukChA/IGjvLpGAkD+viYZJjpu2N&#10;D3Q9hlrEEPYZKmhC6DMpfdWQQT+zPXHkLtYZDBG6WmqHtxhuOvmSJKk02HJsaLCnbUPV9/HHKHg/&#10;d2XYfxxeT5vluPzyb2Mp3Vapp8dhswIRaAj/4j/3Tsf5aTKH32/iCbK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JeoMMAAADdAAAADwAAAAAAAAAAAAAAAACYAgAAZHJzL2Rv&#10;d25yZXYueG1sUEsFBgAAAAAEAAQA9QAAAIgDAAAAAA==&#10;" filled="f" stroked="f">
                      <v:textbox inset="1.5pt,1pt,1.5pt,1pt">
                        <w:txbxContent>
                          <w:p w:rsidR="00661B93" w:rsidRPr="00482CF5" w:rsidRDefault="00661B93" w:rsidP="00482CF5">
                            <w:pPr>
                              <w:spacing w:before="30" w:after="0" w:line="215" w:lineRule="auto"/>
                              <w:ind w:left="720"/>
                              <w:jc w:val="both"/>
                              <w:textDirection w:val="btLr"/>
                              <w:rPr>
                                <w:rFonts w:ascii="Calibri" w:eastAsia="Calibri" w:hAnsi="Calibri" w:cs="Calibri"/>
                                <w:color w:val="000000"/>
                                <w:lang w:val="en-US"/>
                              </w:rPr>
                            </w:pPr>
                            <w:r w:rsidRPr="00482CF5">
                              <w:rPr>
                                <w:rFonts w:ascii="Calibri" w:eastAsia="Calibri" w:hAnsi="Calibri" w:cs="Calibri"/>
                                <w:color w:val="000000"/>
                                <w:lang w:val="x-none"/>
                              </w:rPr>
                              <w:t>TRANSPAREN</w:t>
                            </w:r>
                            <w:r w:rsidRPr="00482CF5">
                              <w:rPr>
                                <w:rFonts w:ascii="Calibri" w:eastAsia="Calibri" w:hAnsi="Calibri" w:cs="Calibri"/>
                                <w:color w:val="000000"/>
                                <w:lang w:val="sr-Latn-RS"/>
                              </w:rPr>
                              <w:t>CY</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x-none"/>
                              </w:rPr>
                              <w:t xml:space="preserve"> </w:t>
                            </w:r>
                            <w:r w:rsidRPr="00482CF5">
                              <w:rPr>
                                <w:rFonts w:ascii="Calibri" w:eastAsia="Calibri" w:hAnsi="Calibri" w:cs="Calibri"/>
                                <w:b/>
                                <w:bCs/>
                                <w:color w:val="000000"/>
                                <w:lang w:val="sr-Latn-RS"/>
                              </w:rPr>
                              <w:t>Data available on the open data portal</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b/>
                                <w:bCs/>
                                <w:color w:val="000000"/>
                                <w:lang w:val="sr-Latn-ME"/>
                              </w:rPr>
                              <w:t xml:space="preserve"> </w:t>
                            </w:r>
                            <w:r w:rsidRPr="00482CF5">
                              <w:rPr>
                                <w:rFonts w:ascii="Calibri" w:eastAsia="Calibri" w:hAnsi="Calibri" w:cs="Calibri"/>
                                <w:b/>
                                <w:bCs/>
                                <w:color w:val="000000"/>
                                <w:lang w:val="x-none"/>
                              </w:rPr>
                              <w:t>Proa</w:t>
                            </w:r>
                            <w:r w:rsidRPr="00482CF5">
                              <w:rPr>
                                <w:rFonts w:ascii="Calibri" w:eastAsia="Calibri" w:hAnsi="Calibri" w:cs="Calibri"/>
                                <w:b/>
                                <w:bCs/>
                                <w:color w:val="000000"/>
                                <w:lang w:val="sr-Latn-RS"/>
                              </w:rPr>
                              <w:t>ctive publication of information held by public authorities</w:t>
                            </w:r>
                          </w:p>
                          <w:p w:rsidR="00661B93" w:rsidRDefault="00661B93">
                            <w:pPr>
                              <w:spacing w:before="30" w:after="0" w:line="215" w:lineRule="auto"/>
                              <w:ind w:left="90" w:firstLine="180"/>
                              <w:jc w:val="both"/>
                              <w:textDirection w:val="btLr"/>
                            </w:pPr>
                          </w:p>
                        </w:txbxContent>
                      </v:textbox>
                    </v:rect>
                    <v:shape id="Freeform 787" o:spid="_x0000_s1085" style="position:absolute;left:2739;top:5725;width:2717;height:4081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cQA&#10;AADdAAAADwAAAGRycy9kb3ducmV2LnhtbERPTWvCQBC9C/0Pywi9iNm0hyBpVilCqR7Emha8Dtkx&#10;Sc3OhuyqSX59VxB6m8f7nGzVm0ZcqXO1ZQUvUQyCuLC65lLBz/fHfAHCeWSNjWVSMJCD1fJpkmGq&#10;7Y0PdM19KUIIuxQVVN63qZSuqMigi2xLHLiT7Qz6ALtS6g5vIdw08jWOE2mw5tBQYUvriopzfjEK&#10;juPss/3SWzkM56Z3+5F3l9+jUs/T/v0NhKfe/4sf7o0O85M4gfs34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8/0XEAAAA3QAAAA8AAAAAAAAAAAAAAAAAmAIAAGRycy9k&#10;b3ducmV2LnhtbFBLBQYAAAAABAAEAPUAAACJAwAAAAA=&#10;" path="m,l,120000r120000,e" filled="f" strokecolor="#65787b" strokeweight="2pt">
                      <v:stroke startarrowwidth="narrow" startarrowlength="short" endarrowwidth="narrow" endarrowlength="short"/>
                      <v:path arrowok="t" o:extrusionok="f" o:connecttype="custom" o:connectlocs="0,0;0,40811;2717,40811" o:connectangles="0,0,0"/>
                    </v:shape>
                    <v:roundrect id="Rounded Rectangle 788" o:spid="_x0000_s1086" style="position:absolute;left:5456;top:43064;width:22700;height:6945;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hFOsQA&#10;AADdAAAADwAAAGRycy9kb3ducmV2LnhtbERPTWvCQBC9C/6HZQq9SN0kUC3RVYJQaClU1IjXITtN&#10;gtnZkN2Y9N93C4K3ebzPWW9H04gbda62rCCeRyCIC6trLhXkp/eXNxDOI2tsLJOCX3Kw3Uwna0y1&#10;HfhAt6MvRQhhl6KCyvs2ldIVFRl0c9sSB+7HdgZ9gF0pdYdDCDeNTKJoIQ3WHBoqbGlXUXE99kbB&#10;+bN/PX8nNMuyfDk08Vd+6fdXpZ6fxmwFwtPoH+K7+0OH+YtoCf/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oRTrEAAAA3QAAAA8AAAAAAAAAAAAAAAAAmAIAAGRycy9k&#10;b3ducmV2LnhtbFBLBQYAAAAABAAEAPUAAACJAwAAAAA=&#10;" fillcolor="white [3201]" strokecolor="#799c67">
                      <v:fill opacity="58596f"/>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789" o:spid="_x0000_s1087" style="position:absolute;left:5660;top:43267;width:22292;height:6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PxPsUA&#10;AADdAAAADwAAAGRycy9kb3ducmV2LnhtbESPS2vDMBCE74X+B7GF3hq5D/JwooSQYugpkOd5sTa2&#10;ibUykprY/757KOS2y8zOfLtY9a5VNwqx8WzgfZSBIi69bbgycDwUb1NQMSFbbD2TgYEirJbPTwvM&#10;rb/zjm77VCkJ4ZijgTqlLtc6ljU5jCPfEYt28cFhkjVU2ga8S7hr9UeWjbXDhqWhxo42NZXX/a8z&#10;MDm3Rdp+7z4P69kwO8WvodBhY8zrS7+eg0rUp4f5//rHCv44E1z5Rkb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E+xQAAAN0AAAAPAAAAAAAAAAAAAAAAAJgCAABkcnMv&#10;ZG93bnJldi54bWxQSwUGAAAAAAQABAD1AAAAigMAAAAA&#10;" filled="f" stroked="f">
                      <v:textbox inset="1.5pt,1pt,1.5pt,1pt">
                        <w:txbxContent>
                          <w:p w:rsidR="00661B93" w:rsidRDefault="00661B93" w:rsidP="00482CF5">
                            <w:pPr>
                              <w:spacing w:before="30" w:after="0" w:line="215" w:lineRule="auto"/>
                              <w:ind w:left="720"/>
                              <w:jc w:val="both"/>
                              <w:textDirection w:val="btLr"/>
                              <w:rPr>
                                <w:rFonts w:ascii="Calibri" w:eastAsia="Calibri" w:hAnsi="Calibri" w:cs="Calibri"/>
                                <w:color w:val="000000"/>
                                <w:lang w:val="en-US"/>
                              </w:rPr>
                            </w:pPr>
                            <w:r w:rsidRPr="00482CF5">
                              <w:rPr>
                                <w:rFonts w:ascii="Calibri" w:eastAsia="Calibri" w:hAnsi="Calibri" w:cs="Calibri"/>
                                <w:color w:val="000000"/>
                                <w:lang w:val="sr-Latn-RS"/>
                              </w:rPr>
                              <w:t>POLICIES</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sr-Latn-ME"/>
                              </w:rPr>
                              <w:t xml:space="preserve"> </w:t>
                            </w:r>
                            <w:r w:rsidRPr="00482CF5">
                              <w:rPr>
                                <w:rFonts w:ascii="Calibri" w:eastAsia="Calibri" w:hAnsi="Calibri" w:cs="Calibri"/>
                                <w:color w:val="000000"/>
                                <w:lang w:val="sr-Latn-RS"/>
                              </w:rPr>
                              <w:t xml:space="preserve">Quality of </w:t>
                            </w:r>
                            <w:r w:rsidRPr="00482CF5">
                              <w:rPr>
                                <w:rFonts w:ascii="Calibri" w:eastAsia="Calibri" w:hAnsi="Calibri" w:cs="Calibri"/>
                                <w:b/>
                                <w:bCs/>
                                <w:color w:val="000000"/>
                                <w:lang w:val="sr-Latn-RS"/>
                              </w:rPr>
                              <w:t>public consultation</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b/>
                                <w:bCs/>
                                <w:color w:val="000000"/>
                                <w:lang w:val="x-none"/>
                              </w:rPr>
                              <w:t>e-participa</w:t>
                            </w:r>
                            <w:r w:rsidRPr="00482CF5">
                              <w:rPr>
                                <w:rFonts w:ascii="Calibri" w:eastAsia="Calibri" w:hAnsi="Calibri" w:cs="Calibri"/>
                                <w:b/>
                                <w:bCs/>
                                <w:color w:val="000000"/>
                                <w:lang w:val="sr-Latn-RS"/>
                              </w:rPr>
                              <w:t xml:space="preserve">tion and </w:t>
                            </w:r>
                            <w:r w:rsidRPr="00482CF5">
                              <w:rPr>
                                <w:rFonts w:ascii="Calibri" w:eastAsia="Calibri" w:hAnsi="Calibri" w:cs="Calibri"/>
                                <w:b/>
                                <w:bCs/>
                                <w:color w:val="000000"/>
                                <w:lang w:val="x-none"/>
                              </w:rPr>
                              <w:t>e-peti</w:t>
                            </w:r>
                            <w:r w:rsidRPr="00482CF5">
                              <w:rPr>
                                <w:rFonts w:ascii="Calibri" w:eastAsia="Calibri" w:hAnsi="Calibri" w:cs="Calibri"/>
                                <w:b/>
                                <w:bCs/>
                                <w:color w:val="000000"/>
                                <w:lang w:val="sr-Latn-RS"/>
                              </w:rPr>
                              <w:t>tion portal</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b/>
                                <w:bCs/>
                                <w:color w:val="000000"/>
                                <w:lang w:val="sr-Latn-RS"/>
                              </w:rPr>
                              <w:t xml:space="preserve">Quality of policy creation with </w:t>
                            </w:r>
                            <w:r w:rsidRPr="00482CF5">
                              <w:rPr>
                                <w:rFonts w:ascii="Calibri" w:eastAsia="Calibri" w:hAnsi="Calibri" w:cs="Calibri"/>
                                <w:b/>
                                <w:bCs/>
                                <w:color w:val="000000"/>
                                <w:lang w:val="x-none"/>
                              </w:rPr>
                              <w:t>RIA</w:t>
                            </w:r>
                          </w:p>
                          <w:p w:rsidR="00661B93" w:rsidRDefault="00661B93">
                            <w:pPr>
                              <w:spacing w:before="30" w:after="0" w:line="215" w:lineRule="auto"/>
                              <w:ind w:left="90" w:firstLine="180"/>
                              <w:jc w:val="both"/>
                              <w:textDirection w:val="btLr"/>
                            </w:pPr>
                          </w:p>
                        </w:txbxContent>
                      </v:textbox>
                    </v:rect>
                    <v:roundrect id="Rounded Rectangle 790" o:spid="_x0000_s1088" style="position:absolute;left:34290;top:396;width:29969;height:4924;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d7YcIA&#10;AADdAAAADwAAAGRycy9kb3ducmV2LnhtbERPTUsDMRC9C/0PYQrebFYt1a5Ni4hCb7Jtwet0M24W&#10;dyZLEtvd/nojCN7m8T5ntRm4UycKsfVi4HZWgCKpvW2lMXDYv908gooJxWLnhQyMFGGznlytsLT+&#10;LBWddqlROURiiQZcSn2pdawdMcaZ70ky9+kDY8owNNoGPOdw7vRdUSw0Yyu5wWFPL47qr903G/i4&#10;PNB8rJDD9v1Y3TMf3Lh/NeZ6Ojw/gUo0pH/xn3tr8/xFsYTfb/IJ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B3thwgAAAN0AAAAPAAAAAAAAAAAAAAAAAJgCAABkcnMvZG93&#10;bnJldi54bWxQSwUGAAAAAAQABAD1AAAAhwMAAAAA&#10;" fillcolor="#bfcccf" stroked="f">
                      <v:fill color2="#edf1f1" angle="180" colors="0 #bfcccf;22938f #d3dbdb;1 #edf1f1" focus="100%" type="gradient">
                        <o:fill v:ext="view" type="gradientUnscaled"/>
                      </v:fill>
                      <v:shadow on="t" color="black" opacity="24414f" origin=",.5" offset="0,.55556mm"/>
                      <v:textbox inset="2.53956mm,2.53956mm,2.53956mm,2.53956mm">
                        <w:txbxContent>
                          <w:p w:rsidR="00661B93" w:rsidRDefault="00661B93">
                            <w:pPr>
                              <w:spacing w:before="0" w:after="0" w:line="240" w:lineRule="auto"/>
                              <w:textDirection w:val="btLr"/>
                            </w:pPr>
                          </w:p>
                        </w:txbxContent>
                      </v:textbox>
                    </v:roundrect>
                    <v:rect id="Rectangle 791" o:spid="_x0000_s1089" style="position:absolute;left:34349;top:540;width:29681;height:4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jRsUA&#10;AADdAAAADwAAAGRycy9kb3ducmV2LnhtbESPQWvCQBCF70L/wzJCb7qJB1NSVxGhtiAeooLXITtN&#10;gruzIbvV9N93DkJvM7w3732z2ozeqTsNsQtsIJ9noIjrYDtuDFzOH7M3UDEhW3SBycAvRdisXyYr&#10;LG14cEX3U2qUhHAs0UCbUl9qHeuWPMZ56IlF+w6DxyTr0Gg74EPCvdOLLFtqjx1LQ4s97Vqqb6cf&#10;b6DzI1/dbl/kVfVJxe18OLpDYczrdNy+g0o0pn/z8/rLCv4yF375Rk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eNGxQAAAN0AAAAPAAAAAAAAAAAAAAAAAJgCAABkcnMv&#10;ZG93bnJldi54bWxQSwUGAAAAAAQABAD1AAAAigMAAAAA&#10;" filled="f" stroked="f">
                      <v:textbox inset=".58192mm,.3875mm,.58192mm,.3875mm">
                        <w:txbxContent>
                          <w:p w:rsidR="00661B93" w:rsidRDefault="00661B93">
                            <w:pPr>
                              <w:spacing w:before="0" w:after="0" w:line="215" w:lineRule="auto"/>
                              <w:jc w:val="center"/>
                              <w:textDirection w:val="btLr"/>
                            </w:pPr>
                            <w:r>
                              <w:rPr>
                                <w:rFonts w:ascii="Calibri" w:eastAsia="Calibri" w:hAnsi="Calibri" w:cs="Calibri"/>
                                <w:b/>
                                <w:color w:val="000000"/>
                                <w:sz w:val="22"/>
                              </w:rPr>
                              <w:t>Public financial management reform programme</w:t>
                            </w:r>
                          </w:p>
                          <w:p w:rsidR="00661B93" w:rsidRDefault="00661B93">
                            <w:pPr>
                              <w:spacing w:before="75" w:after="0" w:line="215" w:lineRule="auto"/>
                              <w:jc w:val="center"/>
                              <w:textDirection w:val="btLr"/>
                            </w:pPr>
                            <w:r>
                              <w:rPr>
                                <w:rFonts w:ascii="Calibri" w:eastAsia="Calibri" w:hAnsi="Calibri" w:cs="Calibri"/>
                                <w:b/>
                                <w:color w:val="000000"/>
                                <w:sz w:val="22"/>
                              </w:rPr>
                              <w:t>2022-2026</w:t>
                            </w:r>
                          </w:p>
                        </w:txbxContent>
                      </v:textbox>
                    </v:rect>
                    <v:shape id="Freeform 792" o:spid="_x0000_s1090" style="position:absolute;left:37287;top:5320;width:2997;height:657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zx7MMA&#10;AADdAAAADwAAAGRycy9kb3ducmV2LnhtbERPTYvCMBC9L/gfwgheFk3rQZZqFBHE3cOyrgq9Ds3Y&#10;VptJaaK2/nojCN7m8T5ntmhNJa7UuNKygngUgSDOrC45V3DYr4dfIJxH1lhZJgUdOVjMex8zTLS9&#10;8T9ddz4XIYRdggoK7+tESpcVZNCNbE0cuKNtDPoAm1zqBm8h3FRyHEUTabDk0FBgTauCsvPuYhSk&#10;989NvdU/suvOVev+7vx7OaVKDfrtcgrCU+vf4pf7W4f5kzi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zx7MMAAADdAAAADwAAAAAAAAAAAAAAAACYAgAAZHJzL2Rv&#10;d25yZXYueG1sUEsFBgAAAAAEAAQA9QAAAIgDAAAAAA==&#10;" path="m,l,120000r120000,e" filled="f" strokecolor="#65787b" strokeweight="2pt">
                      <v:stroke startarrowwidth="narrow" startarrowlength="short" endarrowwidth="narrow" endarrowlength="short"/>
                      <v:path arrowok="t" o:extrusionok="f" o:connecttype="custom" o:connectlocs="0,0;0,6578;2997,6578" o:connectangles="0,0,0"/>
                    </v:shape>
                    <v:roundrect id="Rounded Rectangle 793" o:spid="_x0000_s1091" style="position:absolute;left:40284;top:6923;width:22699;height:9951;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mcsMA&#10;AADdAAAADwAAAGRycy9kb3ducmV2LnhtbERP32vCMBB+H/g/hBN8m6lFZFajiOCQwYSpCL4dzdkU&#10;m0tJstr994sw2Nt9fD9vue5tIzryoXasYDLOQBCXTtdcKTifdq9vIEJE1tg4JgU/FGC9GrwssdDu&#10;wV/UHWMlUgiHAhWYGNtCylAashjGriVO3M15izFBX0nt8ZHCbSPzLJtJizWnBoMtbQ2V9+O3VfBR&#10;Xubnqaznn+++6gzt8+shy5UaDfvNAkSkPv6L/9x7nebPJjk8v0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zmcsMAAADdAAAADwAAAAAAAAAAAAAAAACYAgAAZHJzL2Rv&#10;d25yZXYueG1sUEsFBgAAAAAEAAQA9QAAAIgDAAAAAA==&#10;" fillcolor="white [3201]" strokecolor="#669467">
                      <v:fill opacity="58596f"/>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794" o:spid="_x0000_s1092" style="position:absolute;left:40575;top:7214;width:22117;height:9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71ksEA&#10;AADdAAAADwAAAGRycy9kb3ducmV2LnhtbERPS4vCMBC+L/gfwgje1tQHPqpRxKXgacHneWjGtthM&#10;SpLV9t+bhYW9zcf3nPW2NbV4kvOVZQWjYQKCOLe64kLB5Zx9LkD4gKyxtkwKOvKw3fQ+1phq++Ij&#10;PU+hEDGEfYoKyhCaVEqfl2TQD21DHLm7dQZDhK6Q2uErhptajpNkJg1WHBtKbGhfUv44/RgF81ud&#10;he+v4+S8W3bLq592mXR7pQb9drcCEagN/+I/90HH+bPRBH6/iSfIz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9ZLBAAAA3QAAAA8AAAAAAAAAAAAAAAAAmAIAAGRycy9kb3du&#10;cmV2LnhtbFBLBQYAAAAABAAEAPUAAACGAwAAAAA=&#10;" filled="f" stroked="f">
                      <v:textbox inset="1.5pt,1pt,1.5pt,1pt">
                        <w:txbxContent>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en-US"/>
                              </w:rPr>
                              <w:t xml:space="preserve">Mid-term </w:t>
                            </w:r>
                            <w:r w:rsidRPr="00482CF5">
                              <w:rPr>
                                <w:rFonts w:ascii="Calibri" w:eastAsia="Calibri" w:hAnsi="Calibri" w:cs="Calibri"/>
                                <w:b/>
                                <w:bCs/>
                                <w:color w:val="000000"/>
                                <w:lang w:val="en-US"/>
                              </w:rPr>
                              <w:t xml:space="preserve">planning </w:t>
                            </w:r>
                            <w:r w:rsidRPr="00482CF5">
                              <w:rPr>
                                <w:rFonts w:ascii="Calibri" w:eastAsia="Calibri" w:hAnsi="Calibri" w:cs="Calibri"/>
                                <w:color w:val="000000"/>
                                <w:lang w:val="en-US"/>
                              </w:rPr>
                              <w:t>of work programme + programme budget</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sr-Latn-RS"/>
                              </w:rPr>
                              <w:t xml:space="preserve">Managerial accountability, </w:t>
                            </w:r>
                            <w:r w:rsidRPr="00482CF5">
                              <w:rPr>
                                <w:rFonts w:ascii="Calibri" w:eastAsia="Calibri" w:hAnsi="Calibri" w:cs="Calibri"/>
                                <w:b/>
                                <w:bCs/>
                                <w:color w:val="000000"/>
                                <w:lang w:val="sr-Latn-RS"/>
                              </w:rPr>
                              <w:t xml:space="preserve">internal controls </w:t>
                            </w:r>
                            <w:r w:rsidRPr="00482CF5">
                              <w:rPr>
                                <w:rFonts w:ascii="Calibri" w:eastAsia="Calibri" w:hAnsi="Calibri" w:cs="Calibri"/>
                                <w:b/>
                                <w:bCs/>
                                <w:color w:val="000000"/>
                                <w:lang w:val="x-none"/>
                              </w:rPr>
                              <w:t>(PIFC)</w:t>
                            </w:r>
                            <w:r w:rsidRPr="00482CF5">
                              <w:rPr>
                                <w:rFonts w:ascii="Calibri" w:eastAsia="Calibri" w:hAnsi="Calibri" w:cs="Calibri"/>
                                <w:b/>
                                <w:bCs/>
                                <w:color w:val="000000"/>
                                <w:lang w:val="en-US"/>
                              </w:rPr>
                              <w:t>, audit</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en-US"/>
                              </w:rPr>
                              <w:t xml:space="preserve">Operation of </w:t>
                            </w:r>
                            <w:r w:rsidRPr="00482CF5">
                              <w:rPr>
                                <w:rFonts w:ascii="Calibri" w:eastAsia="Calibri" w:hAnsi="Calibri" w:cs="Calibri"/>
                                <w:b/>
                                <w:bCs/>
                                <w:color w:val="000000"/>
                                <w:lang w:val="en-US"/>
                              </w:rPr>
                              <w:t>budget inspection</w:t>
                            </w:r>
                          </w:p>
                          <w:p w:rsidR="00661B93" w:rsidRPr="00482CF5" w:rsidRDefault="00661B93" w:rsidP="00482CF5">
                            <w:pPr>
                              <w:spacing w:before="3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en-US"/>
                              </w:rPr>
                              <w:t xml:space="preserve">System of LSGUs </w:t>
                            </w:r>
                            <w:r w:rsidRPr="00482CF5">
                              <w:rPr>
                                <w:rFonts w:ascii="Calibri" w:eastAsia="Calibri" w:hAnsi="Calibri" w:cs="Calibri"/>
                                <w:b/>
                                <w:bCs/>
                                <w:color w:val="000000"/>
                                <w:lang w:val="en-US"/>
                              </w:rPr>
                              <w:t>financing</w:t>
                            </w:r>
                          </w:p>
                          <w:p w:rsidR="00661B93" w:rsidRDefault="00661B93">
                            <w:pPr>
                              <w:spacing w:before="30" w:after="0" w:line="215" w:lineRule="auto"/>
                              <w:ind w:left="90" w:firstLine="180"/>
                              <w:jc w:val="both"/>
                              <w:textDirection w:val="btLr"/>
                            </w:pPr>
                          </w:p>
                        </w:txbxContent>
                      </v:textbox>
                    </v:rect>
                    <v:shape id="Freeform 796" o:spid="_x0000_s1093" style="position:absolute;left:37287;top:5320;width:2997;height:19522;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SdMIA&#10;AADdAAAADwAAAGRycy9kb3ducmV2LnhtbERPS4vCMBC+C/6HMIKXRVNlEalGEWFZPSw+wevQjG21&#10;mZQmauuvN8KCt/n4njOd16YQd6pcblnBoB+BIE6szjlVcDz89MYgnEfWWFgmBQ05mM/arSnG2j54&#10;R/e9T0UIYRejgsz7MpbSJRkZdH1bEgfubCuDPsAqlbrCRwg3hRxG0UgazDk0ZFjSMqPkur8ZBafn&#10;12+51WvZNNeidpsn/90uJ6W6nXoxAeGp9h/xv3ulw/zR4Bve34QT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1J0wgAAAN0AAAAPAAAAAAAAAAAAAAAAAJgCAABkcnMvZG93&#10;bnJldi54bWxQSwUGAAAAAAQABAD1AAAAhwMAAAAA&#10;" path="m,l,120000r120000,e" filled="f" strokecolor="#65787b" strokeweight="2pt">
                      <v:stroke startarrowwidth="narrow" startarrowlength="short" endarrowwidth="narrow" endarrowlength="short"/>
                      <v:path arrowok="t" o:extrusionok="f" o:connecttype="custom" o:connectlocs="0,0;0,19522;2997,19522" o:connectangles="0,0,0"/>
                    </v:shape>
                    <v:roundrect id="Rounded Rectangle 797" o:spid="_x0000_s1094" style="position:absolute;left:40284;top:18300;width:22699;height:1308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u+hsEA&#10;AADdAAAADwAAAGRycy9kb3ducmV2LnhtbERPTYvCMBC9L/gfwgje1rQuW6UaRZQFTy6r4nloxjbY&#10;TEoTbfvvzcLC3ubxPme16W0tntR641hBOk1AEBdOGy4VXM5f7wsQPiBrrB2TgoE8bNajtxXm2nX8&#10;Q89TKEUMYZ+jgiqEJpfSFxVZ9FPXEEfu5lqLIcK2lLrFLobbWs6SJJMWDceGChvaVVTcTw+r4Dr7&#10;mKffaTlki05u3dGYsB92Sk3G/XYJIlAf/sV/7oOO87P0E36/iS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bvobBAAAA3QAAAA8AAAAAAAAAAAAAAAAAmAIAAGRycy9kb3du&#10;cmV2LnhtbFBLBQYAAAAABAAEAPUAAACGAwAAAAA=&#10;" fillcolor="white [3201]" strokecolor="#678a75">
                      <v:fill opacity="58596f"/>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798" o:spid="_x0000_s1095" style="position:absolute;left:40667;top:18684;width:21933;height:12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lWCsMA&#10;AADdAAAADwAAAGRycy9kb3ducmV2LnhtbERPS2vCQBC+C/6HZYTedGNboqauIpZATwXj4zxkxyQ0&#10;Oxt2t5r8+25B8DYf33PW29604kbON5YVzGcJCOLS6oYrBadjPl2C8AFZY2uZFAzkYbsZj9aYaXvn&#10;A92KUIkYwj5DBXUIXSalL2sy6Ge2I47c1TqDIUJXSe3wHsNNK1+TJJUGG44NNXa0r6n8KX6NgsWl&#10;zcP35+HtuFsNq7N/H3Lp9kq9TPrdB4hAfXiKH+4vHeen8xT+v4kn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lWCsMAAADdAAAADwAAAAAAAAAAAAAAAACYAgAAZHJzL2Rv&#10;d25yZXYueG1sUEsFBgAAAAAEAAQA9QAAAIgDAAAAAA==&#10;" filled="f" stroked="f">
                      <v:textbox inset="1.5pt,1pt,1.5pt,1pt">
                        <w:txbxContent>
                          <w:p w:rsidR="00661B93" w:rsidRPr="00482CF5" w:rsidRDefault="00661B93" w:rsidP="00482CF5">
                            <w:pPr>
                              <w:spacing w:before="7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x-none"/>
                              </w:rPr>
                              <w:t>Digitali</w:t>
                            </w:r>
                            <w:r w:rsidRPr="00482CF5">
                              <w:rPr>
                                <w:rFonts w:ascii="Calibri" w:eastAsia="Calibri" w:hAnsi="Calibri" w:cs="Calibri"/>
                                <w:color w:val="000000"/>
                                <w:lang w:val="sr-Latn-RS"/>
                              </w:rPr>
                              <w:t xml:space="preserve">sation of services for the </w:t>
                            </w:r>
                            <w:r w:rsidRPr="00482CF5">
                              <w:rPr>
                                <w:rFonts w:ascii="Calibri" w:eastAsia="Calibri" w:hAnsi="Calibri" w:cs="Calibri"/>
                                <w:b/>
                                <w:bCs/>
                                <w:color w:val="000000"/>
                                <w:lang w:val="sr-Latn-RS"/>
                              </w:rPr>
                              <w:t>economic operators</w:t>
                            </w:r>
                          </w:p>
                          <w:p w:rsidR="00661B93" w:rsidRDefault="00661B93" w:rsidP="00482CF5">
                            <w:pPr>
                              <w:spacing w:before="7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x-none"/>
                              </w:rPr>
                              <w:t>S</w:t>
                            </w:r>
                            <w:r w:rsidRPr="00482CF5">
                              <w:rPr>
                                <w:rFonts w:ascii="Calibri" w:eastAsia="Calibri" w:hAnsi="Calibri" w:cs="Calibri"/>
                                <w:color w:val="000000"/>
                                <w:lang w:val="sr-Latn-RS"/>
                              </w:rPr>
                              <w:t>y</w:t>
                            </w:r>
                            <w:r w:rsidRPr="00482CF5">
                              <w:rPr>
                                <w:rFonts w:ascii="Calibri" w:eastAsia="Calibri" w:hAnsi="Calibri" w:cs="Calibri"/>
                                <w:color w:val="000000"/>
                                <w:lang w:val="x-none"/>
                              </w:rPr>
                              <w:t xml:space="preserve">stem </w:t>
                            </w:r>
                            <w:r w:rsidRPr="00482CF5">
                              <w:rPr>
                                <w:rFonts w:ascii="Calibri" w:eastAsia="Calibri" w:hAnsi="Calibri" w:cs="Calibri"/>
                                <w:color w:val="000000"/>
                                <w:lang w:val="sr-Latn-RS"/>
                              </w:rPr>
                              <w:t>of electronic data exchange between MFSW and relevant authorities</w:t>
                            </w:r>
                            <w:r w:rsidRPr="00482CF5">
                              <w:rPr>
                                <w:rFonts w:ascii="Calibri" w:eastAsia="Calibri" w:hAnsi="Calibri" w:cs="Calibri"/>
                                <w:color w:val="000000"/>
                                <w:lang w:val="x-none"/>
                              </w:rPr>
                              <w:t xml:space="preserve"> (</w:t>
                            </w:r>
                            <w:r w:rsidRPr="00482CF5">
                              <w:rPr>
                                <w:rFonts w:ascii="Calibri" w:eastAsia="Calibri" w:hAnsi="Calibri" w:cs="Calibri"/>
                                <w:color w:val="000000"/>
                                <w:lang w:val="sr-Latn-RS"/>
                              </w:rPr>
                              <w:t>Customs and Revenue Administration</w:t>
                            </w:r>
                            <w:r w:rsidRPr="00482CF5">
                              <w:rPr>
                                <w:rFonts w:ascii="Calibri" w:eastAsia="Calibri" w:hAnsi="Calibri" w:cs="Calibri"/>
                                <w:color w:val="000000"/>
                                <w:lang w:val="x-none"/>
                              </w:rPr>
                              <w:t xml:space="preserve">, </w:t>
                            </w:r>
                            <w:r w:rsidRPr="00482CF5">
                              <w:rPr>
                                <w:rFonts w:ascii="Calibri" w:eastAsia="Calibri" w:hAnsi="Calibri" w:cs="Calibri"/>
                                <w:color w:val="000000"/>
                                <w:lang w:val="sr-Latn-RS"/>
                              </w:rPr>
                              <w:t xml:space="preserve">Cadastre and </w:t>
                            </w:r>
                            <w:r w:rsidRPr="00482CF5">
                              <w:rPr>
                                <w:rFonts w:ascii="Calibri" w:eastAsia="Calibri" w:hAnsi="Calibri" w:cs="Calibri"/>
                                <w:color w:val="000000"/>
                                <w:lang w:val="x-none"/>
                              </w:rPr>
                              <w:t xml:space="preserve"> MONSTAT)</w:t>
                            </w:r>
                          </w:p>
                          <w:p w:rsidR="00661B93" w:rsidRPr="00482CF5" w:rsidRDefault="00661B93" w:rsidP="00482CF5">
                            <w:pPr>
                              <w:spacing w:before="7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sr-Latn-RS"/>
                              </w:rPr>
                              <w:t xml:space="preserve">Linking MFSW registers with </w:t>
                            </w:r>
                            <w:r w:rsidRPr="00482CF5">
                              <w:rPr>
                                <w:rFonts w:ascii="Calibri" w:eastAsia="Calibri" w:hAnsi="Calibri" w:cs="Calibri"/>
                                <w:color w:val="000000"/>
                                <w:lang w:val="x-none"/>
                              </w:rPr>
                              <w:t xml:space="preserve">GSB </w:t>
                            </w:r>
                            <w:r w:rsidRPr="00482CF5">
                              <w:rPr>
                                <w:rFonts w:ascii="Calibri" w:eastAsia="Calibri" w:hAnsi="Calibri" w:cs="Calibri"/>
                                <w:color w:val="000000"/>
                                <w:lang w:val="sr-Latn-RS"/>
                              </w:rPr>
                              <w:t xml:space="preserve">to ensure </w:t>
                            </w:r>
                            <w:r w:rsidRPr="00482CF5">
                              <w:rPr>
                                <w:rFonts w:ascii="Calibri" w:eastAsia="Calibri" w:hAnsi="Calibri" w:cs="Calibri"/>
                                <w:color w:val="000000"/>
                                <w:lang w:val="x-none"/>
                              </w:rPr>
                              <w:t>interoperabil</w:t>
                            </w:r>
                            <w:r w:rsidRPr="00482CF5">
                              <w:rPr>
                                <w:rFonts w:ascii="Calibri" w:eastAsia="Calibri" w:hAnsi="Calibri" w:cs="Calibri"/>
                                <w:color w:val="000000"/>
                                <w:lang w:val="sr-Latn-RS"/>
                              </w:rPr>
                              <w:t>ity of registers</w:t>
                            </w:r>
                          </w:p>
                          <w:p w:rsidR="00661B93" w:rsidRDefault="00661B93">
                            <w:pPr>
                              <w:spacing w:before="70" w:after="0" w:line="215" w:lineRule="auto"/>
                              <w:ind w:left="90" w:firstLine="180"/>
                              <w:jc w:val="both"/>
                              <w:textDirection w:val="btLr"/>
                            </w:pPr>
                          </w:p>
                        </w:txbxContent>
                      </v:textbox>
                    </v:rect>
                    <v:shape id="Freeform 800" o:spid="_x0000_s1096" style="position:absolute;left:37287;top:5320;width:2997;height:3199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MA8MA&#10;AADdAAAADwAAAGRycy9kb3ducmV2LnhtbERPTYvCMBC9C/6HMMJeRFM96FKNIoLoHpZ1q+B1aMa2&#10;2kxKE7X1128WBG/zeJ8zXzamFHeqXWFZwWgYgSBOrS44U3A8bAafIJxH1lhaJgUtOVguup05xto+&#10;+Jfuic9ECGEXo4Lc+yqW0qU5GXRDWxEH7mxrgz7AOpO6xkcIN6UcR9FEGiw4NORY0Tqn9JrcjILT&#10;s7+t9vpLtu21bNzPk79vl5NSH71mNQPhqfFv8cu902H+ZDSF/2/C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MA8MAAADdAAAADwAAAAAAAAAAAAAAAACYAgAAZHJzL2Rv&#10;d25yZXYueG1sUEsFBgAAAAAEAAQA9QAAAIgDAAAAAA==&#10;" path="m,l,120000r120000,e" filled="f" strokecolor="#65787b" strokeweight="2pt">
                      <v:stroke startarrowwidth="narrow" startarrowlength="short" endarrowwidth="narrow" endarrowlength="short"/>
                      <v:path arrowok="t" o:extrusionok="f" o:connecttype="custom" o:connectlocs="0,0;0,31990;2997,31990" o:connectangles="0,0,0"/>
                    </v:shape>
                    <v:roundrect id="Rounded Rectangle 801" o:spid="_x0000_s1097" style="position:absolute;left:40284;top:32984;width:22699;height:8651;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Q5PMYA&#10;AADdAAAADwAAAGRycy9kb3ducmV2LnhtbESPT2vCQBDF74V+h2UKvdWNrYimriItgvQi/kE8Dtlp&#10;EszOht01Sb995yB4m+G9ee83i9XgGtVRiLVnA+NRBoq48Lbm0sDpuHmbgYoJ2WLjmQz8UYTV8vlp&#10;gbn1Pe+pO6RSSQjHHA1UKbW51rGoyGEc+ZZYtF8fHCZZQ6ltwF7CXaPfs2yqHdYsDRW29FVRcT3c&#10;nIFd93H7XqfO9ZPN/Hre/kx0Ey7GvL4M609QiYb0MN+vt1bwp2PBlW9kB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Q5PMYAAADdAAAADwAAAAAAAAAAAAAAAACYAgAAZHJz&#10;L2Rvd25yZXYueG1sUEsFBgAAAAAEAAQA9QAAAIsDAAAAAA==&#10;" fillcolor="white [3201]" strokecolor="#67817c">
                      <v:fill opacity="58596f"/>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802" o:spid="_x0000_s1098" style="position:absolute;left:40537;top:33238;width:22193;height:8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CeMIA&#10;AADdAAAADwAAAGRycy9kb3ducmV2LnhtbERPTWvCQBC9C/0PyxR6041a1KSuIkqgp4JRex6y0yQ0&#10;Oxt2V03+fbcgeJvH+5z1tjetuJHzjWUF00kCgri0uuFKwfmUj1cgfEDW2FomBQN52G5eRmvMtL3z&#10;kW5FqEQMYZ+hgjqELpPSlzUZ9BPbEUfuxzqDIUJXSe3wHsNNK2dJspAGG44NNXa0r6n8La5GwfK7&#10;zcPX4Tg/7dIhvfj3IZdur9Tba7/7ABGoD0/xw/2p4/zFNIX/b+IJ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lsJ4wgAAAN0AAAAPAAAAAAAAAAAAAAAAAJgCAABkcnMvZG93&#10;bnJldi54bWxQSwUGAAAAAAQABAD1AAAAhwMAAAAA&#10;" filled="f" stroked="f">
                      <v:textbox inset="1.5pt,1pt,1.5pt,1pt">
                        <w:txbxContent>
                          <w:p w:rsidR="00661B93" w:rsidRDefault="00661B93">
                            <w:pPr>
                              <w:spacing w:before="0" w:after="0" w:line="215" w:lineRule="auto"/>
                              <w:textDirection w:val="btLr"/>
                            </w:pPr>
                          </w:p>
                          <w:p w:rsidR="00661B93" w:rsidRPr="00482CF5" w:rsidRDefault="00661B93" w:rsidP="004F5053">
                            <w:pPr>
                              <w:spacing w:before="70" w:after="0" w:line="215" w:lineRule="auto"/>
                              <w:jc w:val="both"/>
                              <w:textDirection w:val="btLr"/>
                              <w:rPr>
                                <w:rFonts w:ascii="Calibri" w:eastAsia="Calibri" w:hAnsi="Calibri" w:cs="Calibri"/>
                                <w:b/>
                                <w:color w:val="000000"/>
                                <w:lang w:val="en-US"/>
                              </w:rPr>
                            </w:pPr>
                            <w:r w:rsidRPr="00482CF5">
                              <w:rPr>
                                <w:rFonts w:ascii="Calibri" w:eastAsia="Calibri" w:hAnsi="Calibri" w:cs="Calibri"/>
                                <w:b/>
                                <w:bCs/>
                                <w:color w:val="000000"/>
                                <w:lang w:val="sr-Latn-RS"/>
                              </w:rPr>
                              <w:t>Budget transparency</w:t>
                            </w:r>
                          </w:p>
                          <w:p w:rsidR="00661B93" w:rsidRPr="00482CF5" w:rsidRDefault="00661B93" w:rsidP="004F5053">
                            <w:pPr>
                              <w:spacing w:before="70" w:after="0" w:line="215" w:lineRule="auto"/>
                              <w:jc w:val="both"/>
                              <w:textDirection w:val="btLr"/>
                              <w:rPr>
                                <w:rFonts w:ascii="Calibri" w:eastAsia="Calibri" w:hAnsi="Calibri" w:cs="Calibri"/>
                                <w:b/>
                                <w:color w:val="000000"/>
                                <w:lang w:val="en-US"/>
                              </w:rPr>
                            </w:pPr>
                            <w:r w:rsidRPr="00482CF5">
                              <w:rPr>
                                <w:rFonts w:ascii="Calibri" w:eastAsia="Calibri" w:hAnsi="Calibri" w:cs="Calibri"/>
                                <w:b/>
                                <w:bCs/>
                                <w:color w:val="000000"/>
                                <w:lang w:val="x-none"/>
                              </w:rPr>
                              <w:t>Bud</w:t>
                            </w:r>
                            <w:r w:rsidRPr="00482CF5">
                              <w:rPr>
                                <w:rFonts w:ascii="Calibri" w:eastAsia="Calibri" w:hAnsi="Calibri" w:cs="Calibri"/>
                                <w:b/>
                                <w:bCs/>
                                <w:color w:val="000000"/>
                                <w:lang w:val="sr-Latn-RS"/>
                              </w:rPr>
                              <w:t>get in a machine readable format</w:t>
                            </w:r>
                          </w:p>
                          <w:p w:rsidR="00661B93" w:rsidRDefault="00661B93" w:rsidP="00482CF5">
                            <w:pPr>
                              <w:spacing w:before="70" w:after="0" w:line="215" w:lineRule="auto"/>
                              <w:ind w:left="90" w:firstLine="180"/>
                              <w:jc w:val="both"/>
                              <w:textDirection w:val="btLr"/>
                            </w:pPr>
                          </w:p>
                        </w:txbxContent>
                      </v:textbox>
                    </v:rect>
                    <v:shape id="Freeform 803" o:spid="_x0000_s1099" style="position:absolute;left:37287;top:5320;width:2997;height:40765;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eysYA&#10;AADdAAAADwAAAGRycy9kb3ducmV2LnhtbESPQWvCQBCF74L/YRmhF9GNHqREVykF0R7ENi14HbJj&#10;Es3Ohuyqib++cyj0NsN78943q03nanWnNlSeDcymCSji3NuKCwM/39vJK6gQkS3WnslATwE26+Fg&#10;han1D/6iexYLJSEcUjRQxtikWoe8JIdh6hti0c6+dRhlbQttW3xIuKv1PEkW2mHF0lBiQ+8l5dfs&#10;5gycnuNd82k/dN9f6y4cn3y4XU7GvIy6tyWoSF38N/9d763gL+bCL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eysYAAADdAAAADwAAAAAAAAAAAAAAAACYAgAAZHJz&#10;L2Rvd25yZXYueG1sUEsFBgAAAAAEAAQA9QAAAIsDAAAAAA==&#10;" path="m,l,120000r120000,e" filled="f" strokecolor="#65787b" strokeweight="2pt">
                      <v:stroke startarrowwidth="narrow" startarrowlength="short" endarrowwidth="narrow" endarrowlength="short"/>
                      <v:path arrowok="t" o:extrusionok="f" o:connecttype="custom" o:connectlocs="0,0;0,40765;2997,40765" o:connectangles="0,0,0"/>
                    </v:shape>
                    <v:roundrect id="Rounded Rectangle 804" o:spid="_x0000_s1100" style="position:absolute;left:40284;top:43508;width:22699;height:5154;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6+38MA&#10;AADdAAAADwAAAGRycy9kb3ducmV2LnhtbERPzWrCQBC+F3yHZYTe6ibSphrdhGApiKEHow8wZMck&#10;mJ0N2a2mb98VCr3Nx/c723wyvbjR6DrLCuJFBIK4trrjRsH59PmyAuE8ssbeMin4IQd5NnvaYqrt&#10;nY90q3wjQgi7FBW03g+plK5uyaBb2IE4cBc7GvQBjo3UI95DuOnlMooSabDj0NDiQLuW6mv1bRQ0&#10;X6U8FB8mcu/9W1m97vXR67VSz/Op2IDwNPl/8Z97r8P8ZBnD45tw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36+38MAAADdAAAADwAAAAAAAAAAAAAAAACYAgAAZHJzL2Rv&#10;d25yZXYueG1sUEsFBgAAAAAEAAQA9QAAAIgDAAAAAA==&#10;" fillcolor="white [3201]" strokecolor="#667679">
                      <v:fill opacity="58596f"/>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805" o:spid="_x0000_s1101" style="position:absolute;left:40435;top:43659;width:22397;height:6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6atMIA&#10;AADdAAAADwAAAGRycy9kb3ducmV2LnhtbERPTWvCQBC9F/oflhF6qxtjsZq6iiiBngRj9TxkxyQ0&#10;Oxt2t5r8+64geJvH+5zlujetuJLzjWUFk3ECgri0uuFKwc8xf5+D8AFZY2uZFAzkYb16fVlipu2N&#10;D3QtQiViCPsMFdQhdJmUvqzJoB/bjjhyF+sMhghdJbXDWww3rUyTZCYNNhwbauxoW1P5W/wZBZ/n&#10;Ng/73WF63CyGxcl/DLl0W6XeRv3mC0SgPjzFD/e3jvNnaQr3b+IJ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Xpq0wgAAAN0AAAAPAAAAAAAAAAAAAAAAAJgCAABkcnMvZG93&#10;bnJldi54bWxQSwUGAAAAAAQABAD1AAAAhwMAAAAA&#10;" filled="f" stroked="f">
                      <v:textbox inset="1.5pt,1pt,1.5pt,1pt">
                        <w:txbxContent>
                          <w:p w:rsidR="00661B93" w:rsidRPr="00482CF5" w:rsidRDefault="00661B93" w:rsidP="00482CF5">
                            <w:pPr>
                              <w:spacing w:before="70" w:after="0" w:line="215" w:lineRule="auto"/>
                              <w:jc w:val="both"/>
                              <w:textDirection w:val="btLr"/>
                              <w:rPr>
                                <w:rFonts w:ascii="Calibri" w:eastAsia="Calibri" w:hAnsi="Calibri" w:cs="Calibri"/>
                                <w:color w:val="000000"/>
                                <w:lang w:val="en-US"/>
                              </w:rPr>
                            </w:pPr>
                            <w:r w:rsidRPr="00482CF5">
                              <w:rPr>
                                <w:rFonts w:ascii="Calibri" w:eastAsia="Calibri" w:hAnsi="Calibri" w:cs="Calibri"/>
                                <w:b/>
                                <w:bCs/>
                                <w:color w:val="000000"/>
                                <w:lang w:val="en-US"/>
                              </w:rPr>
                              <w:t xml:space="preserve">Fiscal segment of RIA (FIA) </w:t>
                            </w:r>
                            <w:r w:rsidRPr="00482CF5">
                              <w:rPr>
                                <w:rFonts w:ascii="Calibri" w:eastAsia="Calibri" w:hAnsi="Calibri" w:cs="Calibri"/>
                                <w:color w:val="000000"/>
                                <w:lang w:val="en-US"/>
                              </w:rPr>
                              <w:t xml:space="preserve">and application of </w:t>
                            </w:r>
                            <w:r w:rsidRPr="00482CF5">
                              <w:rPr>
                                <w:rFonts w:ascii="Calibri" w:eastAsia="Calibri" w:hAnsi="Calibri" w:cs="Calibri"/>
                                <w:color w:val="000000"/>
                                <w:lang w:val="x-none"/>
                              </w:rPr>
                              <w:t xml:space="preserve">RIA </w:t>
                            </w:r>
                            <w:r w:rsidRPr="00482CF5">
                              <w:rPr>
                                <w:rFonts w:ascii="Calibri" w:eastAsia="Calibri" w:hAnsi="Calibri" w:cs="Calibri"/>
                                <w:color w:val="000000"/>
                                <w:lang w:val="sr-Latn-RS"/>
                              </w:rPr>
                              <w:t>to secondary legislation</w:t>
                            </w:r>
                          </w:p>
                          <w:p w:rsidR="00661B93" w:rsidRPr="00482CF5" w:rsidRDefault="00661B93" w:rsidP="00482CF5">
                            <w:pPr>
                              <w:spacing w:before="70" w:after="0" w:line="215" w:lineRule="auto"/>
                              <w:jc w:val="both"/>
                              <w:textDirection w:val="btLr"/>
                              <w:rPr>
                                <w:rFonts w:ascii="Calibri" w:eastAsia="Calibri" w:hAnsi="Calibri" w:cs="Calibri"/>
                                <w:color w:val="000000"/>
                                <w:lang w:val="en-US"/>
                              </w:rPr>
                            </w:pPr>
                            <w:r w:rsidRPr="00482CF5">
                              <w:rPr>
                                <w:rFonts w:ascii="Calibri" w:eastAsia="Calibri" w:hAnsi="Calibri" w:cs="Calibri"/>
                                <w:color w:val="000000"/>
                                <w:lang w:val="sr-Latn-ME"/>
                              </w:rPr>
                              <w:t>Consultation p</w:t>
                            </w:r>
                            <w:r w:rsidRPr="00482CF5">
                              <w:rPr>
                                <w:rFonts w:ascii="Calibri" w:eastAsia="Calibri" w:hAnsi="Calibri" w:cs="Calibri"/>
                                <w:color w:val="000000"/>
                                <w:lang w:val="x-none"/>
                              </w:rPr>
                              <w:t xml:space="preserve">roces </w:t>
                            </w:r>
                            <w:r w:rsidRPr="00482CF5">
                              <w:rPr>
                                <w:rFonts w:ascii="Calibri" w:eastAsia="Calibri" w:hAnsi="Calibri" w:cs="Calibri"/>
                                <w:color w:val="000000"/>
                                <w:lang w:val="sr-Latn-RS"/>
                              </w:rPr>
                              <w:t>when developing the Budget</w:t>
                            </w:r>
                          </w:p>
                          <w:p w:rsidR="00661B93" w:rsidRDefault="00661B93">
                            <w:pPr>
                              <w:spacing w:before="70" w:after="0" w:line="215" w:lineRule="auto"/>
                              <w:ind w:left="90" w:firstLine="180"/>
                              <w:jc w:val="both"/>
                              <w:textDirection w:val="btLr"/>
                            </w:pPr>
                          </w:p>
                        </w:txbxContent>
                      </v:textbox>
                    </v:rect>
                  </v:group>
                </v:group>
                <w10:wrap type="square" anchorx="margin"/>
              </v:group>
            </w:pict>
          </mc:Fallback>
        </mc:AlternateContent>
      </w:r>
    </w:p>
    <w:p w:rsidR="00A16942" w:rsidRPr="00AE4EF5" w:rsidRDefault="00AF1FF0" w:rsidP="007C3939">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Additionally, </w:t>
      </w:r>
      <w:r w:rsidRPr="00AE4EF5">
        <w:rPr>
          <w:rFonts w:asciiTheme="minorHAnsi" w:eastAsia="Calibri" w:hAnsiTheme="minorHAnsi" w:cs="Calibri"/>
          <w:b/>
          <w:color w:val="000000"/>
          <w:sz w:val="24"/>
          <w:szCs w:val="24"/>
        </w:rPr>
        <w:t>complementarity was also ensured with the Digital Transformation Strategy 2022-2026</w:t>
      </w:r>
      <w:r w:rsidRPr="00AE4EF5">
        <w:rPr>
          <w:rFonts w:asciiTheme="minorHAnsi" w:eastAsia="Calibri" w:hAnsiTheme="minorHAnsi" w:cs="Calibri"/>
          <w:color w:val="000000"/>
          <w:sz w:val="24"/>
          <w:szCs w:val="24"/>
        </w:rPr>
        <w:t xml:space="preserve"> in the areas of e-service delivery and transparency of public administration, that is, accessibility of data</w:t>
      </w:r>
      <w:r w:rsidR="006A107F" w:rsidRPr="00AE4EF5">
        <w:rPr>
          <w:rFonts w:asciiTheme="minorHAnsi" w:eastAsia="Calibri" w:hAnsiTheme="minorHAnsi" w:cs="Calibri"/>
          <w:color w:val="000000"/>
          <w:sz w:val="24"/>
          <w:szCs w:val="24"/>
        </w:rPr>
        <w:t>:</w:t>
      </w:r>
    </w:p>
    <w:p w:rsidR="00A16942" w:rsidRPr="00AE4EF5" w:rsidRDefault="00A16942">
      <w:pPr>
        <w:spacing w:before="60" w:after="60" w:line="240" w:lineRule="auto"/>
        <w:ind w:left="360" w:right="-471"/>
        <w:jc w:val="both"/>
        <w:rPr>
          <w:rFonts w:asciiTheme="minorHAnsi" w:eastAsia="Calibri" w:hAnsiTheme="minorHAnsi" w:cs="Calibri"/>
          <w:color w:val="002060"/>
          <w:sz w:val="24"/>
          <w:szCs w:val="24"/>
        </w:rPr>
      </w:pPr>
    </w:p>
    <w:p w:rsidR="00A16942" w:rsidRPr="00AE4EF5" w:rsidRDefault="00EE3C74">
      <w:pPr>
        <w:pBdr>
          <w:top w:val="nil"/>
          <w:left w:val="nil"/>
          <w:bottom w:val="nil"/>
          <w:right w:val="nil"/>
          <w:between w:val="nil"/>
        </w:pBdr>
        <w:spacing w:before="60" w:after="60" w:line="240" w:lineRule="auto"/>
        <w:ind w:right="-471"/>
        <w:jc w:val="both"/>
        <w:rPr>
          <w:rFonts w:asciiTheme="minorHAnsi" w:eastAsia="Calibri" w:hAnsiTheme="minorHAnsi" w:cs="Calibri"/>
          <w:color w:val="002060"/>
          <w:sz w:val="24"/>
          <w:szCs w:val="24"/>
        </w:rPr>
      </w:pPr>
      <w:r w:rsidRPr="00AE4EF5">
        <w:rPr>
          <w:rFonts w:asciiTheme="minorHAnsi" w:eastAsia="Calibri" w:hAnsiTheme="minorHAnsi" w:cs="Calibri"/>
          <w:noProof/>
          <w:color w:val="002060"/>
          <w:sz w:val="24"/>
          <w:szCs w:val="24"/>
          <w:lang w:val="en-US"/>
        </w:rPr>
        <mc:AlternateContent>
          <mc:Choice Requires="wpg">
            <w:drawing>
              <wp:inline distT="0" distB="0" distL="0" distR="0" wp14:anchorId="40D2147B" wp14:editId="56687FEF">
                <wp:extent cx="6487795" cy="3074827"/>
                <wp:effectExtent l="0" t="0" r="0" b="0"/>
                <wp:docPr id="1570"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7795" cy="3074827"/>
                          <a:chOff x="0" y="0"/>
                          <a:chExt cx="64877" cy="30747"/>
                        </a:xfrm>
                      </wpg:grpSpPr>
                      <wps:wsp>
                        <wps:cNvPr id="1571" name="Rectangle 807"/>
                        <wps:cNvSpPr>
                          <a:spLocks noChangeArrowheads="1"/>
                        </wps:cNvSpPr>
                        <wps:spPr bwMode="auto">
                          <a:xfrm>
                            <a:off x="0" y="0"/>
                            <a:ext cx="64877" cy="30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572" name="Group 808"/>
                        <wpg:cNvGrpSpPr>
                          <a:grpSpLocks/>
                        </wpg:cNvGrpSpPr>
                        <wpg:grpSpPr bwMode="auto">
                          <a:xfrm>
                            <a:off x="326" y="6"/>
                            <a:ext cx="64225" cy="30741"/>
                            <a:chOff x="326" y="6"/>
                            <a:chExt cx="64225" cy="30741"/>
                          </a:xfrm>
                        </wpg:grpSpPr>
                        <wps:wsp>
                          <wps:cNvPr id="1574" name="Rounded Rectangle 812"/>
                          <wps:cNvSpPr>
                            <a:spLocks noChangeArrowheads="1"/>
                          </wps:cNvSpPr>
                          <wps:spPr bwMode="auto">
                            <a:xfrm>
                              <a:off x="326" y="6"/>
                              <a:ext cx="29403" cy="6569"/>
                            </a:xfrm>
                            <a:prstGeom prst="roundRect">
                              <a:avLst>
                                <a:gd name="adj" fmla="val 10000"/>
                              </a:avLst>
                            </a:prstGeom>
                            <a:solidFill>
                              <a:srgbClr val="B3936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75" name="Rectangle 813"/>
                          <wps:cNvSpPr>
                            <a:spLocks noChangeArrowheads="1"/>
                          </wps:cNvSpPr>
                          <wps:spPr bwMode="auto">
                            <a:xfrm>
                              <a:off x="518" y="199"/>
                              <a:ext cx="29019" cy="6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AF1FF0" w:rsidRDefault="00661B93" w:rsidP="00AF1FF0">
                                <w:pPr>
                                  <w:spacing w:before="0" w:after="0" w:line="215" w:lineRule="auto"/>
                                  <w:ind w:left="720"/>
                                  <w:textDirection w:val="btLr"/>
                                  <w:rPr>
                                    <w:rFonts w:ascii="Calibri" w:eastAsia="Calibri" w:hAnsi="Calibri" w:cs="Calibri"/>
                                    <w:b/>
                                    <w:color w:val="000000"/>
                                    <w:sz w:val="24"/>
                                    <w:lang w:val="en-US"/>
                                  </w:rPr>
                                </w:pPr>
                                <w:r>
                                  <w:rPr>
                                    <w:rFonts w:ascii="Calibri" w:eastAsia="Calibri" w:hAnsi="Calibri" w:cs="Calibri"/>
                                    <w:b/>
                                    <w:bCs/>
                                    <w:color w:val="000000"/>
                                    <w:sz w:val="24"/>
                                    <w:lang w:val="sr-Latn-RS"/>
                                  </w:rPr>
                                  <w:t xml:space="preserve">   </w:t>
                                </w:r>
                                <w:r w:rsidRPr="00AF1FF0">
                                  <w:rPr>
                                    <w:rFonts w:ascii="Calibri" w:eastAsia="Calibri" w:hAnsi="Calibri" w:cs="Calibri"/>
                                    <w:b/>
                                    <w:bCs/>
                                    <w:color w:val="000000"/>
                                    <w:sz w:val="24"/>
                                    <w:lang w:val="sr-Latn-RS"/>
                                  </w:rPr>
                                  <w:t xml:space="preserve">PAR Strategy </w:t>
                                </w:r>
                                <w:r w:rsidRPr="00AF1FF0">
                                  <w:rPr>
                                    <w:rFonts w:ascii="Calibri" w:eastAsia="Calibri" w:hAnsi="Calibri" w:cs="Calibri"/>
                                    <w:b/>
                                    <w:bCs/>
                                    <w:color w:val="000000"/>
                                    <w:sz w:val="24"/>
                                    <w:lang w:val="x-none"/>
                                  </w:rPr>
                                  <w:t>2022-2026</w:t>
                                </w:r>
                              </w:p>
                              <w:p w:rsidR="00661B93" w:rsidRDefault="00661B93">
                                <w:pPr>
                                  <w:spacing w:before="0" w:after="0" w:line="215" w:lineRule="auto"/>
                                  <w:jc w:val="center"/>
                                  <w:textDirection w:val="btLr"/>
                                </w:pPr>
                              </w:p>
                            </w:txbxContent>
                          </wps:txbx>
                          <wps:bodyPr rot="0" vert="horz" wrap="square" lIns="15225" tIns="15225" rIns="15225" bIns="15225" anchor="ctr" anchorCtr="0" upright="1">
                            <a:noAutofit/>
                          </wps:bodyPr>
                        </wps:wsp>
                        <wps:wsp>
                          <wps:cNvPr id="1576" name="Right Arrow 815"/>
                          <wps:cNvSpPr>
                            <a:spLocks noChangeArrowheads="1"/>
                          </wps:cNvSpPr>
                          <wps:spPr bwMode="auto">
                            <a:xfrm rot="5400000">
                              <a:off x="14453" y="7149"/>
                              <a:ext cx="1150" cy="1149"/>
                            </a:xfrm>
                            <a:prstGeom prst="rightArrow">
                              <a:avLst>
                                <a:gd name="adj1" fmla="val 66704"/>
                                <a:gd name="adj2" fmla="val 50044"/>
                              </a:avLst>
                            </a:prstGeom>
                            <a:solidFill>
                              <a:srgbClr val="B393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77" name="Rounded Rectangle 816"/>
                          <wps:cNvSpPr>
                            <a:spLocks noChangeArrowheads="1"/>
                          </wps:cNvSpPr>
                          <wps:spPr bwMode="auto">
                            <a:xfrm>
                              <a:off x="1891" y="8873"/>
                              <a:ext cx="26273" cy="10606"/>
                            </a:xfrm>
                            <a:prstGeom prst="roundRect">
                              <a:avLst>
                                <a:gd name="adj" fmla="val 10000"/>
                              </a:avLst>
                            </a:prstGeom>
                            <a:solidFill>
                              <a:srgbClr val="E5DBD3">
                                <a:alpha val="89410"/>
                              </a:srgbClr>
                            </a:solidFill>
                            <a:ln w="9525">
                              <a:solidFill>
                                <a:srgbClr val="E5DBD3">
                                  <a:alpha val="89410"/>
                                </a:srgbClr>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78" name="Rectangle 817"/>
                          <wps:cNvSpPr>
                            <a:spLocks noChangeArrowheads="1"/>
                          </wps:cNvSpPr>
                          <wps:spPr bwMode="auto">
                            <a:xfrm>
                              <a:off x="2202" y="9184"/>
                              <a:ext cx="25651" cy="9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AF1FF0" w:rsidRDefault="00661B93" w:rsidP="00AF1FF0">
                                <w:pPr>
                                  <w:spacing w:before="0" w:after="0" w:line="240" w:lineRule="auto"/>
                                  <w:ind w:left="720"/>
                                  <w:textDirection w:val="btLr"/>
                                  <w:rPr>
                                    <w:rFonts w:ascii="Calibri" w:eastAsia="Calibri" w:hAnsi="Calibri" w:cs="Calibri"/>
                                    <w:color w:val="000000"/>
                                    <w:sz w:val="21"/>
                                    <w:lang w:val="en-US"/>
                                  </w:rPr>
                                </w:pPr>
                                <w:r w:rsidRPr="00AF1FF0">
                                  <w:rPr>
                                    <w:rFonts w:ascii="Calibri" w:eastAsia="Calibri" w:hAnsi="Calibri" w:cs="Calibri"/>
                                    <w:color w:val="000000"/>
                                    <w:sz w:val="21"/>
                                    <w:lang w:val="en-US"/>
                                  </w:rPr>
                                  <w:t>SERVICES</w:t>
                                </w:r>
                                <w:r w:rsidRPr="00AF1FF0">
                                  <w:rPr>
                                    <w:rFonts w:ascii="Calibri" w:eastAsia="Calibri" w:hAnsi="Calibri" w:cs="Calibri"/>
                                    <w:color w:val="000000"/>
                                    <w:sz w:val="21"/>
                                    <w:lang w:val="x-none"/>
                                  </w:rPr>
                                  <w:t xml:space="preserve">                                                                  </w:t>
                                </w:r>
                                <w:r w:rsidRPr="00AF1FF0">
                                  <w:rPr>
                                    <w:rFonts w:ascii="Calibri" w:eastAsia="Calibri" w:hAnsi="Calibri" w:cs="Calibri"/>
                                    <w:b/>
                                    <w:bCs/>
                                    <w:color w:val="000000"/>
                                    <w:sz w:val="21"/>
                                    <w:lang w:val="en-US"/>
                                  </w:rPr>
                                  <w:t xml:space="preserve">Digitalisation of services </w:t>
                                </w:r>
                                <w:r w:rsidRPr="00AF1FF0">
                                  <w:rPr>
                                    <w:rFonts w:ascii="Calibri" w:eastAsia="Calibri" w:hAnsi="Calibri" w:cs="Calibri"/>
                                    <w:color w:val="000000"/>
                                    <w:sz w:val="21"/>
                                    <w:lang w:val="sr-Latn-RS"/>
                                  </w:rPr>
                                  <w:t>for the citizens</w:t>
                                </w:r>
                              </w:p>
                              <w:p w:rsidR="00661B93" w:rsidRPr="00AF1FF0" w:rsidRDefault="00661B93" w:rsidP="00AF1FF0">
                                <w:pPr>
                                  <w:spacing w:before="0" w:after="0" w:line="240" w:lineRule="auto"/>
                                  <w:textDirection w:val="btLr"/>
                                  <w:rPr>
                                    <w:rFonts w:ascii="Calibri" w:eastAsia="Calibri" w:hAnsi="Calibri" w:cs="Calibri"/>
                                    <w:color w:val="000000"/>
                                    <w:sz w:val="21"/>
                                    <w:lang w:val="en-US"/>
                                  </w:rPr>
                                </w:pPr>
                                <w:r w:rsidRPr="00AF1FF0">
                                  <w:rPr>
                                    <w:rFonts w:ascii="Calibri" w:eastAsia="Calibri" w:hAnsi="Calibri" w:cs="Calibri"/>
                                    <w:b/>
                                    <w:bCs/>
                                    <w:color w:val="000000"/>
                                    <w:sz w:val="21"/>
                                    <w:lang w:val="en-US"/>
                                  </w:rPr>
                                  <w:t>Electronic document management</w:t>
                                </w:r>
                              </w:p>
                              <w:p w:rsidR="00661B93" w:rsidRPr="00AF1FF0" w:rsidRDefault="00661B93" w:rsidP="00AF1FF0">
                                <w:pPr>
                                  <w:spacing w:before="0" w:after="0" w:line="240" w:lineRule="auto"/>
                                  <w:textDirection w:val="btLr"/>
                                  <w:rPr>
                                    <w:rFonts w:ascii="Calibri" w:eastAsia="Calibri" w:hAnsi="Calibri" w:cs="Calibri"/>
                                    <w:color w:val="000000"/>
                                    <w:sz w:val="21"/>
                                    <w:lang w:val="en-US"/>
                                  </w:rPr>
                                </w:pPr>
                                <w:r w:rsidRPr="00AF1FF0">
                                  <w:rPr>
                                    <w:rFonts w:ascii="Calibri" w:eastAsia="Calibri" w:hAnsi="Calibri" w:cs="Calibri"/>
                                    <w:color w:val="000000"/>
                                    <w:sz w:val="21"/>
                                    <w:lang w:val="en-US"/>
                                  </w:rPr>
                                  <w:t xml:space="preserve"> </w:t>
                                </w:r>
                                <w:r w:rsidRPr="00AF1FF0">
                                  <w:rPr>
                                    <w:rFonts w:ascii="Calibri" w:eastAsia="Calibri" w:hAnsi="Calibri" w:cs="Calibri"/>
                                    <w:b/>
                                    <w:bCs/>
                                    <w:color w:val="000000"/>
                                    <w:sz w:val="21"/>
                                    <w:lang w:val="en-US"/>
                                  </w:rPr>
                                  <w:t xml:space="preserve">Interoperability of information systems </w:t>
                                </w:r>
                                <w:r w:rsidRPr="00AF1FF0">
                                  <w:rPr>
                                    <w:rFonts w:ascii="Calibri" w:eastAsia="Calibri" w:hAnsi="Calibri" w:cs="Calibri"/>
                                    <w:color w:val="000000"/>
                                    <w:sz w:val="21"/>
                                    <w:lang w:val="en-US"/>
                                  </w:rPr>
                                  <w:t xml:space="preserve">to </w:t>
                                </w:r>
                                <w:r w:rsidRPr="00AF1FF0">
                                  <w:rPr>
                                    <w:rFonts w:ascii="Calibri" w:eastAsia="Calibri" w:hAnsi="Calibri" w:cs="Calibri"/>
                                    <w:b/>
                                    <w:bCs/>
                                    <w:color w:val="000000"/>
                                    <w:sz w:val="21"/>
                                    <w:lang w:val="en-US"/>
                                  </w:rPr>
                                  <w:t>simplify data exchange</w:t>
                                </w:r>
                              </w:p>
                              <w:p w:rsidR="00661B93" w:rsidRDefault="00661B93">
                                <w:pPr>
                                  <w:spacing w:before="0" w:after="0" w:line="240" w:lineRule="auto"/>
                                  <w:jc w:val="center"/>
                                  <w:textDirection w:val="btLr"/>
                                </w:pPr>
                              </w:p>
                            </w:txbxContent>
                          </wps:txbx>
                          <wps:bodyPr rot="0" vert="horz" wrap="square" lIns="13950" tIns="13950" rIns="13950" bIns="13950" anchor="ctr" anchorCtr="0" upright="1">
                            <a:noAutofit/>
                          </wps:bodyPr>
                        </wps:wsp>
                        <wps:wsp>
                          <wps:cNvPr id="1579" name="Right Arrow 818"/>
                          <wps:cNvSpPr>
                            <a:spLocks noChangeArrowheads="1"/>
                          </wps:cNvSpPr>
                          <wps:spPr bwMode="auto">
                            <a:xfrm rot="5400000">
                              <a:off x="14453" y="20054"/>
                              <a:ext cx="1149" cy="1149"/>
                            </a:xfrm>
                            <a:prstGeom prst="rightArrow">
                              <a:avLst>
                                <a:gd name="adj1" fmla="val 66704"/>
                                <a:gd name="adj2" fmla="val 50000"/>
                              </a:avLst>
                            </a:prstGeom>
                            <a:solidFill>
                              <a:srgbClr val="8BA16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80" name="Rounded Rectangle 819"/>
                          <wps:cNvSpPr>
                            <a:spLocks noChangeArrowheads="1"/>
                          </wps:cNvSpPr>
                          <wps:spPr bwMode="auto">
                            <a:xfrm>
                              <a:off x="1891" y="21778"/>
                              <a:ext cx="26273" cy="8409"/>
                            </a:xfrm>
                            <a:prstGeom prst="roundRect">
                              <a:avLst>
                                <a:gd name="adj" fmla="val 10000"/>
                              </a:avLst>
                            </a:prstGeom>
                            <a:solidFill>
                              <a:srgbClr val="DADFD2">
                                <a:alpha val="89410"/>
                              </a:srgbClr>
                            </a:solidFill>
                            <a:ln w="9525">
                              <a:solidFill>
                                <a:srgbClr val="DADFD2">
                                  <a:alpha val="89410"/>
                                </a:srgbClr>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81" name="Rectangle 820"/>
                          <wps:cNvSpPr>
                            <a:spLocks noChangeArrowheads="1"/>
                          </wps:cNvSpPr>
                          <wps:spPr bwMode="auto">
                            <a:xfrm>
                              <a:off x="2138" y="22023"/>
                              <a:ext cx="25780" cy="8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AF1FF0" w:rsidRDefault="00661B93" w:rsidP="00AF1FF0">
                                <w:pPr>
                                  <w:spacing w:before="0" w:after="0" w:line="240" w:lineRule="auto"/>
                                  <w:ind w:left="720"/>
                                  <w:textDirection w:val="btLr"/>
                                  <w:rPr>
                                    <w:rFonts w:ascii="Calibri" w:eastAsia="Calibri" w:hAnsi="Calibri" w:cs="Calibri"/>
                                    <w:color w:val="000000"/>
                                    <w:sz w:val="21"/>
                                    <w:lang w:val="en-US"/>
                                  </w:rPr>
                                </w:pPr>
                                <w:r w:rsidRPr="00AF1FF0">
                                  <w:rPr>
                                    <w:rFonts w:ascii="Calibri" w:eastAsia="Calibri" w:hAnsi="Calibri" w:cs="Calibri"/>
                                    <w:color w:val="000000"/>
                                    <w:sz w:val="21"/>
                                    <w:lang w:val="en-US"/>
                                  </w:rPr>
                                  <w:t>TRANSPARENCY</w:t>
                                </w:r>
                                <w:r w:rsidRPr="00AF1FF0">
                                  <w:rPr>
                                    <w:rFonts w:ascii="Calibri" w:eastAsia="Calibri" w:hAnsi="Calibri" w:cs="Calibri"/>
                                    <w:color w:val="000000"/>
                                    <w:sz w:val="21"/>
                                    <w:lang w:val="x-none"/>
                                  </w:rPr>
                                  <w:t xml:space="preserve">                                                           </w:t>
                                </w:r>
                                <w:r w:rsidRPr="00AF1FF0">
                                  <w:rPr>
                                    <w:rFonts w:ascii="Calibri" w:eastAsia="Calibri" w:hAnsi="Calibri" w:cs="Calibri"/>
                                    <w:color w:val="000000"/>
                                    <w:sz w:val="21"/>
                                    <w:lang w:val="en-US"/>
                                  </w:rPr>
                                  <w:t xml:space="preserve"> </w:t>
                                </w:r>
                                <w:r w:rsidRPr="00AF1FF0">
                                  <w:rPr>
                                    <w:rFonts w:ascii="Calibri" w:eastAsia="Calibri" w:hAnsi="Calibri" w:cs="Calibri"/>
                                    <w:b/>
                                    <w:bCs/>
                                    <w:color w:val="000000"/>
                                    <w:sz w:val="21"/>
                                    <w:lang w:val="sr-Latn-RS"/>
                                  </w:rPr>
                                  <w:t>Data available on the open data portal</w:t>
                                </w:r>
                              </w:p>
                              <w:p w:rsidR="00661B93" w:rsidRPr="00AF1FF0" w:rsidRDefault="00661B93" w:rsidP="00AF1FF0">
                                <w:pPr>
                                  <w:spacing w:before="0" w:after="0" w:line="240" w:lineRule="auto"/>
                                  <w:ind w:left="720"/>
                                  <w:textDirection w:val="btLr"/>
                                  <w:rPr>
                                    <w:rFonts w:ascii="Calibri" w:eastAsia="Calibri" w:hAnsi="Calibri" w:cs="Calibri"/>
                                    <w:color w:val="000000"/>
                                    <w:sz w:val="21"/>
                                    <w:lang w:val="en-US"/>
                                  </w:rPr>
                                </w:pPr>
                                <w:r w:rsidRPr="00AF1FF0">
                                  <w:rPr>
                                    <w:rFonts w:ascii="Calibri" w:eastAsia="Calibri" w:hAnsi="Calibri" w:cs="Calibri"/>
                                    <w:b/>
                                    <w:bCs/>
                                    <w:color w:val="000000"/>
                                    <w:sz w:val="21"/>
                                    <w:lang w:val="x-none"/>
                                  </w:rPr>
                                  <w:t>Proa</w:t>
                                </w:r>
                                <w:r w:rsidRPr="00AF1FF0">
                                  <w:rPr>
                                    <w:rFonts w:ascii="Calibri" w:eastAsia="Calibri" w:hAnsi="Calibri" w:cs="Calibri"/>
                                    <w:b/>
                                    <w:bCs/>
                                    <w:color w:val="000000"/>
                                    <w:sz w:val="21"/>
                                    <w:lang w:val="sr-Latn-RS"/>
                                  </w:rPr>
                                  <w:t>ctive publication of information held by public authorities</w:t>
                                </w:r>
                              </w:p>
                              <w:p w:rsidR="00661B93" w:rsidRDefault="00661B93">
                                <w:pPr>
                                  <w:spacing w:before="0" w:after="0" w:line="240" w:lineRule="auto"/>
                                  <w:jc w:val="center"/>
                                  <w:textDirection w:val="btLr"/>
                                </w:pPr>
                              </w:p>
                            </w:txbxContent>
                          </wps:txbx>
                          <wps:bodyPr rot="0" vert="horz" wrap="square" lIns="13950" tIns="13950" rIns="13950" bIns="13950" anchor="ctr" anchorCtr="0" upright="1">
                            <a:noAutofit/>
                          </wps:bodyPr>
                        </wps:wsp>
                        <wps:wsp>
                          <wps:cNvPr id="1582" name="Rounded Rectangle 821"/>
                          <wps:cNvSpPr>
                            <a:spLocks noChangeArrowheads="1"/>
                          </wps:cNvSpPr>
                          <wps:spPr bwMode="auto">
                            <a:xfrm>
                              <a:off x="33408" y="6"/>
                              <a:ext cx="31143" cy="6569"/>
                            </a:xfrm>
                            <a:prstGeom prst="roundRect">
                              <a:avLst>
                                <a:gd name="adj" fmla="val 10000"/>
                              </a:avLst>
                            </a:prstGeom>
                            <a:solidFill>
                              <a:srgbClr val="667679"/>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83" name="Rectangle 822"/>
                          <wps:cNvSpPr>
                            <a:spLocks noChangeArrowheads="1"/>
                          </wps:cNvSpPr>
                          <wps:spPr bwMode="auto">
                            <a:xfrm>
                              <a:off x="33600" y="199"/>
                              <a:ext cx="30759" cy="6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AF1FF0" w:rsidRDefault="00661B93" w:rsidP="00AF1FF0">
                                <w:pPr>
                                  <w:spacing w:before="0" w:after="0" w:line="215" w:lineRule="auto"/>
                                  <w:ind w:left="720"/>
                                  <w:textDirection w:val="btLr"/>
                                  <w:rPr>
                                    <w:rFonts w:ascii="Calibri" w:eastAsia="Calibri" w:hAnsi="Calibri" w:cs="Calibri"/>
                                    <w:b/>
                                    <w:color w:val="000000"/>
                                    <w:sz w:val="24"/>
                                    <w:lang w:val="en-US"/>
                                  </w:rPr>
                                </w:pPr>
                                <w:r w:rsidRPr="00AF1FF0">
                                  <w:rPr>
                                    <w:rFonts w:ascii="Calibri" w:eastAsia="Calibri" w:hAnsi="Calibri" w:cs="Calibri"/>
                                    <w:b/>
                                    <w:bCs/>
                                    <w:color w:val="000000"/>
                                    <w:sz w:val="24"/>
                                    <w:lang w:val="sr-Latn-RS"/>
                                  </w:rPr>
                                  <w:t xml:space="preserve">Digital Transformation Strategy </w:t>
                                </w:r>
                                <w:r w:rsidRPr="00AF1FF0">
                                  <w:rPr>
                                    <w:rFonts w:ascii="Calibri" w:eastAsia="Calibri" w:hAnsi="Calibri" w:cs="Calibri"/>
                                    <w:b/>
                                    <w:bCs/>
                                    <w:color w:val="000000"/>
                                    <w:sz w:val="24"/>
                                    <w:lang w:val="x-none"/>
                                  </w:rPr>
                                  <w:t>2022-2026</w:t>
                                </w:r>
                              </w:p>
                              <w:p w:rsidR="00661B93" w:rsidRDefault="00661B93">
                                <w:pPr>
                                  <w:spacing w:before="0" w:after="0" w:line="215" w:lineRule="auto"/>
                                  <w:jc w:val="center"/>
                                  <w:textDirection w:val="btLr"/>
                                </w:pPr>
                              </w:p>
                            </w:txbxContent>
                          </wps:txbx>
                          <wps:bodyPr rot="0" vert="horz" wrap="square" lIns="15225" tIns="15225" rIns="15225" bIns="15225" anchor="ctr" anchorCtr="0" upright="1">
                            <a:noAutofit/>
                          </wps:bodyPr>
                        </wps:wsp>
                        <wps:wsp>
                          <wps:cNvPr id="1584" name="Right Arrow 823"/>
                          <wps:cNvSpPr>
                            <a:spLocks noChangeArrowheads="1"/>
                          </wps:cNvSpPr>
                          <wps:spPr bwMode="auto">
                            <a:xfrm rot="5400000">
                              <a:off x="48405" y="7149"/>
                              <a:ext cx="1150" cy="1149"/>
                            </a:xfrm>
                            <a:prstGeom prst="rightArrow">
                              <a:avLst>
                                <a:gd name="adj1" fmla="val 66704"/>
                                <a:gd name="adj2" fmla="val 50044"/>
                              </a:avLst>
                            </a:prstGeom>
                            <a:solidFill>
                              <a:srgbClr val="678D7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85" name="Rounded Rectangle 824"/>
                          <wps:cNvSpPr>
                            <a:spLocks noChangeArrowheads="1"/>
                          </wps:cNvSpPr>
                          <wps:spPr bwMode="auto">
                            <a:xfrm>
                              <a:off x="33856" y="8873"/>
                              <a:ext cx="30247" cy="10557"/>
                            </a:xfrm>
                            <a:prstGeom prst="roundRect">
                              <a:avLst>
                                <a:gd name="adj" fmla="val 10000"/>
                              </a:avLst>
                            </a:prstGeom>
                            <a:solidFill>
                              <a:srgbClr val="D1DBD3">
                                <a:alpha val="89410"/>
                              </a:srgbClr>
                            </a:solidFill>
                            <a:ln w="9525">
                              <a:solidFill>
                                <a:srgbClr val="D1DBD3">
                                  <a:alpha val="89410"/>
                                </a:srgbClr>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86" name="Rectangle 825"/>
                          <wps:cNvSpPr>
                            <a:spLocks noChangeArrowheads="1"/>
                          </wps:cNvSpPr>
                          <wps:spPr bwMode="auto">
                            <a:xfrm>
                              <a:off x="34165" y="9183"/>
                              <a:ext cx="29628" cy="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AF1FF0" w:rsidRDefault="00661B93" w:rsidP="00AF1FF0">
                                <w:pPr>
                                  <w:spacing w:before="0" w:after="0" w:line="240" w:lineRule="auto"/>
                                  <w:textDirection w:val="btLr"/>
                                  <w:rPr>
                                    <w:rFonts w:ascii="Calibri" w:eastAsia="Calibri" w:hAnsi="Calibri" w:cs="Calibri"/>
                                    <w:color w:val="000000"/>
                                    <w:sz w:val="21"/>
                                    <w:lang w:val="en-US"/>
                                  </w:rPr>
                                </w:pPr>
                                <w:r w:rsidRPr="00AF1FF0">
                                  <w:rPr>
                                    <w:rFonts w:ascii="Calibri" w:eastAsia="Calibri" w:hAnsi="Calibri" w:cs="Calibri"/>
                                    <w:color w:val="000000"/>
                                    <w:sz w:val="21"/>
                                    <w:lang w:val="sr-Latn-RS"/>
                                  </w:rPr>
                                  <w:t xml:space="preserve">Better coverage and modernisation of ICT </w:t>
                                </w:r>
                                <w:r w:rsidRPr="00AF1FF0">
                                  <w:rPr>
                                    <w:rFonts w:ascii="Calibri" w:eastAsia="Calibri" w:hAnsi="Calibri" w:cs="Calibri"/>
                                    <w:b/>
                                    <w:bCs/>
                                    <w:color w:val="000000"/>
                                    <w:sz w:val="21"/>
                                    <w:lang w:val="x-none"/>
                                  </w:rPr>
                                  <w:t>infrastru</w:t>
                                </w:r>
                                <w:r w:rsidRPr="00AF1FF0">
                                  <w:rPr>
                                    <w:rFonts w:ascii="Calibri" w:eastAsia="Calibri" w:hAnsi="Calibri" w:cs="Calibri"/>
                                    <w:b/>
                                    <w:bCs/>
                                    <w:color w:val="000000"/>
                                    <w:sz w:val="21"/>
                                    <w:lang w:val="sr-Latn-RS"/>
                                  </w:rPr>
                                  <w:t>c</w:t>
                                </w:r>
                                <w:r w:rsidRPr="00AF1FF0">
                                  <w:rPr>
                                    <w:rFonts w:ascii="Calibri" w:eastAsia="Calibri" w:hAnsi="Calibri" w:cs="Calibri"/>
                                    <w:b/>
                                    <w:bCs/>
                                    <w:color w:val="000000"/>
                                    <w:sz w:val="21"/>
                                    <w:lang w:val="x-none"/>
                                  </w:rPr>
                                  <w:t>ture</w:t>
                                </w:r>
                                <w:r w:rsidRPr="00AF1FF0">
                                  <w:rPr>
                                    <w:rFonts w:ascii="Calibri" w:eastAsia="Calibri" w:hAnsi="Calibri" w:cs="Calibri"/>
                                    <w:color w:val="000000"/>
                                    <w:sz w:val="21"/>
                                    <w:lang w:val="x-none"/>
                                  </w:rPr>
                                  <w:t xml:space="preserve"> </w:t>
                                </w:r>
                              </w:p>
                              <w:p w:rsidR="00661B93" w:rsidRPr="00AF1FF0" w:rsidRDefault="00661B93" w:rsidP="00AF1FF0">
                                <w:pPr>
                                  <w:spacing w:before="0" w:after="0" w:line="240" w:lineRule="auto"/>
                                  <w:textDirection w:val="btLr"/>
                                  <w:rPr>
                                    <w:rFonts w:ascii="Calibri" w:eastAsia="Calibri" w:hAnsi="Calibri" w:cs="Calibri"/>
                                    <w:color w:val="000000"/>
                                    <w:sz w:val="21"/>
                                    <w:lang w:val="en-US"/>
                                  </w:rPr>
                                </w:pPr>
                                <w:r w:rsidRPr="00AF1FF0">
                                  <w:rPr>
                                    <w:rFonts w:ascii="Calibri" w:eastAsia="Calibri" w:hAnsi="Calibri" w:cs="Calibri"/>
                                    <w:b/>
                                    <w:bCs/>
                                    <w:color w:val="000000"/>
                                    <w:sz w:val="21"/>
                                    <w:lang w:val="sr-Latn-ME"/>
                                  </w:rPr>
                                  <w:t xml:space="preserve">Development and improvement of digital skills, </w:t>
                                </w:r>
                                <w:r>
                                  <w:rPr>
                                    <w:rFonts w:ascii="Calibri" w:eastAsia="Calibri" w:hAnsi="Calibri" w:cs="Calibri"/>
                                    <w:b/>
                                    <w:bCs/>
                                    <w:color w:val="000000"/>
                                    <w:sz w:val="21"/>
                                    <w:lang w:val="sr-Latn-ME"/>
                                  </w:rPr>
                                  <w:t>r</w:t>
                                </w:r>
                                <w:r w:rsidRPr="00AF1FF0">
                                  <w:rPr>
                                    <w:rFonts w:ascii="Calibri" w:eastAsia="Calibri" w:hAnsi="Calibri" w:cs="Calibri"/>
                                    <w:b/>
                                    <w:bCs/>
                                    <w:color w:val="000000"/>
                                    <w:sz w:val="21"/>
                                    <w:lang w:val="sr-Latn-RS"/>
                                  </w:rPr>
                                  <w:t xml:space="preserve">aising awarness of </w:t>
                                </w:r>
                                <w:r w:rsidRPr="00AF1FF0">
                                  <w:rPr>
                                    <w:rFonts w:ascii="Calibri" w:eastAsia="Calibri" w:hAnsi="Calibri" w:cs="Calibri"/>
                                    <w:color w:val="000000"/>
                                    <w:sz w:val="21"/>
                                    <w:lang w:val="sr-Latn-RS"/>
                                  </w:rPr>
                                  <w:t>citizens and businesses of the importance of digital development</w:t>
                                </w:r>
                              </w:p>
                              <w:p w:rsidR="00661B93" w:rsidRPr="00AF1FF0" w:rsidRDefault="00661B93" w:rsidP="00AF1FF0">
                                <w:pPr>
                                  <w:spacing w:before="0" w:after="0" w:line="240" w:lineRule="auto"/>
                                  <w:textDirection w:val="btLr"/>
                                  <w:rPr>
                                    <w:rFonts w:ascii="Calibri" w:eastAsia="Calibri" w:hAnsi="Calibri" w:cs="Calibri"/>
                                    <w:color w:val="000000"/>
                                    <w:sz w:val="21"/>
                                    <w:lang w:val="en-US"/>
                                  </w:rPr>
                                </w:pPr>
                                <w:r w:rsidRPr="00AF1FF0">
                                  <w:rPr>
                                    <w:rFonts w:ascii="Calibri" w:eastAsia="Calibri" w:hAnsi="Calibri" w:cs="Calibri"/>
                                    <w:color w:val="000000"/>
                                    <w:sz w:val="21"/>
                                    <w:lang w:val="sr-Latn-RS"/>
                                  </w:rPr>
                                  <w:t xml:space="preserve">Improving the </w:t>
                                </w:r>
                                <w:r w:rsidRPr="00AF1FF0">
                                  <w:rPr>
                                    <w:rFonts w:ascii="Calibri" w:eastAsia="Calibri" w:hAnsi="Calibri" w:cs="Calibri"/>
                                    <w:b/>
                                    <w:bCs/>
                                    <w:color w:val="000000"/>
                                    <w:sz w:val="21"/>
                                    <w:lang w:val="sr-Latn-RS"/>
                                  </w:rPr>
                                  <w:t>quality</w:t>
                                </w:r>
                                <w:r w:rsidRPr="00AF1FF0">
                                  <w:rPr>
                                    <w:rFonts w:ascii="Calibri" w:eastAsia="Calibri" w:hAnsi="Calibri" w:cs="Calibri"/>
                                    <w:b/>
                                    <w:bCs/>
                                    <w:color w:val="000000"/>
                                    <w:sz w:val="21"/>
                                    <w:lang w:val="x-none"/>
                                  </w:rPr>
                                  <w:t xml:space="preserve">, </w:t>
                                </w:r>
                                <w:r w:rsidRPr="00AF1FF0">
                                  <w:rPr>
                                    <w:rFonts w:ascii="Calibri" w:eastAsia="Calibri" w:hAnsi="Calibri" w:cs="Calibri"/>
                                    <w:b/>
                                    <w:bCs/>
                                    <w:color w:val="000000"/>
                                    <w:sz w:val="21"/>
                                    <w:lang w:val="sr-Latn-RS"/>
                                  </w:rPr>
                                  <w:t xml:space="preserve">quantity and use of </w:t>
                                </w:r>
                                <w:r w:rsidRPr="00AF1FF0">
                                  <w:rPr>
                                    <w:rFonts w:ascii="Calibri" w:eastAsia="Calibri" w:hAnsi="Calibri" w:cs="Calibri"/>
                                    <w:b/>
                                    <w:bCs/>
                                    <w:color w:val="000000"/>
                                    <w:sz w:val="21"/>
                                    <w:lang w:val="x-none"/>
                                  </w:rPr>
                                  <w:t>e-</w:t>
                                </w:r>
                                <w:r w:rsidRPr="00AF1FF0">
                                  <w:rPr>
                                    <w:rFonts w:ascii="Calibri" w:eastAsia="Calibri" w:hAnsi="Calibri" w:cs="Calibri"/>
                                    <w:b/>
                                    <w:bCs/>
                                    <w:color w:val="000000"/>
                                    <w:sz w:val="21"/>
                                    <w:lang w:val="sr-Latn-RS"/>
                                  </w:rPr>
                                  <w:t>services</w:t>
                                </w:r>
                              </w:p>
                              <w:p w:rsidR="00661B93" w:rsidRDefault="00661B93">
                                <w:pPr>
                                  <w:spacing w:before="0" w:after="0" w:line="240" w:lineRule="auto"/>
                                  <w:jc w:val="center"/>
                                  <w:textDirection w:val="btLr"/>
                                </w:pPr>
                              </w:p>
                            </w:txbxContent>
                          </wps:txbx>
                          <wps:bodyPr rot="0" vert="horz" wrap="square" lIns="13950" tIns="13950" rIns="13950" bIns="13950" anchor="ctr" anchorCtr="0" upright="1">
                            <a:noAutofit/>
                          </wps:bodyPr>
                        </wps:wsp>
                        <wps:wsp>
                          <wps:cNvPr id="1587" name="Right Arrow 826"/>
                          <wps:cNvSpPr>
                            <a:spLocks noChangeArrowheads="1"/>
                          </wps:cNvSpPr>
                          <wps:spPr bwMode="auto">
                            <a:xfrm rot="5400000">
                              <a:off x="48405" y="20004"/>
                              <a:ext cx="1150" cy="1149"/>
                            </a:xfrm>
                            <a:prstGeom prst="rightArrow">
                              <a:avLst>
                                <a:gd name="adj1" fmla="val 66704"/>
                                <a:gd name="adj2" fmla="val 50044"/>
                              </a:avLst>
                            </a:prstGeom>
                            <a:solidFill>
                              <a:srgbClr val="66767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88" name="Rounded Rectangle 827"/>
                          <wps:cNvSpPr>
                            <a:spLocks noChangeArrowheads="1"/>
                          </wps:cNvSpPr>
                          <wps:spPr bwMode="auto">
                            <a:xfrm>
                              <a:off x="34165" y="21729"/>
                              <a:ext cx="29629" cy="8229"/>
                            </a:xfrm>
                            <a:prstGeom prst="roundRect">
                              <a:avLst>
                                <a:gd name="adj" fmla="val 10000"/>
                              </a:avLst>
                            </a:prstGeom>
                            <a:solidFill>
                              <a:srgbClr val="D1D5D7">
                                <a:alpha val="89410"/>
                              </a:srgbClr>
                            </a:solidFill>
                            <a:ln w="9525">
                              <a:solidFill>
                                <a:srgbClr val="D1D5D7">
                                  <a:alpha val="89410"/>
                                </a:srgbClr>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89" name="Rectangle 829"/>
                          <wps:cNvSpPr>
                            <a:spLocks noChangeArrowheads="1"/>
                          </wps:cNvSpPr>
                          <wps:spPr bwMode="auto">
                            <a:xfrm>
                              <a:off x="34406" y="21970"/>
                              <a:ext cx="29147" cy="7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AF1FF0" w:rsidRDefault="00661B93" w:rsidP="00AF1FF0">
                                <w:pPr>
                                  <w:spacing w:before="0" w:after="0" w:line="215" w:lineRule="auto"/>
                                  <w:ind w:left="720"/>
                                  <w:textDirection w:val="btLr"/>
                                  <w:rPr>
                                    <w:rFonts w:ascii="Calibri" w:eastAsia="Calibri" w:hAnsi="Calibri" w:cs="Calibri"/>
                                    <w:color w:val="000000"/>
                                    <w:sz w:val="21"/>
                                    <w:lang w:val="en-US"/>
                                  </w:rPr>
                                </w:pPr>
                                <w:r w:rsidRPr="00AF1FF0">
                                  <w:rPr>
                                    <w:rFonts w:ascii="Calibri" w:eastAsia="Calibri" w:hAnsi="Calibri" w:cs="Calibri"/>
                                    <w:color w:val="000000"/>
                                    <w:sz w:val="21"/>
                                    <w:lang w:val="sr-Latn-RS"/>
                                  </w:rPr>
                                  <w:t xml:space="preserve">Higher </w:t>
                                </w:r>
                                <w:r w:rsidRPr="00AF1FF0">
                                  <w:rPr>
                                    <w:rFonts w:ascii="Calibri" w:eastAsia="Calibri" w:hAnsi="Calibri" w:cs="Calibri"/>
                                    <w:b/>
                                    <w:bCs/>
                                    <w:color w:val="000000"/>
                                    <w:sz w:val="21"/>
                                    <w:lang w:val="sr-Latn-RS"/>
                                  </w:rPr>
                                  <w:t>digital awarness and competitiveness of ICT sector</w:t>
                                </w:r>
                              </w:p>
                              <w:p w:rsidR="00661B93" w:rsidRDefault="00661B93">
                                <w:pPr>
                                  <w:spacing w:before="0" w:after="0" w:line="215" w:lineRule="auto"/>
                                  <w:jc w:val="center"/>
                                  <w:textDirection w:val="btLr"/>
                                </w:pPr>
                              </w:p>
                            </w:txbxContent>
                          </wps:txbx>
                          <wps:bodyPr rot="0" vert="horz" wrap="square" lIns="13950" tIns="13950" rIns="13950" bIns="13950" anchor="ctr" anchorCtr="0" upright="1">
                            <a:noAutofit/>
                          </wps:bodyPr>
                        </wps:wsp>
                      </wpg:grpSp>
                    </wpg:wgp>
                  </a:graphicData>
                </a:graphic>
              </wp:inline>
            </w:drawing>
          </mc:Choice>
          <mc:Fallback>
            <w:pict>
              <v:group w14:anchorId="40D2147B" id="Group 806" o:spid="_x0000_s1102" style="width:510.85pt;height:242.1pt;mso-position-horizontal-relative:char;mso-position-vertical-relative:line" coordsize="64877,30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">
                <v:rect id="Rectangle 807" o:spid="_x0000_s1103" style="position:absolute;width:64877;height:301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yBMMA&#10;AADdAAAADwAAAGRycy9kb3ducmV2LnhtbERP32vCMBB+H/g/hBP2Mmaq4KadUTbHwNfpHD5em1tT&#10;2lxKktX635vBwLf7+H7eajPYVvTkQ+1YwXSSgSAuna65UvB1+HhcgAgRWWPrmBRcKMBmPbpbYa7d&#10;mT+p38dKpBAOOSowMXa5lKE0ZDFMXEecuB/nLcYEfSW1x3MKt62cZdmTtFhzajDY0dZQ2ex/rYJD&#10;7I/fxfG0aN4f6lAUzjRL/6bU/Xh4fQERaYg38b97p9P8+fMU/r5JJ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tyBM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group id="Group 808" o:spid="_x0000_s1104" style="position:absolute;left:326;top:6;width:64225;height:30741" coordorigin="326,6" coordsize="64225,30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yCdsUAAADdAAAADwAAAGRycy9kb3ducmV2LnhtbERPTWvCQBC9F/wPyxS8&#10;NZsoaSXNKiJWPIRCVSi9DdkxCWZnQ3abxH/fLRR6m8f7nHwzmVYM1LvGsoIkikEQl1Y3XCm4nN+e&#10;ViCcR9bYWiYFd3KwWc8ecsy0HfmDhpOvRAhhl6GC2vsuk9KVNRl0ke2IA3e1vUEfYF9J3eMYwk0r&#10;F3H8LA02HBpq7GhXU3k7fRsFhxHH7TLZD8Xturt/ndP3zyIhpeaP0/YVhKfJ/4v/3Ecd5qcv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VsgnbFAAAA3QAA&#10;AA8AAAAAAAAAAAAAAAAAqgIAAGRycy9kb3ducmV2LnhtbFBLBQYAAAAABAAEAPoAAACcAwAAAAA=&#10;">
                  <v:roundrect id="Rounded Rectangle 812" o:spid="_x0000_s1105" style="position:absolute;left:326;top:6;width:29403;height:656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wJsUA&#10;AADdAAAADwAAAGRycy9kb3ducmV2LnhtbERPS2vCQBC+F/wPywi91U2LtSW6SrC09WbrC7wN2WkS&#10;zc6G3W1M/r0rFHqbj+85s0VnatGS85VlBY+jBARxbnXFhYLd9v3hFYQPyBpry6SgJw+L+eBuhqm2&#10;F/6mdhMKEUPYp6igDKFJpfR5SQb9yDbEkfuxzmCI0BVSO7zEcFPLpySZSIMVx4YSG1qWlJ83v0bB&#10;22ncf365sMrW2cf20O6Xx2PXK3U/7LIpiEBd+Bf/uVc6zn9+GcPtm3iC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zAmxQAAAN0AAAAPAAAAAAAAAAAAAAAAAJgCAABkcnMv&#10;ZG93bnJldi54bWxQSwUGAAAAAAQABAD1AAAAigMAAAAA&#10;" fillcolor="#b3936d" stroked="f">
                    <v:textbox inset="2.53956mm,2.53956mm,2.53956mm,2.53956mm">
                      <w:txbxContent>
                        <w:p w:rsidR="00661B93" w:rsidRDefault="00661B93">
                          <w:pPr>
                            <w:spacing w:before="0" w:after="0" w:line="240" w:lineRule="auto"/>
                            <w:textDirection w:val="btLr"/>
                          </w:pPr>
                        </w:p>
                      </w:txbxContent>
                    </v:textbox>
                  </v:roundrect>
                  <v:rect id="Rectangle 813" o:spid="_x0000_s1106" style="position:absolute;left:518;top:199;width:29019;height:61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JA2sQA&#10;AADdAAAADwAAAGRycy9kb3ducmV2LnhtbERPTWsCMRC9F/ofwhS8iGbVblu2RhHFUvTUVXoeNtPN&#10;1s1k2URN/31TKHibx/uc+TLaVlyo941jBZNxBoK4crrhWsHxsB29gPABWWPrmBT8kIfl4v5ujoV2&#10;V/6gSxlqkULYF6jAhNAVUvrKkEU/dh1x4r5cbzEk2NdS93hN4baV0yx7khYbTg0GO1obqk7l2Sr4&#10;Hk7kzMR8WB7f9pu4OX3uto9WqcFDXL2CCBTDTfzvftdpfv6cw9836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CQNrEAAAA3QAAAA8AAAAAAAAAAAAAAAAAmAIAAGRycy9k&#10;b3ducmV2LnhtbFBLBQYAAAAABAAEAPUAAACJAwAAAAA=&#10;" filled="f" stroked="f">
                    <v:textbox inset=".42292mm,.42292mm,.42292mm,.42292mm">
                      <w:txbxContent>
                        <w:p w:rsidR="00661B93" w:rsidRPr="00AF1FF0" w:rsidRDefault="00661B93" w:rsidP="00AF1FF0">
                          <w:pPr>
                            <w:spacing w:before="0" w:after="0" w:line="215" w:lineRule="auto"/>
                            <w:ind w:left="720"/>
                            <w:textDirection w:val="btLr"/>
                            <w:rPr>
                              <w:rFonts w:ascii="Calibri" w:eastAsia="Calibri" w:hAnsi="Calibri" w:cs="Calibri"/>
                              <w:b/>
                              <w:color w:val="000000"/>
                              <w:sz w:val="24"/>
                              <w:lang w:val="en-US"/>
                            </w:rPr>
                          </w:pPr>
                          <w:r>
                            <w:rPr>
                              <w:rFonts w:ascii="Calibri" w:eastAsia="Calibri" w:hAnsi="Calibri" w:cs="Calibri"/>
                              <w:b/>
                              <w:bCs/>
                              <w:color w:val="000000"/>
                              <w:sz w:val="24"/>
                              <w:lang w:val="sr-Latn-RS"/>
                            </w:rPr>
                            <w:t xml:space="preserve">   </w:t>
                          </w:r>
                          <w:r w:rsidRPr="00AF1FF0">
                            <w:rPr>
                              <w:rFonts w:ascii="Calibri" w:eastAsia="Calibri" w:hAnsi="Calibri" w:cs="Calibri"/>
                              <w:b/>
                              <w:bCs/>
                              <w:color w:val="000000"/>
                              <w:sz w:val="24"/>
                              <w:lang w:val="sr-Latn-RS"/>
                            </w:rPr>
                            <w:t xml:space="preserve">PAR Strategy </w:t>
                          </w:r>
                          <w:r w:rsidRPr="00AF1FF0">
                            <w:rPr>
                              <w:rFonts w:ascii="Calibri" w:eastAsia="Calibri" w:hAnsi="Calibri" w:cs="Calibri"/>
                              <w:b/>
                              <w:bCs/>
                              <w:color w:val="000000"/>
                              <w:sz w:val="24"/>
                              <w:lang w:val="x-none"/>
                            </w:rPr>
                            <w:t>2022-2026</w:t>
                          </w:r>
                        </w:p>
                        <w:p w:rsidR="00661B93" w:rsidRDefault="00661B93">
                          <w:pPr>
                            <w:spacing w:before="0" w:after="0" w:line="215" w:lineRule="auto"/>
                            <w:jc w:val="center"/>
                            <w:textDirection w:val="btL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15" o:spid="_x0000_s1107" type="#_x0000_t13" style="position:absolute;left:14453;top:7149;width:1150;height:114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Mv6cQA&#10;AADdAAAADwAAAGRycy9kb3ducmV2LnhtbERPS2sCMRC+C/0PYQpeimZX8MFqFBGUXixUS/E4bsbd&#10;4GayblJd++ubguBtPr7nzBatrcSVGm8cK0j7CQji3GnDhYKv/bo3AeEDssbKMSm4k4fF/KUzw0y7&#10;G3/SdRcKEUPYZ6igDKHOpPR5SRZ939XEkTu5xmKIsCmkbvAWw20lB0kykhYNx4YSa1qVlJ93P1aB&#10;udyLrXlL8+9jak+/G+Pc+uOgVPe1XU5BBGrDU/xwv+s4fzgewf838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TL+nEAAAA3QAAAA8AAAAAAAAAAAAAAAAAmAIAAGRycy9k&#10;b3ducmV2LnhtbFBLBQYAAAAABAAEAPUAAACJAwAAAAA=&#10;" adj="10800,3596" fillcolor="#b3936d" stroked="f">
                    <v:textbox inset="2.53956mm,2.53956mm,2.53956mm,2.53956mm">
                      <w:txbxContent>
                        <w:p w:rsidR="00661B93" w:rsidRDefault="00661B93">
                          <w:pPr>
                            <w:spacing w:before="0" w:after="0" w:line="240" w:lineRule="auto"/>
                            <w:textDirection w:val="btLr"/>
                          </w:pPr>
                        </w:p>
                      </w:txbxContent>
                    </v:textbox>
                  </v:shape>
                  <v:roundrect id="Rounded Rectangle 816" o:spid="_x0000_s1108" style="position:absolute;left:1891;top:8873;width:26273;height:10606;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qxKMUA&#10;AADdAAAADwAAAGRycy9kb3ducmV2LnhtbERPTWvCQBC9F/wPywi9mY1CtKSuIpVCRaQ2bUFvQ3ZM&#10;QrOzIbuN0V/vFoTe5vE+Z77sTS06al1lWcE4ikEQ51ZXXCj4+nwdPYFwHlljbZkUXMjBcjF4mGOq&#10;7Zk/qMt8IUIIuxQVlN43qZQuL8mgi2xDHLiTbQ36ANtC6hbPIdzUchLHU2mw4tBQYkMvJeU/2a9R&#10;sD194zYp9u9dcjxUm81aX7PLTqnHYb96BuGp9//iu/tNh/nJbAZ/34QT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rEoxQAAAN0AAAAPAAAAAAAAAAAAAAAAAJgCAABkcnMv&#10;ZG93bnJldi54bWxQSwUGAAAAAAQABAD1AAAAigMAAAAA&#10;" fillcolor="#e5dbd3" strokecolor="#e5dbd3">
                    <v:fill opacity="58596f"/>
                    <v:stroke startarrowwidth="narrow" startarrowlength="short" endarrowwidth="narrow" endarrowlength="short" opacity="58596f"/>
                    <v:textbox inset="2.53956mm,2.53956mm,2.53956mm,2.53956mm">
                      <w:txbxContent>
                        <w:p w:rsidR="00661B93" w:rsidRDefault="00661B93">
                          <w:pPr>
                            <w:spacing w:before="0" w:after="0" w:line="240" w:lineRule="auto"/>
                            <w:textDirection w:val="btLr"/>
                          </w:pPr>
                        </w:p>
                      </w:txbxContent>
                    </v:textbox>
                  </v:roundrect>
                  <v:rect id="Rectangle 817" o:spid="_x0000_s1109" style="position:absolute;left:2202;top:9184;width:25651;height:9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Yc6MUA&#10;AADdAAAADwAAAGRycy9kb3ducmV2LnhtbESPTWvCQBCG74X+h2UKvemmQrVEVykFS6sgmIp4HLNj&#10;EpqdDdltEv+9cxB6m2Hej2cWq8HVqqM2VJ4NvIwTUMS5txUXBg4/69EbqBCRLdaeycCVAqyWjw8L&#10;TK3veU9dFgslIRxSNFDG2KRah7wkh2HsG2K5XXzrMMraFtq22Eu4q/UkSabaYcXSUGJDHyXlv9mf&#10;k5I+drtj2Jw+t4ecqvB9rk/DzJjnp+F9DirSEP/Fd/eXFfzXmeDKNzKCX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hzoxQAAAN0AAAAPAAAAAAAAAAAAAAAAAJgCAABkcnMv&#10;ZG93bnJldi54bWxQSwUGAAAAAAQABAD1AAAAigMAAAAA&#10;" filled="f" stroked="f">
                    <v:textbox inset=".3875mm,.3875mm,.3875mm,.3875mm">
                      <w:txbxContent>
                        <w:p w:rsidR="00661B93" w:rsidRPr="00AF1FF0" w:rsidRDefault="00661B93" w:rsidP="00AF1FF0">
                          <w:pPr>
                            <w:spacing w:before="0" w:after="0" w:line="240" w:lineRule="auto"/>
                            <w:ind w:left="720"/>
                            <w:textDirection w:val="btLr"/>
                            <w:rPr>
                              <w:rFonts w:ascii="Calibri" w:eastAsia="Calibri" w:hAnsi="Calibri" w:cs="Calibri"/>
                              <w:color w:val="000000"/>
                              <w:sz w:val="21"/>
                              <w:lang w:val="en-US"/>
                            </w:rPr>
                          </w:pPr>
                          <w:r w:rsidRPr="00AF1FF0">
                            <w:rPr>
                              <w:rFonts w:ascii="Calibri" w:eastAsia="Calibri" w:hAnsi="Calibri" w:cs="Calibri"/>
                              <w:color w:val="000000"/>
                              <w:sz w:val="21"/>
                              <w:lang w:val="en-US"/>
                            </w:rPr>
                            <w:t>SERVICES</w:t>
                          </w:r>
                          <w:r w:rsidRPr="00AF1FF0">
                            <w:rPr>
                              <w:rFonts w:ascii="Calibri" w:eastAsia="Calibri" w:hAnsi="Calibri" w:cs="Calibri"/>
                              <w:color w:val="000000"/>
                              <w:sz w:val="21"/>
                              <w:lang w:val="x-none"/>
                            </w:rPr>
                            <w:t xml:space="preserve">                                                                  </w:t>
                          </w:r>
                          <w:r w:rsidRPr="00AF1FF0">
                            <w:rPr>
                              <w:rFonts w:ascii="Calibri" w:eastAsia="Calibri" w:hAnsi="Calibri" w:cs="Calibri"/>
                              <w:b/>
                              <w:bCs/>
                              <w:color w:val="000000"/>
                              <w:sz w:val="21"/>
                              <w:lang w:val="en-US"/>
                            </w:rPr>
                            <w:t xml:space="preserve">Digitalisation of services </w:t>
                          </w:r>
                          <w:r w:rsidRPr="00AF1FF0">
                            <w:rPr>
                              <w:rFonts w:ascii="Calibri" w:eastAsia="Calibri" w:hAnsi="Calibri" w:cs="Calibri"/>
                              <w:color w:val="000000"/>
                              <w:sz w:val="21"/>
                              <w:lang w:val="sr-Latn-RS"/>
                            </w:rPr>
                            <w:t>for the citizens</w:t>
                          </w:r>
                        </w:p>
                        <w:p w:rsidR="00661B93" w:rsidRPr="00AF1FF0" w:rsidRDefault="00661B93" w:rsidP="00AF1FF0">
                          <w:pPr>
                            <w:spacing w:before="0" w:after="0" w:line="240" w:lineRule="auto"/>
                            <w:textDirection w:val="btLr"/>
                            <w:rPr>
                              <w:rFonts w:ascii="Calibri" w:eastAsia="Calibri" w:hAnsi="Calibri" w:cs="Calibri"/>
                              <w:color w:val="000000"/>
                              <w:sz w:val="21"/>
                              <w:lang w:val="en-US"/>
                            </w:rPr>
                          </w:pPr>
                          <w:r w:rsidRPr="00AF1FF0">
                            <w:rPr>
                              <w:rFonts w:ascii="Calibri" w:eastAsia="Calibri" w:hAnsi="Calibri" w:cs="Calibri"/>
                              <w:b/>
                              <w:bCs/>
                              <w:color w:val="000000"/>
                              <w:sz w:val="21"/>
                              <w:lang w:val="en-US"/>
                            </w:rPr>
                            <w:t>Electronic document management</w:t>
                          </w:r>
                        </w:p>
                        <w:p w:rsidR="00661B93" w:rsidRPr="00AF1FF0" w:rsidRDefault="00661B93" w:rsidP="00AF1FF0">
                          <w:pPr>
                            <w:spacing w:before="0" w:after="0" w:line="240" w:lineRule="auto"/>
                            <w:textDirection w:val="btLr"/>
                            <w:rPr>
                              <w:rFonts w:ascii="Calibri" w:eastAsia="Calibri" w:hAnsi="Calibri" w:cs="Calibri"/>
                              <w:color w:val="000000"/>
                              <w:sz w:val="21"/>
                              <w:lang w:val="en-US"/>
                            </w:rPr>
                          </w:pPr>
                          <w:r w:rsidRPr="00AF1FF0">
                            <w:rPr>
                              <w:rFonts w:ascii="Calibri" w:eastAsia="Calibri" w:hAnsi="Calibri" w:cs="Calibri"/>
                              <w:color w:val="000000"/>
                              <w:sz w:val="21"/>
                              <w:lang w:val="en-US"/>
                            </w:rPr>
                            <w:t xml:space="preserve"> </w:t>
                          </w:r>
                          <w:r w:rsidRPr="00AF1FF0">
                            <w:rPr>
                              <w:rFonts w:ascii="Calibri" w:eastAsia="Calibri" w:hAnsi="Calibri" w:cs="Calibri"/>
                              <w:b/>
                              <w:bCs/>
                              <w:color w:val="000000"/>
                              <w:sz w:val="21"/>
                              <w:lang w:val="en-US"/>
                            </w:rPr>
                            <w:t xml:space="preserve">Interoperability of information systems </w:t>
                          </w:r>
                          <w:r w:rsidRPr="00AF1FF0">
                            <w:rPr>
                              <w:rFonts w:ascii="Calibri" w:eastAsia="Calibri" w:hAnsi="Calibri" w:cs="Calibri"/>
                              <w:color w:val="000000"/>
                              <w:sz w:val="21"/>
                              <w:lang w:val="en-US"/>
                            </w:rPr>
                            <w:t xml:space="preserve">to </w:t>
                          </w:r>
                          <w:r w:rsidRPr="00AF1FF0">
                            <w:rPr>
                              <w:rFonts w:ascii="Calibri" w:eastAsia="Calibri" w:hAnsi="Calibri" w:cs="Calibri"/>
                              <w:b/>
                              <w:bCs/>
                              <w:color w:val="000000"/>
                              <w:sz w:val="21"/>
                              <w:lang w:val="en-US"/>
                            </w:rPr>
                            <w:t>simplify data exchange</w:t>
                          </w:r>
                        </w:p>
                        <w:p w:rsidR="00661B93" w:rsidRDefault="00661B93">
                          <w:pPr>
                            <w:spacing w:before="0" w:after="0" w:line="240" w:lineRule="auto"/>
                            <w:jc w:val="center"/>
                            <w:textDirection w:val="btLr"/>
                          </w:pPr>
                        </w:p>
                      </w:txbxContent>
                    </v:textbox>
                  </v:rect>
                  <v:shape id="Right Arrow 818" o:spid="_x0000_s1110" type="#_x0000_t13" style="position:absolute;left:14453;top:20054;width:1149;height:114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QLecEA&#10;AADdAAAADwAAAGRycy9kb3ducmV2LnhtbERPS4vCMBC+L/gfwgje1lRBV6tRRHTXvfm6eBuTsS02&#10;k9JErf/eCAt7m4/vOdN5Y0txp9oXjhX0ugkIYu1MwZmC42H9OQLhA7LB0jEpeJKH+az1McXUuAfv&#10;6L4PmYgh7FNUkIdQpVJ6nZNF33UVceQurrYYIqwzaWp8xHBbyn6SDKXFgmNDjhUtc9LX/c0q0P5H&#10;+m1Z4ercHHbyqH+/n/2TUp12s5iACNSEf/Gfe2Pi/MHXGN7fxBPk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C3nBAAAA3QAAAA8AAAAAAAAAAAAAAAAAmAIAAGRycy9kb3du&#10;cmV2LnhtbFBLBQYAAAAABAAEAPUAAACGAwAAAAA=&#10;" adj="10800,3596" fillcolor="#8ba168" stroked="f">
                    <v:textbox inset="2.53956mm,2.53956mm,2.53956mm,2.53956mm">
                      <w:txbxContent>
                        <w:p w:rsidR="00661B93" w:rsidRDefault="00661B93">
                          <w:pPr>
                            <w:spacing w:before="0" w:after="0" w:line="240" w:lineRule="auto"/>
                            <w:textDirection w:val="btLr"/>
                          </w:pPr>
                        </w:p>
                      </w:txbxContent>
                    </v:textbox>
                  </v:shape>
                  <v:roundrect id="Rounded Rectangle 819" o:spid="_x0000_s1111" style="position:absolute;left:1891;top:21778;width:26273;height:840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pYMUA&#10;AADdAAAADwAAAGRycy9kb3ducmV2LnhtbESPQU/DMAyF70j7D5EncWPpQK2msmyaNhCIGx0/wGq8&#10;plrjlCa03b/HByRutt7ze5+3+9l3aqQhtoENrFcZKOI62JYbA1/n14cNqJiQLXaBycCNIux3i7st&#10;ljZM/EljlRolIRxLNOBS6kutY+3IY1yFnli0Sxg8JlmHRtsBJwn3nX7MskJ7bFkaHPZ0dFRfqx9v&#10;IL+d8tN3UU8fxUv2Zl3Fx7F6MuZ+OR+eQSWa07/57/rdCn6+EX75Rkb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felgxQAAAN0AAAAPAAAAAAAAAAAAAAAAAJgCAABkcnMv&#10;ZG93bnJldi54bWxQSwUGAAAAAAQABAD1AAAAigMAAAAA&#10;" fillcolor="#dadfd2" strokecolor="#dadfd2">
                    <v:fill opacity="58596f"/>
                    <v:stroke startarrowwidth="narrow" startarrowlength="short" endarrowwidth="narrow" endarrowlength="short" opacity="58596f"/>
                    <v:textbox inset="2.53956mm,2.53956mm,2.53956mm,2.53956mm">
                      <w:txbxContent>
                        <w:p w:rsidR="00661B93" w:rsidRDefault="00661B93">
                          <w:pPr>
                            <w:spacing w:before="0" w:after="0" w:line="240" w:lineRule="auto"/>
                            <w:textDirection w:val="btLr"/>
                          </w:pPr>
                        </w:p>
                      </w:txbxContent>
                    </v:textbox>
                  </v:roundrect>
                  <v:rect id="Rectangle 820" o:spid="_x0000_s1112" style="position:absolute;left:2138;top:22023;width:25780;height:8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FUsYA&#10;AADdAAAADwAAAGRycy9kb3ducmV2LnhtbESPQWvCQBCF7wX/wzJCb83Ggq1EVxHBYlsoGIPkOGbH&#10;JJidDdltkv77bqHgbYb35n1vVpvRNKKnztWWFcyiGARxYXXNpYLstH9agHAeWWNjmRT8kIPNevKw&#10;wkTbgY/Up74UIYRdggoq79tESldUZNBFtiUO2tV2Bn1Yu1LqDocQbhr5HMcv0mDNgVBhS7uKilv6&#10;bQJk8P3X2X3kb59ZQbV7vzT5+KrU43TcLkF4Gv3d/H990KH+fDGDv2/CCH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knFUsYAAADdAAAADwAAAAAAAAAAAAAAAACYAgAAZHJz&#10;L2Rvd25yZXYueG1sUEsFBgAAAAAEAAQA9QAAAIsDAAAAAA==&#10;" filled="f" stroked="f">
                    <v:textbox inset=".3875mm,.3875mm,.3875mm,.3875mm">
                      <w:txbxContent>
                        <w:p w:rsidR="00661B93" w:rsidRPr="00AF1FF0" w:rsidRDefault="00661B93" w:rsidP="00AF1FF0">
                          <w:pPr>
                            <w:spacing w:before="0" w:after="0" w:line="240" w:lineRule="auto"/>
                            <w:ind w:left="720"/>
                            <w:textDirection w:val="btLr"/>
                            <w:rPr>
                              <w:rFonts w:ascii="Calibri" w:eastAsia="Calibri" w:hAnsi="Calibri" w:cs="Calibri"/>
                              <w:color w:val="000000"/>
                              <w:sz w:val="21"/>
                              <w:lang w:val="en-US"/>
                            </w:rPr>
                          </w:pPr>
                          <w:r w:rsidRPr="00AF1FF0">
                            <w:rPr>
                              <w:rFonts w:ascii="Calibri" w:eastAsia="Calibri" w:hAnsi="Calibri" w:cs="Calibri"/>
                              <w:color w:val="000000"/>
                              <w:sz w:val="21"/>
                              <w:lang w:val="en-US"/>
                            </w:rPr>
                            <w:t>TRANSPARENCY</w:t>
                          </w:r>
                          <w:r w:rsidRPr="00AF1FF0">
                            <w:rPr>
                              <w:rFonts w:ascii="Calibri" w:eastAsia="Calibri" w:hAnsi="Calibri" w:cs="Calibri"/>
                              <w:color w:val="000000"/>
                              <w:sz w:val="21"/>
                              <w:lang w:val="x-none"/>
                            </w:rPr>
                            <w:t xml:space="preserve">                                                           </w:t>
                          </w:r>
                          <w:r w:rsidRPr="00AF1FF0">
                            <w:rPr>
                              <w:rFonts w:ascii="Calibri" w:eastAsia="Calibri" w:hAnsi="Calibri" w:cs="Calibri"/>
                              <w:color w:val="000000"/>
                              <w:sz w:val="21"/>
                              <w:lang w:val="en-US"/>
                            </w:rPr>
                            <w:t xml:space="preserve"> </w:t>
                          </w:r>
                          <w:r w:rsidRPr="00AF1FF0">
                            <w:rPr>
                              <w:rFonts w:ascii="Calibri" w:eastAsia="Calibri" w:hAnsi="Calibri" w:cs="Calibri"/>
                              <w:b/>
                              <w:bCs/>
                              <w:color w:val="000000"/>
                              <w:sz w:val="21"/>
                              <w:lang w:val="sr-Latn-RS"/>
                            </w:rPr>
                            <w:t>Data available on the open data portal</w:t>
                          </w:r>
                        </w:p>
                        <w:p w:rsidR="00661B93" w:rsidRPr="00AF1FF0" w:rsidRDefault="00661B93" w:rsidP="00AF1FF0">
                          <w:pPr>
                            <w:spacing w:before="0" w:after="0" w:line="240" w:lineRule="auto"/>
                            <w:ind w:left="720"/>
                            <w:textDirection w:val="btLr"/>
                            <w:rPr>
                              <w:rFonts w:ascii="Calibri" w:eastAsia="Calibri" w:hAnsi="Calibri" w:cs="Calibri"/>
                              <w:color w:val="000000"/>
                              <w:sz w:val="21"/>
                              <w:lang w:val="en-US"/>
                            </w:rPr>
                          </w:pPr>
                          <w:r w:rsidRPr="00AF1FF0">
                            <w:rPr>
                              <w:rFonts w:ascii="Calibri" w:eastAsia="Calibri" w:hAnsi="Calibri" w:cs="Calibri"/>
                              <w:b/>
                              <w:bCs/>
                              <w:color w:val="000000"/>
                              <w:sz w:val="21"/>
                              <w:lang w:val="x-none"/>
                            </w:rPr>
                            <w:t>Proa</w:t>
                          </w:r>
                          <w:r w:rsidRPr="00AF1FF0">
                            <w:rPr>
                              <w:rFonts w:ascii="Calibri" w:eastAsia="Calibri" w:hAnsi="Calibri" w:cs="Calibri"/>
                              <w:b/>
                              <w:bCs/>
                              <w:color w:val="000000"/>
                              <w:sz w:val="21"/>
                              <w:lang w:val="sr-Latn-RS"/>
                            </w:rPr>
                            <w:t>ctive publication of information held by public authorities</w:t>
                          </w:r>
                        </w:p>
                        <w:p w:rsidR="00661B93" w:rsidRDefault="00661B93">
                          <w:pPr>
                            <w:spacing w:before="0" w:after="0" w:line="240" w:lineRule="auto"/>
                            <w:jc w:val="center"/>
                            <w:textDirection w:val="btLr"/>
                          </w:pPr>
                        </w:p>
                      </w:txbxContent>
                    </v:textbox>
                  </v:rect>
                  <v:roundrect id="Rounded Rectangle 821" o:spid="_x0000_s1113" style="position:absolute;left:33408;top:6;width:31143;height:656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YRqcMA&#10;AADdAAAADwAAAGRycy9kb3ducmV2LnhtbERP24rCMBB9X/Afwgi+ramy7pZqFNEVFBYWb+9DMrbF&#10;ZlKbqPXvjbCwb3M415nMWluJGzW+dKxg0E9AEGtnSs4VHPar9xSED8gGK8ek4EEeZtPO2wQz4+68&#10;pdsu5CKGsM9QQRFCnUnpdUEWfd/VxJE7ucZiiLDJpWnwHsNtJYdJ8iktlhwbCqxpUZA+765Wgd58&#10;8WF9unz/fhyvy9H8rLeX9EepXredj0EEasO/+M+9NnH+KB3C65t4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YRqcMAAADdAAAADwAAAAAAAAAAAAAAAACYAgAAZHJzL2Rv&#10;d25yZXYueG1sUEsFBgAAAAAEAAQA9QAAAIgDAAAAAA==&#10;" fillcolor="#667679" stroked="f">
                    <v:textbox inset="2.53956mm,2.53956mm,2.53956mm,2.53956mm">
                      <w:txbxContent>
                        <w:p w:rsidR="00661B93" w:rsidRDefault="00661B93">
                          <w:pPr>
                            <w:spacing w:before="0" w:after="0" w:line="240" w:lineRule="auto"/>
                            <w:textDirection w:val="btLr"/>
                          </w:pPr>
                        </w:p>
                      </w:txbxContent>
                    </v:textbox>
                  </v:roundrect>
                  <v:rect id="Rectangle 822" o:spid="_x0000_s1114" style="position:absolute;left:33600;top:199;width:30759;height:61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INEsMA&#10;AADdAAAADwAAAGRycy9kb3ducmV2LnhtbERPTWsCMRC9C/0PYQpeRLNqLbIapShKaU/diudhM262&#10;bibLJmr8902h4G0e73OW62gbcaXO144VjEcZCOLS6ZorBYfv3XAOwgdkjY1jUnAnD+vVU2+JuXY3&#10;/qJrESqRQtjnqMCE0OZS+tKQRT9yLXHiTq6zGBLsKqk7vKVw28hJlr1KizWnBoMtbQyV5+JiFfwM&#10;xnJq4mxQHPaf27g9Hz92L1ap/nN8W4AIFMND/O9+12n+bD6Fv2/SC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INEsMAAADdAAAADwAAAAAAAAAAAAAAAACYAgAAZHJzL2Rv&#10;d25yZXYueG1sUEsFBgAAAAAEAAQA9QAAAIgDAAAAAA==&#10;" filled="f" stroked="f">
                    <v:textbox inset=".42292mm,.42292mm,.42292mm,.42292mm">
                      <w:txbxContent>
                        <w:p w:rsidR="00661B93" w:rsidRPr="00AF1FF0" w:rsidRDefault="00661B93" w:rsidP="00AF1FF0">
                          <w:pPr>
                            <w:spacing w:before="0" w:after="0" w:line="215" w:lineRule="auto"/>
                            <w:ind w:left="720"/>
                            <w:textDirection w:val="btLr"/>
                            <w:rPr>
                              <w:rFonts w:ascii="Calibri" w:eastAsia="Calibri" w:hAnsi="Calibri" w:cs="Calibri"/>
                              <w:b/>
                              <w:color w:val="000000"/>
                              <w:sz w:val="24"/>
                              <w:lang w:val="en-US"/>
                            </w:rPr>
                          </w:pPr>
                          <w:r w:rsidRPr="00AF1FF0">
                            <w:rPr>
                              <w:rFonts w:ascii="Calibri" w:eastAsia="Calibri" w:hAnsi="Calibri" w:cs="Calibri"/>
                              <w:b/>
                              <w:bCs/>
                              <w:color w:val="000000"/>
                              <w:sz w:val="24"/>
                              <w:lang w:val="sr-Latn-RS"/>
                            </w:rPr>
                            <w:t xml:space="preserve">Digital Transformation Strategy </w:t>
                          </w:r>
                          <w:r w:rsidRPr="00AF1FF0">
                            <w:rPr>
                              <w:rFonts w:ascii="Calibri" w:eastAsia="Calibri" w:hAnsi="Calibri" w:cs="Calibri"/>
                              <w:b/>
                              <w:bCs/>
                              <w:color w:val="000000"/>
                              <w:sz w:val="24"/>
                              <w:lang w:val="x-none"/>
                            </w:rPr>
                            <w:t>2022-2026</w:t>
                          </w:r>
                        </w:p>
                        <w:p w:rsidR="00661B93" w:rsidRDefault="00661B93">
                          <w:pPr>
                            <w:spacing w:before="0" w:after="0" w:line="215" w:lineRule="auto"/>
                            <w:jc w:val="center"/>
                            <w:textDirection w:val="btLr"/>
                          </w:pPr>
                        </w:p>
                      </w:txbxContent>
                    </v:textbox>
                  </v:rect>
                  <v:shape id="Right Arrow 823" o:spid="_x0000_s1115" type="#_x0000_t13" style="position:absolute;left:48405;top:7149;width:1150;height:114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XipMUA&#10;AADdAAAADwAAAGRycy9kb3ducmV2LnhtbERPTWvCQBC9F/oflil4q5uKljR1FW0t9iRopedpdkwW&#10;s7Mxu42Jv94tFLzN433OdN7ZSrTUeONYwdMwAUGcO224ULD/+nhMQfiArLFyTAp68jCf3d9NMdPu&#10;zFtqd6EQMYR9hgrKEOpMSp+XZNEPXU0cuYNrLIYIm0LqBs8x3FZylCTP0qLh2FBiTW8l5cfdr1Vw&#10;6I/rfbu8rNKNe/l+7069Wf0YpQYP3eIVRKAu3MT/7k8d50/SMfx9E0+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eKkxQAAAN0AAAAPAAAAAAAAAAAAAAAAAJgCAABkcnMv&#10;ZG93bnJldi54bWxQSwUGAAAAAAQABAD1AAAAigMAAAAA&#10;" adj="10800,3596" fillcolor="#678d71" stroked="f">
                    <v:textbox inset="2.53956mm,2.53956mm,2.53956mm,2.53956mm">
                      <w:txbxContent>
                        <w:p w:rsidR="00661B93" w:rsidRDefault="00661B93">
                          <w:pPr>
                            <w:spacing w:before="0" w:after="0" w:line="240" w:lineRule="auto"/>
                            <w:textDirection w:val="btLr"/>
                          </w:pPr>
                        </w:p>
                      </w:txbxContent>
                    </v:textbox>
                  </v:shape>
                  <v:roundrect id="Rounded Rectangle 824" o:spid="_x0000_s1116" style="position:absolute;left:33856;top:8873;width:30247;height:10557;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qHMMA&#10;AADdAAAADwAAAGRycy9kb3ducmV2LnhtbERPTWvCQBC9F/wPyxS81Y2F2JC6SpGKkpvRS29Ddkyi&#10;2dmwu9H4791Cobd5vM9ZrkfTiRs531pWMJ8lIIgrq1uuFZyO27cMhA/IGjvLpOBBHtarycsSc23v&#10;fKBbGWoRQ9jnqKAJoc+l9FVDBv3M9sSRO1tnMEToaqkd3mO46eR7kiykwZZjQ4M9bRqqruVgFOzd&#10;tdhdymI49MXP98eQzi9n7pSavo5fnyACjeFf/Ofe6zg/zVL4/Sae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pqHMMAAADdAAAADwAAAAAAAAAAAAAAAACYAgAAZHJzL2Rv&#10;d25yZXYueG1sUEsFBgAAAAAEAAQA9QAAAIgDAAAAAA==&#10;" fillcolor="#d1dbd3" strokecolor="#d1dbd3">
                    <v:fill opacity="58596f"/>
                    <v:stroke startarrowwidth="narrow" startarrowlength="short" endarrowwidth="narrow" endarrowlength="short" opacity="58596f"/>
                    <v:textbox inset="2.53956mm,2.53956mm,2.53956mm,2.53956mm">
                      <w:txbxContent>
                        <w:p w:rsidR="00661B93" w:rsidRDefault="00661B93">
                          <w:pPr>
                            <w:spacing w:before="0" w:after="0" w:line="240" w:lineRule="auto"/>
                            <w:textDirection w:val="btLr"/>
                          </w:pPr>
                        </w:p>
                      </w:txbxContent>
                    </v:textbox>
                  </v:roundrect>
                  <v:rect id="Rectangle 825" o:spid="_x0000_s1117" style="position:absolute;left:34165;top:9183;width:29628;height:99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BdJsUA&#10;AADdAAAADwAAAGRycy9kb3ducmV2LnhtbESPW4vCMBCF3wX/QxjBN00VvFCNIoLL7goLXhAfx2Zs&#10;i82kNNm2++/NguDbDOfM+c4s160pRE2Vyy0rGA0jEMSJ1TmnCs6n3WAOwnlkjYVlUvBHDtarbmeJ&#10;sbYNH6g++lSEEHYxKsi8L2MpXZKRQTe0JXHQ7rYy6MNapVJX2IRwU8hxFE2lwZwDIcOSthklj+Ov&#10;CZDG1z8X93392J8Tyt3Xrbi2M6X6vXazAOGp9W/z6/pTh/qT+RT+vwkj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F0mxQAAAN0AAAAPAAAAAAAAAAAAAAAAAJgCAABkcnMv&#10;ZG93bnJldi54bWxQSwUGAAAAAAQABAD1AAAAigMAAAAA&#10;" filled="f" stroked="f">
                    <v:textbox inset=".3875mm,.3875mm,.3875mm,.3875mm">
                      <w:txbxContent>
                        <w:p w:rsidR="00661B93" w:rsidRPr="00AF1FF0" w:rsidRDefault="00661B93" w:rsidP="00AF1FF0">
                          <w:pPr>
                            <w:spacing w:before="0" w:after="0" w:line="240" w:lineRule="auto"/>
                            <w:textDirection w:val="btLr"/>
                            <w:rPr>
                              <w:rFonts w:ascii="Calibri" w:eastAsia="Calibri" w:hAnsi="Calibri" w:cs="Calibri"/>
                              <w:color w:val="000000"/>
                              <w:sz w:val="21"/>
                              <w:lang w:val="en-US"/>
                            </w:rPr>
                          </w:pPr>
                          <w:r w:rsidRPr="00AF1FF0">
                            <w:rPr>
                              <w:rFonts w:ascii="Calibri" w:eastAsia="Calibri" w:hAnsi="Calibri" w:cs="Calibri"/>
                              <w:color w:val="000000"/>
                              <w:sz w:val="21"/>
                              <w:lang w:val="sr-Latn-RS"/>
                            </w:rPr>
                            <w:t xml:space="preserve">Better coverage and modernisation of ICT </w:t>
                          </w:r>
                          <w:r w:rsidRPr="00AF1FF0">
                            <w:rPr>
                              <w:rFonts w:ascii="Calibri" w:eastAsia="Calibri" w:hAnsi="Calibri" w:cs="Calibri"/>
                              <w:b/>
                              <w:bCs/>
                              <w:color w:val="000000"/>
                              <w:sz w:val="21"/>
                              <w:lang w:val="x-none"/>
                            </w:rPr>
                            <w:t>infrastru</w:t>
                          </w:r>
                          <w:r w:rsidRPr="00AF1FF0">
                            <w:rPr>
                              <w:rFonts w:ascii="Calibri" w:eastAsia="Calibri" w:hAnsi="Calibri" w:cs="Calibri"/>
                              <w:b/>
                              <w:bCs/>
                              <w:color w:val="000000"/>
                              <w:sz w:val="21"/>
                              <w:lang w:val="sr-Latn-RS"/>
                            </w:rPr>
                            <w:t>c</w:t>
                          </w:r>
                          <w:r w:rsidRPr="00AF1FF0">
                            <w:rPr>
                              <w:rFonts w:ascii="Calibri" w:eastAsia="Calibri" w:hAnsi="Calibri" w:cs="Calibri"/>
                              <w:b/>
                              <w:bCs/>
                              <w:color w:val="000000"/>
                              <w:sz w:val="21"/>
                              <w:lang w:val="x-none"/>
                            </w:rPr>
                            <w:t>ture</w:t>
                          </w:r>
                          <w:r w:rsidRPr="00AF1FF0">
                            <w:rPr>
                              <w:rFonts w:ascii="Calibri" w:eastAsia="Calibri" w:hAnsi="Calibri" w:cs="Calibri"/>
                              <w:color w:val="000000"/>
                              <w:sz w:val="21"/>
                              <w:lang w:val="x-none"/>
                            </w:rPr>
                            <w:t xml:space="preserve"> </w:t>
                          </w:r>
                        </w:p>
                        <w:p w:rsidR="00661B93" w:rsidRPr="00AF1FF0" w:rsidRDefault="00661B93" w:rsidP="00AF1FF0">
                          <w:pPr>
                            <w:spacing w:before="0" w:after="0" w:line="240" w:lineRule="auto"/>
                            <w:textDirection w:val="btLr"/>
                            <w:rPr>
                              <w:rFonts w:ascii="Calibri" w:eastAsia="Calibri" w:hAnsi="Calibri" w:cs="Calibri"/>
                              <w:color w:val="000000"/>
                              <w:sz w:val="21"/>
                              <w:lang w:val="en-US"/>
                            </w:rPr>
                          </w:pPr>
                          <w:r w:rsidRPr="00AF1FF0">
                            <w:rPr>
                              <w:rFonts w:ascii="Calibri" w:eastAsia="Calibri" w:hAnsi="Calibri" w:cs="Calibri"/>
                              <w:b/>
                              <w:bCs/>
                              <w:color w:val="000000"/>
                              <w:sz w:val="21"/>
                              <w:lang w:val="sr-Latn-ME"/>
                            </w:rPr>
                            <w:t xml:space="preserve">Development and improvement of digital skills, </w:t>
                          </w:r>
                          <w:r>
                            <w:rPr>
                              <w:rFonts w:ascii="Calibri" w:eastAsia="Calibri" w:hAnsi="Calibri" w:cs="Calibri"/>
                              <w:b/>
                              <w:bCs/>
                              <w:color w:val="000000"/>
                              <w:sz w:val="21"/>
                              <w:lang w:val="sr-Latn-ME"/>
                            </w:rPr>
                            <w:t>r</w:t>
                          </w:r>
                          <w:r w:rsidRPr="00AF1FF0">
                            <w:rPr>
                              <w:rFonts w:ascii="Calibri" w:eastAsia="Calibri" w:hAnsi="Calibri" w:cs="Calibri"/>
                              <w:b/>
                              <w:bCs/>
                              <w:color w:val="000000"/>
                              <w:sz w:val="21"/>
                              <w:lang w:val="sr-Latn-RS"/>
                            </w:rPr>
                            <w:t xml:space="preserve">aising awarness of </w:t>
                          </w:r>
                          <w:r w:rsidRPr="00AF1FF0">
                            <w:rPr>
                              <w:rFonts w:ascii="Calibri" w:eastAsia="Calibri" w:hAnsi="Calibri" w:cs="Calibri"/>
                              <w:color w:val="000000"/>
                              <w:sz w:val="21"/>
                              <w:lang w:val="sr-Latn-RS"/>
                            </w:rPr>
                            <w:t>citizens and businesses of the importance of digital development</w:t>
                          </w:r>
                        </w:p>
                        <w:p w:rsidR="00661B93" w:rsidRPr="00AF1FF0" w:rsidRDefault="00661B93" w:rsidP="00AF1FF0">
                          <w:pPr>
                            <w:spacing w:before="0" w:after="0" w:line="240" w:lineRule="auto"/>
                            <w:textDirection w:val="btLr"/>
                            <w:rPr>
                              <w:rFonts w:ascii="Calibri" w:eastAsia="Calibri" w:hAnsi="Calibri" w:cs="Calibri"/>
                              <w:color w:val="000000"/>
                              <w:sz w:val="21"/>
                              <w:lang w:val="en-US"/>
                            </w:rPr>
                          </w:pPr>
                          <w:r w:rsidRPr="00AF1FF0">
                            <w:rPr>
                              <w:rFonts w:ascii="Calibri" w:eastAsia="Calibri" w:hAnsi="Calibri" w:cs="Calibri"/>
                              <w:color w:val="000000"/>
                              <w:sz w:val="21"/>
                              <w:lang w:val="sr-Latn-RS"/>
                            </w:rPr>
                            <w:t xml:space="preserve">Improving the </w:t>
                          </w:r>
                          <w:r w:rsidRPr="00AF1FF0">
                            <w:rPr>
                              <w:rFonts w:ascii="Calibri" w:eastAsia="Calibri" w:hAnsi="Calibri" w:cs="Calibri"/>
                              <w:b/>
                              <w:bCs/>
                              <w:color w:val="000000"/>
                              <w:sz w:val="21"/>
                              <w:lang w:val="sr-Latn-RS"/>
                            </w:rPr>
                            <w:t>quality</w:t>
                          </w:r>
                          <w:r w:rsidRPr="00AF1FF0">
                            <w:rPr>
                              <w:rFonts w:ascii="Calibri" w:eastAsia="Calibri" w:hAnsi="Calibri" w:cs="Calibri"/>
                              <w:b/>
                              <w:bCs/>
                              <w:color w:val="000000"/>
                              <w:sz w:val="21"/>
                              <w:lang w:val="x-none"/>
                            </w:rPr>
                            <w:t xml:space="preserve">, </w:t>
                          </w:r>
                          <w:r w:rsidRPr="00AF1FF0">
                            <w:rPr>
                              <w:rFonts w:ascii="Calibri" w:eastAsia="Calibri" w:hAnsi="Calibri" w:cs="Calibri"/>
                              <w:b/>
                              <w:bCs/>
                              <w:color w:val="000000"/>
                              <w:sz w:val="21"/>
                              <w:lang w:val="sr-Latn-RS"/>
                            </w:rPr>
                            <w:t xml:space="preserve">quantity and use of </w:t>
                          </w:r>
                          <w:r w:rsidRPr="00AF1FF0">
                            <w:rPr>
                              <w:rFonts w:ascii="Calibri" w:eastAsia="Calibri" w:hAnsi="Calibri" w:cs="Calibri"/>
                              <w:b/>
                              <w:bCs/>
                              <w:color w:val="000000"/>
                              <w:sz w:val="21"/>
                              <w:lang w:val="x-none"/>
                            </w:rPr>
                            <w:t>e-</w:t>
                          </w:r>
                          <w:r w:rsidRPr="00AF1FF0">
                            <w:rPr>
                              <w:rFonts w:ascii="Calibri" w:eastAsia="Calibri" w:hAnsi="Calibri" w:cs="Calibri"/>
                              <w:b/>
                              <w:bCs/>
                              <w:color w:val="000000"/>
                              <w:sz w:val="21"/>
                              <w:lang w:val="sr-Latn-RS"/>
                            </w:rPr>
                            <w:t>services</w:t>
                          </w:r>
                        </w:p>
                        <w:p w:rsidR="00661B93" w:rsidRDefault="00661B93">
                          <w:pPr>
                            <w:spacing w:before="0" w:after="0" w:line="240" w:lineRule="auto"/>
                            <w:jc w:val="center"/>
                            <w:textDirection w:val="btLr"/>
                          </w:pPr>
                        </w:p>
                      </w:txbxContent>
                    </v:textbox>
                  </v:rect>
                  <v:shape id="Right Arrow 826" o:spid="_x0000_s1118" type="#_x0000_t13" style="position:absolute;left:48405;top:20004;width:1150;height:114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uVMUA&#10;AADdAAAADwAAAGRycy9kb3ducmV2LnhtbERPS2vCQBC+C/6HZQq96aYtbTS6Si0tLZ7qC/Q2ZMds&#10;MDubZrcm/vuuUPA2H99zpvPOVuJMjS8dK3gYJiCIc6dLLhRsNx+DEQgfkDVWjknBhTzMZ/3eFDPt&#10;Wl7ReR0KEUPYZ6jAhFBnUvrckEU/dDVx5I6usRgibAqpG2xjuK3kY5K8SIslxwaDNb0Zyk/rX6tg&#10;f/zJx5/LQ9ru3hdy8eTNd7ozSt3fda8TEIG6cBP/u790nP88SuH6TTxB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5UxQAAAN0AAAAPAAAAAAAAAAAAAAAAAJgCAABkcnMv&#10;ZG93bnJldi54bWxQSwUGAAAAAAQABAD1AAAAigMAAAAA&#10;" adj="10800,3596" fillcolor="#667679" stroked="f">
                    <v:textbox inset="2.53956mm,2.53956mm,2.53956mm,2.53956mm">
                      <w:txbxContent>
                        <w:p w:rsidR="00661B93" w:rsidRDefault="00661B93">
                          <w:pPr>
                            <w:spacing w:before="0" w:after="0" w:line="240" w:lineRule="auto"/>
                            <w:textDirection w:val="btLr"/>
                          </w:pPr>
                        </w:p>
                      </w:txbxContent>
                    </v:textbox>
                  </v:shape>
                  <v:roundrect id="Rounded Rectangle 827" o:spid="_x0000_s1119" style="position:absolute;left:34165;top:21729;width:29629;height:822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gMcUA&#10;AADdAAAADwAAAGRycy9kb3ducmV2LnhtbESPQWsCMRCF74X+hzBCL0WzrVSX1ShSqFToRVvvw2bM&#10;Lm4myyZq+u87h4K3Gd6b975ZrrPv1JWG2AY28DIpQBHXwbbsDPx8f4xLUDEhW+wCk4FfirBePT4s&#10;sbLhxnu6HpJTEsKxQgNNSn2ldawb8hgnoScW7RQGj0nWwWk74E3Cfadfi2KmPbYsDQ329N5QfT5c&#10;vIFz3m3cV7mdhmzdtnXH52k/vxjzNMqbBahEOd3N/9efVvDfSsGVb2QE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OOAxxQAAAN0AAAAPAAAAAAAAAAAAAAAAAJgCAABkcnMv&#10;ZG93bnJldi54bWxQSwUGAAAAAAQABAD1AAAAigMAAAAA&#10;" fillcolor="#d1d5d7" strokecolor="#d1d5d7">
                    <v:fill opacity="58596f"/>
                    <v:stroke startarrowwidth="narrow" startarrowlength="short" endarrowwidth="narrow" endarrowlength="short" opacity="58596f"/>
                    <v:textbox inset="2.53956mm,2.53956mm,2.53956mm,2.53956mm">
                      <w:txbxContent>
                        <w:p w:rsidR="00661B93" w:rsidRDefault="00661B93">
                          <w:pPr>
                            <w:spacing w:before="0" w:after="0" w:line="240" w:lineRule="auto"/>
                            <w:textDirection w:val="btLr"/>
                          </w:pPr>
                        </w:p>
                      </w:txbxContent>
                    </v:textbox>
                  </v:roundrect>
                  <v:rect id="Rectangle 829" o:spid="_x0000_s1120" style="position:absolute;left:34406;top:21970;width:29147;height:77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VMYA&#10;AADdAAAADwAAAGRycy9kb3ducmV2LnhtbESPQWvCQBCF74L/YRmhN91YsNXoKiJU2gqCUcTjmB2T&#10;YHY2ZLdJ+u+7QsHbDO/N+94sVp0pRUO1KywrGI8iEMSp1QVnCk7Hj+EUhPPIGkvLpOCXHKyW/d4C&#10;Y21bPlCT+EyEEHYxKsi9r2IpXZqTQTeyFXHQbrY26MNaZ1LX2IZwU8rXKHqTBgsOhBwr2uSU3pMf&#10;EyCtb/Zn933Z7k4pFe7rWl66d6VeBt16DsJT55/m/+tPHepPpjN4fBNG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JVMYAAADdAAAADwAAAAAAAAAAAAAAAACYAgAAZHJz&#10;L2Rvd25yZXYueG1sUEsFBgAAAAAEAAQA9QAAAIsDAAAAAA==&#10;" filled="f" stroked="f">
                    <v:textbox inset=".3875mm,.3875mm,.3875mm,.3875mm">
                      <w:txbxContent>
                        <w:p w:rsidR="00661B93" w:rsidRPr="00AF1FF0" w:rsidRDefault="00661B93" w:rsidP="00AF1FF0">
                          <w:pPr>
                            <w:spacing w:before="0" w:after="0" w:line="215" w:lineRule="auto"/>
                            <w:ind w:left="720"/>
                            <w:textDirection w:val="btLr"/>
                            <w:rPr>
                              <w:rFonts w:ascii="Calibri" w:eastAsia="Calibri" w:hAnsi="Calibri" w:cs="Calibri"/>
                              <w:color w:val="000000"/>
                              <w:sz w:val="21"/>
                              <w:lang w:val="en-US"/>
                            </w:rPr>
                          </w:pPr>
                          <w:r w:rsidRPr="00AF1FF0">
                            <w:rPr>
                              <w:rFonts w:ascii="Calibri" w:eastAsia="Calibri" w:hAnsi="Calibri" w:cs="Calibri"/>
                              <w:color w:val="000000"/>
                              <w:sz w:val="21"/>
                              <w:lang w:val="sr-Latn-RS"/>
                            </w:rPr>
                            <w:t xml:space="preserve">Higher </w:t>
                          </w:r>
                          <w:r w:rsidRPr="00AF1FF0">
                            <w:rPr>
                              <w:rFonts w:ascii="Calibri" w:eastAsia="Calibri" w:hAnsi="Calibri" w:cs="Calibri"/>
                              <w:b/>
                              <w:bCs/>
                              <w:color w:val="000000"/>
                              <w:sz w:val="21"/>
                              <w:lang w:val="sr-Latn-RS"/>
                            </w:rPr>
                            <w:t>digital awarness and competitiveness of ICT sector</w:t>
                          </w:r>
                        </w:p>
                        <w:p w:rsidR="00661B93" w:rsidRDefault="00661B93">
                          <w:pPr>
                            <w:spacing w:before="0" w:after="0" w:line="215" w:lineRule="auto"/>
                            <w:jc w:val="center"/>
                            <w:textDirection w:val="btLr"/>
                          </w:pPr>
                        </w:p>
                      </w:txbxContent>
                    </v:textbox>
                  </v:rect>
                </v:group>
                <w10:anchorlock/>
              </v:group>
            </w:pict>
          </mc:Fallback>
        </mc:AlternateContent>
      </w:r>
    </w:p>
    <w:p w:rsidR="00A16942" w:rsidRPr="00AE4EF5" w:rsidRDefault="00A16942">
      <w:pPr>
        <w:spacing w:before="60" w:after="60" w:line="240" w:lineRule="auto"/>
        <w:ind w:right="-471"/>
        <w:jc w:val="both"/>
        <w:rPr>
          <w:rFonts w:asciiTheme="minorHAnsi" w:eastAsia="Calibri" w:hAnsiTheme="minorHAnsi" w:cs="Calibri"/>
          <w:color w:val="002060"/>
          <w:sz w:val="24"/>
          <w:szCs w:val="24"/>
        </w:rPr>
      </w:pPr>
    </w:p>
    <w:p w:rsidR="00A16942" w:rsidRPr="00AE4EF5" w:rsidRDefault="00C514B3">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PAR Strategy </w:t>
      </w:r>
      <w:r w:rsidR="004F5053" w:rsidRPr="00AE4EF5">
        <w:rPr>
          <w:rFonts w:asciiTheme="minorHAnsi" w:eastAsia="Calibri" w:hAnsiTheme="minorHAnsi" w:cs="Calibri"/>
          <w:color w:val="000000"/>
          <w:sz w:val="24"/>
          <w:szCs w:val="24"/>
        </w:rPr>
        <w:t>was</w:t>
      </w:r>
      <w:r w:rsidRPr="00AE4EF5">
        <w:rPr>
          <w:rFonts w:asciiTheme="minorHAnsi" w:eastAsia="Calibri" w:hAnsiTheme="minorHAnsi" w:cs="Calibri"/>
          <w:color w:val="000000"/>
          <w:sz w:val="24"/>
          <w:szCs w:val="24"/>
        </w:rPr>
        <w:t xml:space="preserve"> also </w:t>
      </w:r>
      <w:r w:rsidR="004F5053" w:rsidRPr="00AE4EF5">
        <w:rPr>
          <w:rFonts w:asciiTheme="minorHAnsi" w:eastAsia="Calibri" w:hAnsiTheme="minorHAnsi" w:cs="Calibri"/>
          <w:color w:val="000000"/>
          <w:sz w:val="24"/>
          <w:szCs w:val="24"/>
        </w:rPr>
        <w:t xml:space="preserve">being </w:t>
      </w:r>
      <w:r w:rsidRPr="00AE4EF5">
        <w:rPr>
          <w:rFonts w:asciiTheme="minorHAnsi" w:eastAsia="Calibri" w:hAnsiTheme="minorHAnsi" w:cs="Calibri"/>
          <w:color w:val="000000"/>
          <w:sz w:val="24"/>
          <w:szCs w:val="24"/>
        </w:rPr>
        <w:t xml:space="preserve">developed in parallel with the </w:t>
      </w:r>
      <w:r w:rsidRPr="00AE4EF5">
        <w:rPr>
          <w:rFonts w:asciiTheme="minorHAnsi" w:eastAsia="Calibri" w:hAnsiTheme="minorHAnsi" w:cs="Calibri"/>
          <w:b/>
          <w:color w:val="000000"/>
          <w:sz w:val="24"/>
          <w:szCs w:val="24"/>
        </w:rPr>
        <w:t xml:space="preserve">Strategy </w:t>
      </w:r>
      <w:r w:rsidR="004F5053" w:rsidRPr="00AE4EF5">
        <w:rPr>
          <w:rFonts w:asciiTheme="minorHAnsi" w:eastAsia="Calibri" w:hAnsiTheme="minorHAnsi" w:cs="Calibri"/>
          <w:b/>
          <w:color w:val="000000"/>
          <w:sz w:val="24"/>
          <w:szCs w:val="24"/>
        </w:rPr>
        <w:t>for</w:t>
      </w:r>
      <w:r w:rsidRPr="00AE4EF5">
        <w:rPr>
          <w:rFonts w:asciiTheme="minorHAnsi" w:eastAsia="Calibri" w:hAnsiTheme="minorHAnsi" w:cs="Calibri"/>
          <w:b/>
          <w:color w:val="000000"/>
          <w:sz w:val="24"/>
          <w:szCs w:val="24"/>
        </w:rPr>
        <w:t xml:space="preserve"> Cooperation between State Administration and NGOs 2022-2026</w:t>
      </w:r>
      <w:r w:rsidRPr="00AE4EF5">
        <w:rPr>
          <w:rFonts w:asciiTheme="minorHAnsi" w:eastAsia="Calibri" w:hAnsiTheme="minorHAnsi" w:cs="Calibri"/>
          <w:color w:val="000000"/>
          <w:sz w:val="24"/>
          <w:szCs w:val="24"/>
        </w:rPr>
        <w:t xml:space="preserve">. These documents were </w:t>
      </w:r>
      <w:r w:rsidR="004F5053" w:rsidRPr="00AE4EF5">
        <w:rPr>
          <w:rFonts w:asciiTheme="minorHAnsi" w:eastAsia="Calibri" w:hAnsiTheme="minorHAnsi" w:cs="Calibri"/>
          <w:color w:val="000000"/>
          <w:sz w:val="24"/>
          <w:szCs w:val="24"/>
        </w:rPr>
        <w:t>drafted</w:t>
      </w:r>
      <w:r w:rsidRPr="00AE4EF5">
        <w:rPr>
          <w:rFonts w:asciiTheme="minorHAnsi" w:eastAsia="Calibri" w:hAnsiTheme="minorHAnsi" w:cs="Calibri"/>
          <w:color w:val="000000"/>
          <w:sz w:val="24"/>
          <w:szCs w:val="24"/>
        </w:rPr>
        <w:t xml:space="preserve"> by applying the synergy approach, so as to ensure that joint activities result in higher stakeholder involvement in the policy </w:t>
      </w:r>
      <w:r w:rsidR="004F5053" w:rsidRPr="00AE4EF5">
        <w:rPr>
          <w:rFonts w:asciiTheme="minorHAnsi" w:eastAsia="Calibri" w:hAnsiTheme="minorHAnsi" w:cs="Calibri"/>
          <w:color w:val="000000"/>
          <w:sz w:val="24"/>
          <w:szCs w:val="24"/>
        </w:rPr>
        <w:t>making</w:t>
      </w:r>
      <w:r w:rsidRPr="00AE4EF5">
        <w:rPr>
          <w:rFonts w:asciiTheme="minorHAnsi" w:eastAsia="Calibri" w:hAnsiTheme="minorHAnsi" w:cs="Calibri"/>
          <w:color w:val="000000"/>
          <w:sz w:val="24"/>
          <w:szCs w:val="24"/>
        </w:rPr>
        <w:t xml:space="preserve"> process</w:t>
      </w:r>
      <w:r w:rsidR="006A107F" w:rsidRPr="00AE4EF5">
        <w:rPr>
          <w:rFonts w:asciiTheme="minorHAnsi" w:eastAsia="Calibri" w:hAnsiTheme="minorHAnsi" w:cs="Calibri"/>
          <w:color w:val="000000"/>
          <w:sz w:val="24"/>
          <w:szCs w:val="24"/>
        </w:rPr>
        <w:t xml:space="preserve">. </w:t>
      </w:r>
    </w:p>
    <w:p w:rsidR="00A16942" w:rsidRPr="00AE4EF5" w:rsidRDefault="00EE3C74">
      <w:pPr>
        <w:spacing w:before="60" w:after="60" w:line="240" w:lineRule="auto"/>
        <w:ind w:right="-471"/>
        <w:jc w:val="both"/>
        <w:rPr>
          <w:rFonts w:asciiTheme="minorHAnsi" w:eastAsia="Calibri" w:hAnsiTheme="minorHAnsi" w:cs="Calibri"/>
          <w:color w:val="002060"/>
          <w:sz w:val="24"/>
          <w:szCs w:val="24"/>
        </w:rPr>
      </w:pPr>
      <w:r w:rsidRPr="00AE4EF5">
        <w:rPr>
          <w:rFonts w:asciiTheme="minorHAnsi" w:eastAsia="Calibri" w:hAnsiTheme="minorHAnsi" w:cs="Calibri"/>
          <w:noProof/>
          <w:color w:val="002060"/>
          <w:sz w:val="24"/>
          <w:szCs w:val="24"/>
          <w:lang w:val="en-US"/>
        </w:rPr>
        <mc:AlternateContent>
          <mc:Choice Requires="wpg">
            <w:drawing>
              <wp:inline distT="0" distB="0" distL="0" distR="0" wp14:anchorId="0200D815" wp14:editId="756E5273">
                <wp:extent cx="6240780" cy="2575560"/>
                <wp:effectExtent l="0" t="12700" r="0" b="53340"/>
                <wp:docPr id="1559"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0780" cy="2575560"/>
                          <a:chOff x="0" y="-695"/>
                          <a:chExt cx="62407" cy="27371"/>
                        </a:xfrm>
                      </wpg:grpSpPr>
                      <wps:wsp>
                        <wps:cNvPr id="1560" name="Rectangle 833"/>
                        <wps:cNvSpPr>
                          <a:spLocks noChangeArrowheads="1"/>
                        </wps:cNvSpPr>
                        <wps:spPr bwMode="auto">
                          <a:xfrm>
                            <a:off x="0" y="-695"/>
                            <a:ext cx="62407" cy="27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561" name="Group 834"/>
                        <wpg:cNvGrpSpPr>
                          <a:grpSpLocks/>
                        </wpg:cNvGrpSpPr>
                        <wpg:grpSpPr bwMode="auto">
                          <a:xfrm>
                            <a:off x="6797" y="-695"/>
                            <a:ext cx="48377" cy="27371"/>
                            <a:chOff x="6797" y="-695"/>
                            <a:chExt cx="48377" cy="27371"/>
                          </a:xfrm>
                        </wpg:grpSpPr>
                        <wps:wsp>
                          <wps:cNvPr id="1563" name="Round Same Side Corner Rectangle 836"/>
                          <wps:cNvSpPr>
                            <a:spLocks/>
                          </wps:cNvSpPr>
                          <wps:spPr bwMode="auto">
                            <a:xfrm rot="-5400000">
                              <a:off x="7258" y="567"/>
                              <a:ext cx="23331" cy="24253"/>
                            </a:xfrm>
                            <a:custGeom>
                              <a:avLst/>
                              <a:gdLst>
                                <a:gd name="T0" fmla="*/ 388927 w 2333094"/>
                                <a:gd name="T1" fmla="*/ 0 h 2425339"/>
                                <a:gd name="T2" fmla="*/ 1944167 w 2333094"/>
                                <a:gd name="T3" fmla="*/ 0 h 2425339"/>
                                <a:gd name="T4" fmla="*/ 2333094 w 2333094"/>
                                <a:gd name="T5" fmla="*/ 388927 h 2425339"/>
                                <a:gd name="T6" fmla="*/ 2333094 w 2333094"/>
                                <a:gd name="T7" fmla="*/ 2425339 h 2425339"/>
                                <a:gd name="T8" fmla="*/ 2333094 w 2333094"/>
                                <a:gd name="T9" fmla="*/ 2425339 h 2425339"/>
                                <a:gd name="T10" fmla="*/ 0 w 2333094"/>
                                <a:gd name="T11" fmla="*/ 2425339 h 2425339"/>
                                <a:gd name="T12" fmla="*/ 0 w 2333094"/>
                                <a:gd name="T13" fmla="*/ 2425339 h 2425339"/>
                                <a:gd name="T14" fmla="*/ 0 w 2333094"/>
                                <a:gd name="T15" fmla="*/ 388927 h 2425339"/>
                                <a:gd name="T16" fmla="*/ 388927 w 2333094"/>
                                <a:gd name="T17" fmla="*/ 0 h 242533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333094"/>
                                <a:gd name="T28" fmla="*/ 0 h 2425339"/>
                                <a:gd name="T29" fmla="*/ 2333094 w 2333094"/>
                                <a:gd name="T30" fmla="*/ 2425339 h 2425339"/>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333094" h="2425339">
                                  <a:moveTo>
                                    <a:pt x="388927" y="0"/>
                                  </a:moveTo>
                                  <a:lnTo>
                                    <a:pt x="1944167" y="0"/>
                                  </a:lnTo>
                                  <a:cubicBezTo>
                                    <a:pt x="2158965" y="0"/>
                                    <a:pt x="2333094" y="174129"/>
                                    <a:pt x="2333094" y="388927"/>
                                  </a:cubicBezTo>
                                  <a:lnTo>
                                    <a:pt x="2333094" y="2425339"/>
                                  </a:lnTo>
                                  <a:lnTo>
                                    <a:pt x="0" y="2425339"/>
                                  </a:lnTo>
                                  <a:lnTo>
                                    <a:pt x="0" y="388927"/>
                                  </a:lnTo>
                                  <a:cubicBezTo>
                                    <a:pt x="0" y="174129"/>
                                    <a:pt x="174129" y="0"/>
                                    <a:pt x="388927" y="0"/>
                                  </a:cubicBezTo>
                                  <a:close/>
                                </a:path>
                              </a:pathLst>
                            </a:custGeom>
                            <a:solidFill>
                              <a:srgbClr val="CAD3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64" name="Rectangle 837"/>
                          <wps:cNvSpPr>
                            <a:spLocks noChangeArrowheads="1"/>
                          </wps:cNvSpPr>
                          <wps:spPr bwMode="auto">
                            <a:xfrm>
                              <a:off x="7936" y="2167"/>
                              <a:ext cx="23114" cy="22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bCs/>
                                    <w:color w:val="000000"/>
                                    <w:sz w:val="22"/>
                                    <w:lang w:val="sr-Latn-RS"/>
                                  </w:rPr>
                                  <w:t>PAR Strategy</w:t>
                                </w:r>
                                <w:r>
                                  <w:rPr>
                                    <w:rFonts w:ascii="Calibri" w:eastAsia="Calibri" w:hAnsi="Calibri" w:cs="Calibri"/>
                                    <w:b/>
                                    <w:color w:val="000000"/>
                                    <w:sz w:val="22"/>
                                    <w:lang w:val="en-US"/>
                                  </w:rPr>
                                  <w:t xml:space="preserve"> </w:t>
                                </w:r>
                                <w:r w:rsidRPr="00C514B3">
                                  <w:rPr>
                                    <w:rFonts w:ascii="Calibri" w:eastAsia="Calibri" w:hAnsi="Calibri" w:cs="Calibri"/>
                                    <w:b/>
                                    <w:bCs/>
                                    <w:color w:val="000000"/>
                                    <w:sz w:val="22"/>
                                    <w:lang w:val="en-US"/>
                                  </w:rPr>
                                  <w:t>2022-2026</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SERVICES</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Efficient delivery of services based on the citizens' needs</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POLICIES</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Strengthening of the data-based planning system leading to creation of sustainable policies and achievement of the Government priority goals</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Improvement of institutional coordination for more powerful policy effects</w:t>
                                </w:r>
                              </w:p>
                              <w:p w:rsidR="00661B93" w:rsidRDefault="00661B93">
                                <w:pPr>
                                  <w:spacing w:before="70" w:after="0" w:line="215" w:lineRule="auto"/>
                                  <w:jc w:val="both"/>
                                  <w:textDirection w:val="btLr"/>
                                </w:pPr>
                              </w:p>
                            </w:txbxContent>
                          </wps:txbx>
                          <wps:bodyPr rot="0" vert="horz" wrap="square" lIns="41900" tIns="69850" rIns="62849" bIns="69850" anchor="t" anchorCtr="0" upright="1">
                            <a:noAutofit/>
                          </wps:bodyPr>
                        </wps:wsp>
                        <wps:wsp>
                          <wps:cNvPr id="1565" name="Round Same Side Corner Rectangle 838"/>
                          <wps:cNvSpPr>
                            <a:spLocks/>
                          </wps:cNvSpPr>
                          <wps:spPr bwMode="auto">
                            <a:xfrm rot="5400000">
                              <a:off x="31381" y="514"/>
                              <a:ext cx="23331" cy="24254"/>
                            </a:xfrm>
                            <a:custGeom>
                              <a:avLst/>
                              <a:gdLst>
                                <a:gd name="T0" fmla="*/ 388927 w 2333094"/>
                                <a:gd name="T1" fmla="*/ 0 h 2425339"/>
                                <a:gd name="T2" fmla="*/ 1944167 w 2333094"/>
                                <a:gd name="T3" fmla="*/ 0 h 2425339"/>
                                <a:gd name="T4" fmla="*/ 2333094 w 2333094"/>
                                <a:gd name="T5" fmla="*/ 388927 h 2425339"/>
                                <a:gd name="T6" fmla="*/ 2333094 w 2333094"/>
                                <a:gd name="T7" fmla="*/ 2425339 h 2425339"/>
                                <a:gd name="T8" fmla="*/ 2333094 w 2333094"/>
                                <a:gd name="T9" fmla="*/ 2425339 h 2425339"/>
                                <a:gd name="T10" fmla="*/ 0 w 2333094"/>
                                <a:gd name="T11" fmla="*/ 2425339 h 2425339"/>
                                <a:gd name="T12" fmla="*/ 0 w 2333094"/>
                                <a:gd name="T13" fmla="*/ 2425339 h 2425339"/>
                                <a:gd name="T14" fmla="*/ 0 w 2333094"/>
                                <a:gd name="T15" fmla="*/ 388927 h 2425339"/>
                                <a:gd name="T16" fmla="*/ 388927 w 2333094"/>
                                <a:gd name="T17" fmla="*/ 0 h 242533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333094"/>
                                <a:gd name="T28" fmla="*/ 0 h 2425339"/>
                                <a:gd name="T29" fmla="*/ 2333094 w 2333094"/>
                                <a:gd name="T30" fmla="*/ 2425339 h 2425339"/>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333094" h="2425339">
                                  <a:moveTo>
                                    <a:pt x="388927" y="0"/>
                                  </a:moveTo>
                                  <a:lnTo>
                                    <a:pt x="1944167" y="0"/>
                                  </a:lnTo>
                                  <a:cubicBezTo>
                                    <a:pt x="2158965" y="0"/>
                                    <a:pt x="2333094" y="174129"/>
                                    <a:pt x="2333094" y="388927"/>
                                  </a:cubicBezTo>
                                  <a:lnTo>
                                    <a:pt x="2333094" y="2425339"/>
                                  </a:lnTo>
                                  <a:lnTo>
                                    <a:pt x="0" y="2425339"/>
                                  </a:lnTo>
                                  <a:lnTo>
                                    <a:pt x="0" y="388927"/>
                                  </a:lnTo>
                                  <a:cubicBezTo>
                                    <a:pt x="0" y="174129"/>
                                    <a:pt x="174129" y="0"/>
                                    <a:pt x="388927" y="0"/>
                                  </a:cubicBezTo>
                                  <a:close/>
                                </a:path>
                              </a:pathLst>
                            </a:custGeom>
                            <a:solidFill>
                              <a:srgbClr val="F5EC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66" name="Rectangle 839"/>
                          <wps:cNvSpPr>
                            <a:spLocks noChangeArrowheads="1"/>
                          </wps:cNvSpPr>
                          <wps:spPr bwMode="auto">
                            <a:xfrm>
                              <a:off x="30920" y="2114"/>
                              <a:ext cx="23115" cy="22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bCs/>
                                    <w:color w:val="000000"/>
                                    <w:sz w:val="22"/>
                                    <w:lang w:val="en-US"/>
                                  </w:rPr>
                                  <w:t xml:space="preserve">Strategy of </w:t>
                                </w:r>
                                <w:r>
                                  <w:rPr>
                                    <w:rFonts w:ascii="Calibri" w:eastAsia="Calibri" w:hAnsi="Calibri" w:cs="Calibri"/>
                                    <w:b/>
                                    <w:bCs/>
                                    <w:color w:val="000000"/>
                                    <w:sz w:val="22"/>
                                    <w:lang w:val="en-US"/>
                                  </w:rPr>
                                  <w:t>C</w:t>
                                </w:r>
                                <w:r w:rsidRPr="00C514B3">
                                  <w:rPr>
                                    <w:rFonts w:ascii="Calibri" w:eastAsia="Calibri" w:hAnsi="Calibri" w:cs="Calibri"/>
                                    <w:b/>
                                    <w:bCs/>
                                    <w:color w:val="000000"/>
                                    <w:sz w:val="22"/>
                                    <w:lang w:val="en-US"/>
                                  </w:rPr>
                                  <w:t xml:space="preserve">ooperation between State Administration and NGOs 2022-2026 </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Improve normative framework and strategic (long and mid-term) planning of development, cooperation and financing of NGOs in the key policy areas</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Operational objective 1.2 Strengthen the public administration capacity for efficient participation of NGOs in the policy</w:t>
                                </w:r>
                                <w:r>
                                  <w:rPr>
                                    <w:rFonts w:ascii="Calibri" w:eastAsia="Calibri" w:hAnsi="Calibri" w:cs="Calibri"/>
                                    <w:b/>
                                    <w:color w:val="000000"/>
                                    <w:sz w:val="22"/>
                                    <w:lang w:val="en-US"/>
                                  </w:rPr>
                                  <w:t xml:space="preserve"> </w:t>
                                </w:r>
                                <w:r w:rsidRPr="00C514B3">
                                  <w:rPr>
                                    <w:rFonts w:ascii="Calibri" w:eastAsia="Calibri" w:hAnsi="Calibri" w:cs="Calibri"/>
                                    <w:b/>
                                    <w:color w:val="000000"/>
                                    <w:sz w:val="22"/>
                                    <w:lang w:val="en-US"/>
                                  </w:rPr>
                                  <w:t>development</w:t>
                                </w:r>
                                <w:r>
                                  <w:rPr>
                                    <w:rFonts w:ascii="Calibri" w:eastAsia="Calibri" w:hAnsi="Calibri" w:cs="Calibri"/>
                                    <w:b/>
                                    <w:color w:val="000000"/>
                                    <w:sz w:val="22"/>
                                    <w:lang w:val="en-US"/>
                                  </w:rPr>
                                  <w:t xml:space="preserve"> </w:t>
                                </w:r>
                                <w:r w:rsidRPr="00C514B3">
                                  <w:rPr>
                                    <w:rFonts w:ascii="Calibri" w:eastAsia="Calibri" w:hAnsi="Calibri" w:cs="Calibri"/>
                                    <w:b/>
                                    <w:color w:val="000000"/>
                                    <w:sz w:val="22"/>
                                    <w:lang w:val="en-US"/>
                                  </w:rPr>
                                  <w:t>and</w:t>
                                </w:r>
                                <w:r>
                                  <w:rPr>
                                    <w:rFonts w:ascii="Calibri" w:eastAsia="Calibri" w:hAnsi="Calibri" w:cs="Calibri"/>
                                    <w:b/>
                                    <w:color w:val="000000"/>
                                    <w:sz w:val="22"/>
                                    <w:lang w:val="en-US"/>
                                  </w:rPr>
                                  <w:t xml:space="preserve"> </w:t>
                                </w:r>
                                <w:r w:rsidRPr="00C514B3">
                                  <w:rPr>
                                    <w:rFonts w:ascii="Calibri" w:eastAsia="Calibri" w:hAnsi="Calibri" w:cs="Calibri"/>
                                    <w:b/>
                                    <w:color w:val="000000"/>
                                    <w:sz w:val="22"/>
                                    <w:lang w:val="en-US"/>
                                  </w:rPr>
                                  <w:t>implementation</w:t>
                                </w:r>
                              </w:p>
                              <w:p w:rsidR="00661B93" w:rsidRDefault="00661B93">
                                <w:pPr>
                                  <w:spacing w:before="70" w:after="0" w:line="215" w:lineRule="auto"/>
                                  <w:jc w:val="both"/>
                                  <w:textDirection w:val="btLr"/>
                                </w:pPr>
                              </w:p>
                            </w:txbxContent>
                          </wps:txbx>
                          <wps:bodyPr rot="0" vert="horz" wrap="square" lIns="62849" tIns="69850" rIns="41900" bIns="69850" anchor="t" anchorCtr="0" upright="1">
                            <a:noAutofit/>
                          </wps:bodyPr>
                        </wps:wsp>
                        <wps:wsp>
                          <wps:cNvPr id="1567" name="Freeform 841"/>
                          <wps:cNvSpPr>
                            <a:spLocks/>
                          </wps:cNvSpPr>
                          <wps:spPr bwMode="auto">
                            <a:xfrm>
                              <a:off x="25532" y="-695"/>
                              <a:ext cx="10578" cy="6631"/>
                            </a:xfrm>
                            <a:custGeom>
                              <a:avLst/>
                              <a:gdLst>
                                <a:gd name="T0" fmla="*/ 4702 w 120000"/>
                                <a:gd name="T1" fmla="*/ 60000 h 120000"/>
                                <a:gd name="T2" fmla="*/ 4702 w 120000"/>
                                <a:gd name="T3" fmla="*/ 60000 h 120000"/>
                                <a:gd name="T4" fmla="*/ 47178 w 120000"/>
                                <a:gd name="T5" fmla="*/ 8931 h 120000"/>
                                <a:gd name="T6" fmla="*/ 109352 w 120000"/>
                                <a:gd name="T7" fmla="*/ 36318 h 120000"/>
                                <a:gd name="T8" fmla="*/ 112426 w 120000"/>
                                <a:gd name="T9" fmla="*/ 36318 h 120000"/>
                                <a:gd name="T10" fmla="*/ 110597 w 120000"/>
                                <a:gd name="T11" fmla="*/ 60000 h 120000"/>
                                <a:gd name="T12" fmla="*/ 93619 w 120000"/>
                                <a:gd name="T13" fmla="*/ 36318 h 120000"/>
                                <a:gd name="T14" fmla="*/ 95585 w 120000"/>
                                <a:gd name="T15" fmla="*/ 36318 h 120000"/>
                                <a:gd name="T16" fmla="*/ 95585 w 120000"/>
                                <a:gd name="T17" fmla="*/ 36318 h 120000"/>
                                <a:gd name="T18" fmla="*/ 44618 w 120000"/>
                                <a:gd name="T19" fmla="*/ 24669 h 120000"/>
                                <a:gd name="T20" fmla="*/ 14105 w 120000"/>
                                <a:gd name="T21" fmla="*/ 60000 h 120000"/>
                                <a:gd name="T22" fmla="*/ 4702 w 120000"/>
                                <a:gd name="T23" fmla="*/ 60000 h 120000"/>
                                <a:gd name="T24" fmla="*/ 0 w 120000"/>
                                <a:gd name="T25" fmla="*/ 0 h 120000"/>
                                <a:gd name="T26" fmla="*/ 120000 w 120000"/>
                                <a:gd name="T27" fmla="*/ 120000 h 1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20000" h="120000" extrusionOk="0">
                                  <a:moveTo>
                                    <a:pt x="4702" y="60000"/>
                                  </a:moveTo>
                                  <a:lnTo>
                                    <a:pt x="4702" y="60000"/>
                                  </a:lnTo>
                                  <a:cubicBezTo>
                                    <a:pt x="4702" y="35694"/>
                                    <a:pt x="22275" y="14566"/>
                                    <a:pt x="47178" y="8931"/>
                                  </a:cubicBezTo>
                                  <a:cubicBezTo>
                                    <a:pt x="72082" y="3295"/>
                                    <a:pt x="97804" y="14625"/>
                                    <a:pt x="109352" y="36318"/>
                                  </a:cubicBezTo>
                                  <a:lnTo>
                                    <a:pt x="112426" y="36318"/>
                                  </a:lnTo>
                                  <a:lnTo>
                                    <a:pt x="110597" y="60000"/>
                                  </a:lnTo>
                                  <a:lnTo>
                                    <a:pt x="93619" y="36318"/>
                                  </a:lnTo>
                                  <a:lnTo>
                                    <a:pt x="95585" y="36318"/>
                                  </a:lnTo>
                                  <a:cubicBezTo>
                                    <a:pt x="83322" y="24016"/>
                                    <a:pt x="62912" y="19352"/>
                                    <a:pt x="44618" y="24669"/>
                                  </a:cubicBezTo>
                                  <a:cubicBezTo>
                                    <a:pt x="26324" y="29986"/>
                                    <a:pt x="14105" y="44135"/>
                                    <a:pt x="14105" y="60000"/>
                                  </a:cubicBezTo>
                                  <a:lnTo>
                                    <a:pt x="4702" y="60000"/>
                                  </a:lnTo>
                                  <a:close/>
                                </a:path>
                              </a:pathLst>
                            </a:custGeom>
                            <a:solidFill>
                              <a:srgbClr val="C0C8CB"/>
                            </a:solidFill>
                            <a:ln>
                              <a:noFill/>
                            </a:ln>
                            <a:effectLst>
                              <a:outerShdw blurRad="63500" dist="23000" dir="5400000" rotWithShape="0">
                                <a:srgbClr val="000000">
                                  <a:alpha val="3450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68" name="Freeform 842"/>
                          <wps:cNvSpPr>
                            <a:spLocks/>
                          </wps:cNvSpPr>
                          <wps:spPr bwMode="auto">
                            <a:xfrm rot="10800000">
                              <a:off x="25913" y="20045"/>
                              <a:ext cx="10579" cy="6631"/>
                            </a:xfrm>
                            <a:custGeom>
                              <a:avLst/>
                              <a:gdLst>
                                <a:gd name="T0" fmla="*/ 4702 w 120000"/>
                                <a:gd name="T1" fmla="*/ 60000 h 120000"/>
                                <a:gd name="T2" fmla="*/ 4702 w 120000"/>
                                <a:gd name="T3" fmla="*/ 60000 h 120000"/>
                                <a:gd name="T4" fmla="*/ 47178 w 120000"/>
                                <a:gd name="T5" fmla="*/ 8931 h 120000"/>
                                <a:gd name="T6" fmla="*/ 109352 w 120000"/>
                                <a:gd name="T7" fmla="*/ 36318 h 120000"/>
                                <a:gd name="T8" fmla="*/ 112426 w 120000"/>
                                <a:gd name="T9" fmla="*/ 36318 h 120000"/>
                                <a:gd name="T10" fmla="*/ 110597 w 120000"/>
                                <a:gd name="T11" fmla="*/ 60000 h 120000"/>
                                <a:gd name="T12" fmla="*/ 93619 w 120000"/>
                                <a:gd name="T13" fmla="*/ 36318 h 120000"/>
                                <a:gd name="T14" fmla="*/ 95585 w 120000"/>
                                <a:gd name="T15" fmla="*/ 36318 h 120000"/>
                                <a:gd name="T16" fmla="*/ 95585 w 120000"/>
                                <a:gd name="T17" fmla="*/ 36318 h 120000"/>
                                <a:gd name="T18" fmla="*/ 44618 w 120000"/>
                                <a:gd name="T19" fmla="*/ 24669 h 120000"/>
                                <a:gd name="T20" fmla="*/ 14105 w 120000"/>
                                <a:gd name="T21" fmla="*/ 60000 h 120000"/>
                                <a:gd name="T22" fmla="*/ 4702 w 120000"/>
                                <a:gd name="T23" fmla="*/ 60000 h 120000"/>
                                <a:gd name="T24" fmla="*/ 0 w 120000"/>
                                <a:gd name="T25" fmla="*/ 0 h 120000"/>
                                <a:gd name="T26" fmla="*/ 120000 w 120000"/>
                                <a:gd name="T27" fmla="*/ 120000 h 1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20000" h="120000" extrusionOk="0">
                                  <a:moveTo>
                                    <a:pt x="4702" y="60000"/>
                                  </a:moveTo>
                                  <a:lnTo>
                                    <a:pt x="4702" y="60000"/>
                                  </a:lnTo>
                                  <a:cubicBezTo>
                                    <a:pt x="4702" y="35694"/>
                                    <a:pt x="22275" y="14566"/>
                                    <a:pt x="47178" y="8931"/>
                                  </a:cubicBezTo>
                                  <a:cubicBezTo>
                                    <a:pt x="72082" y="3295"/>
                                    <a:pt x="97804" y="14625"/>
                                    <a:pt x="109352" y="36318"/>
                                  </a:cubicBezTo>
                                  <a:lnTo>
                                    <a:pt x="112426" y="36318"/>
                                  </a:lnTo>
                                  <a:lnTo>
                                    <a:pt x="110597" y="60000"/>
                                  </a:lnTo>
                                  <a:lnTo>
                                    <a:pt x="93619" y="36318"/>
                                  </a:lnTo>
                                  <a:lnTo>
                                    <a:pt x="95585" y="36318"/>
                                  </a:lnTo>
                                  <a:cubicBezTo>
                                    <a:pt x="83322" y="24016"/>
                                    <a:pt x="62912" y="19352"/>
                                    <a:pt x="44618" y="24669"/>
                                  </a:cubicBezTo>
                                  <a:cubicBezTo>
                                    <a:pt x="26324" y="29986"/>
                                    <a:pt x="14105" y="44135"/>
                                    <a:pt x="14105" y="60000"/>
                                  </a:cubicBezTo>
                                  <a:lnTo>
                                    <a:pt x="4702" y="60000"/>
                                  </a:lnTo>
                                  <a:close/>
                                </a:path>
                              </a:pathLst>
                            </a:custGeom>
                            <a:solidFill>
                              <a:srgbClr val="C0C8CB"/>
                            </a:solidFill>
                            <a:ln>
                              <a:noFill/>
                            </a:ln>
                            <a:effectLst>
                              <a:outerShdw blurRad="63500" dist="23000" dir="5400000" rotWithShape="0">
                                <a:srgbClr val="000000">
                                  <a:alpha val="3450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wgp>
                  </a:graphicData>
                </a:graphic>
              </wp:inline>
            </w:drawing>
          </mc:Choice>
          <mc:Fallback>
            <w:pict>
              <v:group w14:anchorId="0200D815" id="Group 830" o:spid="_x0000_s1121" style="width:491.4pt;height:202.8pt;mso-position-horizontal-relative:char;mso-position-vertical-relative:line" coordorigin=",-695" coordsize="62407,27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">
                <v:rect id="Rectangle 833" o:spid="_x0000_s1122" style="position:absolute;top:-695;width:62407;height:273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5BQsUA&#10;AADdAAAADwAAAGRycy9kb3ducmV2LnhtbESPT0/DMAzF70h8h8hIXBBLQWLayrIJmJC4sn/i6Dam&#10;qdo4VZJ15dvjAxI3W+/5vZ9Xm8n3aqSY2sAGHmYFKOI62JYbA4f9+/0CVMrIFvvAZOCHEmzW11cr&#10;LG248CeNu9woCeFUogGX81BqnWpHHtMsDMSifYfoMcsaG20jXiTc9/qxKObaY8vS4HCgN0d1tzt7&#10;A/s8Hk/V8WvRbe/aVFXBdcv4asztzfTyDCrTlP/Nf9cfVvCf5sIv38gI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kFCxQAAAN0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group id="Group 834" o:spid="_x0000_s1123" style="position:absolute;left:6797;top:-695;width:48377;height:27371" coordorigin="6797,-695" coordsize="48377,27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eK3MMAAADdAAAADwAAAGRycy9kb3ducmV2LnhtbERPTYvCMBC9C/6HMII3&#10;TbuLIl2jiKyLBxGsC8vehmZsi82kNLGt/94Igrd5vM9ZrntTiZYaV1pWEE8jEMSZ1SXnCn7Pu8kC&#10;hPPIGivLpOBODtar4WCJibYdn6hNfS5CCLsEFRTe14mULivIoJvamjhwF9sY9AE2udQNdiHcVPIj&#10;iubSYMmhocCatgVl1/RmFPx02G0+4+/2cL1s7//n2fHvEJNS41G/+QLhqfdv8cu912H+bB7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Z4rcwwAAAN0AAAAP&#10;AAAAAAAAAAAAAAAAAKoCAABkcnMvZG93bnJldi54bWxQSwUGAAAAAAQABAD6AAAAmgMAAAAA&#10;">
                  <v:shape id="Round Same Side Corner Rectangle 836" o:spid="_x0000_s1124" style="position:absolute;left:7258;top:567;width:23331;height:24253;rotation:-90;visibility:visible;mso-wrap-style:square;v-text-anchor:middle" coordsize="2333094,24253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jITcMA&#10;AADdAAAADwAAAGRycy9kb3ducmV2LnhtbERPTYvCMBC9C/sfwix409QVy1KNsgguggexugdvYzO2&#10;ZZtJaWJb/70RBG/zeJ+zWPWmEi01rrSsYDKOQBBnVpecKzgdN6NvEM4ja6wsk4I7OVgtPwYLTLTt&#10;+EBt6nMRQtglqKDwvk6kdFlBBt3Y1sSBu9rGoA+wyaVusAvhppJfURRLgyWHhgJrWheU/ac3o4AP&#10;+7i9bP5ivyt/z52dptVkt1Zq+Nn/zEF46v1b/HJvdZg/i6fw/Cac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jITcMAAADdAAAADwAAAAAAAAAAAAAAAACYAgAAZHJzL2Rv&#10;d25yZXYueG1sUEsFBgAAAAAEAAQA9QAAAIgDAAAAAA==&#10;" adj="-11796480,,5400" path="m388927,l1944167,v214798,,388927,174129,388927,388927l2333094,2425339,,2425339,,388927c,174129,174129,,388927,xe" fillcolor="#cad3db" stroked="f">
                    <v:stroke joinstyle="miter"/>
                    <v:formulas/>
                    <v:path arrowok="t" o:connecttype="custom" o:connectlocs="3889,0;19442,0;23331,3889;23331,24253;23331,24253;0,24253;0,24253;0,3889;3889,0" o:connectangles="0,0,0,0,0,0,0,0,0" textboxrect="0,0,2333094,2425339"/>
                    <v:textbox inset="2.53956mm,2.53956mm,2.53956mm,2.53956mm">
                      <w:txbxContent>
                        <w:p w:rsidR="00661B93" w:rsidRDefault="00661B93">
                          <w:pPr>
                            <w:spacing w:before="0" w:after="0" w:line="240" w:lineRule="auto"/>
                            <w:textDirection w:val="btLr"/>
                          </w:pPr>
                        </w:p>
                      </w:txbxContent>
                    </v:textbox>
                  </v:shape>
                  <v:rect id="Rectangle 837" o:spid="_x0000_s1125" style="position:absolute;left:7936;top:2167;width:23114;height:22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DVcIA&#10;AADdAAAADwAAAGRycy9kb3ducmV2LnhtbERPTWsCMRC9F/wPYYReimYVK7IaRQWheBCqhV7HzbhZ&#10;3EyWJO5u/30jFHqbx/uc1aa3tWjJh8qxgsk4A0FcOF1xqeDrchgtQISIrLF2TAp+KMBmPXhZYa5d&#10;x5/UnmMpUgiHHBWYGJtcylAYshjGriFO3M15izFBX0rtsUvhtpbTLJtLixWnBoMN7Q0V9/PDKuje&#10;vtGfHjtzxTZmp253vF3oqNTrsN8uQUTq47/4z/2h0/z3+Qye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DMNVwgAAAN0AAAAPAAAAAAAAAAAAAAAAAJgCAABkcnMvZG93&#10;bnJldi54bWxQSwUGAAAAAAQABAD1AAAAhwMAAAAA&#10;" filled="f" stroked="f">
                    <v:textbox inset="1.1639mm,5.5pt,1.74581mm,5.5pt">
                      <w:txbxContent>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bCs/>
                              <w:color w:val="000000"/>
                              <w:sz w:val="22"/>
                              <w:lang w:val="sr-Latn-RS"/>
                            </w:rPr>
                            <w:t>PAR Strategy</w:t>
                          </w:r>
                          <w:r>
                            <w:rPr>
                              <w:rFonts w:ascii="Calibri" w:eastAsia="Calibri" w:hAnsi="Calibri" w:cs="Calibri"/>
                              <w:b/>
                              <w:color w:val="000000"/>
                              <w:sz w:val="22"/>
                              <w:lang w:val="en-US"/>
                            </w:rPr>
                            <w:t xml:space="preserve"> </w:t>
                          </w:r>
                          <w:r w:rsidRPr="00C514B3">
                            <w:rPr>
                              <w:rFonts w:ascii="Calibri" w:eastAsia="Calibri" w:hAnsi="Calibri" w:cs="Calibri"/>
                              <w:b/>
                              <w:bCs/>
                              <w:color w:val="000000"/>
                              <w:sz w:val="22"/>
                              <w:lang w:val="en-US"/>
                            </w:rPr>
                            <w:t>2022-2026</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SERVICES</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Efficient delivery of services based on the citizens' needs</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POLICIES</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Strengthening of the data-based planning system leading to creation of sustainable policies and achievement of the Government priority goals</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Improvement of institutional coordination for more powerful policy effects</w:t>
                          </w:r>
                        </w:p>
                        <w:p w:rsidR="00661B93" w:rsidRDefault="00661B93">
                          <w:pPr>
                            <w:spacing w:before="70" w:after="0" w:line="215" w:lineRule="auto"/>
                            <w:jc w:val="both"/>
                            <w:textDirection w:val="btLr"/>
                          </w:pPr>
                        </w:p>
                      </w:txbxContent>
                    </v:textbox>
                  </v:rect>
                  <v:shape id="Round Same Side Corner Rectangle 838" o:spid="_x0000_s1126" style="position:absolute;left:31381;top:514;width:23331;height:24254;rotation:90;visibility:visible;mso-wrap-style:square;v-text-anchor:middle" coordsize="2333094,24253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aWsMA&#10;AADdAAAADwAAAGRycy9kb3ducmV2LnhtbERPTWvCQBC9C/6HZYTedKMloaSuIkIgB6EYhdrbkJ0m&#10;odnZkF2T9N+7hYK3ebzP2e4n04qBetdYVrBeRSCIS6sbrhRcL9nyDYTzyBpby6Tglxzsd/PZFlNt&#10;Rz7TUPhKhBB2KSqove9SKV1Zk0G3sh1x4L5tb9AH2FdS9ziGcNPKTRQl0mDDoaHGjo41lT/F3Sjg&#10;z48s39hTc72ti9JW5vYVv+ZKvSymwzsIT5N/iv/duQ7z4ySGv2/CCXL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HaWsMAAADdAAAADwAAAAAAAAAAAAAAAACYAgAAZHJzL2Rv&#10;d25yZXYueG1sUEsFBgAAAAAEAAQA9QAAAIgDAAAAAA==&#10;" adj="-11796480,,5400" path="m388927,l1944167,v214798,,388927,174129,388927,388927l2333094,2425339,,2425339,,388927c,174129,174129,,388927,xe" fillcolor="#f5ece7" stroked="f">
                    <v:stroke joinstyle="miter"/>
                    <v:formulas/>
                    <v:path arrowok="t" o:connecttype="custom" o:connectlocs="3889,0;19442,0;23331,3889;23331,24254;23331,24254;0,24254;0,24254;0,3889;3889,0" o:connectangles="0,0,0,0,0,0,0,0,0" textboxrect="0,0,2333094,2425339"/>
                    <v:textbox inset="2.53956mm,2.53956mm,2.53956mm,2.53956mm">
                      <w:txbxContent>
                        <w:p w:rsidR="00661B93" w:rsidRDefault="00661B93">
                          <w:pPr>
                            <w:spacing w:before="0" w:after="0" w:line="240" w:lineRule="auto"/>
                            <w:textDirection w:val="btLr"/>
                          </w:pPr>
                        </w:p>
                      </w:txbxContent>
                    </v:textbox>
                  </v:shape>
                  <v:rect id="Rectangle 839" o:spid="_x0000_s1127" style="position:absolute;left:30920;top:2114;width:23115;height:22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KFsYA&#10;AADdAAAADwAAAGRycy9kb3ducmV2LnhtbESPQWvCQBCF7wX/wzKCt7pRMWjqKlooWjxFhfY4ZKdJ&#10;NDsbsqsm/74rCN5meO9982axak0lbtS40rKC0TACQZxZXXKu4HT8ep+BcB5ZY2WZFHTkYLXsvS0w&#10;0fbOKd0OPhcBwi5BBYX3dSKlywoy6Ia2Jg7an20M+rA2udQN3gPcVHIcRbE0WHK4UGBNnwVll8PV&#10;BMp5ukvT3/GW590k6372m/J7tlFq0G/XHyA8tf5lfqZ3OtSfxjE8vgkj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UKFsYAAADdAAAADwAAAAAAAAAAAAAAAACYAgAAZHJz&#10;L2Rvd25yZXYueG1sUEsFBgAAAAAEAAQA9QAAAIsDAAAAAA==&#10;" filled="f" stroked="f">
                    <v:textbox inset="1.74581mm,5.5pt,1.1639mm,5.5pt">
                      <w:txbxContent>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bCs/>
                              <w:color w:val="000000"/>
                              <w:sz w:val="22"/>
                              <w:lang w:val="en-US"/>
                            </w:rPr>
                            <w:t xml:space="preserve">Strategy of </w:t>
                          </w:r>
                          <w:r>
                            <w:rPr>
                              <w:rFonts w:ascii="Calibri" w:eastAsia="Calibri" w:hAnsi="Calibri" w:cs="Calibri"/>
                              <w:b/>
                              <w:bCs/>
                              <w:color w:val="000000"/>
                              <w:sz w:val="22"/>
                              <w:lang w:val="en-US"/>
                            </w:rPr>
                            <w:t>C</w:t>
                          </w:r>
                          <w:r w:rsidRPr="00C514B3">
                            <w:rPr>
                              <w:rFonts w:ascii="Calibri" w:eastAsia="Calibri" w:hAnsi="Calibri" w:cs="Calibri"/>
                              <w:b/>
                              <w:bCs/>
                              <w:color w:val="000000"/>
                              <w:sz w:val="22"/>
                              <w:lang w:val="en-US"/>
                            </w:rPr>
                            <w:t xml:space="preserve">ooperation between State Administration and NGOs 2022-2026 </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Improve normative framework and strategic (long and mid-term) planning of development, cooperation and financing of NGOs in the key policy areas</w:t>
                          </w:r>
                        </w:p>
                        <w:p w:rsidR="00661B93" w:rsidRPr="00C514B3" w:rsidRDefault="00661B93" w:rsidP="00C514B3">
                          <w:pPr>
                            <w:spacing w:before="70" w:after="0" w:line="215" w:lineRule="auto"/>
                            <w:jc w:val="both"/>
                            <w:textDirection w:val="btLr"/>
                            <w:rPr>
                              <w:rFonts w:ascii="Calibri" w:eastAsia="Calibri" w:hAnsi="Calibri" w:cs="Calibri"/>
                              <w:b/>
                              <w:color w:val="000000"/>
                              <w:sz w:val="22"/>
                              <w:lang w:val="en-US"/>
                            </w:rPr>
                          </w:pPr>
                          <w:r w:rsidRPr="00C514B3">
                            <w:rPr>
                              <w:rFonts w:ascii="Calibri" w:eastAsia="Calibri" w:hAnsi="Calibri" w:cs="Calibri"/>
                              <w:b/>
                              <w:color w:val="000000"/>
                              <w:sz w:val="22"/>
                              <w:lang w:val="en-US"/>
                            </w:rPr>
                            <w:t>Operational objective 1.2 Strengthen the public administration capacity for efficient participation of NGOs in the policy</w:t>
                          </w:r>
                          <w:r>
                            <w:rPr>
                              <w:rFonts w:ascii="Calibri" w:eastAsia="Calibri" w:hAnsi="Calibri" w:cs="Calibri"/>
                              <w:b/>
                              <w:color w:val="000000"/>
                              <w:sz w:val="22"/>
                              <w:lang w:val="en-US"/>
                            </w:rPr>
                            <w:t xml:space="preserve"> </w:t>
                          </w:r>
                          <w:r w:rsidRPr="00C514B3">
                            <w:rPr>
                              <w:rFonts w:ascii="Calibri" w:eastAsia="Calibri" w:hAnsi="Calibri" w:cs="Calibri"/>
                              <w:b/>
                              <w:color w:val="000000"/>
                              <w:sz w:val="22"/>
                              <w:lang w:val="en-US"/>
                            </w:rPr>
                            <w:t>development</w:t>
                          </w:r>
                          <w:r>
                            <w:rPr>
                              <w:rFonts w:ascii="Calibri" w:eastAsia="Calibri" w:hAnsi="Calibri" w:cs="Calibri"/>
                              <w:b/>
                              <w:color w:val="000000"/>
                              <w:sz w:val="22"/>
                              <w:lang w:val="en-US"/>
                            </w:rPr>
                            <w:t xml:space="preserve"> </w:t>
                          </w:r>
                          <w:r w:rsidRPr="00C514B3">
                            <w:rPr>
                              <w:rFonts w:ascii="Calibri" w:eastAsia="Calibri" w:hAnsi="Calibri" w:cs="Calibri"/>
                              <w:b/>
                              <w:color w:val="000000"/>
                              <w:sz w:val="22"/>
                              <w:lang w:val="en-US"/>
                            </w:rPr>
                            <w:t>and</w:t>
                          </w:r>
                          <w:r>
                            <w:rPr>
                              <w:rFonts w:ascii="Calibri" w:eastAsia="Calibri" w:hAnsi="Calibri" w:cs="Calibri"/>
                              <w:b/>
                              <w:color w:val="000000"/>
                              <w:sz w:val="22"/>
                              <w:lang w:val="en-US"/>
                            </w:rPr>
                            <w:t xml:space="preserve"> </w:t>
                          </w:r>
                          <w:r w:rsidRPr="00C514B3">
                            <w:rPr>
                              <w:rFonts w:ascii="Calibri" w:eastAsia="Calibri" w:hAnsi="Calibri" w:cs="Calibri"/>
                              <w:b/>
                              <w:color w:val="000000"/>
                              <w:sz w:val="22"/>
                              <w:lang w:val="en-US"/>
                            </w:rPr>
                            <w:t>implementation</w:t>
                          </w:r>
                        </w:p>
                        <w:p w:rsidR="00661B93" w:rsidRDefault="00661B93">
                          <w:pPr>
                            <w:spacing w:before="70" w:after="0" w:line="215" w:lineRule="auto"/>
                            <w:jc w:val="both"/>
                            <w:textDirection w:val="btLr"/>
                          </w:pPr>
                        </w:p>
                      </w:txbxContent>
                    </v:textbox>
                  </v:rect>
                  <v:shape id="Freeform 841" o:spid="_x0000_s1128" style="position:absolute;left:25532;top:-695;width:10578;height:6631;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J+8IA&#10;AADdAAAADwAAAGRycy9kb3ducmV2LnhtbERPzWoCMRC+F3yHMEJvNVtBK6tRVBAL0kPVBxiS6e62&#10;m8maRHf16RtB8DYf3+/MFp2txYV8qBwreB9kIIi1MxUXCo6HzdsERIjIBmvHpOBKARbz3ssMc+Na&#10;/qbLPhYihXDIUUEZY5NLGXRJFsPANcSJ+3HeYkzQF9J4bFO4reUwy8bSYsWpocSG1iXpv/3ZKth+&#10;1b+8xNVtdDpr3+46HSY7rdRrv1tOQUTq4lP8cH+aNH80/oD7N+kE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HEn7wgAAAN0AAAAPAAAAAAAAAAAAAAAAAJgCAABkcnMvZG93&#10;bnJldi54bWxQSwUGAAAAAAQABAD1AAAAhwMAAAAA&#10;" adj="-11796480,,5400" path="m4702,60000r,c4702,35694,22275,14566,47178,8931v24904,-5636,50626,5694,62174,27387l112426,36318r-1829,23682l93619,36318r1966,c83322,24016,62912,19352,44618,24669,26324,29986,14105,44135,14105,60000r-9403,xe" fillcolor="#c0c8cb" stroked="f">
                    <v:stroke joinstyle="miter"/>
                    <v:shadow on="t" color="black" opacity="22615f" origin=",.5" offset="0,.63889mm"/>
                    <v:formulas/>
                    <v:path arrowok="t" o:extrusionok="f" o:connecttype="custom" o:connectlocs="414,3316;414,3316;4159,494;9639,2007;9910,2007;9749,3316;8253,2007;8426,2007;8426,2007;3933,1363;1243,3316;414,3316" o:connectangles="0,0,0,0,0,0,0,0,0,0,0,0" textboxrect="0,0,120000,120000"/>
                    <v:textbox inset="2.53956mm,2.53956mm,2.53956mm,2.53956mm">
                      <w:txbxContent>
                        <w:p w:rsidR="00661B93" w:rsidRDefault="00661B93">
                          <w:pPr>
                            <w:spacing w:before="0" w:after="0" w:line="240" w:lineRule="auto"/>
                            <w:textDirection w:val="btLr"/>
                          </w:pPr>
                        </w:p>
                      </w:txbxContent>
                    </v:textbox>
                  </v:shape>
                  <v:shape id="Freeform 842" o:spid="_x0000_s1129" style="position:absolute;left:25913;top:20045;width:10579;height:6631;rotation:1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XxCcQA&#10;AADdAAAADwAAAGRycy9kb3ducmV2LnhtbESPT2vDMAzF74N+B6PCLmO1G1gZWd2yPwx6XTd2FrFm&#10;h8VyGrtJ+u2nQ2E3iff03k/b/Rw7NdKQ28QW1isDirhJrmVv4evz/f4RVC7IDrvEZOFCGfa7xc0W&#10;a5cm/qDxWLySEM41Wgil9LXWuQkUMa9STyzaTxoiFlkHr92Ak4THTlfGbHTElqUhYE+vgZrf4zla&#10;qKoQTuu3l/I9anP2JzOZy5239nY5Pz+BKjSXf/P1+uAE/2EjuPKNjK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l8QnEAAAA3QAAAA8AAAAAAAAAAAAAAAAAmAIAAGRycy9k&#10;b3ducmV2LnhtbFBLBQYAAAAABAAEAPUAAACJAwAAAAA=&#10;" adj="-11796480,,5400" path="m4702,60000r,c4702,35694,22275,14566,47178,8931v24904,-5636,50626,5694,62174,27387l112426,36318r-1829,23682l93619,36318r1966,c83322,24016,62912,19352,44618,24669,26324,29986,14105,44135,14105,60000r-9403,xe" fillcolor="#c0c8cb" stroked="f">
                    <v:stroke joinstyle="miter"/>
                    <v:shadow on="t" color="black" opacity="22615f" origin=",.5" offset="0,.63889mm"/>
                    <v:formulas/>
                    <v:path arrowok="t" o:extrusionok="f" o:connecttype="custom" o:connectlocs="415,3316;415,3316;4159,494;9640,2007;9911,2007;9750,3316;8253,2007;8427,2007;8427,2007;3933,1363;1243,3316;415,3316" o:connectangles="0,0,0,0,0,0,0,0,0,0,0,0" textboxrect="0,0,120000,120000"/>
                    <v:textbox inset="2.53956mm,2.53956mm,2.53956mm,2.53956mm">
                      <w:txbxContent>
                        <w:p w:rsidR="00661B93" w:rsidRDefault="00661B93">
                          <w:pPr>
                            <w:spacing w:before="0" w:after="0" w:line="240" w:lineRule="auto"/>
                            <w:textDirection w:val="btLr"/>
                          </w:pPr>
                        </w:p>
                      </w:txbxContent>
                    </v:textbox>
                  </v:shape>
                </v:group>
                <w10:anchorlock/>
              </v:group>
            </w:pict>
          </mc:Fallback>
        </mc:AlternateContent>
      </w:r>
    </w:p>
    <w:p w:rsidR="001E5BD4" w:rsidRPr="00AE4EF5" w:rsidRDefault="001E5BD4" w:rsidP="001E5BD4">
      <w:pPr>
        <w:spacing w:before="60" w:after="60" w:line="240" w:lineRule="auto"/>
        <w:ind w:right="-475"/>
        <w:jc w:val="both"/>
        <w:rPr>
          <w:rFonts w:asciiTheme="minorHAnsi" w:eastAsia="Times New Roman" w:hAnsiTheme="minorHAnsi" w:cs="Times New Roman"/>
          <w:color w:val="auto"/>
          <w:kern w:val="0"/>
          <w:sz w:val="24"/>
          <w:szCs w:val="24"/>
          <w:lang w:eastAsia="en-GB"/>
        </w:rPr>
      </w:pPr>
      <w:r w:rsidRPr="00AE4EF5">
        <w:rPr>
          <w:rFonts w:asciiTheme="minorHAnsi" w:eastAsia="Times New Roman" w:hAnsiTheme="minorHAnsi" w:cs="Times New Roman"/>
          <w:color w:val="auto"/>
          <w:kern w:val="0"/>
          <w:sz w:val="24"/>
          <w:szCs w:val="24"/>
          <w:lang w:eastAsia="en-GB"/>
        </w:rPr>
        <w:t xml:space="preserve">Unlike the previous strategic period which was lacking complementarity in implementing activities and fulfilling certain indicators, the process of planning this document was focused on good cooperation and political coordination between MPADSM, MFSW and MED. Such coordination was primarily ensured by joint activities within the working group composed of representatives of the three ministries, while another level of coordination was achieved politically at the Public Administration Reform Council, comprising, </w:t>
      </w:r>
      <w:r w:rsidR="004F5053" w:rsidRPr="00AE4EF5">
        <w:rPr>
          <w:rFonts w:asciiTheme="minorHAnsi" w:eastAsia="Times New Roman" w:hAnsiTheme="minorHAnsi" w:cs="Times New Roman"/>
          <w:i/>
          <w:color w:val="auto"/>
          <w:kern w:val="0"/>
          <w:sz w:val="24"/>
          <w:szCs w:val="24"/>
          <w:lang w:eastAsia="en-GB"/>
        </w:rPr>
        <w:t>inter alia</w:t>
      </w:r>
      <w:r w:rsidRPr="00AE4EF5">
        <w:rPr>
          <w:rFonts w:asciiTheme="minorHAnsi" w:eastAsia="Times New Roman" w:hAnsiTheme="minorHAnsi" w:cs="Times New Roman"/>
          <w:color w:val="auto"/>
          <w:kern w:val="0"/>
          <w:sz w:val="24"/>
          <w:szCs w:val="24"/>
          <w:lang w:eastAsia="en-GB"/>
        </w:rPr>
        <w:t>, these three ministers.</w:t>
      </w:r>
    </w:p>
    <w:p w:rsidR="001E5BD4" w:rsidRPr="00AE4EF5" w:rsidRDefault="001E5BD4" w:rsidP="001E5BD4">
      <w:pPr>
        <w:spacing w:before="60" w:after="60" w:line="240" w:lineRule="auto"/>
        <w:ind w:right="-475"/>
        <w:jc w:val="both"/>
        <w:rPr>
          <w:rFonts w:asciiTheme="minorHAnsi" w:eastAsia="Times New Roman" w:hAnsiTheme="minorHAnsi" w:cs="Times New Roman"/>
          <w:color w:val="auto"/>
          <w:kern w:val="0"/>
          <w:sz w:val="24"/>
          <w:szCs w:val="24"/>
          <w:lang w:eastAsia="en-GB"/>
        </w:rPr>
      </w:pPr>
      <w:r w:rsidRPr="00AE4EF5">
        <w:rPr>
          <w:rFonts w:asciiTheme="minorHAnsi" w:eastAsia="Times New Roman" w:hAnsiTheme="minorHAnsi" w:cs="Times New Roman"/>
          <w:color w:val="auto"/>
          <w:kern w:val="0"/>
          <w:sz w:val="24"/>
          <w:szCs w:val="24"/>
          <w:lang w:eastAsia="en-GB"/>
        </w:rPr>
        <w:t xml:space="preserve">Complementarity of activities, and thus the efforts to ensure higher implementation rate in practice, can be seen in the expanded scope of PAR Strategy, now including public institutions, as defined in the Labour Law. This will ensure not only equal treatment of all public administration employees funded from the budget, but it will also allow for the introduction of quality standards in public services provided by the administration, along with higher quality of policy </w:t>
      </w:r>
      <w:r w:rsidR="004F5053" w:rsidRPr="00AE4EF5">
        <w:rPr>
          <w:rFonts w:asciiTheme="minorHAnsi" w:eastAsia="Times New Roman" w:hAnsiTheme="minorHAnsi" w:cs="Times New Roman"/>
          <w:color w:val="auto"/>
          <w:kern w:val="0"/>
          <w:sz w:val="24"/>
          <w:szCs w:val="24"/>
          <w:lang w:eastAsia="en-GB"/>
        </w:rPr>
        <w:t>making activities</w:t>
      </w:r>
      <w:r w:rsidRPr="00AE4EF5">
        <w:rPr>
          <w:rFonts w:asciiTheme="minorHAnsi" w:eastAsia="Times New Roman" w:hAnsiTheme="minorHAnsi" w:cs="Times New Roman"/>
          <w:color w:val="auto"/>
          <w:kern w:val="0"/>
          <w:sz w:val="24"/>
          <w:szCs w:val="24"/>
          <w:lang w:eastAsia="en-GB"/>
        </w:rPr>
        <w:t>.</w:t>
      </w:r>
    </w:p>
    <w:p w:rsidR="00A16942" w:rsidRPr="00AE4EF5" w:rsidRDefault="001E5BD4" w:rsidP="001E5BD4">
      <w:pPr>
        <w:spacing w:before="60" w:after="60" w:line="240" w:lineRule="auto"/>
        <w:ind w:right="-547"/>
        <w:jc w:val="both"/>
        <w:rPr>
          <w:rFonts w:asciiTheme="minorHAnsi" w:eastAsia="Calibri" w:hAnsiTheme="minorHAnsi" w:cs="Calibri"/>
          <w:color w:val="000000"/>
          <w:sz w:val="24"/>
          <w:szCs w:val="24"/>
        </w:rPr>
      </w:pPr>
      <w:r w:rsidRPr="00AE4EF5">
        <w:rPr>
          <w:rFonts w:asciiTheme="minorHAnsi" w:eastAsia="Times New Roman" w:hAnsiTheme="minorHAnsi" w:cs="Times New Roman"/>
          <w:color w:val="auto"/>
          <w:kern w:val="0"/>
          <w:sz w:val="24"/>
          <w:szCs w:val="24"/>
          <w:lang w:eastAsia="en-GB"/>
        </w:rPr>
        <w:t xml:space="preserve">Concerning </w:t>
      </w:r>
      <w:r w:rsidR="004F5053" w:rsidRPr="00AE4EF5">
        <w:rPr>
          <w:rFonts w:asciiTheme="minorHAnsi" w:eastAsia="Times New Roman" w:hAnsiTheme="minorHAnsi" w:cs="Times New Roman"/>
          <w:color w:val="auto"/>
          <w:kern w:val="0"/>
          <w:sz w:val="24"/>
          <w:szCs w:val="24"/>
          <w:lang w:eastAsia="en-GB"/>
        </w:rPr>
        <w:t xml:space="preserve">the </w:t>
      </w:r>
      <w:r w:rsidRPr="00AE4EF5">
        <w:rPr>
          <w:rFonts w:asciiTheme="minorHAnsi" w:eastAsia="Times New Roman" w:hAnsiTheme="minorHAnsi" w:cs="Times New Roman"/>
          <w:color w:val="auto"/>
          <w:kern w:val="0"/>
          <w:sz w:val="24"/>
          <w:szCs w:val="24"/>
          <w:lang w:eastAsia="en-GB"/>
        </w:rPr>
        <w:t xml:space="preserve">implementation of individual objectives, such as proactive data publishing, mapping of business processes and optimisation, a special coordination mechanism will be introduced according to the sectoral approach, to provide for sector-level reporting to the line ministry on the data relevant to achieving the goals of this strategy. This will be further supported by setting up special teams </w:t>
      </w:r>
      <w:r w:rsidR="004F5053" w:rsidRPr="00AE4EF5">
        <w:rPr>
          <w:rFonts w:asciiTheme="minorHAnsi" w:eastAsia="Times New Roman" w:hAnsiTheme="minorHAnsi" w:cs="Times New Roman"/>
          <w:color w:val="auto"/>
          <w:kern w:val="0"/>
          <w:sz w:val="24"/>
          <w:szCs w:val="24"/>
          <w:lang w:eastAsia="en-GB"/>
        </w:rPr>
        <w:t xml:space="preserve">within </w:t>
      </w:r>
      <w:r w:rsidRPr="00AE4EF5">
        <w:rPr>
          <w:rFonts w:asciiTheme="minorHAnsi" w:eastAsia="Times New Roman" w:hAnsiTheme="minorHAnsi" w:cs="Times New Roman"/>
          <w:color w:val="auto"/>
          <w:kern w:val="0"/>
          <w:sz w:val="24"/>
          <w:szCs w:val="24"/>
          <w:lang w:eastAsia="en-GB"/>
        </w:rPr>
        <w:t>the PAR Council regarding the above-mentioned indicators/results</w:t>
      </w:r>
      <w:r w:rsidRPr="00AE4EF5">
        <w:rPr>
          <w:rFonts w:asciiTheme="majorHAnsi" w:hAnsiTheme="majorHAnsi" w:cstheme="majorHAnsi"/>
          <w:color w:val="auto"/>
          <w:sz w:val="24"/>
          <w:szCs w:val="24"/>
        </w:rPr>
        <w:t xml:space="preserve">. </w:t>
      </w:r>
    </w:p>
    <w:p w:rsidR="00EE3C74" w:rsidRPr="00AE4EF5" w:rsidRDefault="001E5BD4" w:rsidP="00EE3C74">
      <w:pPr>
        <w:spacing w:before="60" w:after="60" w:line="240" w:lineRule="auto"/>
        <w:ind w:right="-547"/>
        <w:jc w:val="both"/>
        <w:rPr>
          <w:rFonts w:asciiTheme="minorHAnsi" w:eastAsia="Times New Roman" w:hAnsiTheme="minorHAnsi" w:cs="Times New Roman"/>
          <w:color w:val="auto"/>
          <w:kern w:val="0"/>
          <w:sz w:val="24"/>
          <w:szCs w:val="24"/>
          <w:lang w:eastAsia="en-GB"/>
        </w:rPr>
      </w:pPr>
      <w:r w:rsidRPr="00AE4EF5">
        <w:rPr>
          <w:rFonts w:asciiTheme="minorHAnsi" w:eastAsia="Times New Roman" w:hAnsiTheme="minorHAnsi" w:cs="Times New Roman"/>
          <w:color w:val="auto"/>
          <w:kern w:val="0"/>
          <w:sz w:val="24"/>
          <w:szCs w:val="24"/>
          <w:lang w:eastAsia="en-GB"/>
        </w:rPr>
        <w:t xml:space="preserve">Government of Montenegro has proposed an economic programme </w:t>
      </w:r>
      <w:r w:rsidR="002F65FB" w:rsidRPr="00AE4EF5">
        <w:rPr>
          <w:rFonts w:asciiTheme="minorHAnsi" w:eastAsia="Times New Roman" w:hAnsiTheme="minorHAnsi" w:cs="Times New Roman"/>
          <w:color w:val="auto"/>
          <w:kern w:val="0"/>
          <w:sz w:val="24"/>
          <w:szCs w:val="24"/>
          <w:lang w:eastAsia="en-GB"/>
        </w:rPr>
        <w:t>– E</w:t>
      </w:r>
      <w:r w:rsidRPr="00AE4EF5">
        <w:rPr>
          <w:rFonts w:asciiTheme="minorHAnsi" w:eastAsia="Times New Roman" w:hAnsiTheme="minorHAnsi" w:cs="Times New Roman"/>
          <w:color w:val="auto"/>
          <w:kern w:val="0"/>
          <w:sz w:val="24"/>
          <w:szCs w:val="24"/>
          <w:lang w:eastAsia="en-GB"/>
        </w:rPr>
        <w:t>u</w:t>
      </w:r>
      <w:r w:rsidR="002F65FB" w:rsidRPr="00AE4EF5">
        <w:rPr>
          <w:rFonts w:asciiTheme="minorHAnsi" w:eastAsia="Times New Roman" w:hAnsiTheme="minorHAnsi" w:cs="Times New Roman"/>
          <w:color w:val="auto"/>
          <w:kern w:val="0"/>
          <w:sz w:val="24"/>
          <w:szCs w:val="24"/>
          <w:lang w:eastAsia="en-GB"/>
        </w:rPr>
        <w:t>rop</w:t>
      </w:r>
      <w:r w:rsidRPr="00AE4EF5">
        <w:rPr>
          <w:rFonts w:asciiTheme="minorHAnsi" w:eastAsia="Times New Roman" w:hAnsiTheme="minorHAnsi" w:cs="Times New Roman"/>
          <w:color w:val="auto"/>
          <w:kern w:val="0"/>
          <w:sz w:val="24"/>
          <w:szCs w:val="24"/>
          <w:lang w:eastAsia="en-GB"/>
        </w:rPr>
        <w:t>e</w:t>
      </w:r>
      <w:r w:rsidR="002F65FB" w:rsidRPr="00AE4EF5">
        <w:rPr>
          <w:rFonts w:asciiTheme="minorHAnsi" w:eastAsia="Times New Roman" w:hAnsiTheme="minorHAnsi" w:cs="Times New Roman"/>
          <w:color w:val="auto"/>
          <w:kern w:val="0"/>
          <w:sz w:val="24"/>
          <w:szCs w:val="24"/>
          <w:lang w:eastAsia="en-GB"/>
        </w:rPr>
        <w:t xml:space="preserve"> </w:t>
      </w:r>
      <w:r w:rsidRPr="00AE4EF5">
        <w:rPr>
          <w:rFonts w:asciiTheme="minorHAnsi" w:eastAsia="Times New Roman" w:hAnsiTheme="minorHAnsi" w:cs="Times New Roman"/>
          <w:color w:val="auto"/>
          <w:kern w:val="0"/>
          <w:sz w:val="24"/>
          <w:szCs w:val="24"/>
          <w:lang w:eastAsia="en-GB"/>
        </w:rPr>
        <w:t>Now</w:t>
      </w:r>
      <w:r w:rsidR="002F65FB" w:rsidRPr="00AE4EF5">
        <w:rPr>
          <w:rFonts w:asciiTheme="minorHAnsi" w:eastAsia="Times New Roman" w:hAnsiTheme="minorHAnsi" w:cs="Times New Roman"/>
          <w:color w:val="auto"/>
          <w:kern w:val="0"/>
          <w:sz w:val="24"/>
          <w:szCs w:val="24"/>
          <w:lang w:eastAsia="en-GB"/>
        </w:rPr>
        <w:t>!</w:t>
      </w:r>
      <w:r w:rsidR="002F65FB" w:rsidRPr="00AE4EF5">
        <w:rPr>
          <w:rFonts w:asciiTheme="minorHAnsi" w:eastAsia="Times New Roman" w:hAnsiTheme="minorHAnsi" w:cs="Times New Roman"/>
          <w:b/>
          <w:color w:val="auto"/>
          <w:kern w:val="0"/>
          <w:sz w:val="24"/>
          <w:szCs w:val="24"/>
          <w:lang w:eastAsia="en-GB"/>
        </w:rPr>
        <w:t xml:space="preserve"> </w:t>
      </w:r>
      <w:r w:rsidRPr="00AE4EF5">
        <w:rPr>
          <w:rFonts w:asciiTheme="minorHAnsi" w:eastAsia="Times New Roman" w:hAnsiTheme="minorHAnsi" w:cs="Times New Roman"/>
          <w:color w:val="auto"/>
          <w:kern w:val="0"/>
          <w:sz w:val="24"/>
          <w:szCs w:val="24"/>
          <w:lang w:eastAsia="en-GB"/>
        </w:rPr>
        <w:t>with the following key objectives</w:t>
      </w:r>
      <w:r w:rsidR="00B108A9" w:rsidRPr="00AE4EF5">
        <w:rPr>
          <w:rFonts w:asciiTheme="minorHAnsi" w:eastAsia="Times New Roman" w:hAnsiTheme="minorHAnsi" w:cs="Times New Roman"/>
          <w:color w:val="auto"/>
          <w:kern w:val="0"/>
          <w:sz w:val="24"/>
          <w:szCs w:val="24"/>
          <w:lang w:eastAsia="en-GB"/>
        </w:rPr>
        <w:t xml:space="preserve">: </w:t>
      </w:r>
      <w:r w:rsidRPr="00AE4EF5">
        <w:rPr>
          <w:rFonts w:asciiTheme="minorHAnsi" w:eastAsia="Times New Roman" w:hAnsiTheme="minorHAnsi" w:cs="Times New Roman"/>
          <w:color w:val="auto"/>
          <w:kern w:val="0"/>
          <w:sz w:val="24"/>
          <w:szCs w:val="24"/>
          <w:lang w:eastAsia="en-GB"/>
        </w:rPr>
        <w:t xml:space="preserve">higher standard of living of the citizens, higher employment, reduced </w:t>
      </w:r>
      <w:r w:rsidR="00B108A9" w:rsidRPr="00AE4EF5">
        <w:rPr>
          <w:rFonts w:asciiTheme="minorHAnsi" w:eastAsia="Times New Roman" w:hAnsiTheme="minorHAnsi" w:cs="Times New Roman"/>
          <w:color w:val="auto"/>
          <w:kern w:val="0"/>
          <w:sz w:val="24"/>
          <w:szCs w:val="24"/>
          <w:lang w:eastAsia="en-GB"/>
        </w:rPr>
        <w:t>"</w:t>
      </w:r>
      <w:r w:rsidRPr="00AE4EF5">
        <w:rPr>
          <w:rFonts w:asciiTheme="minorHAnsi" w:eastAsia="Times New Roman" w:hAnsiTheme="minorHAnsi" w:cs="Times New Roman"/>
          <w:color w:val="auto"/>
          <w:kern w:val="0"/>
          <w:sz w:val="24"/>
          <w:szCs w:val="24"/>
          <w:lang w:eastAsia="en-GB"/>
        </w:rPr>
        <w:t>grey economy</w:t>
      </w:r>
      <w:r w:rsidR="00B108A9" w:rsidRPr="00AE4EF5">
        <w:rPr>
          <w:rFonts w:asciiTheme="minorHAnsi" w:eastAsia="Times New Roman" w:hAnsiTheme="minorHAnsi" w:cs="Times New Roman"/>
          <w:color w:val="auto"/>
          <w:kern w:val="0"/>
          <w:sz w:val="24"/>
          <w:szCs w:val="24"/>
          <w:lang w:eastAsia="en-GB"/>
        </w:rPr>
        <w:t xml:space="preserve">" </w:t>
      </w:r>
      <w:r w:rsidR="004F5053" w:rsidRPr="00AE4EF5">
        <w:rPr>
          <w:rFonts w:asciiTheme="minorHAnsi" w:eastAsia="Times New Roman" w:hAnsiTheme="minorHAnsi" w:cs="Times New Roman"/>
          <w:color w:val="auto"/>
          <w:kern w:val="0"/>
          <w:sz w:val="24"/>
          <w:szCs w:val="24"/>
          <w:lang w:eastAsia="en-GB"/>
        </w:rPr>
        <w:t>i</w:t>
      </w:r>
      <w:r w:rsidRPr="00AE4EF5">
        <w:rPr>
          <w:rFonts w:asciiTheme="minorHAnsi" w:eastAsia="Times New Roman" w:hAnsiTheme="minorHAnsi" w:cs="Times New Roman"/>
          <w:color w:val="auto"/>
          <w:kern w:val="0"/>
          <w:sz w:val="24"/>
          <w:szCs w:val="24"/>
          <w:lang w:eastAsia="en-GB"/>
        </w:rPr>
        <w:t>n the labour market</w:t>
      </w:r>
      <w:r w:rsidR="00B108A9" w:rsidRPr="00AE4EF5">
        <w:rPr>
          <w:rFonts w:asciiTheme="minorHAnsi" w:eastAsia="Times New Roman" w:hAnsiTheme="minorHAnsi" w:cs="Times New Roman"/>
          <w:color w:val="auto"/>
          <w:kern w:val="0"/>
          <w:sz w:val="24"/>
          <w:szCs w:val="24"/>
          <w:lang w:eastAsia="en-GB"/>
        </w:rPr>
        <w:t xml:space="preserve">, </w:t>
      </w:r>
      <w:r w:rsidRPr="00AE4EF5">
        <w:rPr>
          <w:rFonts w:asciiTheme="minorHAnsi" w:eastAsia="Times New Roman" w:hAnsiTheme="minorHAnsi" w:cs="Times New Roman"/>
          <w:color w:val="auto"/>
          <w:kern w:val="0"/>
          <w:sz w:val="24"/>
          <w:szCs w:val="24"/>
          <w:lang w:eastAsia="en-GB"/>
        </w:rPr>
        <w:t>improved business and investment environment</w:t>
      </w:r>
      <w:r w:rsidR="00B108A9" w:rsidRPr="00AE4EF5">
        <w:rPr>
          <w:rFonts w:asciiTheme="minorHAnsi" w:eastAsia="Times New Roman" w:hAnsiTheme="minorHAnsi" w:cs="Times New Roman"/>
          <w:color w:val="auto"/>
          <w:kern w:val="0"/>
          <w:sz w:val="24"/>
          <w:szCs w:val="24"/>
          <w:lang w:eastAsia="en-GB"/>
        </w:rPr>
        <w:t xml:space="preserve">. </w:t>
      </w:r>
      <w:r w:rsidRPr="00AE4EF5">
        <w:rPr>
          <w:rFonts w:asciiTheme="minorHAnsi" w:eastAsia="Times New Roman" w:hAnsiTheme="minorHAnsi" w:cs="Times New Roman"/>
          <w:color w:val="auto"/>
          <w:kern w:val="0"/>
          <w:sz w:val="24"/>
          <w:szCs w:val="24"/>
          <w:lang w:eastAsia="en-GB"/>
        </w:rPr>
        <w:t>This set of measures, primarily concerned with tax policy, entails the following</w:t>
      </w:r>
      <w:r w:rsidR="00B108A9" w:rsidRPr="00AE4EF5">
        <w:rPr>
          <w:rFonts w:asciiTheme="minorHAnsi" w:eastAsia="Times New Roman" w:hAnsiTheme="minorHAnsi" w:cs="Times New Roman"/>
          <w:color w:val="auto"/>
          <w:kern w:val="0"/>
          <w:sz w:val="24"/>
          <w:szCs w:val="24"/>
          <w:lang w:eastAsia="en-GB"/>
        </w:rPr>
        <w:t xml:space="preserve">: - </w:t>
      </w:r>
      <w:r w:rsidRPr="00AE4EF5">
        <w:rPr>
          <w:rFonts w:asciiTheme="minorHAnsi" w:eastAsia="Times New Roman" w:hAnsiTheme="minorHAnsi" w:cs="Times New Roman"/>
          <w:color w:val="auto"/>
          <w:kern w:val="0"/>
          <w:sz w:val="24"/>
          <w:szCs w:val="24"/>
          <w:lang w:eastAsia="en-GB"/>
        </w:rPr>
        <w:t>higher minimum wage</w:t>
      </w:r>
      <w:r w:rsidR="00B108A9" w:rsidRPr="00AE4EF5">
        <w:rPr>
          <w:rFonts w:asciiTheme="minorHAnsi" w:eastAsia="Times New Roman" w:hAnsiTheme="minorHAnsi" w:cs="Times New Roman"/>
          <w:color w:val="auto"/>
          <w:kern w:val="0"/>
          <w:sz w:val="24"/>
          <w:szCs w:val="24"/>
          <w:lang w:eastAsia="en-GB"/>
        </w:rPr>
        <w:t xml:space="preserve">; - </w:t>
      </w:r>
      <w:r w:rsidRPr="00AE4EF5">
        <w:rPr>
          <w:rFonts w:asciiTheme="minorHAnsi" w:eastAsia="Times New Roman" w:hAnsiTheme="minorHAnsi" w:cs="Times New Roman"/>
          <w:color w:val="auto"/>
          <w:kern w:val="0"/>
          <w:sz w:val="24"/>
          <w:szCs w:val="24"/>
          <w:lang w:eastAsia="en-GB"/>
        </w:rPr>
        <w:t>lower costs incurred by employers by means of lower tax burden on labour</w:t>
      </w:r>
      <w:r w:rsidR="00EE3C74" w:rsidRPr="00AE4EF5">
        <w:rPr>
          <w:rFonts w:asciiTheme="minorHAnsi" w:eastAsia="Times New Roman" w:hAnsiTheme="minorHAnsi" w:cs="Times New Roman"/>
          <w:color w:val="auto"/>
          <w:kern w:val="0"/>
          <w:sz w:val="24"/>
          <w:szCs w:val="24"/>
          <w:lang w:eastAsia="en-GB"/>
        </w:rPr>
        <w:t xml:space="preserve">; - </w:t>
      </w:r>
      <w:r w:rsidRPr="00AE4EF5">
        <w:rPr>
          <w:rFonts w:asciiTheme="minorHAnsi" w:eastAsia="Times New Roman" w:hAnsiTheme="minorHAnsi" w:cs="Times New Roman"/>
          <w:color w:val="auto"/>
          <w:kern w:val="0"/>
          <w:sz w:val="24"/>
          <w:szCs w:val="24"/>
          <w:lang w:eastAsia="en-GB"/>
        </w:rPr>
        <w:t>introduction of progressive taxation as a more efficient taxation model</w:t>
      </w:r>
      <w:r w:rsidR="00B108A9" w:rsidRPr="00AE4EF5">
        <w:rPr>
          <w:rFonts w:asciiTheme="minorHAnsi" w:eastAsia="Times New Roman" w:hAnsiTheme="minorHAnsi" w:cs="Times New Roman"/>
          <w:color w:val="auto"/>
          <w:kern w:val="0"/>
          <w:sz w:val="24"/>
          <w:szCs w:val="24"/>
          <w:lang w:eastAsia="en-GB"/>
        </w:rPr>
        <w:t xml:space="preserve">. </w:t>
      </w:r>
      <w:r w:rsidRPr="00AE4EF5">
        <w:rPr>
          <w:rFonts w:asciiTheme="minorHAnsi" w:eastAsia="Times New Roman" w:hAnsiTheme="minorHAnsi" w:cs="Times New Roman"/>
          <w:color w:val="auto"/>
          <w:kern w:val="0"/>
          <w:sz w:val="24"/>
          <w:szCs w:val="24"/>
          <w:lang w:eastAsia="en-GB"/>
        </w:rPr>
        <w:t>This programme presents all tax policy measures which will be implemented to ensure accomplishment of the ultimate goals of the programme</w:t>
      </w:r>
      <w:r w:rsidR="00B108A9" w:rsidRPr="00AE4EF5">
        <w:rPr>
          <w:rFonts w:asciiTheme="minorHAnsi" w:eastAsia="Times New Roman" w:hAnsiTheme="minorHAnsi" w:cs="Times New Roman"/>
          <w:color w:val="auto"/>
          <w:kern w:val="0"/>
          <w:sz w:val="24"/>
          <w:szCs w:val="24"/>
          <w:lang w:eastAsia="en-GB"/>
        </w:rPr>
        <w:t xml:space="preserve">, </w:t>
      </w:r>
      <w:r w:rsidRPr="00AE4EF5">
        <w:rPr>
          <w:rFonts w:asciiTheme="minorHAnsi" w:eastAsia="Times New Roman" w:hAnsiTheme="minorHAnsi" w:cs="Times New Roman"/>
          <w:color w:val="auto"/>
          <w:kern w:val="0"/>
          <w:sz w:val="24"/>
          <w:szCs w:val="24"/>
          <w:lang w:eastAsia="en-GB"/>
        </w:rPr>
        <w:t>while following the principles of macroeconomic stability, long-term sustainability of public finances and attractiveness of Montenegro as an investment destination</w:t>
      </w:r>
      <w:r w:rsidR="00EE3C74" w:rsidRPr="00AE4EF5">
        <w:rPr>
          <w:rFonts w:asciiTheme="minorHAnsi" w:eastAsia="Times New Roman" w:hAnsiTheme="minorHAnsi" w:cs="Times New Roman"/>
          <w:color w:val="auto"/>
          <w:kern w:val="0"/>
          <w:sz w:val="24"/>
          <w:szCs w:val="24"/>
          <w:lang w:eastAsia="en-GB"/>
        </w:rPr>
        <w:t>.</w:t>
      </w:r>
    </w:p>
    <w:p w:rsidR="00A1511C" w:rsidRPr="00AE4EF5" w:rsidRDefault="001E5BD4" w:rsidP="00A1511C">
      <w:pPr>
        <w:spacing w:before="60" w:after="60" w:line="240" w:lineRule="auto"/>
        <w:ind w:right="-547"/>
        <w:jc w:val="both"/>
        <w:rPr>
          <w:rFonts w:ascii="Times New Roman" w:eastAsia="Times New Roman" w:hAnsi="Times New Roman" w:cs="Times New Roman"/>
          <w:color w:val="auto"/>
          <w:kern w:val="0"/>
          <w:sz w:val="24"/>
          <w:szCs w:val="24"/>
          <w:lang w:eastAsia="en-GB"/>
        </w:rPr>
      </w:pPr>
      <w:r w:rsidRPr="00AE4EF5">
        <w:rPr>
          <w:rFonts w:asciiTheme="minorHAnsi" w:eastAsia="Times New Roman" w:hAnsiTheme="minorHAnsi" w:cs="Times New Roman"/>
          <w:color w:val="auto"/>
          <w:kern w:val="0"/>
          <w:sz w:val="24"/>
          <w:szCs w:val="24"/>
          <w:lang w:eastAsia="en-GB"/>
        </w:rPr>
        <w:t xml:space="preserve">As defined by this programme, public sector wages are regulated by the Law on Wages of Public Sector Employees </w:t>
      </w:r>
      <w:r w:rsidR="00724D14" w:rsidRPr="00AE4EF5">
        <w:rPr>
          <w:rFonts w:asciiTheme="minorHAnsi" w:eastAsia="Times New Roman" w:hAnsiTheme="minorHAnsi" w:cs="Times New Roman"/>
          <w:color w:val="auto"/>
          <w:kern w:val="0"/>
          <w:sz w:val="24"/>
          <w:szCs w:val="24"/>
          <w:lang w:eastAsia="en-GB"/>
        </w:rPr>
        <w:t>“</w:t>
      </w:r>
      <w:r w:rsidRPr="00AE4EF5">
        <w:rPr>
          <w:rFonts w:asciiTheme="minorHAnsi" w:eastAsia="Times New Roman" w:hAnsiTheme="minorHAnsi" w:cs="Times New Roman"/>
          <w:color w:val="auto"/>
          <w:kern w:val="0"/>
          <w:sz w:val="24"/>
          <w:szCs w:val="24"/>
          <w:lang w:eastAsia="en-GB"/>
        </w:rPr>
        <w:t>Official Gazette of Montenegro</w:t>
      </w:r>
      <w:r w:rsidR="00AB4554" w:rsidRPr="00AE4EF5">
        <w:rPr>
          <w:rFonts w:asciiTheme="minorHAnsi" w:eastAsia="Times New Roman" w:hAnsiTheme="minorHAnsi" w:cs="Times New Roman"/>
          <w:color w:val="auto"/>
          <w:kern w:val="0"/>
          <w:sz w:val="24"/>
          <w:szCs w:val="24"/>
          <w:lang w:eastAsia="en-GB"/>
        </w:rPr>
        <w:t>,</w:t>
      </w:r>
      <w:r w:rsidR="00724D14" w:rsidRPr="00AE4EF5">
        <w:rPr>
          <w:rFonts w:asciiTheme="minorHAnsi" w:eastAsia="Times New Roman" w:hAnsiTheme="minorHAnsi" w:cs="Times New Roman"/>
          <w:color w:val="auto"/>
          <w:kern w:val="0"/>
          <w:sz w:val="24"/>
          <w:szCs w:val="24"/>
          <w:lang w:eastAsia="en-GB"/>
        </w:rPr>
        <w:t>”</w:t>
      </w:r>
      <w:r w:rsidR="00AB4554" w:rsidRPr="00AE4EF5">
        <w:rPr>
          <w:rFonts w:asciiTheme="minorHAnsi" w:eastAsia="Times New Roman" w:hAnsiTheme="minorHAnsi" w:cs="Times New Roman"/>
          <w:color w:val="auto"/>
          <w:kern w:val="0"/>
          <w:sz w:val="24"/>
          <w:szCs w:val="24"/>
          <w:lang w:eastAsia="en-GB"/>
        </w:rPr>
        <w:t xml:space="preserve"> </w:t>
      </w:r>
      <w:r w:rsidRPr="00AE4EF5">
        <w:rPr>
          <w:rFonts w:asciiTheme="minorHAnsi" w:eastAsia="Times New Roman" w:hAnsiTheme="minorHAnsi" w:cs="Times New Roman"/>
          <w:color w:val="auto"/>
          <w:kern w:val="0"/>
          <w:sz w:val="24"/>
          <w:szCs w:val="24"/>
          <w:lang w:eastAsia="en-GB"/>
        </w:rPr>
        <w:t>no</w:t>
      </w:r>
      <w:r w:rsidR="00AB4554" w:rsidRPr="00AE4EF5">
        <w:rPr>
          <w:rFonts w:asciiTheme="minorHAnsi" w:eastAsia="Times New Roman" w:hAnsiTheme="minorHAnsi" w:cs="Times New Roman"/>
          <w:color w:val="auto"/>
          <w:kern w:val="0"/>
          <w:sz w:val="24"/>
          <w:szCs w:val="24"/>
          <w:lang w:eastAsia="en-GB"/>
        </w:rPr>
        <w:t>: 16/16 ... 34/</w:t>
      </w:r>
      <w:r w:rsidR="00724D14" w:rsidRPr="00AE4EF5">
        <w:rPr>
          <w:rFonts w:asciiTheme="minorHAnsi" w:eastAsia="Times New Roman" w:hAnsiTheme="minorHAnsi" w:cs="Times New Roman"/>
          <w:color w:val="auto"/>
          <w:kern w:val="0"/>
          <w:sz w:val="24"/>
          <w:szCs w:val="24"/>
          <w:lang w:eastAsia="en-GB"/>
        </w:rPr>
        <w:t>19</w:t>
      </w:r>
      <w:r w:rsidR="00AB4554" w:rsidRPr="00AE4EF5">
        <w:rPr>
          <w:rFonts w:asciiTheme="minorHAnsi" w:eastAsia="Times New Roman" w:hAnsiTheme="minorHAnsi" w:cs="Times New Roman"/>
          <w:color w:val="auto"/>
          <w:kern w:val="0"/>
          <w:sz w:val="24"/>
          <w:szCs w:val="24"/>
          <w:lang w:eastAsia="en-GB"/>
        </w:rPr>
        <w:t xml:space="preserve">. </w:t>
      </w:r>
      <w:r w:rsidR="000C0D25" w:rsidRPr="00AE4EF5">
        <w:rPr>
          <w:rFonts w:asciiTheme="minorHAnsi" w:eastAsia="Times New Roman" w:hAnsiTheme="minorHAnsi" w:cs="Times New Roman"/>
          <w:color w:val="auto"/>
          <w:kern w:val="0"/>
          <w:sz w:val="24"/>
          <w:szCs w:val="24"/>
          <w:lang w:eastAsia="en-GB"/>
        </w:rPr>
        <w:t>The state, and/or the local self-government, makes savings as an employer due to abolishment of health insurance contributions paid by employers and of the corresponding surtax</w:t>
      </w:r>
      <w:r w:rsidR="00AB4554" w:rsidRPr="00AE4EF5">
        <w:rPr>
          <w:rFonts w:asciiTheme="minorHAnsi" w:eastAsia="Times New Roman" w:hAnsiTheme="minorHAnsi" w:cs="Times New Roman"/>
          <w:color w:val="auto"/>
          <w:kern w:val="0"/>
          <w:sz w:val="24"/>
          <w:szCs w:val="24"/>
          <w:lang w:eastAsia="en-GB"/>
        </w:rPr>
        <w:t xml:space="preserve">. </w:t>
      </w:r>
      <w:r w:rsidR="000C0D25" w:rsidRPr="00AE4EF5">
        <w:rPr>
          <w:rFonts w:asciiTheme="minorHAnsi" w:eastAsia="Times New Roman" w:hAnsiTheme="minorHAnsi" w:cs="Times New Roman"/>
          <w:color w:val="auto"/>
          <w:kern w:val="0"/>
          <w:sz w:val="24"/>
          <w:szCs w:val="24"/>
          <w:lang w:eastAsia="en-GB"/>
        </w:rPr>
        <w:t>On the other hand, costs in the framework of the wage bill increase on account of minimum net wage rising from €</w:t>
      </w:r>
      <w:r w:rsidR="00AB4554" w:rsidRPr="00AE4EF5">
        <w:rPr>
          <w:rFonts w:asciiTheme="minorHAnsi" w:eastAsia="Times New Roman" w:hAnsiTheme="minorHAnsi" w:cs="Times New Roman"/>
          <w:color w:val="auto"/>
          <w:kern w:val="0"/>
          <w:sz w:val="24"/>
          <w:szCs w:val="24"/>
          <w:lang w:eastAsia="en-GB"/>
        </w:rPr>
        <w:t xml:space="preserve">250 </w:t>
      </w:r>
      <w:r w:rsidR="000C0D25" w:rsidRPr="00AE4EF5">
        <w:rPr>
          <w:rFonts w:asciiTheme="minorHAnsi" w:eastAsia="Times New Roman" w:hAnsiTheme="minorHAnsi" w:cs="Times New Roman"/>
          <w:color w:val="auto"/>
          <w:kern w:val="0"/>
          <w:sz w:val="24"/>
          <w:szCs w:val="24"/>
          <w:lang w:eastAsia="en-GB"/>
        </w:rPr>
        <w:t>to €</w:t>
      </w:r>
      <w:r w:rsidR="00AB4554" w:rsidRPr="00AE4EF5">
        <w:rPr>
          <w:rFonts w:asciiTheme="minorHAnsi" w:eastAsia="Times New Roman" w:hAnsiTheme="minorHAnsi" w:cs="Times New Roman"/>
          <w:color w:val="auto"/>
          <w:kern w:val="0"/>
          <w:sz w:val="24"/>
          <w:szCs w:val="24"/>
          <w:lang w:eastAsia="en-GB"/>
        </w:rPr>
        <w:t xml:space="preserve">450. </w:t>
      </w:r>
      <w:r w:rsidR="000C0D25" w:rsidRPr="00AE4EF5">
        <w:rPr>
          <w:rFonts w:asciiTheme="minorHAnsi" w:eastAsia="Times New Roman" w:hAnsiTheme="minorHAnsi" w:cs="Times New Roman"/>
          <w:color w:val="auto"/>
          <w:kern w:val="0"/>
          <w:sz w:val="24"/>
          <w:szCs w:val="24"/>
          <w:lang w:eastAsia="en-GB"/>
        </w:rPr>
        <w:t>Starting from the reform of the tax burden on labour, all public sector wages will be increased</w:t>
      </w:r>
      <w:r w:rsidR="00AB4554" w:rsidRPr="00AE4EF5">
        <w:rPr>
          <w:rFonts w:asciiTheme="minorHAnsi" w:eastAsia="Times New Roman" w:hAnsiTheme="minorHAnsi" w:cs="Times New Roman"/>
          <w:color w:val="auto"/>
          <w:kern w:val="0"/>
          <w:sz w:val="24"/>
          <w:szCs w:val="24"/>
          <w:lang w:eastAsia="en-GB"/>
        </w:rPr>
        <w:t xml:space="preserve">, </w:t>
      </w:r>
      <w:r w:rsidR="000C0D25" w:rsidRPr="00AE4EF5">
        <w:rPr>
          <w:rFonts w:asciiTheme="minorHAnsi" w:eastAsia="Times New Roman" w:hAnsiTheme="minorHAnsi" w:cs="Times New Roman"/>
          <w:color w:val="auto"/>
          <w:kern w:val="0"/>
          <w:sz w:val="24"/>
          <w:szCs w:val="24"/>
          <w:lang w:eastAsia="en-GB"/>
        </w:rPr>
        <w:t xml:space="preserve">where the highest percent increase will be recorded in relation to workers with </w:t>
      </w:r>
      <w:r w:rsidR="004F5053" w:rsidRPr="00AE4EF5">
        <w:rPr>
          <w:rFonts w:asciiTheme="minorHAnsi" w:eastAsia="Times New Roman" w:hAnsiTheme="minorHAnsi" w:cs="Times New Roman"/>
          <w:color w:val="auto"/>
          <w:kern w:val="0"/>
          <w:sz w:val="24"/>
          <w:szCs w:val="24"/>
          <w:lang w:eastAsia="en-GB"/>
        </w:rPr>
        <w:t xml:space="preserve">the </w:t>
      </w:r>
      <w:r w:rsidR="000C0D25" w:rsidRPr="00AE4EF5">
        <w:rPr>
          <w:rFonts w:asciiTheme="minorHAnsi" w:eastAsia="Times New Roman" w:hAnsiTheme="minorHAnsi" w:cs="Times New Roman"/>
          <w:color w:val="auto"/>
          <w:kern w:val="0"/>
          <w:sz w:val="24"/>
          <w:szCs w:val="24"/>
          <w:lang w:eastAsia="en-GB"/>
        </w:rPr>
        <w:t>lowest wages</w:t>
      </w:r>
      <w:r w:rsidR="00AB4554" w:rsidRPr="00AE4EF5">
        <w:rPr>
          <w:rFonts w:asciiTheme="minorHAnsi" w:eastAsia="Times New Roman" w:hAnsiTheme="minorHAnsi" w:cs="Times New Roman"/>
          <w:color w:val="auto"/>
          <w:kern w:val="0"/>
          <w:sz w:val="24"/>
          <w:szCs w:val="24"/>
          <w:lang w:eastAsia="en-GB"/>
        </w:rPr>
        <w:t xml:space="preserve">. </w:t>
      </w:r>
      <w:r w:rsidR="000C0D25" w:rsidRPr="00AE4EF5">
        <w:rPr>
          <w:rFonts w:asciiTheme="minorHAnsi" w:eastAsia="Times New Roman" w:hAnsiTheme="minorHAnsi" w:cs="Times New Roman"/>
          <w:color w:val="auto"/>
          <w:kern w:val="0"/>
          <w:sz w:val="24"/>
          <w:szCs w:val="24"/>
          <w:lang w:eastAsia="en-GB"/>
        </w:rPr>
        <w:t>Given that the level of wage is determined by the coefficient which reflects the complexity of work</w:t>
      </w:r>
      <w:r w:rsidR="00AB4554" w:rsidRPr="00AE4EF5">
        <w:rPr>
          <w:rFonts w:asciiTheme="minorHAnsi" w:eastAsia="Times New Roman" w:hAnsiTheme="minorHAnsi" w:cs="Times New Roman"/>
          <w:color w:val="auto"/>
          <w:kern w:val="0"/>
          <w:sz w:val="24"/>
          <w:szCs w:val="24"/>
          <w:lang w:eastAsia="en-GB"/>
        </w:rPr>
        <w:t xml:space="preserve">, </w:t>
      </w:r>
      <w:r w:rsidR="000C0D25" w:rsidRPr="00AE4EF5">
        <w:rPr>
          <w:rFonts w:asciiTheme="minorHAnsi" w:eastAsia="Times New Roman" w:hAnsiTheme="minorHAnsi" w:cs="Times New Roman"/>
          <w:color w:val="auto"/>
          <w:kern w:val="0"/>
          <w:sz w:val="24"/>
          <w:szCs w:val="24"/>
          <w:lang w:eastAsia="en-GB"/>
        </w:rPr>
        <w:t xml:space="preserve">and the calculation value of the coefficient is the same </w:t>
      </w:r>
      <w:r w:rsidR="00AB4554" w:rsidRPr="00AE4EF5">
        <w:rPr>
          <w:rFonts w:asciiTheme="minorHAnsi" w:eastAsia="Times New Roman" w:hAnsiTheme="minorHAnsi" w:cs="Times New Roman"/>
          <w:color w:val="auto"/>
          <w:kern w:val="0"/>
          <w:sz w:val="24"/>
          <w:szCs w:val="24"/>
          <w:lang w:eastAsia="en-GB"/>
        </w:rPr>
        <w:t>(</w:t>
      </w:r>
      <w:r w:rsidR="000C0D25" w:rsidRPr="00AE4EF5">
        <w:rPr>
          <w:rFonts w:asciiTheme="minorHAnsi" w:eastAsia="Times New Roman" w:hAnsiTheme="minorHAnsi" w:cs="Times New Roman"/>
          <w:color w:val="auto"/>
          <w:kern w:val="0"/>
          <w:sz w:val="24"/>
          <w:szCs w:val="24"/>
          <w:lang w:eastAsia="en-GB"/>
        </w:rPr>
        <w:t>€</w:t>
      </w:r>
      <w:r w:rsidR="00AB4554" w:rsidRPr="00AE4EF5">
        <w:rPr>
          <w:rFonts w:asciiTheme="minorHAnsi" w:eastAsia="Times New Roman" w:hAnsiTheme="minorHAnsi" w:cs="Times New Roman"/>
          <w:color w:val="auto"/>
          <w:kern w:val="0"/>
          <w:sz w:val="24"/>
          <w:szCs w:val="24"/>
          <w:lang w:eastAsia="en-GB"/>
        </w:rPr>
        <w:t xml:space="preserve">90) </w:t>
      </w:r>
      <w:r w:rsidR="000C0D25" w:rsidRPr="00AE4EF5">
        <w:rPr>
          <w:rFonts w:asciiTheme="minorHAnsi" w:eastAsia="Times New Roman" w:hAnsiTheme="minorHAnsi" w:cs="Times New Roman"/>
          <w:color w:val="auto"/>
          <w:kern w:val="0"/>
          <w:sz w:val="24"/>
          <w:szCs w:val="24"/>
          <w:lang w:eastAsia="en-GB"/>
        </w:rPr>
        <w:t>for all coefficient levels, according to the legislation in force, wage growth would be proportionate to the coefficient range</w:t>
      </w:r>
      <w:r w:rsidR="00AB4554" w:rsidRPr="00AE4EF5">
        <w:rPr>
          <w:rFonts w:asciiTheme="minorHAnsi" w:eastAsia="Times New Roman" w:hAnsiTheme="minorHAnsi" w:cs="Times New Roman"/>
          <w:color w:val="auto"/>
          <w:kern w:val="0"/>
          <w:sz w:val="24"/>
          <w:szCs w:val="24"/>
          <w:lang w:eastAsia="en-GB"/>
        </w:rPr>
        <w:t xml:space="preserve">. </w:t>
      </w:r>
      <w:r w:rsidR="000C0D25" w:rsidRPr="00AE4EF5">
        <w:rPr>
          <w:rFonts w:asciiTheme="minorHAnsi" w:eastAsia="Times New Roman" w:hAnsiTheme="minorHAnsi" w:cs="Times New Roman"/>
          <w:color w:val="auto"/>
          <w:kern w:val="0"/>
          <w:sz w:val="24"/>
          <w:szCs w:val="24"/>
          <w:lang w:eastAsia="en-GB"/>
        </w:rPr>
        <w:t xml:space="preserve">With a view to reducing inequality of wages, the Government has decided to propose reduction of the calculation value of coefficients associated with </w:t>
      </w:r>
      <w:r w:rsidR="00AB4554" w:rsidRPr="00AE4EF5">
        <w:rPr>
          <w:rFonts w:asciiTheme="minorHAnsi" w:eastAsia="Times New Roman" w:hAnsiTheme="minorHAnsi" w:cs="Times New Roman"/>
          <w:color w:val="auto"/>
          <w:kern w:val="0"/>
          <w:sz w:val="24"/>
          <w:szCs w:val="24"/>
          <w:lang w:eastAsia="en-GB"/>
        </w:rPr>
        <w:t xml:space="preserve">A, B </w:t>
      </w:r>
      <w:r w:rsidR="000C0D25" w:rsidRPr="00AE4EF5">
        <w:rPr>
          <w:rFonts w:asciiTheme="minorHAnsi" w:eastAsia="Times New Roman" w:hAnsiTheme="minorHAnsi" w:cs="Times New Roman"/>
          <w:color w:val="auto"/>
          <w:kern w:val="0"/>
          <w:sz w:val="24"/>
          <w:szCs w:val="24"/>
          <w:lang w:eastAsia="en-GB"/>
        </w:rPr>
        <w:t>and</w:t>
      </w:r>
      <w:r w:rsidR="00AB4554" w:rsidRPr="00AE4EF5">
        <w:rPr>
          <w:rFonts w:asciiTheme="minorHAnsi" w:eastAsia="Times New Roman" w:hAnsiTheme="minorHAnsi" w:cs="Times New Roman"/>
          <w:color w:val="auto"/>
          <w:kern w:val="0"/>
          <w:sz w:val="24"/>
          <w:szCs w:val="24"/>
          <w:lang w:eastAsia="en-GB"/>
        </w:rPr>
        <w:t xml:space="preserve"> C</w:t>
      </w:r>
      <w:r w:rsidR="000C0D25" w:rsidRPr="00AE4EF5">
        <w:rPr>
          <w:rFonts w:asciiTheme="minorHAnsi" w:eastAsia="Times New Roman" w:hAnsiTheme="minorHAnsi" w:cs="Times New Roman"/>
          <w:color w:val="auto"/>
          <w:kern w:val="0"/>
          <w:sz w:val="24"/>
          <w:szCs w:val="24"/>
          <w:lang w:eastAsia="en-GB"/>
        </w:rPr>
        <w:t xml:space="preserve"> groups of jobs</w:t>
      </w:r>
      <w:r w:rsidR="00AB4554" w:rsidRPr="00AE4EF5">
        <w:rPr>
          <w:rFonts w:asciiTheme="minorHAnsi" w:eastAsia="Times New Roman" w:hAnsiTheme="minorHAnsi" w:cs="Times New Roman"/>
          <w:color w:val="auto"/>
          <w:kern w:val="0"/>
          <w:sz w:val="24"/>
          <w:szCs w:val="24"/>
          <w:lang w:eastAsia="en-GB"/>
        </w:rPr>
        <w:t xml:space="preserve">, </w:t>
      </w:r>
      <w:r w:rsidR="000C0D25" w:rsidRPr="00AE4EF5">
        <w:rPr>
          <w:rFonts w:asciiTheme="minorHAnsi" w:eastAsia="Times New Roman" w:hAnsiTheme="minorHAnsi" w:cs="Times New Roman"/>
          <w:color w:val="auto"/>
          <w:kern w:val="0"/>
          <w:sz w:val="24"/>
          <w:szCs w:val="24"/>
          <w:lang w:eastAsia="en-GB"/>
        </w:rPr>
        <w:t xml:space="preserve">while the coefficient applying to group </w:t>
      </w:r>
      <w:r w:rsidR="00AB4554" w:rsidRPr="00AE4EF5">
        <w:rPr>
          <w:rFonts w:asciiTheme="minorHAnsi" w:eastAsia="Times New Roman" w:hAnsiTheme="minorHAnsi" w:cs="Times New Roman"/>
          <w:color w:val="auto"/>
          <w:kern w:val="0"/>
          <w:sz w:val="24"/>
          <w:szCs w:val="24"/>
          <w:lang w:eastAsia="en-GB"/>
        </w:rPr>
        <w:t>D</w:t>
      </w:r>
      <w:r w:rsidR="000C0D25" w:rsidRPr="00AE4EF5">
        <w:rPr>
          <w:rFonts w:asciiTheme="minorHAnsi" w:eastAsia="Times New Roman" w:hAnsiTheme="minorHAnsi" w:cs="Times New Roman"/>
          <w:color w:val="auto"/>
          <w:kern w:val="0"/>
          <w:sz w:val="24"/>
          <w:szCs w:val="24"/>
          <w:lang w:eastAsia="en-GB"/>
        </w:rPr>
        <w:t xml:space="preserve"> would keep the same calculation value</w:t>
      </w:r>
      <w:r w:rsidR="00AB4554" w:rsidRPr="00AE4EF5">
        <w:rPr>
          <w:rFonts w:asciiTheme="minorHAnsi" w:eastAsia="Times New Roman" w:hAnsiTheme="minorHAnsi" w:cs="Times New Roman"/>
          <w:color w:val="auto"/>
          <w:kern w:val="0"/>
          <w:sz w:val="24"/>
          <w:szCs w:val="24"/>
          <w:lang w:eastAsia="en-GB"/>
        </w:rPr>
        <w:t xml:space="preserve">. </w:t>
      </w:r>
      <w:r w:rsidR="000C0D25" w:rsidRPr="00AE4EF5">
        <w:rPr>
          <w:rFonts w:asciiTheme="minorHAnsi" w:eastAsia="Times New Roman" w:hAnsiTheme="minorHAnsi" w:cs="Times New Roman"/>
          <w:color w:val="auto"/>
          <w:kern w:val="0"/>
          <w:sz w:val="24"/>
          <w:szCs w:val="24"/>
          <w:lang w:eastAsia="en-GB"/>
        </w:rPr>
        <w:t>The intention is to limit the growth of highest wages and ensure that those who benefit most from the reform are employees performing D category jobs</w:t>
      </w:r>
      <w:r w:rsidR="00AB4554" w:rsidRPr="00AE4EF5">
        <w:rPr>
          <w:rFonts w:asciiTheme="minorHAnsi" w:eastAsia="Times New Roman" w:hAnsiTheme="minorHAnsi" w:cs="Times New Roman"/>
          <w:color w:val="auto"/>
          <w:kern w:val="0"/>
          <w:sz w:val="24"/>
          <w:szCs w:val="24"/>
          <w:lang w:eastAsia="en-GB"/>
        </w:rPr>
        <w:t xml:space="preserve">. </w:t>
      </w:r>
      <w:r w:rsidR="000C0D25" w:rsidRPr="00AE4EF5">
        <w:rPr>
          <w:rFonts w:asciiTheme="minorHAnsi" w:eastAsia="Times New Roman" w:hAnsiTheme="minorHAnsi" w:cs="Times New Roman"/>
          <w:color w:val="auto"/>
          <w:kern w:val="0"/>
          <w:sz w:val="24"/>
          <w:szCs w:val="24"/>
          <w:lang w:eastAsia="en-GB"/>
        </w:rPr>
        <w:t>As the proposed change to the coefficient calculation value would not result in limited growth of wages in the health sector, coefficients applying to healthcare jobs will be modified by the health sector collective agreement</w:t>
      </w:r>
      <w:r w:rsidR="00AB4554" w:rsidRPr="00AE4EF5">
        <w:rPr>
          <w:rFonts w:asciiTheme="minorHAnsi" w:eastAsia="Times New Roman" w:hAnsiTheme="minorHAnsi" w:cs="Times New Roman"/>
          <w:color w:val="auto"/>
          <w:kern w:val="0"/>
          <w:sz w:val="24"/>
          <w:szCs w:val="24"/>
          <w:lang w:eastAsia="en-GB"/>
        </w:rPr>
        <w:t>.</w:t>
      </w:r>
    </w:p>
    <w:p w:rsidR="00A16942" w:rsidRPr="00AE4EF5" w:rsidRDefault="000C0D25" w:rsidP="00A1511C">
      <w:pPr>
        <w:spacing w:before="60" w:after="60" w:line="240" w:lineRule="auto"/>
        <w:ind w:right="-547"/>
        <w:jc w:val="both"/>
        <w:rPr>
          <w:rFonts w:ascii="Times New Roman" w:eastAsia="Times New Roman" w:hAnsi="Times New Roman" w:cs="Times New Roman"/>
          <w:color w:val="auto"/>
          <w:kern w:val="0"/>
          <w:sz w:val="24"/>
          <w:szCs w:val="24"/>
          <w:lang w:eastAsia="en-GB"/>
        </w:rPr>
      </w:pPr>
      <w:r w:rsidRPr="00AE4EF5">
        <w:rPr>
          <w:rFonts w:asciiTheme="minorHAnsi" w:eastAsia="Calibri" w:hAnsiTheme="minorHAnsi" w:cs="Calibri"/>
          <w:b/>
          <w:color w:val="000000"/>
          <w:sz w:val="24"/>
          <w:szCs w:val="24"/>
          <w:u w:val="single"/>
        </w:rPr>
        <w:t>Special circumstances</w:t>
      </w:r>
    </w:p>
    <w:p w:rsidR="00A16942" w:rsidRPr="00AE4EF5" w:rsidRDefault="008335F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It is extremely important to note that PAR Strategy 2022 – 2026 was developed in a highly specific political moment, which, after the parliamentary election in August 2020, and especially since December 2020</w:t>
      </w:r>
      <w:r w:rsidR="004F5053" w:rsidRPr="00AE4EF5">
        <w:rPr>
          <w:rFonts w:asciiTheme="minorHAnsi" w:eastAsia="Calibri" w:hAnsiTheme="minorHAnsi" w:cs="Calibri"/>
          <w:color w:val="000000"/>
          <w:sz w:val="24"/>
          <w:szCs w:val="24"/>
        </w:rPr>
        <w:t>,</w:t>
      </w:r>
      <w:r w:rsidRPr="00AE4EF5">
        <w:rPr>
          <w:rFonts w:asciiTheme="minorHAnsi" w:eastAsia="Calibri" w:hAnsiTheme="minorHAnsi" w:cs="Calibri"/>
          <w:color w:val="000000"/>
          <w:sz w:val="24"/>
          <w:szCs w:val="24"/>
        </w:rPr>
        <w:t xml:space="preserve"> has been significantly affecting the overall public administration reorganisation. More specifically, changes have been made to the management staff and the public administration structure, number of ministries and authorities subordinate to them has decreased and their powers have been modified and expanded. The new focus and vision of MPADSM have been incorporated in this strategic document</w:t>
      </w:r>
      <w:r w:rsidR="006A107F" w:rsidRPr="00AE4EF5">
        <w:rPr>
          <w:rFonts w:asciiTheme="minorHAnsi" w:eastAsia="Calibri" w:hAnsiTheme="minorHAnsi" w:cs="Calibri"/>
          <w:color w:val="000000"/>
          <w:sz w:val="24"/>
          <w:szCs w:val="24"/>
        </w:rPr>
        <w:t>.</w:t>
      </w:r>
    </w:p>
    <w:p w:rsidR="00A16942" w:rsidRPr="00AE4EF5" w:rsidRDefault="008335F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Additionally, COVID19 pandemic has also affected economic and structural reforms in Montenegro in all of their segments, while notably impeding the functioning of public administration. Consequently, the Government of Montenegro allowed work and service delivery from places other than offices to ensure uninterrupted operation of all public authorities. Certainly, the COVID19 crisis should not slow down the pace of activities towards achieving general MPADSM goals, and additional recovery efforts are </w:t>
      </w:r>
      <w:r w:rsidR="004F5053" w:rsidRPr="00AE4EF5">
        <w:rPr>
          <w:rFonts w:asciiTheme="minorHAnsi" w:eastAsia="Calibri" w:hAnsiTheme="minorHAnsi" w:cs="Calibri"/>
          <w:color w:val="000000"/>
          <w:sz w:val="24"/>
          <w:szCs w:val="24"/>
        </w:rPr>
        <w:t xml:space="preserve">designed according </w:t>
      </w:r>
      <w:r w:rsidRPr="00AE4EF5">
        <w:rPr>
          <w:rFonts w:asciiTheme="minorHAnsi" w:eastAsia="Calibri" w:hAnsiTheme="minorHAnsi" w:cs="Calibri"/>
          <w:color w:val="000000"/>
          <w:sz w:val="24"/>
          <w:szCs w:val="24"/>
        </w:rPr>
        <w:t>to the vision of a more open, transparent and efficient public administration “with the right people in the right place“. Public administration is the foundation and driver of social renewal, which requires new pandemic response mechanisms, but also mechanisms to ensure better functioning of citizen-oriented public administration</w:t>
      </w:r>
      <w:r w:rsidR="006A107F" w:rsidRPr="00AE4EF5">
        <w:rPr>
          <w:rFonts w:asciiTheme="minorHAnsi" w:eastAsia="Calibri" w:hAnsiTheme="minorHAnsi" w:cs="Calibri"/>
          <w:color w:val="000000"/>
          <w:sz w:val="24"/>
          <w:szCs w:val="24"/>
        </w:rPr>
        <w:t>.</w:t>
      </w:r>
    </w:p>
    <w:p w:rsidR="008335F4" w:rsidRPr="00AE4EF5" w:rsidRDefault="008335F4" w:rsidP="008335F4">
      <w:pPr>
        <w:spacing w:before="60" w:after="60" w:line="240" w:lineRule="auto"/>
        <w:ind w:right="-471"/>
        <w:jc w:val="both"/>
        <w:rPr>
          <w:rFonts w:asciiTheme="minorHAnsi" w:eastAsia="Calibri" w:hAnsiTheme="minorHAnsi" w:cs="Calibri"/>
          <w:b/>
          <w:color w:val="000000"/>
          <w:sz w:val="24"/>
          <w:szCs w:val="24"/>
          <w:u w:val="single"/>
        </w:rPr>
      </w:pPr>
      <w:r w:rsidRPr="00AE4EF5">
        <w:rPr>
          <w:rFonts w:asciiTheme="minorHAnsi" w:eastAsia="Calibri" w:hAnsiTheme="minorHAnsi" w:cs="Calibri"/>
          <w:b/>
          <w:color w:val="000000"/>
          <w:sz w:val="24"/>
          <w:szCs w:val="24"/>
          <w:u w:val="single"/>
        </w:rPr>
        <w:t>Financial sustainability of the PAR process and donor coordination</w:t>
      </w:r>
    </w:p>
    <w:p w:rsidR="00A16942" w:rsidRPr="00AE4EF5" w:rsidRDefault="008335F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In addition to existing budget allocations, PAR Strategy 2016 – 2020 is also financially supported by the EU funds, more specifically the Sector Budget Support (SBS) amounting to EUR 15 million, of which EUR 4.9 million was implemented through 15 projects (complementary part – technical support), and the remaining amount through direct budget transfers corresponding to the % of fulfilment of the indicators defined through this mechanism</w:t>
      </w:r>
      <w:r w:rsidR="006A107F" w:rsidRPr="00AE4EF5">
        <w:rPr>
          <w:rFonts w:asciiTheme="minorHAnsi" w:eastAsia="Calibri" w:hAnsiTheme="minorHAnsi" w:cs="Calibri"/>
          <w:color w:val="000000"/>
          <w:sz w:val="24"/>
          <w:szCs w:val="24"/>
        </w:rPr>
        <w:t xml:space="preserve">. </w:t>
      </w:r>
    </w:p>
    <w:p w:rsidR="00A16942" w:rsidRPr="00AE4EF5" w:rsidRDefault="008335F4">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Montenegro has established the programme</w:t>
      </w:r>
      <w:r w:rsidR="004F5053" w:rsidRPr="00AE4EF5">
        <w:rPr>
          <w:rFonts w:asciiTheme="minorHAnsi" w:eastAsia="Calibri" w:hAnsiTheme="minorHAnsi" w:cs="Calibri"/>
          <w:color w:val="000000"/>
          <w:sz w:val="24"/>
          <w:szCs w:val="24"/>
        </w:rPr>
        <w:t>-based</w:t>
      </w:r>
      <w:r w:rsidRPr="00AE4EF5">
        <w:rPr>
          <w:rFonts w:asciiTheme="minorHAnsi" w:eastAsia="Calibri" w:hAnsiTheme="minorHAnsi" w:cs="Calibri"/>
          <w:color w:val="000000"/>
          <w:sz w:val="24"/>
          <w:szCs w:val="24"/>
        </w:rPr>
        <w:t xml:space="preserve"> budget, i.e. a separate sub-programme concerned with the area of public administration reform. The 2022 MPADSM budget includes funds for the implementation of the PAR Strategy 2022-2026, by defining the areas of the public administration reform through development of the programme</w:t>
      </w:r>
      <w:r w:rsidR="004F5053" w:rsidRPr="00AE4EF5">
        <w:rPr>
          <w:rFonts w:asciiTheme="minorHAnsi" w:eastAsia="Calibri" w:hAnsiTheme="minorHAnsi" w:cs="Calibri"/>
          <w:color w:val="000000"/>
          <w:sz w:val="24"/>
          <w:szCs w:val="24"/>
        </w:rPr>
        <w:t>-based</w:t>
      </w:r>
      <w:r w:rsidRPr="00AE4EF5">
        <w:rPr>
          <w:rFonts w:asciiTheme="minorHAnsi" w:eastAsia="Calibri" w:hAnsiTheme="minorHAnsi" w:cs="Calibri"/>
          <w:color w:val="000000"/>
          <w:sz w:val="24"/>
          <w:szCs w:val="24"/>
        </w:rPr>
        <w:t xml:space="preserve"> budget. In proportion to the defined activities in the PAR Strategy 2022-2026 and the necessary funding for their implementation, over the next five years a total of EUR 23,750,000 will be allocated for achieving all of the operational objectives. According to proportionately defined AP for 2022-2024, EUR 11,967,330 will be spent, while the subsequent Action Plan for 2024-2026 will specify the rest of the funding allocations</w:t>
      </w:r>
      <w:r w:rsidRPr="00AE4EF5">
        <w:rPr>
          <w:rFonts w:asciiTheme="majorHAnsi" w:hAnsiTheme="majorHAnsi" w:cstheme="majorHAnsi"/>
          <w:color w:val="auto"/>
          <w:sz w:val="24"/>
          <w:szCs w:val="24"/>
        </w:rPr>
        <w:t>.</w:t>
      </w:r>
      <w:r w:rsidR="006A107F" w:rsidRPr="00AE4EF5">
        <w:rPr>
          <w:rFonts w:asciiTheme="minorHAnsi" w:eastAsia="Calibri" w:hAnsiTheme="minorHAnsi" w:cs="Calibri"/>
          <w:color w:val="000000"/>
          <w:sz w:val="24"/>
          <w:szCs w:val="24"/>
        </w:rPr>
        <w:t xml:space="preserve"> </w:t>
      </w:r>
    </w:p>
    <w:p w:rsidR="000E7ED7" w:rsidRPr="00AE4EF5" w:rsidRDefault="008335F4" w:rsidP="00015645">
      <w:pPr>
        <w:spacing w:before="60" w:after="60" w:line="240" w:lineRule="auto"/>
        <w:ind w:right="-471"/>
        <w:jc w:val="both"/>
        <w:rPr>
          <w:rFonts w:asciiTheme="minorHAnsi" w:eastAsia="Calibri" w:hAnsiTheme="minorHAnsi" w:cs="Calibri"/>
          <w:color w:val="FF0000"/>
        </w:rPr>
      </w:pPr>
      <w:r w:rsidRPr="00AE4EF5">
        <w:rPr>
          <w:rFonts w:asciiTheme="minorHAnsi" w:eastAsia="Calibri" w:hAnsiTheme="minorHAnsi" w:cs="Calibri"/>
          <w:color w:val="000000"/>
          <w:sz w:val="24"/>
          <w:szCs w:val="24"/>
        </w:rPr>
        <w:t xml:space="preserve">PAR Strategy 2022 – 2026 will be supported by the new SBS, developed in parallel with the final draft of the Strategy. Following the lessons learned from the implementation of the previous assistance, and based on strengthened capacity for the implementation of this programme, MPADSM will, in cooperation with the European Commission and EU Delegation in Montenegro, also develop performance indicators for the implementation of the new Action Document for SBS implementation, by </w:t>
      </w:r>
      <w:r w:rsidR="004F5053" w:rsidRPr="00AE4EF5">
        <w:rPr>
          <w:rFonts w:asciiTheme="minorHAnsi" w:eastAsia="Calibri" w:hAnsiTheme="minorHAnsi" w:cs="Calibri"/>
          <w:color w:val="000000"/>
          <w:sz w:val="24"/>
          <w:szCs w:val="24"/>
        </w:rPr>
        <w:t>fewer</w:t>
      </w:r>
      <w:r w:rsidRPr="00AE4EF5">
        <w:rPr>
          <w:rFonts w:asciiTheme="minorHAnsi" w:eastAsia="Calibri" w:hAnsiTheme="minorHAnsi" w:cs="Calibri"/>
          <w:color w:val="000000"/>
          <w:sz w:val="24"/>
          <w:szCs w:val="24"/>
        </w:rPr>
        <w:t xml:space="preserve"> projects through the complementary line (which is through </w:t>
      </w:r>
      <w:r w:rsidRPr="00AE4EF5">
        <w:rPr>
          <w:rFonts w:asciiTheme="minorHAnsi" w:eastAsia="Calibri" w:hAnsiTheme="minorHAnsi" w:cs="Calibri"/>
          <w:i/>
          <w:color w:val="000000"/>
          <w:sz w:val="24"/>
          <w:szCs w:val="24"/>
        </w:rPr>
        <w:t>Window 2</w:t>
      </w:r>
      <w:r w:rsidRPr="00AE4EF5">
        <w:rPr>
          <w:rFonts w:asciiTheme="minorHAnsi" w:eastAsia="Calibri" w:hAnsiTheme="minorHAnsi" w:cs="Calibri"/>
          <w:color w:val="000000"/>
          <w:sz w:val="24"/>
          <w:szCs w:val="24"/>
        </w:rPr>
        <w:t xml:space="preserve"> of the Action Document planned together for the reform of public administration and reform of public finances), with the primary goal of direct orientation towards fulfilling new indicators</w:t>
      </w:r>
      <w:r w:rsidR="006A107F" w:rsidRPr="00AE4EF5">
        <w:rPr>
          <w:rFonts w:asciiTheme="minorHAnsi" w:eastAsia="Calibri" w:hAnsiTheme="minorHAnsi" w:cs="Calibri"/>
          <w:color w:val="000000"/>
          <w:sz w:val="24"/>
          <w:szCs w:val="24"/>
        </w:rPr>
        <w:t>.</w:t>
      </w:r>
      <w:r w:rsidR="00015645" w:rsidRPr="00AE4EF5">
        <w:rPr>
          <w:rFonts w:asciiTheme="minorHAnsi" w:eastAsia="Calibri" w:hAnsiTheme="minorHAnsi" w:cs="Calibri"/>
          <w:color w:val="FF0000"/>
        </w:rPr>
        <w:t xml:space="preserve"> </w:t>
      </w:r>
    </w:p>
    <w:p w:rsidR="00A16942" w:rsidRPr="00AE4EF5" w:rsidRDefault="006A107F" w:rsidP="000E7ED7">
      <w:pPr>
        <w:pStyle w:val="Heading1"/>
        <w:spacing w:before="240" w:after="240"/>
        <w:ind w:left="0" w:right="-475"/>
        <w:jc w:val="center"/>
        <w:rPr>
          <w:rFonts w:asciiTheme="minorHAnsi" w:eastAsia="Calibri" w:hAnsiTheme="minorHAnsi" w:cs="Calibri"/>
          <w:b/>
          <w:color w:val="000000"/>
          <w:sz w:val="32"/>
          <w:szCs w:val="32"/>
        </w:rPr>
      </w:pPr>
      <w:bookmarkStart w:id="4" w:name="_Toc90637368"/>
      <w:proofErr w:type="gramStart"/>
      <w:r w:rsidRPr="00AE4EF5">
        <w:rPr>
          <w:rFonts w:asciiTheme="minorHAnsi" w:eastAsia="Calibri" w:hAnsiTheme="minorHAnsi" w:cs="Calibri"/>
          <w:b/>
          <w:color w:val="000000"/>
          <w:sz w:val="32"/>
          <w:szCs w:val="32"/>
        </w:rPr>
        <w:t>II</w:t>
      </w:r>
      <w:r w:rsidR="000766D0" w:rsidRPr="00AE4EF5">
        <w:rPr>
          <w:rFonts w:asciiTheme="minorHAnsi" w:eastAsia="Calibri" w:hAnsiTheme="minorHAnsi" w:cs="Calibri"/>
          <w:b/>
          <w:color w:val="000000"/>
          <w:sz w:val="32"/>
          <w:szCs w:val="32"/>
        </w:rPr>
        <w:t>I</w:t>
      </w:r>
      <w:r w:rsidRPr="00AE4EF5">
        <w:rPr>
          <w:rFonts w:asciiTheme="minorHAnsi" w:eastAsia="Calibri" w:hAnsiTheme="minorHAnsi" w:cs="Calibri"/>
          <w:b/>
          <w:color w:val="000000"/>
          <w:sz w:val="32"/>
          <w:szCs w:val="32"/>
        </w:rPr>
        <w:t xml:space="preserve">  VI</w:t>
      </w:r>
      <w:r w:rsidR="00B573B8" w:rsidRPr="00AE4EF5">
        <w:rPr>
          <w:rFonts w:asciiTheme="minorHAnsi" w:eastAsia="Calibri" w:hAnsiTheme="minorHAnsi" w:cs="Calibri"/>
          <w:b/>
          <w:color w:val="000000"/>
          <w:sz w:val="32"/>
          <w:szCs w:val="32"/>
        </w:rPr>
        <w:t>SION</w:t>
      </w:r>
      <w:proofErr w:type="gramEnd"/>
      <w:r w:rsidR="00B573B8" w:rsidRPr="00AE4EF5">
        <w:rPr>
          <w:rFonts w:asciiTheme="minorHAnsi" w:eastAsia="Calibri" w:hAnsiTheme="minorHAnsi" w:cs="Calibri"/>
          <w:b/>
          <w:color w:val="000000"/>
          <w:sz w:val="32"/>
          <w:szCs w:val="32"/>
        </w:rPr>
        <w:t xml:space="preserve"> OF THE PUBLIC ADMINIS</w:t>
      </w:r>
      <w:r w:rsidR="005819A8" w:rsidRPr="00AE4EF5">
        <w:rPr>
          <w:rFonts w:asciiTheme="minorHAnsi" w:eastAsia="Calibri" w:hAnsiTheme="minorHAnsi" w:cs="Calibri"/>
          <w:b/>
          <w:color w:val="000000"/>
          <w:sz w:val="32"/>
          <w:szCs w:val="32"/>
        </w:rPr>
        <w:t>T</w:t>
      </w:r>
      <w:r w:rsidR="00B573B8" w:rsidRPr="00AE4EF5">
        <w:rPr>
          <w:rFonts w:asciiTheme="minorHAnsi" w:eastAsia="Calibri" w:hAnsiTheme="minorHAnsi" w:cs="Calibri"/>
          <w:b/>
          <w:color w:val="000000"/>
          <w:sz w:val="32"/>
          <w:szCs w:val="32"/>
        </w:rPr>
        <w:t>RATION REFORM</w:t>
      </w:r>
      <w:bookmarkEnd w:id="4"/>
    </w:p>
    <w:p w:rsidR="00A16942" w:rsidRPr="00AE4EF5" w:rsidRDefault="00B573B8">
      <w:pPr>
        <w:spacing w:before="120" w:after="120" w:line="240" w:lineRule="auto"/>
        <w:rPr>
          <w:rFonts w:asciiTheme="minorHAnsi" w:eastAsia="Calibri" w:hAnsiTheme="minorHAnsi" w:cs="Calibri"/>
          <w:b/>
          <w:color w:val="000000"/>
          <w:sz w:val="24"/>
          <w:szCs w:val="24"/>
          <w:u w:val="single"/>
        </w:rPr>
      </w:pPr>
      <w:r w:rsidRPr="00AE4EF5">
        <w:rPr>
          <w:rFonts w:asciiTheme="minorHAnsi" w:eastAsia="Calibri" w:hAnsiTheme="minorHAnsi" w:cs="Calibri"/>
          <w:b/>
          <w:color w:val="000000"/>
          <w:sz w:val="24"/>
          <w:szCs w:val="24"/>
          <w:u w:val="single"/>
        </w:rPr>
        <w:t>Vision and values of the reform</w:t>
      </w:r>
    </w:p>
    <w:p w:rsidR="005819A8" w:rsidRPr="00AE4EF5" w:rsidRDefault="005819A8" w:rsidP="005819A8">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Vision of the Public Administration Reform Strategy 2022-2026 is a professional public administration, which in a high-quality manner delivers services to end users and has adequate capacity for accession to the European Union.</w:t>
      </w:r>
    </w:p>
    <w:p w:rsidR="00F16315" w:rsidRPr="00AE4EF5" w:rsidRDefault="005819A8" w:rsidP="005819A8">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following </w:t>
      </w:r>
      <w:r w:rsidR="00CE733B" w:rsidRPr="00AE4EF5">
        <w:rPr>
          <w:rFonts w:asciiTheme="minorHAnsi" w:eastAsia="Calibri" w:hAnsiTheme="minorHAnsi" w:cs="Calibri"/>
          <w:color w:val="000000"/>
          <w:sz w:val="24"/>
          <w:szCs w:val="24"/>
        </w:rPr>
        <w:t>values underpin</w:t>
      </w:r>
      <w:r w:rsidRPr="00AE4EF5">
        <w:rPr>
          <w:rFonts w:asciiTheme="minorHAnsi" w:eastAsia="Calibri" w:hAnsiTheme="minorHAnsi" w:cs="Calibri"/>
          <w:color w:val="000000"/>
          <w:sz w:val="24"/>
          <w:szCs w:val="24"/>
        </w:rPr>
        <w:t xml:space="preserve"> the vision and goals of the Strategy</w:t>
      </w:r>
      <w:r w:rsidR="006A107F" w:rsidRPr="00AE4EF5">
        <w:rPr>
          <w:rFonts w:asciiTheme="minorHAnsi" w:eastAsia="Calibri" w:hAnsiTheme="minorHAnsi" w:cs="Calibri"/>
          <w:color w:val="000000"/>
          <w:sz w:val="24"/>
          <w:szCs w:val="24"/>
        </w:rPr>
        <w:t xml:space="preserve">:  </w:t>
      </w:r>
    </w:p>
    <w:p w:rsidR="00A16942" w:rsidRPr="00AE4EF5" w:rsidRDefault="00B108A9">
      <w:pPr>
        <w:spacing w:before="60" w:after="240" w:line="240" w:lineRule="auto"/>
        <w:rPr>
          <w:rFonts w:asciiTheme="minorHAnsi" w:eastAsia="Calibri" w:hAnsiTheme="minorHAnsi" w:cs="Calibri"/>
          <w:color w:val="000000"/>
          <w:sz w:val="24"/>
          <w:szCs w:val="24"/>
        </w:rPr>
      </w:pPr>
      <w:r w:rsidRPr="00AE4EF5">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24800" behindDoc="0" locked="0" layoutInCell="1" allowOverlap="1" wp14:anchorId="49A6D16C" wp14:editId="1FBCE657">
                <wp:simplePos x="0" y="0"/>
                <wp:positionH relativeFrom="column">
                  <wp:posOffset>1673374</wp:posOffset>
                </wp:positionH>
                <wp:positionV relativeFrom="paragraph">
                  <wp:posOffset>5715</wp:posOffset>
                </wp:positionV>
                <wp:extent cx="1048385" cy="748030"/>
                <wp:effectExtent l="50800" t="25400" r="69215" b="77470"/>
                <wp:wrapNone/>
                <wp:docPr id="1554" name="Rectangle 1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48385" cy="748030"/>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661B93" w:rsidRPr="005819A8" w:rsidRDefault="00661B93" w:rsidP="00F16315">
                            <w:pPr>
                              <w:jc w:val="center"/>
                              <w:rPr>
                                <w:lang w:val="sr-Latn-RS"/>
                              </w:rPr>
                            </w:pP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6D16C" id="Rectangle 1292" o:spid="_x0000_s1130" style="position:absolute;margin-left:131.75pt;margin-top:.45pt;width:82.55pt;height:58.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" fillcolor="#becbd6 [1620]" strokecolor="#748fa7 [3044]">
                <v:fill color2="#ebeff2 [500]" rotate="t" angle="180" colors="0 #bdd3ea;22938f #d1e0ef;1 #edf3fa" focus="100%" type="gradient"/>
                <v:shadow on="t" color="black" opacity="24903f" origin=",.5" offset="0,.55556mm"/>
                <v:path arrowok="t"/>
                <o:lock v:ext="edit" aspectratio="t"/>
                <v:textbox>
                  <w:txbxContent>
                    <w:p w:rsidR="00661B93" w:rsidRPr="005819A8" w:rsidRDefault="00661B93" w:rsidP="00F16315">
                      <w:pPr>
                        <w:jc w:val="center"/>
                        <w:rPr>
                          <w:lang w:val="sr-Latn-RS"/>
                        </w:rPr>
                      </w:pP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EQUALITY</w:t>
                      </w:r>
                    </w:p>
                  </w:txbxContent>
                </v:textbox>
              </v:rect>
            </w:pict>
          </mc:Fallback>
        </mc:AlternateContent>
      </w:r>
    </w:p>
    <w:p w:rsidR="00A16942" w:rsidRPr="00AE4EF5" w:rsidRDefault="00A16942">
      <w:pPr>
        <w:spacing w:before="60" w:after="60" w:line="240" w:lineRule="auto"/>
        <w:ind w:right="-471"/>
        <w:jc w:val="center"/>
        <w:rPr>
          <w:rFonts w:asciiTheme="minorHAnsi" w:eastAsia="Calibri" w:hAnsiTheme="minorHAnsi" w:cs="Calibri"/>
          <w:color w:val="002060"/>
          <w:sz w:val="24"/>
          <w:szCs w:val="24"/>
        </w:rPr>
      </w:pPr>
    </w:p>
    <w:p w:rsidR="00F16315" w:rsidRPr="00AE4EF5" w:rsidRDefault="007C3939">
      <w:pPr>
        <w:spacing w:before="240" w:after="120" w:line="240" w:lineRule="auto"/>
        <w:rPr>
          <w:rFonts w:asciiTheme="minorHAnsi" w:eastAsia="Calibri" w:hAnsiTheme="minorHAnsi" w:cs="Calibri"/>
          <w:b/>
          <w:color w:val="000000"/>
          <w:sz w:val="24"/>
          <w:szCs w:val="24"/>
          <w:u w:val="single"/>
        </w:rPr>
      </w:pPr>
      <w:r w:rsidRPr="00AE4EF5">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37088" behindDoc="0" locked="0" layoutInCell="1" allowOverlap="1" wp14:anchorId="2CDD63BC" wp14:editId="4447EBC1">
                <wp:simplePos x="0" y="0"/>
                <wp:positionH relativeFrom="column">
                  <wp:posOffset>1594897</wp:posOffset>
                </wp:positionH>
                <wp:positionV relativeFrom="paragraph">
                  <wp:posOffset>367926</wp:posOffset>
                </wp:positionV>
                <wp:extent cx="1345714" cy="741680"/>
                <wp:effectExtent l="50800" t="25400" r="64135" b="71120"/>
                <wp:wrapNone/>
                <wp:docPr id="1553" name="Rectangle 1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45714" cy="74168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661B93" w:rsidRPr="005819A8" w:rsidRDefault="00661B93" w:rsidP="00F16315">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9A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ACCOUNTABLE AND EFFICIENT MANAGEMENT AND GOVERNANCE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D63BC" id="Rectangle 1298" o:spid="_x0000_s1131" style="position:absolute;margin-left:125.6pt;margin-top:28.95pt;width:105.95pt;height:58.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" fillcolor="#cec9b7 [1625]" strokecolor="#978c67 [3049]">
                <v:fill color2="#f0eee9 [505]" rotate="t" angle="180" colors="0 #e3d9bb;22938f #eae3cf;1 #f8f5ec" focus="100%" type="gradient"/>
                <v:shadow on="t" color="black" opacity="24903f" origin=",.5" offset="0,.55556mm"/>
                <v:path arrowok="t"/>
                <o:lock v:ext="edit" aspectratio="t"/>
                <v:textbox>
                  <w:txbxContent>
                    <w:p w:rsidR="00661B93" w:rsidRPr="005819A8" w:rsidRDefault="00661B93" w:rsidP="00F16315">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9A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ACCOUNTABLE AND EFFICIENT MANAGEMENT AND GOVERNANCE</w:t>
                      </w:r>
                    </w:p>
                  </w:txbxContent>
                </v:textbox>
              </v:rect>
            </w:pict>
          </mc:Fallback>
        </mc:AlternateContent>
      </w:r>
      <w:r w:rsidRPr="00AE4EF5">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32992" behindDoc="0" locked="0" layoutInCell="1" allowOverlap="1" wp14:anchorId="162C1765" wp14:editId="348A2DB9">
                <wp:simplePos x="0" y="0"/>
                <wp:positionH relativeFrom="column">
                  <wp:posOffset>102795</wp:posOffset>
                </wp:positionH>
                <wp:positionV relativeFrom="paragraph">
                  <wp:posOffset>360680</wp:posOffset>
                </wp:positionV>
                <wp:extent cx="1299210" cy="755015"/>
                <wp:effectExtent l="50800" t="25400" r="59690" b="70485"/>
                <wp:wrapNone/>
                <wp:docPr id="1552" name="Rectangle 1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99210" cy="75501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661B93" w:rsidRPr="007C3939" w:rsidRDefault="00661B93"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TION AND PARTNERSHIP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C1765" id="Rectangle 1296" o:spid="_x0000_s1132" style="position:absolute;margin-left:8.1pt;margin-top:28.4pt;width:102.3pt;height:59.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" fillcolor="#b1bcbe [1624]" strokecolor="#617174 [3048]">
                <v:fill color2="#e7ebeb [504]" rotate="t" angle="180" colors="0 #c2ced0;22938f #d4dcde;1 #eef2f2" focus="100%" type="gradient"/>
                <v:shadow on="t" color="black" opacity="24903f" origin=",.5" offset="0,.55556mm"/>
                <v:path arrowok="t"/>
                <o:lock v:ext="edit" aspectratio="t"/>
                <v:textbox>
                  <w:txbxContent>
                    <w:p w:rsidR="00661B93" w:rsidRPr="007C3939" w:rsidRDefault="00661B93"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TION AND PARTNERSHIP</w:t>
                      </w:r>
                    </w:p>
                  </w:txbxContent>
                </v:textbox>
              </v:rect>
            </w:pict>
          </mc:Fallback>
        </mc:AlternateContent>
      </w:r>
    </w:p>
    <w:p w:rsidR="00F16315" w:rsidRPr="00AE4EF5" w:rsidRDefault="007C3939">
      <w:pPr>
        <w:spacing w:before="240" w:after="120" w:line="240" w:lineRule="auto"/>
        <w:rPr>
          <w:rFonts w:asciiTheme="minorHAnsi" w:eastAsia="Calibri" w:hAnsiTheme="minorHAnsi" w:cs="Calibri"/>
          <w:b/>
          <w:color w:val="000000"/>
          <w:sz w:val="24"/>
          <w:szCs w:val="24"/>
          <w:u w:val="single"/>
        </w:rPr>
      </w:pPr>
      <w:r w:rsidRPr="00AE4EF5">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28896" behindDoc="0" locked="0" layoutInCell="1" allowOverlap="1" wp14:anchorId="3408D63E" wp14:editId="520FDFAA">
                <wp:simplePos x="0" y="0"/>
                <wp:positionH relativeFrom="column">
                  <wp:posOffset>4786331</wp:posOffset>
                </wp:positionH>
                <wp:positionV relativeFrom="paragraph">
                  <wp:posOffset>7321</wp:posOffset>
                </wp:positionV>
                <wp:extent cx="1378249" cy="709295"/>
                <wp:effectExtent l="50800" t="25400" r="69850" b="78105"/>
                <wp:wrapNone/>
                <wp:docPr id="1551" name="Rectangle 1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8249" cy="709295"/>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661B93" w:rsidRPr="007C3939" w:rsidRDefault="00661B93" w:rsidP="00F1631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TRANSPAREN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8D63E" id="Rectangle 1294" o:spid="_x0000_s1133" style="position:absolute;margin-left:376.9pt;margin-top:.6pt;width:108.5pt;height:55.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" fillcolor="#e5c6af [1621]" strokecolor="#c88554 [3045]">
                <v:fill color2="#f7eee7 [501]" rotate="t" angle="180" colors="0 #ffc6a3;22938f #ffd6be;1 #ffeee5" focus="100%" type="gradient"/>
                <v:shadow on="t" color="black" opacity="24903f" origin=",.5" offset="0,.55556mm"/>
                <v:path arrowok="t"/>
                <o:lock v:ext="edit" aspectratio="t"/>
                <v:textbox>
                  <w:txbxContent>
                    <w:p w:rsidR="00661B93" w:rsidRPr="007C3939" w:rsidRDefault="00661B93" w:rsidP="00F1631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TRANSPAREN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CY</w:t>
                      </w:r>
                    </w:p>
                  </w:txbxContent>
                </v:textbox>
              </v:rect>
            </w:pict>
          </mc:Fallback>
        </mc:AlternateContent>
      </w:r>
      <w:r w:rsidRPr="00AE4EF5">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35040" behindDoc="0" locked="0" layoutInCell="1" allowOverlap="1" wp14:anchorId="4604601D" wp14:editId="30E80CD5">
                <wp:simplePos x="0" y="0"/>
                <wp:positionH relativeFrom="column">
                  <wp:posOffset>3136824</wp:posOffset>
                </wp:positionH>
                <wp:positionV relativeFrom="paragraph">
                  <wp:posOffset>7321</wp:posOffset>
                </wp:positionV>
                <wp:extent cx="1434353" cy="709930"/>
                <wp:effectExtent l="50800" t="25400" r="64770" b="77470"/>
                <wp:wrapNone/>
                <wp:docPr id="1550" name="Rectangle 1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4353" cy="709930"/>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661B93" w:rsidRPr="007C3939" w:rsidRDefault="00661B93"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DECISION MAKING BASED ON DATA AND EVIDENCE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4601D" id="Rectangle 1297" o:spid="_x0000_s1134" style="position:absolute;margin-left:247pt;margin-top:.6pt;width:112.95pt;height:55.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" fillcolor="#becbd6 [1620]" strokecolor="#748fa7 [3044]">
                <v:fill color2="#ebeff2 [500]" rotate="t" angle="180" colors="0 #bdd3ea;22938f #d1e0ef;1 #edf3fa" focus="100%" type="gradient"/>
                <v:shadow on="t" color="black" opacity="24903f" origin=",.5" offset="0,.55556mm"/>
                <v:path arrowok="t"/>
                <o:lock v:ext="edit" aspectratio="t"/>
                <v:textbox>
                  <w:txbxContent>
                    <w:p w:rsidR="00661B93" w:rsidRPr="007C3939" w:rsidRDefault="00661B93"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DECISION MAKING BASED ON DATA AND EVIDENCE</w:t>
                      </w:r>
                    </w:p>
                  </w:txbxContent>
                </v:textbox>
              </v:rect>
            </w:pict>
          </mc:Fallback>
        </mc:AlternateContent>
      </w:r>
    </w:p>
    <w:p w:rsidR="00F16315" w:rsidRPr="00AE4EF5" w:rsidRDefault="00F16315">
      <w:pPr>
        <w:spacing w:before="240" w:after="120" w:line="240" w:lineRule="auto"/>
        <w:rPr>
          <w:rFonts w:asciiTheme="minorHAnsi" w:eastAsia="Calibri" w:hAnsiTheme="minorHAnsi" w:cs="Calibri"/>
          <w:b/>
          <w:color w:val="000000"/>
          <w:sz w:val="24"/>
          <w:szCs w:val="24"/>
          <w:u w:val="single"/>
        </w:rPr>
      </w:pPr>
    </w:p>
    <w:p w:rsidR="00F16315" w:rsidRPr="00AE4EF5" w:rsidRDefault="00F16315">
      <w:pPr>
        <w:spacing w:before="240" w:after="120" w:line="240" w:lineRule="auto"/>
        <w:rPr>
          <w:rFonts w:asciiTheme="minorHAnsi" w:eastAsia="Calibri" w:hAnsiTheme="minorHAnsi" w:cs="Calibri"/>
          <w:b/>
          <w:color w:val="000000"/>
          <w:sz w:val="24"/>
          <w:szCs w:val="24"/>
          <w:u w:val="single"/>
        </w:rPr>
      </w:pPr>
    </w:p>
    <w:p w:rsidR="00F16315" w:rsidRPr="00AE4EF5" w:rsidRDefault="00B54CD5" w:rsidP="00F16315">
      <w:pPr>
        <w:spacing w:before="240" w:after="120" w:line="240" w:lineRule="auto"/>
        <w:rPr>
          <w:rFonts w:asciiTheme="minorHAnsi" w:eastAsia="Calibri" w:hAnsiTheme="minorHAnsi" w:cs="Calibri"/>
          <w:b/>
          <w:color w:val="000000"/>
          <w:sz w:val="24"/>
          <w:szCs w:val="24"/>
          <w:u w:val="single"/>
        </w:rPr>
      </w:pPr>
      <w:r w:rsidRPr="00AE4EF5">
        <w:rPr>
          <w:rFonts w:asciiTheme="minorHAnsi" w:eastAsia="Calibri" w:hAnsiTheme="minorHAnsi" w:cs="Calibri"/>
          <w:b/>
          <w:color w:val="000000"/>
          <w:sz w:val="24"/>
          <w:szCs w:val="24"/>
          <w:u w:val="single"/>
        </w:rPr>
        <w:t>Aim of the reform</w:t>
      </w:r>
    </w:p>
    <w:p w:rsidR="00A16942" w:rsidRPr="00AE4EF5" w:rsidRDefault="00B54CD5">
      <w:pPr>
        <w:spacing w:before="120" w:after="120" w:line="240" w:lineRule="auto"/>
        <w:ind w:right="-450"/>
        <w:jc w:val="both"/>
        <w:rPr>
          <w:rFonts w:asciiTheme="majorHAnsi" w:hAnsiTheme="majorHAnsi" w:cstheme="majorHAnsi"/>
          <w:color w:val="auto"/>
          <w:sz w:val="24"/>
          <w:szCs w:val="24"/>
        </w:rPr>
      </w:pPr>
      <w:r w:rsidRPr="00AE4EF5">
        <w:rPr>
          <w:rFonts w:asciiTheme="minorHAnsi" w:eastAsia="Calibri" w:hAnsiTheme="minorHAnsi" w:cs="Calibri"/>
          <w:color w:val="000000"/>
          <w:sz w:val="24"/>
          <w:szCs w:val="24"/>
        </w:rPr>
        <w:t xml:space="preserve">This strategy builds on the results achieved in the preceding strategic cycle from 2016 to 2020, while the very process of developing the new document was used to look into the unaccomplished goals and consider new </w:t>
      </w:r>
      <w:r w:rsidR="00CE733B" w:rsidRPr="00AE4EF5">
        <w:rPr>
          <w:rFonts w:asciiTheme="minorHAnsi" w:eastAsia="Calibri" w:hAnsiTheme="minorHAnsi" w:cs="Calibri"/>
          <w:color w:val="000000"/>
          <w:sz w:val="24"/>
          <w:szCs w:val="24"/>
        </w:rPr>
        <w:t>courses of action</w:t>
      </w:r>
      <w:r w:rsidRPr="00AE4EF5">
        <w:rPr>
          <w:rFonts w:asciiTheme="minorHAnsi" w:eastAsia="Calibri" w:hAnsiTheme="minorHAnsi" w:cs="Calibri"/>
          <w:color w:val="000000"/>
          <w:sz w:val="24"/>
          <w:szCs w:val="24"/>
        </w:rPr>
        <w:t xml:space="preserve"> in order to overcome the challenges faced by public administration</w:t>
      </w:r>
      <w:r w:rsidRPr="00AE4EF5">
        <w:rPr>
          <w:rFonts w:asciiTheme="majorHAnsi" w:hAnsiTheme="majorHAnsi" w:cstheme="majorHAnsi"/>
          <w:color w:val="auto"/>
          <w:sz w:val="24"/>
          <w:szCs w:val="24"/>
        </w:rPr>
        <w:t>.</w:t>
      </w:r>
    </w:p>
    <w:p w:rsidR="00A16942" w:rsidRPr="00AE4EF5" w:rsidRDefault="00B54CD5">
      <w:pPr>
        <w:spacing w:before="60" w:after="60" w:line="240" w:lineRule="auto"/>
        <w:ind w:right="-446"/>
        <w:jc w:val="both"/>
        <w:rPr>
          <w:rFonts w:asciiTheme="minorHAnsi" w:eastAsia="Calibri" w:hAnsiTheme="minorHAnsi" w:cs="Calibri"/>
          <w:color w:val="000000"/>
          <w:sz w:val="24"/>
          <w:szCs w:val="24"/>
        </w:rPr>
      </w:pPr>
      <w:r w:rsidRPr="00AE4EF5">
        <w:rPr>
          <w:rFonts w:asciiTheme="minorHAnsi" w:hAnsiTheme="minorHAnsi"/>
          <w:noProof/>
          <w:lang w:val="en-US"/>
        </w:rPr>
        <mc:AlternateContent>
          <mc:Choice Requires="wps">
            <w:drawing>
              <wp:anchor distT="91440" distB="91440" distL="114300" distR="114300" simplePos="0" relativeHeight="251668480" behindDoc="0" locked="0" layoutInCell="1" allowOverlap="1" wp14:anchorId="5141081E" wp14:editId="46E13E57">
                <wp:simplePos x="0" y="0"/>
                <wp:positionH relativeFrom="column">
                  <wp:posOffset>39394</wp:posOffset>
                </wp:positionH>
                <wp:positionV relativeFrom="paragraph">
                  <wp:posOffset>339399</wp:posOffset>
                </wp:positionV>
                <wp:extent cx="5981700" cy="615297"/>
                <wp:effectExtent l="12700" t="12700" r="12700" b="7620"/>
                <wp:wrapTopAndBottom/>
                <wp:docPr id="1549" name="Rectangle 8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81700" cy="615297"/>
                        </a:xfrm>
                        <a:prstGeom prst="rect">
                          <a:avLst/>
                        </a:prstGeom>
                        <a:solidFill>
                          <a:schemeClr val="lt1">
                            <a:lumMod val="100000"/>
                            <a:lumOff val="0"/>
                          </a:schemeClr>
                        </a:solidFill>
                        <a:ln w="25400">
                          <a:solidFill>
                            <a:schemeClr val="accent2">
                              <a:lumMod val="100000"/>
                              <a:lumOff val="0"/>
                            </a:schemeClr>
                          </a:solidFill>
                          <a:miter lim="800000"/>
                          <a:headEnd/>
                          <a:tailEnd/>
                        </a:ln>
                      </wps:spPr>
                      <wps:txbx>
                        <w:txbxContent>
                          <w:p w:rsidR="00661B93" w:rsidRDefault="00661B93">
                            <w:pPr>
                              <w:spacing w:before="0" w:after="0" w:line="240" w:lineRule="auto"/>
                              <w:jc w:val="center"/>
                              <w:textDirection w:val="btLr"/>
                            </w:pPr>
                            <w:r>
                              <w:rPr>
                                <w:b/>
                                <w:i/>
                                <w:iCs/>
                                <w:color w:val="3A4B5B" w:themeColor="accent1" w:themeShade="80"/>
                                <w:sz w:val="22"/>
                                <w:szCs w:val="22"/>
                              </w:rPr>
                              <w:t>The primary aim of the Strategy</w:t>
                            </w:r>
                            <w:r w:rsidRPr="00A47E1E">
                              <w:rPr>
                                <w:b/>
                                <w:i/>
                                <w:iCs/>
                                <w:color w:val="3A4B5B" w:themeColor="accent1" w:themeShade="80"/>
                                <w:sz w:val="22"/>
                                <w:szCs w:val="22"/>
                              </w:rPr>
                              <w:t xml:space="preserve"> 2022-2026 </w:t>
                            </w:r>
                            <w:r>
                              <w:rPr>
                                <w:b/>
                                <w:i/>
                                <w:iCs/>
                                <w:color w:val="3A4B5B" w:themeColor="accent1" w:themeShade="80"/>
                                <w:sz w:val="22"/>
                                <w:szCs w:val="22"/>
                              </w:rPr>
                              <w:t>is to ensure joint building of an accountable, efficient, transparent public administration, oriented towards the needs of citizens and businesses</w:t>
                            </w:r>
                            <w:r>
                              <w:rPr>
                                <w:b/>
                                <w:i/>
                                <w:color w:val="3A4C5B"/>
                                <w:sz w:val="22"/>
                              </w:rPr>
                              <w:t xml:space="preserve"> </w:t>
                            </w:r>
                          </w:p>
                        </w:txbxContent>
                      </wps:txbx>
                      <wps:bodyPr rot="0" vert="horz" wrap="square" lIns="91424" tIns="45698" rIns="91424"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41081E" id="Rectangle 865" o:spid="_x0000_s1135" style="position:absolute;left:0;text-align:left;margin-left:3.1pt;margin-top:26.7pt;width:471pt;height:48.45pt;z-index:251668480;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" fillcolor="white [3201]" strokecolor="#cc8e60 [3205]" strokeweight="2pt">
                <o:lock v:ext="edit" aspectratio="t"/>
                <v:textbox inset="2.53956mm,1.2694mm,2.53956mm,1.2694mm">
                  <w:txbxContent>
                    <w:p w:rsidR="00661B93" w:rsidRDefault="00661B93">
                      <w:pPr>
                        <w:spacing w:before="0" w:after="0" w:line="240" w:lineRule="auto"/>
                        <w:jc w:val="center"/>
                        <w:textDirection w:val="btLr"/>
                      </w:pPr>
                      <w:r>
                        <w:rPr>
                          <w:b/>
                          <w:i/>
                          <w:iCs/>
                          <w:color w:val="3A4B5B" w:themeColor="accent1" w:themeShade="80"/>
                          <w:sz w:val="22"/>
                          <w:szCs w:val="22"/>
                        </w:rPr>
                        <w:t>The primary aim of the Strategy</w:t>
                      </w:r>
                      <w:r w:rsidRPr="00A47E1E">
                        <w:rPr>
                          <w:b/>
                          <w:i/>
                          <w:iCs/>
                          <w:color w:val="3A4B5B" w:themeColor="accent1" w:themeShade="80"/>
                          <w:sz w:val="22"/>
                          <w:szCs w:val="22"/>
                        </w:rPr>
                        <w:t xml:space="preserve"> 2022-2026 </w:t>
                      </w:r>
                      <w:r>
                        <w:rPr>
                          <w:b/>
                          <w:i/>
                          <w:iCs/>
                          <w:color w:val="3A4B5B" w:themeColor="accent1" w:themeShade="80"/>
                          <w:sz w:val="22"/>
                          <w:szCs w:val="22"/>
                        </w:rPr>
                        <w:t>is to ensure joint building of an accountable, efficient, transparent public administration, oriented towards the needs of citizens and businesses</w:t>
                      </w:r>
                      <w:r>
                        <w:rPr>
                          <w:b/>
                          <w:i/>
                          <w:color w:val="3A4C5B"/>
                          <w:sz w:val="22"/>
                        </w:rPr>
                        <w:t xml:space="preserve"> </w:t>
                      </w:r>
                    </w:p>
                  </w:txbxContent>
                </v:textbox>
                <w10:wrap type="topAndBottom"/>
              </v:rect>
            </w:pict>
          </mc:Fallback>
        </mc:AlternateContent>
      </w:r>
      <w:r w:rsidRPr="00AE4EF5">
        <w:rPr>
          <w:rFonts w:asciiTheme="minorHAnsi" w:eastAsia="Calibri" w:hAnsiTheme="minorHAnsi" w:cs="Calibri"/>
          <w:color w:val="000000"/>
          <w:sz w:val="24"/>
          <w:szCs w:val="24"/>
        </w:rPr>
        <w:t xml:space="preserve">In line with the principles of public administration </w:t>
      </w:r>
      <w:r w:rsidR="006A107F" w:rsidRPr="00AE4EF5">
        <w:rPr>
          <w:rFonts w:asciiTheme="minorHAnsi" w:eastAsia="Calibri" w:hAnsiTheme="minorHAnsi" w:cs="Calibri"/>
          <w:color w:val="000000"/>
          <w:sz w:val="24"/>
          <w:szCs w:val="24"/>
        </w:rPr>
        <w:t>(</w:t>
      </w:r>
      <w:r w:rsidRPr="00AE4EF5">
        <w:rPr>
          <w:rFonts w:asciiTheme="minorHAnsi" w:eastAsia="Calibri" w:hAnsiTheme="minorHAnsi" w:cs="Calibri"/>
          <w:color w:val="000000"/>
          <w:sz w:val="24"/>
          <w:szCs w:val="24"/>
        </w:rPr>
        <w:t xml:space="preserve">developed by the European Commission and </w:t>
      </w:r>
      <w:r w:rsidR="006A107F" w:rsidRPr="00AE4EF5">
        <w:rPr>
          <w:rFonts w:asciiTheme="minorHAnsi" w:eastAsia="Calibri" w:hAnsiTheme="minorHAnsi" w:cs="Calibri"/>
          <w:color w:val="000000"/>
          <w:sz w:val="24"/>
          <w:szCs w:val="24"/>
        </w:rPr>
        <w:t>OECD/SIGMA)</w:t>
      </w:r>
      <w:r w:rsidRPr="00AE4EF5">
        <w:rPr>
          <w:rFonts w:asciiTheme="minorHAnsi" w:eastAsia="Calibri" w:hAnsiTheme="minorHAnsi" w:cs="Calibri"/>
          <w:color w:val="000000"/>
          <w:sz w:val="24"/>
          <w:szCs w:val="24"/>
        </w:rPr>
        <w:t>, defining what good governance effectively means and specifying the requirements to be followed by countries during the EI process, while including the key horizontal tiers in the governance system – developing the public administration reform strategic framework, policy development and coordination, public service and human resource management, accountability, service delivery and public financial management; we are building a public administration which complies with the European standards and best practices</w:t>
      </w:r>
      <w:r w:rsidR="006A107F" w:rsidRPr="00AE4EF5">
        <w:rPr>
          <w:rFonts w:asciiTheme="minorHAnsi" w:eastAsia="Calibri" w:hAnsiTheme="minorHAnsi" w:cs="Calibri"/>
          <w:color w:val="000000"/>
          <w:sz w:val="24"/>
          <w:szCs w:val="24"/>
        </w:rPr>
        <w:t>.</w:t>
      </w:r>
    </w:p>
    <w:p w:rsidR="00A16942" w:rsidRPr="00AE4EF5" w:rsidRDefault="00B54CD5">
      <w:pPr>
        <w:spacing w:before="60" w:after="24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PAR Strategy 2022-2026 promotes higher availability of information to facilitate the life of citizens, particularly by creating digitalised services and interoperable registers. Additionally, efficient planning and recruitment of civil servants according to the actual needs of authorities, and facilitating the exchange of </w:t>
      </w:r>
      <w:r w:rsidR="00CE733B" w:rsidRPr="00AE4EF5">
        <w:rPr>
          <w:rFonts w:asciiTheme="minorHAnsi" w:eastAsia="Calibri" w:hAnsiTheme="minorHAnsi" w:cs="Calibri"/>
          <w:color w:val="000000"/>
          <w:sz w:val="24"/>
          <w:szCs w:val="24"/>
        </w:rPr>
        <w:t xml:space="preserve">public </w:t>
      </w:r>
      <w:r w:rsidRPr="00AE4EF5">
        <w:rPr>
          <w:rFonts w:asciiTheme="minorHAnsi" w:eastAsia="Calibri" w:hAnsiTheme="minorHAnsi" w:cs="Calibri"/>
          <w:color w:val="000000"/>
          <w:sz w:val="24"/>
          <w:szCs w:val="24"/>
        </w:rPr>
        <w:t xml:space="preserve">servants </w:t>
      </w:r>
      <w:r w:rsidR="00CE733B" w:rsidRPr="00AE4EF5">
        <w:rPr>
          <w:rFonts w:asciiTheme="minorHAnsi" w:eastAsia="Calibri" w:hAnsiTheme="minorHAnsi" w:cs="Calibri"/>
          <w:color w:val="000000"/>
          <w:sz w:val="24"/>
          <w:szCs w:val="24"/>
        </w:rPr>
        <w:t>inside</w:t>
      </w:r>
      <w:r w:rsidRPr="00AE4EF5">
        <w:rPr>
          <w:rFonts w:asciiTheme="minorHAnsi" w:eastAsia="Calibri" w:hAnsiTheme="minorHAnsi" w:cs="Calibri"/>
          <w:color w:val="000000"/>
          <w:sz w:val="24"/>
          <w:szCs w:val="24"/>
        </w:rPr>
        <w:t xml:space="preserve"> the administration, and use of technology in remote work will be in the focus of the following five-year period covered by the Strategy. Promotion of diversity and involvement of all stakeholders in the activities of public administration, affirmation of the needs expressed by citizens when participating in public </w:t>
      </w:r>
      <w:r w:rsidR="00CE733B" w:rsidRPr="00AE4EF5">
        <w:rPr>
          <w:rFonts w:asciiTheme="minorHAnsi" w:eastAsia="Calibri" w:hAnsiTheme="minorHAnsi" w:cs="Calibri"/>
          <w:color w:val="000000"/>
          <w:sz w:val="24"/>
          <w:szCs w:val="24"/>
        </w:rPr>
        <w:t>consultations</w:t>
      </w:r>
      <w:r w:rsidRPr="00AE4EF5">
        <w:rPr>
          <w:rFonts w:asciiTheme="minorHAnsi" w:eastAsia="Calibri" w:hAnsiTheme="minorHAnsi" w:cs="Calibri"/>
          <w:color w:val="000000"/>
          <w:sz w:val="24"/>
          <w:szCs w:val="24"/>
        </w:rPr>
        <w:t xml:space="preserve"> and directly impacting the work of authorities, aim at developing policies based on </w:t>
      </w:r>
      <w:r w:rsidR="00CE733B" w:rsidRPr="00AE4EF5">
        <w:rPr>
          <w:rFonts w:asciiTheme="minorHAnsi" w:eastAsia="Calibri" w:hAnsiTheme="minorHAnsi" w:cs="Calibri"/>
          <w:color w:val="000000"/>
          <w:sz w:val="24"/>
          <w:szCs w:val="24"/>
        </w:rPr>
        <w:t xml:space="preserve">the </w:t>
      </w:r>
      <w:r w:rsidRPr="00AE4EF5">
        <w:rPr>
          <w:rFonts w:asciiTheme="minorHAnsi" w:eastAsia="Calibri" w:hAnsiTheme="minorHAnsi" w:cs="Calibri"/>
          <w:color w:val="000000"/>
          <w:sz w:val="24"/>
          <w:szCs w:val="24"/>
        </w:rPr>
        <w:t xml:space="preserve">needs of citizens and businesses </w:t>
      </w:r>
      <w:r w:rsidR="00CE733B" w:rsidRPr="00AE4EF5">
        <w:rPr>
          <w:rFonts w:asciiTheme="minorHAnsi" w:eastAsia="Calibri" w:hAnsiTheme="minorHAnsi" w:cs="Calibri"/>
          <w:color w:val="000000"/>
          <w:sz w:val="24"/>
          <w:szCs w:val="24"/>
        </w:rPr>
        <w:t xml:space="preserve">identified </w:t>
      </w:r>
      <w:r w:rsidRPr="00AE4EF5">
        <w:rPr>
          <w:rFonts w:asciiTheme="minorHAnsi" w:eastAsia="Calibri" w:hAnsiTheme="minorHAnsi" w:cs="Calibri"/>
          <w:color w:val="000000"/>
          <w:sz w:val="24"/>
          <w:szCs w:val="24"/>
        </w:rPr>
        <w:t>in direct communication and cooperation</w:t>
      </w:r>
      <w:r w:rsidR="006A107F" w:rsidRPr="00AE4EF5">
        <w:rPr>
          <w:rFonts w:asciiTheme="minorHAnsi" w:eastAsia="Calibri" w:hAnsiTheme="minorHAnsi" w:cs="Calibri"/>
          <w:color w:val="000000"/>
          <w:sz w:val="24"/>
          <w:szCs w:val="24"/>
        </w:rPr>
        <w:t>.</w:t>
      </w:r>
    </w:p>
    <w:p w:rsidR="00A16942" w:rsidRPr="00AE4EF5" w:rsidRDefault="00036736" w:rsidP="00B67017">
      <w:pPr>
        <w:spacing w:before="120" w:after="120" w:line="240" w:lineRule="auto"/>
        <w:jc w:val="both"/>
        <w:rPr>
          <w:rFonts w:asciiTheme="minorHAnsi" w:eastAsia="Calibri" w:hAnsiTheme="minorHAnsi" w:cs="Calibri"/>
          <w:color w:val="002060"/>
          <w:sz w:val="24"/>
          <w:szCs w:val="24"/>
        </w:rPr>
      </w:pPr>
      <w:r w:rsidRPr="00AE4EF5">
        <w:rPr>
          <w:rFonts w:asciiTheme="minorHAnsi" w:eastAsia="Calibri" w:hAnsiTheme="minorHAnsi" w:cs="Calibri"/>
          <w:noProof/>
          <w:color w:val="002060"/>
          <w:sz w:val="24"/>
          <w:szCs w:val="24"/>
          <w:lang w:val="en-US"/>
        </w:rPr>
        <mc:AlternateContent>
          <mc:Choice Requires="wpg">
            <w:drawing>
              <wp:inline distT="0" distB="0" distL="0" distR="0" wp14:anchorId="4A216878" wp14:editId="7EB1ADC3">
                <wp:extent cx="6477000" cy="3987800"/>
                <wp:effectExtent l="12700" t="12700" r="12700" b="0"/>
                <wp:docPr id="1529" name="Group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3987800"/>
                          <a:chOff x="0" y="0"/>
                          <a:chExt cx="64770" cy="39878"/>
                        </a:xfrm>
                      </wpg:grpSpPr>
                      <wps:wsp>
                        <wps:cNvPr id="1530" name="Rectangle 868"/>
                        <wps:cNvSpPr>
                          <a:spLocks noChangeArrowheads="1"/>
                        </wps:cNvSpPr>
                        <wps:spPr bwMode="auto">
                          <a:xfrm>
                            <a:off x="0" y="0"/>
                            <a:ext cx="64770" cy="39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531" name="Group 869"/>
                        <wpg:cNvGrpSpPr>
                          <a:grpSpLocks/>
                        </wpg:cNvGrpSpPr>
                        <wpg:grpSpPr bwMode="auto">
                          <a:xfrm>
                            <a:off x="35" y="0"/>
                            <a:ext cx="64699" cy="38627"/>
                            <a:chOff x="35" y="0"/>
                            <a:chExt cx="64699" cy="38627"/>
                          </a:xfrm>
                        </wpg:grpSpPr>
                        <wps:wsp>
                          <wps:cNvPr id="1533" name="Rounded Rectangle 871"/>
                          <wps:cNvSpPr>
                            <a:spLocks noChangeArrowheads="1"/>
                          </wps:cNvSpPr>
                          <wps:spPr bwMode="auto">
                            <a:xfrm>
                              <a:off x="743" y="0"/>
                              <a:ext cx="11027" cy="5707"/>
                            </a:xfrm>
                            <a:prstGeom prst="roundRect">
                              <a:avLst>
                                <a:gd name="adj" fmla="val 10000"/>
                              </a:avLst>
                            </a:prstGeom>
                            <a:solidFill>
                              <a:srgbClr val="B3936D"/>
                            </a:solidFill>
                            <a:ln w="25400">
                              <a:solidFill>
                                <a:schemeClr val="lt1">
                                  <a:lumMod val="100000"/>
                                  <a:lumOff val="0"/>
                                </a:schemeClr>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34" name="Rectangle 872"/>
                          <wps:cNvSpPr>
                            <a:spLocks noChangeArrowheads="1"/>
                          </wps:cNvSpPr>
                          <wps:spPr bwMode="auto">
                            <a:xfrm>
                              <a:off x="743" y="0"/>
                              <a:ext cx="11027" cy="3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B54CD5" w:rsidRDefault="00661B93">
                                <w:pPr>
                                  <w:spacing w:before="0" w:after="0" w:line="215" w:lineRule="auto"/>
                                  <w:textDirection w:val="btLr"/>
                                  <w:rPr>
                                    <w:lang w:val="sr-Latn-RS"/>
                                  </w:rPr>
                                </w:pPr>
                                <w:r>
                                  <w:rPr>
                                    <w:color w:val="000000"/>
                                    <w:lang w:val="sr-Latn-RS"/>
                                  </w:rPr>
                                  <w:t>WHAT WE DO</w:t>
                                </w:r>
                              </w:p>
                            </w:txbxContent>
                          </wps:txbx>
                          <wps:bodyPr rot="0" vert="horz" wrap="square" lIns="71100" tIns="71100" rIns="71100" bIns="38100" anchor="t" anchorCtr="0" upright="1">
                            <a:noAutofit/>
                          </wps:bodyPr>
                        </wps:wsp>
                        <wps:wsp>
                          <wps:cNvPr id="1535" name="Rounded Rectangle 873"/>
                          <wps:cNvSpPr>
                            <a:spLocks noChangeArrowheads="1"/>
                          </wps:cNvSpPr>
                          <wps:spPr bwMode="auto">
                            <a:xfrm>
                              <a:off x="35" y="4958"/>
                              <a:ext cx="16959" cy="29342"/>
                            </a:xfrm>
                            <a:prstGeom prst="roundRect">
                              <a:avLst>
                                <a:gd name="adj" fmla="val 10000"/>
                              </a:avLst>
                            </a:prstGeom>
                            <a:solidFill>
                              <a:schemeClr val="lt1">
                                <a:lumMod val="100000"/>
                                <a:lumOff val="0"/>
                                <a:alpha val="89410"/>
                              </a:schemeClr>
                            </a:solidFill>
                            <a:ln w="25400">
                              <a:solidFill>
                                <a:srgbClr val="B3936D"/>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36" name="Rectangle 874"/>
                          <wps:cNvSpPr>
                            <a:spLocks noChangeArrowheads="1"/>
                          </wps:cNvSpPr>
                          <wps:spPr bwMode="auto">
                            <a:xfrm>
                              <a:off x="532" y="5455"/>
                              <a:ext cx="15966" cy="28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B54CD5" w:rsidRDefault="00661B93" w:rsidP="00B54CD5">
                                <w:pPr>
                                  <w:spacing w:before="0" w:after="0" w:line="215" w:lineRule="auto"/>
                                  <w:textDirection w:val="btLr"/>
                                  <w:rPr>
                                    <w:color w:val="000000"/>
                                    <w:sz w:val="21"/>
                                    <w:lang w:val="en-US"/>
                                  </w:rPr>
                                </w:pPr>
                                <w:r w:rsidRPr="00B54CD5">
                                  <w:rPr>
                                    <w:color w:val="000000"/>
                                    <w:sz w:val="21"/>
                                    <w:lang w:val="sr-Latn-RS"/>
                                  </w:rPr>
                                  <w:t xml:space="preserve">We are jointly building a public administration of the citizens </w:t>
                                </w:r>
                                <w:r w:rsidRPr="00B54CD5">
                                  <w:rPr>
                                    <w:color w:val="000000"/>
                                    <w:sz w:val="21"/>
                                    <w:lang w:val="en-US"/>
                                  </w:rPr>
                                  <w:t>- transparent, accessible, efficient, professional</w:t>
                                </w:r>
                              </w:p>
                              <w:p w:rsidR="00661B93" w:rsidRDefault="00661B93" w:rsidP="002606A4">
                                <w:pPr>
                                  <w:spacing w:before="0" w:after="0" w:line="215" w:lineRule="auto"/>
                                  <w:textDirection w:val="btLr"/>
                                </w:pPr>
                              </w:p>
                            </w:txbxContent>
                          </wps:txbx>
                          <wps:bodyPr rot="0" vert="horz" wrap="square" lIns="78225" tIns="78225" rIns="78225" bIns="78225" anchor="t" anchorCtr="0" upright="1">
                            <a:noAutofit/>
                          </wps:bodyPr>
                        </wps:wsp>
                        <wps:wsp>
                          <wps:cNvPr id="1537" name="Right Arrow 875"/>
                          <wps:cNvSpPr>
                            <a:spLocks noChangeArrowheads="1"/>
                          </wps:cNvSpPr>
                          <wps:spPr bwMode="auto">
                            <a:xfrm>
                              <a:off x="14980" y="931"/>
                              <a:ext cx="6807" cy="2745"/>
                            </a:xfrm>
                            <a:prstGeom prst="rightArrow">
                              <a:avLst>
                                <a:gd name="adj1" fmla="val 60000"/>
                                <a:gd name="adj2" fmla="val 50009"/>
                              </a:avLst>
                            </a:prstGeom>
                            <a:solidFill>
                              <a:srgbClr val="B393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38" name="Rectangle 876"/>
                          <wps:cNvSpPr>
                            <a:spLocks noChangeArrowheads="1"/>
                          </wps:cNvSpPr>
                          <wps:spPr bwMode="auto">
                            <a:xfrm>
                              <a:off x="14980" y="1480"/>
                              <a:ext cx="5983" cy="1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15" w:lineRule="auto"/>
                                  <w:jc w:val="center"/>
                                  <w:textDirection w:val="btLr"/>
                                </w:pPr>
                              </w:p>
                            </w:txbxContent>
                          </wps:txbx>
                          <wps:bodyPr rot="0" vert="horz" wrap="square" lIns="0" tIns="0" rIns="0" bIns="0" anchor="ctr" anchorCtr="0" upright="1">
                            <a:noAutofit/>
                          </wps:bodyPr>
                        </wps:wsp>
                        <wps:wsp>
                          <wps:cNvPr id="1539" name="Rounded Rectangle 877"/>
                          <wps:cNvSpPr>
                            <a:spLocks noChangeArrowheads="1"/>
                          </wps:cNvSpPr>
                          <wps:spPr bwMode="auto">
                            <a:xfrm>
                              <a:off x="24612" y="0"/>
                              <a:ext cx="11028" cy="5707"/>
                            </a:xfrm>
                            <a:prstGeom prst="roundRect">
                              <a:avLst>
                                <a:gd name="adj" fmla="val 10000"/>
                              </a:avLst>
                            </a:prstGeom>
                            <a:solidFill>
                              <a:srgbClr val="6E9966"/>
                            </a:solidFill>
                            <a:ln w="25400">
                              <a:solidFill>
                                <a:schemeClr val="lt1">
                                  <a:lumMod val="100000"/>
                                  <a:lumOff val="0"/>
                                </a:schemeClr>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40" name="Rectangle 878"/>
                          <wps:cNvSpPr>
                            <a:spLocks noChangeArrowheads="1"/>
                          </wps:cNvSpPr>
                          <wps:spPr bwMode="auto">
                            <a:xfrm>
                              <a:off x="24612" y="0"/>
                              <a:ext cx="11028" cy="3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B54CD5" w:rsidRDefault="00661B93">
                                <w:pPr>
                                  <w:spacing w:before="0" w:after="0" w:line="215" w:lineRule="auto"/>
                                  <w:textDirection w:val="btLr"/>
                                  <w:rPr>
                                    <w:lang w:val="sr-Latn-RS"/>
                                  </w:rPr>
                                </w:pPr>
                                <w:r>
                                  <w:rPr>
                                    <w:color w:val="000000"/>
                                    <w:lang w:val="sr-Latn-RS"/>
                                  </w:rPr>
                                  <w:t>HOW WE DO IT</w:t>
                                </w:r>
                              </w:p>
                            </w:txbxContent>
                          </wps:txbx>
                          <wps:bodyPr rot="0" vert="horz" wrap="square" lIns="71100" tIns="71100" rIns="71100" bIns="38100" anchor="t" anchorCtr="0" upright="1">
                            <a:noAutofit/>
                          </wps:bodyPr>
                        </wps:wsp>
                        <wps:wsp>
                          <wps:cNvPr id="1541" name="Rounded Rectangle 879"/>
                          <wps:cNvSpPr>
                            <a:spLocks noChangeArrowheads="1"/>
                          </wps:cNvSpPr>
                          <wps:spPr bwMode="auto">
                            <a:xfrm>
                              <a:off x="21422" y="4564"/>
                              <a:ext cx="21925" cy="31807"/>
                            </a:xfrm>
                            <a:prstGeom prst="roundRect">
                              <a:avLst>
                                <a:gd name="adj" fmla="val 10000"/>
                              </a:avLst>
                            </a:prstGeom>
                            <a:solidFill>
                              <a:schemeClr val="lt1">
                                <a:lumMod val="100000"/>
                                <a:lumOff val="0"/>
                                <a:alpha val="89410"/>
                              </a:schemeClr>
                            </a:solidFill>
                            <a:ln w="25400">
                              <a:solidFill>
                                <a:srgbClr val="6E9966"/>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42" name="Rectangle 880"/>
                          <wps:cNvSpPr>
                            <a:spLocks noChangeArrowheads="1"/>
                          </wps:cNvSpPr>
                          <wps:spPr bwMode="auto">
                            <a:xfrm>
                              <a:off x="22065" y="5206"/>
                              <a:ext cx="20639" cy="33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B54CD5" w:rsidRDefault="00661B93" w:rsidP="00B54CD5">
                                <w:pPr>
                                  <w:spacing w:after="40" w:line="240" w:lineRule="auto"/>
                                  <w:jc w:val="both"/>
                                  <w:textDirection w:val="btLr"/>
                                  <w:rPr>
                                    <w:color w:val="000000"/>
                                    <w:lang w:val="en-US"/>
                                  </w:rPr>
                                </w:pPr>
                                <w:r w:rsidRPr="00B54CD5">
                                  <w:rPr>
                                    <w:color w:val="000000"/>
                                    <w:lang w:val="sr-Latn-RS"/>
                                  </w:rPr>
                                  <w:t>Adjust and modify the method for creating policies and legislation</w:t>
                                </w:r>
                                <w:r w:rsidRPr="00B54CD5">
                                  <w:rPr>
                                    <w:color w:val="000000"/>
                                    <w:lang w:val="en-US"/>
                                  </w:rPr>
                                  <w:t>, as well as public services, to ensure that these are fully oriented towards citizens and businesses</w:t>
                                </w:r>
                              </w:p>
                              <w:p w:rsidR="00661B93" w:rsidRDefault="00661B93" w:rsidP="00B67017">
                                <w:pPr>
                                  <w:spacing w:after="40" w:line="240" w:lineRule="auto"/>
                                  <w:jc w:val="both"/>
                                  <w:textDirection w:val="btLr"/>
                                </w:pPr>
                              </w:p>
                              <w:p w:rsidR="00661B93" w:rsidRPr="00B54CD5" w:rsidRDefault="00661B93" w:rsidP="00B54CD5">
                                <w:pPr>
                                  <w:spacing w:after="40" w:line="240" w:lineRule="auto"/>
                                  <w:jc w:val="both"/>
                                  <w:textDirection w:val="btLr"/>
                                  <w:rPr>
                                    <w:color w:val="000000"/>
                                    <w:lang w:val="en-US"/>
                                  </w:rPr>
                                </w:pPr>
                                <w:r w:rsidRPr="00B54CD5">
                                  <w:rPr>
                                    <w:color w:val="000000"/>
                                    <w:lang w:val="sr-Latn-RS"/>
                                  </w:rPr>
                                  <w:t>Change processes, practices and organisational cultur</w:t>
                                </w:r>
                                <w:r w:rsidRPr="00B54CD5">
                                  <w:rPr>
                                    <w:color w:val="000000"/>
                                    <w:lang w:val="x-none"/>
                                  </w:rPr>
                                  <w:t>e</w:t>
                                </w:r>
                                <w:r w:rsidRPr="00B54CD5">
                                  <w:rPr>
                                    <w:color w:val="000000"/>
                                    <w:lang w:val="en-US"/>
                                  </w:rPr>
                                  <w:t xml:space="preserve"> – ensure modernisation of public administration by optimising internal processes and stimulating practices, introduce problem-based approach, design solutions to meet the needs of citizens</w:t>
                                </w:r>
                                <w:r>
                                  <w:rPr>
                                    <w:color w:val="000000"/>
                                    <w:lang w:val="en-US"/>
                                  </w:rPr>
                                  <w:t xml:space="preserve"> and businesses</w:t>
                                </w:r>
                              </w:p>
                              <w:p w:rsidR="00661B93" w:rsidRDefault="00661B93" w:rsidP="00B54CD5">
                                <w:pPr>
                                  <w:spacing w:after="40" w:line="240" w:lineRule="auto"/>
                                  <w:jc w:val="both"/>
                                  <w:textDirection w:val="btLr"/>
                                </w:pPr>
                              </w:p>
                              <w:p w:rsidR="00661B93" w:rsidRPr="00B54CD5" w:rsidRDefault="00661B93" w:rsidP="00B54CD5">
                                <w:pPr>
                                  <w:spacing w:after="40" w:line="240" w:lineRule="auto"/>
                                  <w:jc w:val="both"/>
                                  <w:textDirection w:val="btLr"/>
                                  <w:rPr>
                                    <w:color w:val="000000"/>
                                    <w:lang w:val="en-US"/>
                                  </w:rPr>
                                </w:pPr>
                                <w:r w:rsidRPr="00B54CD5">
                                  <w:rPr>
                                    <w:color w:val="000000"/>
                                    <w:lang w:val="x-none"/>
                                  </w:rPr>
                                  <w:t>T</w:t>
                                </w:r>
                                <w:r w:rsidRPr="00B54CD5">
                                  <w:rPr>
                                    <w:color w:val="000000"/>
                                    <w:lang w:val="en-US"/>
                                  </w:rPr>
                                  <w:t>ransformation of products and services to make them faster, simpler, more accessible and functional for citizens and businesses</w:t>
                                </w:r>
                              </w:p>
                              <w:p w:rsidR="00661B93" w:rsidRDefault="00661B93" w:rsidP="002606A4">
                                <w:pPr>
                                  <w:spacing w:after="40" w:line="240" w:lineRule="auto"/>
                                  <w:jc w:val="both"/>
                                  <w:textDirection w:val="btLr"/>
                                </w:pPr>
                                <w:r>
                                  <w:rPr>
                                    <w:color w:val="000000"/>
                                  </w:rPr>
                                  <w:t>.</w:t>
                                </w:r>
                              </w:p>
                            </w:txbxContent>
                          </wps:txbx>
                          <wps:bodyPr rot="0" vert="horz" wrap="square" lIns="71100" tIns="71100" rIns="71100" bIns="71100" anchor="t" anchorCtr="0" upright="1">
                            <a:noAutofit/>
                          </wps:bodyPr>
                        </wps:wsp>
                        <wps:wsp>
                          <wps:cNvPr id="1543" name="Right Arrow 881"/>
                          <wps:cNvSpPr>
                            <a:spLocks noChangeArrowheads="1"/>
                          </wps:cNvSpPr>
                          <wps:spPr bwMode="auto">
                            <a:xfrm>
                              <a:off x="38850" y="931"/>
                              <a:ext cx="6807" cy="2745"/>
                            </a:xfrm>
                            <a:prstGeom prst="rightArrow">
                              <a:avLst>
                                <a:gd name="adj1" fmla="val 60000"/>
                                <a:gd name="adj2" fmla="val 50009"/>
                              </a:avLst>
                            </a:prstGeom>
                            <a:solidFill>
                              <a:srgbClr val="66767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44" name="Rectangle 882"/>
                          <wps:cNvSpPr>
                            <a:spLocks noChangeArrowheads="1"/>
                          </wps:cNvSpPr>
                          <wps:spPr bwMode="auto">
                            <a:xfrm>
                              <a:off x="38850" y="1480"/>
                              <a:ext cx="5983" cy="1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15" w:lineRule="auto"/>
                                  <w:jc w:val="center"/>
                                  <w:textDirection w:val="btLr"/>
                                </w:pPr>
                              </w:p>
                            </w:txbxContent>
                          </wps:txbx>
                          <wps:bodyPr rot="0" vert="horz" wrap="square" lIns="0" tIns="0" rIns="0" bIns="0" anchor="ctr" anchorCtr="0" upright="1">
                            <a:noAutofit/>
                          </wps:bodyPr>
                        </wps:wsp>
                        <wps:wsp>
                          <wps:cNvPr id="1545" name="Rounded Rectangle 883"/>
                          <wps:cNvSpPr>
                            <a:spLocks noChangeArrowheads="1"/>
                          </wps:cNvSpPr>
                          <wps:spPr bwMode="auto">
                            <a:xfrm>
                              <a:off x="48482" y="0"/>
                              <a:ext cx="11027" cy="5707"/>
                            </a:xfrm>
                            <a:prstGeom prst="roundRect">
                              <a:avLst>
                                <a:gd name="adj" fmla="val 10000"/>
                              </a:avLst>
                            </a:prstGeom>
                            <a:solidFill>
                              <a:srgbClr val="667679"/>
                            </a:solidFill>
                            <a:ln w="25400">
                              <a:solidFill>
                                <a:schemeClr val="lt1">
                                  <a:lumMod val="100000"/>
                                  <a:lumOff val="0"/>
                                </a:schemeClr>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46" name="Rectangle 884"/>
                          <wps:cNvSpPr>
                            <a:spLocks noChangeArrowheads="1"/>
                          </wps:cNvSpPr>
                          <wps:spPr bwMode="auto">
                            <a:xfrm>
                              <a:off x="48482" y="0"/>
                              <a:ext cx="11027" cy="3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B54CD5" w:rsidRDefault="00661B93">
                                <w:pPr>
                                  <w:spacing w:before="0" w:after="0" w:line="215" w:lineRule="auto"/>
                                  <w:textDirection w:val="btLr"/>
                                  <w:rPr>
                                    <w:lang w:val="sr-Latn-RS"/>
                                  </w:rPr>
                                </w:pPr>
                                <w:r>
                                  <w:rPr>
                                    <w:color w:val="000000"/>
                                    <w:lang w:val="sr-Latn-RS"/>
                                  </w:rPr>
                                  <w:t>WHO WE DO IT FOR</w:t>
                                </w:r>
                              </w:p>
                            </w:txbxContent>
                          </wps:txbx>
                          <wps:bodyPr rot="0" vert="horz" wrap="square" lIns="71100" tIns="71100" rIns="71100" bIns="38100" anchor="t" anchorCtr="0" upright="1">
                            <a:noAutofit/>
                          </wps:bodyPr>
                        </wps:wsp>
                        <wps:wsp>
                          <wps:cNvPr id="1547" name="Rounded Rectangle 885"/>
                          <wps:cNvSpPr>
                            <a:spLocks noChangeArrowheads="1"/>
                          </wps:cNvSpPr>
                          <wps:spPr bwMode="auto">
                            <a:xfrm>
                              <a:off x="47775" y="4528"/>
                              <a:ext cx="16959" cy="31863"/>
                            </a:xfrm>
                            <a:prstGeom prst="roundRect">
                              <a:avLst>
                                <a:gd name="adj" fmla="val 10000"/>
                              </a:avLst>
                            </a:prstGeom>
                            <a:solidFill>
                              <a:schemeClr val="lt1">
                                <a:lumMod val="100000"/>
                                <a:lumOff val="0"/>
                                <a:alpha val="89410"/>
                              </a:schemeClr>
                            </a:solidFill>
                            <a:ln w="25400">
                              <a:solidFill>
                                <a:srgbClr val="667679"/>
                              </a:solidFill>
                              <a:round/>
                              <a:headEnd type="none" w="sm" len="sm"/>
                              <a:tailEnd type="none" w="sm" len="sm"/>
                            </a:ln>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48" name="Rectangle 886"/>
                          <wps:cNvSpPr>
                            <a:spLocks noChangeArrowheads="1"/>
                          </wps:cNvSpPr>
                          <wps:spPr bwMode="auto">
                            <a:xfrm>
                              <a:off x="48271" y="5025"/>
                              <a:ext cx="15966" cy="30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rsidP="002606A4">
                                <w:pPr>
                                  <w:spacing w:after="40" w:line="240" w:lineRule="auto"/>
                                  <w:textDirection w:val="btLr"/>
                                </w:pPr>
                                <w:r>
                                  <w:rPr>
                                    <w:color w:val="000000"/>
                                    <w:sz w:val="21"/>
                                  </w:rPr>
                                  <w:t>General public - citizens</w:t>
                                </w:r>
                              </w:p>
                              <w:p w:rsidR="00661B93" w:rsidRDefault="00661B93" w:rsidP="002606A4">
                                <w:pPr>
                                  <w:spacing w:after="40" w:line="240" w:lineRule="auto"/>
                                  <w:textDirection w:val="btLr"/>
                                  <w:rPr>
                                    <w:color w:val="000000"/>
                                    <w:sz w:val="21"/>
                                  </w:rPr>
                                </w:pPr>
                                <w:r>
                                  <w:rPr>
                                    <w:color w:val="000000"/>
                                    <w:sz w:val="21"/>
                                  </w:rPr>
                                  <w:t xml:space="preserve"> Business and other professional associations</w:t>
                                </w:r>
                              </w:p>
                              <w:p w:rsidR="00661B93" w:rsidRDefault="00661B93" w:rsidP="002606A4">
                                <w:pPr>
                                  <w:spacing w:after="40" w:line="240" w:lineRule="auto"/>
                                  <w:textDirection w:val="btLr"/>
                                </w:pPr>
                                <w:r>
                                  <w:rPr>
                                    <w:color w:val="000000"/>
                                    <w:sz w:val="21"/>
                                  </w:rPr>
                                  <w:t>Academia</w:t>
                                </w:r>
                              </w:p>
                              <w:p w:rsidR="00661B93" w:rsidRDefault="00661B93" w:rsidP="002606A4">
                                <w:pPr>
                                  <w:spacing w:after="40" w:line="240" w:lineRule="auto"/>
                                  <w:textDirection w:val="btLr"/>
                                </w:pPr>
                                <w:r>
                                  <w:rPr>
                                    <w:color w:val="000000"/>
                                    <w:sz w:val="21"/>
                                  </w:rPr>
                                  <w:t>International public– EC and other international organisations</w:t>
                                </w:r>
                              </w:p>
                              <w:p w:rsidR="00661B93" w:rsidRDefault="00661B93" w:rsidP="002606A4">
                                <w:pPr>
                                  <w:spacing w:after="40" w:line="240" w:lineRule="auto"/>
                                  <w:textDirection w:val="btLr"/>
                                  <w:rPr>
                                    <w:color w:val="000000"/>
                                    <w:sz w:val="21"/>
                                  </w:rPr>
                                </w:pPr>
                                <w:r>
                                  <w:rPr>
                                    <w:color w:val="000000"/>
                                    <w:sz w:val="21"/>
                                  </w:rPr>
                                  <w:t>Employees in the state and local administration – senior management, mid-management, civil servants and state employees, trade unions</w:t>
                                </w:r>
                              </w:p>
                              <w:p w:rsidR="00661B93" w:rsidRDefault="00661B93" w:rsidP="002606A4">
                                <w:pPr>
                                  <w:spacing w:after="40" w:line="240" w:lineRule="auto"/>
                                  <w:textDirection w:val="btLr"/>
                                  <w:rPr>
                                    <w:color w:val="000000"/>
                                    <w:sz w:val="21"/>
                                  </w:rPr>
                                </w:pPr>
                                <w:r>
                                  <w:rPr>
                                    <w:color w:val="000000"/>
                                    <w:sz w:val="21"/>
                                  </w:rPr>
                                  <w:t>Media</w:t>
                                </w:r>
                              </w:p>
                              <w:p w:rsidR="00661B93" w:rsidRPr="002606A4" w:rsidRDefault="00661B93" w:rsidP="002606A4">
                                <w:pPr>
                                  <w:spacing w:after="40" w:line="240" w:lineRule="auto"/>
                                  <w:textDirection w:val="btLr"/>
                                  <w:rPr>
                                    <w:color w:val="000000"/>
                                    <w:sz w:val="21"/>
                                  </w:rPr>
                                </w:pPr>
                                <w:r>
                                  <w:rPr>
                                    <w:color w:val="000000"/>
                                    <w:sz w:val="21"/>
                                  </w:rPr>
                                  <w:t>NGO</w:t>
                                </w:r>
                              </w:p>
                              <w:p w:rsidR="00661B93" w:rsidRDefault="00661B93" w:rsidP="000D0491">
                                <w:pPr>
                                  <w:spacing w:before="30" w:after="0" w:line="215" w:lineRule="auto"/>
                                  <w:ind w:left="90" w:firstLine="180"/>
                                  <w:textDirection w:val="btLr"/>
                                </w:pPr>
                              </w:p>
                              <w:p w:rsidR="00661B93" w:rsidRDefault="00661B93" w:rsidP="000D0491">
                                <w:pPr>
                                  <w:spacing w:before="30" w:after="0" w:line="215" w:lineRule="auto"/>
                                  <w:ind w:left="90" w:firstLine="180"/>
                                  <w:textDirection w:val="btLr"/>
                                </w:pPr>
                              </w:p>
                            </w:txbxContent>
                          </wps:txbx>
                          <wps:bodyPr rot="0" vert="horz" wrap="square" lIns="78225" tIns="78225" rIns="78225" bIns="78225" anchor="t" anchorCtr="0" upright="1">
                            <a:noAutofit/>
                          </wps:bodyPr>
                        </wps:wsp>
                      </wpg:grpSp>
                    </wpg:wgp>
                  </a:graphicData>
                </a:graphic>
              </wp:inline>
            </w:drawing>
          </mc:Choice>
          <mc:Fallback>
            <w:pict>
              <v:group w14:anchorId="4A216878" id="Group 867" o:spid="_x0000_s1136" style="width:510pt;height:314pt;mso-position-horizontal-relative:char;mso-position-vertical-relative:line" coordsize="64770,39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">
                <v:rect id="Rectangle 868" o:spid="_x0000_s1137" style="position:absolute;width:64770;height:398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1uX8YA&#10;AADdAAAADwAAAGRycy9kb3ducmV2LnhtbESPS0/DMBCE70j9D9ZW4oKoA4iqhLoVDyFxpQ/EcRMv&#10;cZR4HdkmDf+ePSD1tquZnfl2vZ18r0aKqQ1s4GZRgCKug225MXDYv12vQKWMbLEPTAZ+KcF2M7tY&#10;Y2nDiT9o3OVGSQinEg24nIdS61Q78pgWYSAW7TtEj1nW2Ggb8SThvte3RbHUHluWBocDvTiqu92P&#10;N7DP4/GzOn6tuterNlVVcN1DfDbmcj49PYLKNOWz+f/63Qr+/Z3wyzcygt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1uX8YAAADdAAAADwAAAAAAAAAAAAAAAACYAgAAZHJz&#10;L2Rvd25yZXYueG1sUEsFBgAAAAAEAAQA9QAAAIsDAAAAAA==&#10;" filled="f" stroked="f">
                  <v:textbox inset="2.53956mm,2.53956mm,2.53956mm,2.53956mm">
                    <w:txbxContent>
                      <w:p w:rsidR="00661B93" w:rsidRDefault="00661B93">
                        <w:pPr>
                          <w:spacing w:before="0" w:after="0" w:line="240" w:lineRule="auto"/>
                          <w:textDirection w:val="btLr"/>
                        </w:pPr>
                      </w:p>
                    </w:txbxContent>
                  </v:textbox>
                </v:rect>
                <v:group id="Group 869" o:spid="_x0000_s1138" style="position:absolute;left:35;width:64699;height:38627" coordorigin="35" coordsize="64699,38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SlwcMAAADdAAAADwAAAGRycy9kb3ducmV2LnhtbERPTYvCMBC9C/6HMMLe&#10;NO2KItUoIuuyBxGsC4u3oRnbYjMpTWzrv98Igrd5vM9ZbXpTiZYaV1pWEE8iEMSZ1SXnCn7P+/EC&#10;hPPIGivLpOBBDjbr4WCFibYdn6hNfS5CCLsEFRTe14mULivIoJvYmjhwV9sY9AE2udQNdiHcVPIz&#10;iubSYMmhocCadgVlt/RuFHx32G2n8Vd7uF13j8t5dvw7xKTUx6jfLkF46v1b/HL/6DB/No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1KXBwwAAAN0AAAAP&#10;AAAAAAAAAAAAAAAAAKoCAABkcnMvZG93bnJldi54bWxQSwUGAAAAAAQABAD6AAAAmgMAAAAA&#10;">
                  <v:roundrect id="Rounded Rectangle 871" o:spid="_x0000_s1139" style="position:absolute;left:743;width:11027;height:5707;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jq8IA&#10;AADdAAAADwAAAGRycy9kb3ducmV2LnhtbERPTYvCMBC9L/gfwgje1tSVLlKNIkJF8LJWBY9jM7bF&#10;ZlKarNb99UYQ9jaP9zmzRWdqcaPWVZYVjIYRCOLc6ooLBYd9+jkB4TyyxtoyKXiQg8W89zHDRNs7&#10;7+iW+UKEEHYJKii9bxIpXV6SQTe0DXHgLrY16ANsC6lbvIdwU8uvKPqWBisODSU2tCopv2a/RkGc&#10;rf/4PIq3R3taro/uJyUrU6UG/W45BeGp8//it3ujw/x4PIbXN+EE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hCOrwgAAAN0AAAAPAAAAAAAAAAAAAAAAAJgCAABkcnMvZG93&#10;bnJldi54bWxQSwUGAAAAAAQABAD1AAAAhwMAAAAA&#10;" fillcolor="#b3936d" strokecolor="white [3201]" strokeweight="2pt">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872" o:spid="_x0000_s1140" style="position:absolute;left:743;width:11027;height:3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sJisMA&#10;AADdAAAADwAAAGRycy9kb3ducmV2LnhtbERP32vCMBB+F/wfwgm+aerWyahGcRsbIkzQjT2fzdmW&#10;NZeSxLb+90YY7O0+vp+3XPemFi05X1lWMJsmIIhzqysuFHx/vU+eQfiArLG2TAqu5GG9Gg6WmGnb&#10;8YHaYyhEDGGfoYIyhCaT0uclGfRT2xBH7mydwRChK6R22MVwU8uHJJlLgxXHhhIbei0p/z1ejIJ9&#10;+ylTedomtHf087J726QfVafUeNRvFiAC9eFf/Ofe6jj/6TGF+zfxB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sJisMAAADdAAAADwAAAAAAAAAAAAAAAACYAgAAZHJzL2Rv&#10;d25yZXYueG1sUEsFBgAAAAAEAAQA9QAAAIgDAAAAAA==&#10;" filled="f" stroked="f">
                    <v:textbox inset="1.975mm,1.975mm,1.975mm,3pt">
                      <w:txbxContent>
                        <w:p w:rsidR="00661B93" w:rsidRPr="00B54CD5" w:rsidRDefault="00661B93">
                          <w:pPr>
                            <w:spacing w:before="0" w:after="0" w:line="215" w:lineRule="auto"/>
                            <w:textDirection w:val="btLr"/>
                            <w:rPr>
                              <w:lang w:val="sr-Latn-RS"/>
                            </w:rPr>
                          </w:pPr>
                          <w:r>
                            <w:rPr>
                              <w:color w:val="000000"/>
                              <w:lang w:val="sr-Latn-RS"/>
                            </w:rPr>
                            <w:t>WHAT WE DO</w:t>
                          </w:r>
                        </w:p>
                      </w:txbxContent>
                    </v:textbox>
                  </v:rect>
                  <v:roundrect id="Rounded Rectangle 873" o:spid="_x0000_s1141" style="position:absolute;left:35;top:4958;width:16959;height:29342;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X8UA&#10;AADdAAAADwAAAGRycy9kb3ducmV2LnhtbERPTWvCQBC9C/6HZQQvUjetaCV1FW2RKuLB2Op1yE6T&#10;0OxsyG5N+u9dQfA2j/c5s0VrSnGh2hWWFTwPIxDEqdUFZwq+juunKQjnkTWWlknBPzlYzLudGcba&#10;NnygS+IzEULYxagg976KpXRpTgbd0FbEgfuxtUEfYJ1JXWMTwk0pX6JoIg0WHBpyrOg9p/Q3+TMK&#10;Vud0td59vG6S7ffyM/HN/jTY7ZXq99rlGwhPrX+I7+6NDvPHozHcvgkn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60lfxQAAAN0AAAAPAAAAAAAAAAAAAAAAAJgCAABkcnMv&#10;ZG93bnJldi54bWxQSwUGAAAAAAQABAD1AAAAigMAAAAA&#10;" fillcolor="white [3201]" strokecolor="#b3936d" strokeweight="2pt">
                    <v:fill opacity="58596f"/>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874" o:spid="_x0000_s1142" style="position:absolute;left:532;top:5455;width:15966;height:28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d1/cUA&#10;AADdAAAADwAAAGRycy9kb3ducmV2LnhtbERP22oCMRB9L/QfwhR8q9kqVdkapQiiVSh4Qe3bdDPu&#10;Lt1MliRd179vhIJvczjXGU9bU4mGnC8tK3jpJiCIM6tLzhXsd/PnEQgfkDVWlknBlTxMJ48PY0y1&#10;vfCGmm3IRQxhn6KCIoQ6ldJnBRn0XVsTR+5sncEQoculdniJ4aaSvSQZSIMlx4YCa5oVlP1sf42C&#10;7+TzfFh+DfuuWberU48Wm4/sqFTnqX1/AxGoDXfxv3up4/zX/gBu38QT5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13X9xQAAAN0AAAAPAAAAAAAAAAAAAAAAAJgCAABkcnMv&#10;ZG93bnJldi54bWxQSwUGAAAAAAQABAD1AAAAigMAAAAA&#10;" filled="f" stroked="f">
                    <v:textbox inset="2.17292mm,2.17292mm,2.17292mm,2.17292mm">
                      <w:txbxContent>
                        <w:p w:rsidR="00661B93" w:rsidRPr="00B54CD5" w:rsidRDefault="00661B93" w:rsidP="00B54CD5">
                          <w:pPr>
                            <w:spacing w:before="0" w:after="0" w:line="215" w:lineRule="auto"/>
                            <w:textDirection w:val="btLr"/>
                            <w:rPr>
                              <w:color w:val="000000"/>
                              <w:sz w:val="21"/>
                              <w:lang w:val="en-US"/>
                            </w:rPr>
                          </w:pPr>
                          <w:r w:rsidRPr="00B54CD5">
                            <w:rPr>
                              <w:color w:val="000000"/>
                              <w:sz w:val="21"/>
                              <w:lang w:val="sr-Latn-RS"/>
                            </w:rPr>
                            <w:t xml:space="preserve">We are jointly building a public administration of the citizens </w:t>
                          </w:r>
                          <w:r w:rsidRPr="00B54CD5">
                            <w:rPr>
                              <w:color w:val="000000"/>
                              <w:sz w:val="21"/>
                              <w:lang w:val="en-US"/>
                            </w:rPr>
                            <w:t>- transparent, accessible, efficient, professional</w:t>
                          </w:r>
                        </w:p>
                        <w:p w:rsidR="00661B93" w:rsidRDefault="00661B93" w:rsidP="002606A4">
                          <w:pPr>
                            <w:spacing w:before="0" w:after="0" w:line="215" w:lineRule="auto"/>
                            <w:textDirection w:val="btLr"/>
                          </w:pPr>
                        </w:p>
                      </w:txbxContent>
                    </v:textbox>
                  </v:rect>
                  <v:shape id="Right Arrow 875" o:spid="_x0000_s1143" type="#_x0000_t13" style="position:absolute;left:14980;top:931;width:6807;height:27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XD8UA&#10;AADdAAAADwAAAGRycy9kb3ducmV2LnhtbERPS2vCQBC+F/oflin0UnSjpSrRTZBCS2m9+CDnITsm&#10;0exsml1N9Ne7hYK3+fies0h7U4szta6yrGA0jEAQ51ZXXCjYbT8GMxDOI2usLZOCCzlIk8eHBcba&#10;drym88YXIoSwi1FB6X0TS+nykgy6oW2IA7e3rUEfYFtI3WIXwk0tx1E0kQYrDg0lNvReUn7cnIyC&#10;ycnYn+tl9f35mx3GfbbNdPdilHp+6pdzEJ56fxf/u790mP/2OoW/b8IJMr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axcPxQAAAN0AAAAPAAAAAAAAAAAAAAAAAJgCAABkcnMv&#10;ZG93bnJldi54bWxQSwUGAAAAAAQABAD1AAAAigMAAAAA&#10;" adj="17244,4320" fillcolor="#b3936d" stroked="f">
                    <v:textbox inset="2.53956mm,2.53956mm,2.53956mm,2.53956mm">
                      <w:txbxContent>
                        <w:p w:rsidR="00661B93" w:rsidRDefault="00661B93">
                          <w:pPr>
                            <w:spacing w:before="0" w:after="0" w:line="240" w:lineRule="auto"/>
                            <w:textDirection w:val="btLr"/>
                          </w:pPr>
                        </w:p>
                      </w:txbxContent>
                    </v:textbox>
                  </v:shape>
                  <v:rect id="Rectangle 876" o:spid="_x0000_s1144" style="position:absolute;left:14980;top:1480;width:5983;height:1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wCRscA&#10;AADdAAAADwAAAGRycy9kb3ducmV2LnhtbESPQU/CQBCF7yb+h82YcDGyVSLaykKICuVmQC/eJt1h&#10;29idbboLlH/PHEy4zeS9ee+b2WLwrTpSH5vABh7HGSjiKtiGnYGf79XDK6iYkC22gcnAmSIs5rc3&#10;MyxsOPGWjrvklIRwLNBAnVJXaB2rmjzGceiIRduH3mOStXfa9niScN/qpyybao8NS0ONHb3XVP3t&#10;Dt7Ay8fynr5+wz595uu8dNtynbvSmNHdsHwDlWhIV/P/9cYK/vNEcOUbGUH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sAkbHAAAA3QAAAA8AAAAAAAAAAAAAAAAAmAIAAGRy&#10;cy9kb3ducmV2LnhtbFBLBQYAAAAABAAEAPUAAACMAwAAAAA=&#10;" filled="f" stroked="f">
                    <v:textbox inset="0,0,0,0">
                      <w:txbxContent>
                        <w:p w:rsidR="00661B93" w:rsidRDefault="00661B93">
                          <w:pPr>
                            <w:spacing w:before="0" w:after="0" w:line="215" w:lineRule="auto"/>
                            <w:jc w:val="center"/>
                            <w:textDirection w:val="btLr"/>
                          </w:pPr>
                        </w:p>
                      </w:txbxContent>
                    </v:textbox>
                  </v:rect>
                  <v:roundrect id="Rounded Rectangle 877" o:spid="_x0000_s1145" style="position:absolute;left:24612;width:11028;height:5707;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0D8cMA&#10;AADdAAAADwAAAGRycy9kb3ducmV2LnhtbERP32vCMBB+F/Y/hBvszSY6Jl01yhwMHAOh3UAfz+Zs&#10;y5pLaaLW/94MhL3dx/fzFqvBtuJMvW8ca5gkCgRx6UzDlYaf749xCsIHZIOtY9JwJQ+r5cNogZlx&#10;F87pXIRKxBD2GWqoQ+gyKX1Zk0WfuI44ckfXWwwR9pU0PV5iuG3lVKmZtNhwbKixo/eayt/iZDUM&#10;n+tuh8U2T/f5IVVmwoX62mn99Di8zUEEGsK/+O7emDj/5fkV/r6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0D8cMAAADdAAAADwAAAAAAAAAAAAAAAACYAgAAZHJzL2Rv&#10;d25yZXYueG1sUEsFBgAAAAAEAAQA9QAAAIgDAAAAAA==&#10;" fillcolor="#6e9966" strokecolor="white [3201]" strokeweight="2pt">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878" o:spid="_x0000_s1146" style="position:absolute;left:24612;width:11028;height:3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Z89MYA&#10;AADdAAAADwAAAGRycy9kb3ducmV2LnhtbESPQUvDQBCF74L/YRmhN7tRokjabamWShEsWEvP0+w0&#10;Cc3Oht1tEv+9cxC8zfDevPfNfDm6VvUUYuPZwMM0A0VcettwZeDwvbl/ARUTssXWMxn4oQjLxe3N&#10;HAvrB/6ifp8qJSEcCzRQp9QVWseyJodx6jti0c4+OEyyhkrbgIOEu1Y/ZtmzdtiwNNTY0VtN5WV/&#10;dQZ2/afO9Wmb0S7Q8fVjvcrfm8GYyd24moFKNKZ/89/11gr+Uy788o2M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Z89MYAAADdAAAADwAAAAAAAAAAAAAAAACYAgAAZHJz&#10;L2Rvd25yZXYueG1sUEsFBgAAAAAEAAQA9QAAAIsDAAAAAA==&#10;" filled="f" stroked="f">
                    <v:textbox inset="1.975mm,1.975mm,1.975mm,3pt">
                      <w:txbxContent>
                        <w:p w:rsidR="00661B93" w:rsidRPr="00B54CD5" w:rsidRDefault="00661B93">
                          <w:pPr>
                            <w:spacing w:before="0" w:after="0" w:line="215" w:lineRule="auto"/>
                            <w:textDirection w:val="btLr"/>
                            <w:rPr>
                              <w:lang w:val="sr-Latn-RS"/>
                            </w:rPr>
                          </w:pPr>
                          <w:r>
                            <w:rPr>
                              <w:color w:val="000000"/>
                              <w:lang w:val="sr-Latn-RS"/>
                            </w:rPr>
                            <w:t>HOW WE DO IT</w:t>
                          </w:r>
                        </w:p>
                      </w:txbxContent>
                    </v:textbox>
                  </v:rect>
                  <v:roundrect id="Rounded Rectangle 879" o:spid="_x0000_s1147" style="position:absolute;left:21422;top:4564;width:21925;height:31807;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jXcIA&#10;AADdAAAADwAAAGRycy9kb3ducmV2LnhtbERPS2sCMRC+F/wPYQRvNatbi6xGEdG2t1Kf12EzboKb&#10;ybKJuv33TaHQ23x8z5kvO1eLO7XBelYwGmYgiEuvLVcKDvvt8xREiMgaa8+k4JsCLBe9pzkW2j/4&#10;i+67WIkUwqFABSbGppAylIYchqFviBN38a3DmGBbSd3iI4W7Wo6z7FU6tJwaDDa0NlRedzenYP35&#10;nm86+WZOl/PkaPN8avN9qdSg361mICJ18V/85/7Qaf7kZQS/36QT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NdwgAAAN0AAAAPAAAAAAAAAAAAAAAAAJgCAABkcnMvZG93&#10;bnJldi54bWxQSwUGAAAAAAQABAD1AAAAhwMAAAAA&#10;" fillcolor="white [3201]" strokecolor="#6e9966" strokeweight="2pt">
                    <v:fill opacity="58596f"/>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880" o:spid="_x0000_s1148" style="position:absolute;left:22065;top:5206;width:20639;height:33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wP3sQA&#10;AADdAAAADwAAAGRycy9kb3ducmV2LnhtbERPTWvCQBC9F/wPywje6sbYSoiuIpaCUHqoevE2Zsck&#10;mp0N2dUk/74rCN7m8T5nsepMJe7UuNKygsk4AkGcWV1yruCw/35PQDiPrLGyTAp6crBaDt4WmGrb&#10;8h/ddz4XIYRdigoK7+tUSpcVZNCNbU0cuLNtDPoAm1zqBtsQbioZR9FMGiw5NBRY06ag7Lq7GQXV&#10;ujt9bVt3/r39TPteXpLJMU6UGg279RyEp86/xE/3Vof5nx8xPL4JJ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8D97EAAAA3QAAAA8AAAAAAAAAAAAAAAAAmAIAAGRycy9k&#10;b3ducmV2LnhtbFBLBQYAAAAABAAEAPUAAACJAwAAAAA=&#10;" filled="f" stroked="f">
                    <v:textbox inset="1.975mm,1.975mm,1.975mm,1.975mm">
                      <w:txbxContent>
                        <w:p w:rsidR="00661B93" w:rsidRPr="00B54CD5" w:rsidRDefault="00661B93" w:rsidP="00B54CD5">
                          <w:pPr>
                            <w:spacing w:after="40" w:line="240" w:lineRule="auto"/>
                            <w:jc w:val="both"/>
                            <w:textDirection w:val="btLr"/>
                            <w:rPr>
                              <w:color w:val="000000"/>
                              <w:lang w:val="en-US"/>
                            </w:rPr>
                          </w:pPr>
                          <w:r w:rsidRPr="00B54CD5">
                            <w:rPr>
                              <w:color w:val="000000"/>
                              <w:lang w:val="sr-Latn-RS"/>
                            </w:rPr>
                            <w:t>Adjust and modify the method for creating policies and legislation</w:t>
                          </w:r>
                          <w:r w:rsidRPr="00B54CD5">
                            <w:rPr>
                              <w:color w:val="000000"/>
                              <w:lang w:val="en-US"/>
                            </w:rPr>
                            <w:t>, as well as public services, to ensure that these are fully oriented towards citizens and businesses</w:t>
                          </w:r>
                        </w:p>
                        <w:p w:rsidR="00661B93" w:rsidRDefault="00661B93" w:rsidP="00B67017">
                          <w:pPr>
                            <w:spacing w:after="40" w:line="240" w:lineRule="auto"/>
                            <w:jc w:val="both"/>
                            <w:textDirection w:val="btLr"/>
                          </w:pPr>
                        </w:p>
                        <w:p w:rsidR="00661B93" w:rsidRPr="00B54CD5" w:rsidRDefault="00661B93" w:rsidP="00B54CD5">
                          <w:pPr>
                            <w:spacing w:after="40" w:line="240" w:lineRule="auto"/>
                            <w:jc w:val="both"/>
                            <w:textDirection w:val="btLr"/>
                            <w:rPr>
                              <w:color w:val="000000"/>
                              <w:lang w:val="en-US"/>
                            </w:rPr>
                          </w:pPr>
                          <w:r w:rsidRPr="00B54CD5">
                            <w:rPr>
                              <w:color w:val="000000"/>
                              <w:lang w:val="sr-Latn-RS"/>
                            </w:rPr>
                            <w:t>Change processes, practices and organisational cultur</w:t>
                          </w:r>
                          <w:r w:rsidRPr="00B54CD5">
                            <w:rPr>
                              <w:color w:val="000000"/>
                              <w:lang w:val="x-none"/>
                            </w:rPr>
                            <w:t>e</w:t>
                          </w:r>
                          <w:r w:rsidRPr="00B54CD5">
                            <w:rPr>
                              <w:color w:val="000000"/>
                              <w:lang w:val="en-US"/>
                            </w:rPr>
                            <w:t xml:space="preserve"> – ensure modernisation of public administration by optimising internal processes and stimulating practices, introduce problem-based approach, design solutions to meet the needs of citizens</w:t>
                          </w:r>
                          <w:r>
                            <w:rPr>
                              <w:color w:val="000000"/>
                              <w:lang w:val="en-US"/>
                            </w:rPr>
                            <w:t xml:space="preserve"> and businesses</w:t>
                          </w:r>
                        </w:p>
                        <w:p w:rsidR="00661B93" w:rsidRDefault="00661B93" w:rsidP="00B54CD5">
                          <w:pPr>
                            <w:spacing w:after="40" w:line="240" w:lineRule="auto"/>
                            <w:jc w:val="both"/>
                            <w:textDirection w:val="btLr"/>
                          </w:pPr>
                        </w:p>
                        <w:p w:rsidR="00661B93" w:rsidRPr="00B54CD5" w:rsidRDefault="00661B93" w:rsidP="00B54CD5">
                          <w:pPr>
                            <w:spacing w:after="40" w:line="240" w:lineRule="auto"/>
                            <w:jc w:val="both"/>
                            <w:textDirection w:val="btLr"/>
                            <w:rPr>
                              <w:color w:val="000000"/>
                              <w:lang w:val="en-US"/>
                            </w:rPr>
                          </w:pPr>
                          <w:r w:rsidRPr="00B54CD5">
                            <w:rPr>
                              <w:color w:val="000000"/>
                              <w:lang w:val="x-none"/>
                            </w:rPr>
                            <w:t>T</w:t>
                          </w:r>
                          <w:r w:rsidRPr="00B54CD5">
                            <w:rPr>
                              <w:color w:val="000000"/>
                              <w:lang w:val="en-US"/>
                            </w:rPr>
                            <w:t>ransformation of products and services to make them faster, simpler, more accessible and functional for citizens and businesses</w:t>
                          </w:r>
                        </w:p>
                        <w:p w:rsidR="00661B93" w:rsidRDefault="00661B93" w:rsidP="002606A4">
                          <w:pPr>
                            <w:spacing w:after="40" w:line="240" w:lineRule="auto"/>
                            <w:jc w:val="both"/>
                            <w:textDirection w:val="btLr"/>
                          </w:pPr>
                          <w:r>
                            <w:rPr>
                              <w:color w:val="000000"/>
                            </w:rPr>
                            <w:t>.</w:t>
                          </w:r>
                        </w:p>
                      </w:txbxContent>
                    </v:textbox>
                  </v:rect>
                  <v:shape id="Right Arrow 881" o:spid="_x0000_s1149" type="#_x0000_t13" style="position:absolute;left:38850;top:931;width:6807;height:27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fisIA&#10;AADdAAAADwAAAGRycy9kb3ducmV2LnhtbERPTWvCQBC9F/wPywjemk3VxJK6ighCT6VNtOdhd5qE&#10;ZmdDdjXpv+8Khd7m8T5nu59sJ240+NaxgqckBUGsnWm5VnCuTo/PIHxANtg5JgU/5GG/mz1ssTBu&#10;5A+6laEWMYR9gQqaEPpCSq8bsugT1xNH7ssNFkOEQy3NgGMMt51cpmkuLbYcGxrs6diQ/i6vVkG1&#10;xMvnRtdv1UHb91yvMhkuvVKL+XR4ARFoCv/iP/erifOz9Qru38QT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39+KwgAAAN0AAAAPAAAAAAAAAAAAAAAAAJgCAABkcnMvZG93&#10;bnJldi54bWxQSwUGAAAAAAQABAD1AAAAhwMAAAAA&#10;" adj="17244,4320" fillcolor="#667679" stroked="f">
                    <v:textbox inset="2.53956mm,2.53956mm,2.53956mm,2.53956mm">
                      <w:txbxContent>
                        <w:p w:rsidR="00661B93" w:rsidRDefault="00661B93">
                          <w:pPr>
                            <w:spacing w:before="0" w:after="0" w:line="240" w:lineRule="auto"/>
                            <w:textDirection w:val="btLr"/>
                          </w:pPr>
                        </w:p>
                      </w:txbxContent>
                    </v:textbox>
                  </v:shape>
                  <v:rect id="Rectangle 882" o:spid="_x0000_s1150" style="position:absolute;left:38850;top:1480;width:5983;height:1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d7PsQA&#10;AADdAAAADwAAAGRycy9kb3ducmV2LnhtbERPS2vCQBC+F/wPywi9FN1UbDXRVUSt6U18XLwN2XET&#10;mp0N2a2m/75bEHqbj+8582Vna3Gj1leOFbwOExDEhdMVGwXn08dgCsIHZI21Y1LwQx6Wi97THDPt&#10;7nyg2zEYEUPYZ6igDKHJpPRFSRb90DXEkbu61mKIsDVSt3iP4baWoyR5lxYrjg0lNrQuqfg6flsF&#10;k83qhfYXdw3bdJfm5pDvUpMr9dzvVjMQgbrwL364P3Wc/zYew98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nez7EAAAA3QAAAA8AAAAAAAAAAAAAAAAAmAIAAGRycy9k&#10;b3ducmV2LnhtbFBLBQYAAAAABAAEAPUAAACJAwAAAAA=&#10;" filled="f" stroked="f">
                    <v:textbox inset="0,0,0,0">
                      <w:txbxContent>
                        <w:p w:rsidR="00661B93" w:rsidRDefault="00661B93">
                          <w:pPr>
                            <w:spacing w:before="0" w:after="0" w:line="215" w:lineRule="auto"/>
                            <w:jc w:val="center"/>
                            <w:textDirection w:val="btLr"/>
                          </w:pPr>
                        </w:p>
                      </w:txbxContent>
                    </v:textbox>
                  </v:rect>
                  <v:roundrect id="Rounded Rectangle 883" o:spid="_x0000_s1151" style="position:absolute;left:48482;width:11027;height:5707;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R48cIA&#10;AADdAAAADwAAAGRycy9kb3ducmV2LnhtbERPTWvCQBC9F/wPywje6kZpik1dRS2Cx8ZYvU6zYxLM&#10;zobdVdN/3y0UvM3jfc582ZtW3Mj5xrKCyTgBQVxa3XCl4FBsn2cgfEDW2FomBT/kYbkYPM0x0/bO&#10;Od32oRIxhH2GCuoQukxKX9Zk0I9tRxy5s3UGQ4SuktrhPYabVk6T5FUabDg21NjRpqbysr8aBetv&#10;uS43af4WjnJy+vh0xZfPC6VGw371DiJQHx7if/dOx/npSwp/38QT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RHjxwgAAAN0AAAAPAAAAAAAAAAAAAAAAAJgCAABkcnMvZG93&#10;bnJldi54bWxQSwUGAAAAAAQABAD1AAAAhwMAAAAA&#10;" fillcolor="#667679" strokecolor="white [3201]" strokeweight="2pt">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884" o:spid="_x0000_s1152" style="position:absolute;left:48482;width:11027;height:3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NBG8MA&#10;AADdAAAADwAAAGRycy9kb3ducmV2LnhtbERP32vCMBB+F/Y/hBv4pulGlVGN4iaKCBPmxOezubVl&#10;zaUksa3/vREGe7uP7+fNl72pRUvOV5YVvIwTEMS51RUXCk7fm9EbCB+QNdaWScGNPCwXT4M5Ztp2&#10;/EXtMRQihrDPUEEZQpNJ6fOSDPqxbYgj92OdwRChK6R22MVwU8vXJJlKgxXHhhIb+igp/z1ejYJD&#10;+ylTedkldHB0ft+vV+m26pQaPverGYhAffgX/7l3Os6fpFN4fBNP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NBG8MAAADdAAAADwAAAAAAAAAAAAAAAACYAgAAZHJzL2Rv&#10;d25yZXYueG1sUEsFBgAAAAAEAAQA9QAAAIgDAAAAAA==&#10;" filled="f" stroked="f">
                    <v:textbox inset="1.975mm,1.975mm,1.975mm,3pt">
                      <w:txbxContent>
                        <w:p w:rsidR="00661B93" w:rsidRPr="00B54CD5" w:rsidRDefault="00661B93">
                          <w:pPr>
                            <w:spacing w:before="0" w:after="0" w:line="215" w:lineRule="auto"/>
                            <w:textDirection w:val="btLr"/>
                            <w:rPr>
                              <w:lang w:val="sr-Latn-RS"/>
                            </w:rPr>
                          </w:pPr>
                          <w:r>
                            <w:rPr>
                              <w:color w:val="000000"/>
                              <w:lang w:val="sr-Latn-RS"/>
                            </w:rPr>
                            <w:t>WHO WE DO IT FOR</w:t>
                          </w:r>
                        </w:p>
                      </w:txbxContent>
                    </v:textbox>
                  </v:rect>
                  <v:roundrect id="Rounded Rectangle 885" o:spid="_x0000_s1153" style="position:absolute;left:47775;top:4528;width:16959;height:3186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vR8UA&#10;AADdAAAADwAAAGRycy9kb3ducmV2LnhtbERPTUvDQBC9C/6HZQRvZqPUGmM3oQiKll7aGNHbmJ1m&#10;Y7OzIbu28d+7guBtHu9zFuVke3Gg0XeOFVwmKQjixumOWwUv1cNFBsIHZI29Y1LwTR7K4vRkgbl2&#10;R97QYRtaEUPY56jAhDDkUvrGkEWfuIE4cjs3WgwRjq3UIx5juO3lVZrOpcWOY4PBge4NNfvtl1Uw&#10;+3hdm8/bZy3rVfr+ltW76jGTSp2fTcs7EIGm8C/+cz/pOP96dgO/38QT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929HxQAAAN0AAAAPAAAAAAAAAAAAAAAAAJgCAABkcnMv&#10;ZG93bnJldi54bWxQSwUGAAAAAAQABAD1AAAAigMAAAAA&#10;" fillcolor="white [3201]" strokecolor="#667679" strokeweight="2pt">
                    <v:fill opacity="58596f"/>
                    <v:stroke startarrowwidth="narrow" startarrowlength="short" endarrowwidth="narrow" endarrowlength="short"/>
                    <v:textbox inset="2.53956mm,2.53956mm,2.53956mm,2.53956mm">
                      <w:txbxContent>
                        <w:p w:rsidR="00661B93" w:rsidRDefault="00661B93">
                          <w:pPr>
                            <w:spacing w:before="0" w:after="0" w:line="240" w:lineRule="auto"/>
                            <w:textDirection w:val="btLr"/>
                          </w:pPr>
                        </w:p>
                      </w:txbxContent>
                    </v:textbox>
                  </v:roundrect>
                  <v:rect id="Rectangle 886" o:spid="_x0000_s1154" style="position:absolute;left:48271;top:5025;width:15966;height:30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3ackA&#10;AADdAAAADwAAAGRycy9kb3ducmV2LnhtbESPW2vCQBCF34X+h2UKfdNN7U2iq5RCqa0gaKWXtzE7&#10;JqHZ2bC7xvTfOw+Fvs1wzpzzzWzRu0Z1FGLt2cD1KANFXHhbc2lg9/48nICKCdli45kM/FKExfxi&#10;MMPc+hNvqNumUkkIxxwNVCm1udaxqMhhHPmWWLSDDw6TrKHUNuBJwl2jx1l2rx3WLA0VtvRUUfGz&#10;PToD+2x9+Fh+P9yEbtW/fY3pZfNafBpzddk/TkEl6tO/+e96aQX/7lZw5RsZQc/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QI3ackAAADdAAAADwAAAAAAAAAAAAAAAACYAgAA&#10;ZHJzL2Rvd25yZXYueG1sUEsFBgAAAAAEAAQA9QAAAI4DAAAAAA==&#10;" filled="f" stroked="f">
                    <v:textbox inset="2.17292mm,2.17292mm,2.17292mm,2.17292mm">
                      <w:txbxContent>
                        <w:p w:rsidR="00661B93" w:rsidRDefault="00661B93" w:rsidP="002606A4">
                          <w:pPr>
                            <w:spacing w:after="40" w:line="240" w:lineRule="auto"/>
                            <w:textDirection w:val="btLr"/>
                          </w:pPr>
                          <w:r>
                            <w:rPr>
                              <w:color w:val="000000"/>
                              <w:sz w:val="21"/>
                            </w:rPr>
                            <w:t>General public - citizens</w:t>
                          </w:r>
                        </w:p>
                        <w:p w:rsidR="00661B93" w:rsidRDefault="00661B93" w:rsidP="002606A4">
                          <w:pPr>
                            <w:spacing w:after="40" w:line="240" w:lineRule="auto"/>
                            <w:textDirection w:val="btLr"/>
                            <w:rPr>
                              <w:color w:val="000000"/>
                              <w:sz w:val="21"/>
                            </w:rPr>
                          </w:pPr>
                          <w:r>
                            <w:rPr>
                              <w:color w:val="000000"/>
                              <w:sz w:val="21"/>
                            </w:rPr>
                            <w:t xml:space="preserve"> Business and other professional associations</w:t>
                          </w:r>
                        </w:p>
                        <w:p w:rsidR="00661B93" w:rsidRDefault="00661B93" w:rsidP="002606A4">
                          <w:pPr>
                            <w:spacing w:after="40" w:line="240" w:lineRule="auto"/>
                            <w:textDirection w:val="btLr"/>
                          </w:pPr>
                          <w:r>
                            <w:rPr>
                              <w:color w:val="000000"/>
                              <w:sz w:val="21"/>
                            </w:rPr>
                            <w:t>Academia</w:t>
                          </w:r>
                        </w:p>
                        <w:p w:rsidR="00661B93" w:rsidRDefault="00661B93" w:rsidP="002606A4">
                          <w:pPr>
                            <w:spacing w:after="40" w:line="240" w:lineRule="auto"/>
                            <w:textDirection w:val="btLr"/>
                          </w:pPr>
                          <w:r>
                            <w:rPr>
                              <w:color w:val="000000"/>
                              <w:sz w:val="21"/>
                            </w:rPr>
                            <w:t>International public– EC and other international organisations</w:t>
                          </w:r>
                        </w:p>
                        <w:p w:rsidR="00661B93" w:rsidRDefault="00661B93" w:rsidP="002606A4">
                          <w:pPr>
                            <w:spacing w:after="40" w:line="240" w:lineRule="auto"/>
                            <w:textDirection w:val="btLr"/>
                            <w:rPr>
                              <w:color w:val="000000"/>
                              <w:sz w:val="21"/>
                            </w:rPr>
                          </w:pPr>
                          <w:r>
                            <w:rPr>
                              <w:color w:val="000000"/>
                              <w:sz w:val="21"/>
                            </w:rPr>
                            <w:t>Employees in the state and local administration – senior management, mid-management, civil servants and state employees, trade unions</w:t>
                          </w:r>
                        </w:p>
                        <w:p w:rsidR="00661B93" w:rsidRDefault="00661B93" w:rsidP="002606A4">
                          <w:pPr>
                            <w:spacing w:after="40" w:line="240" w:lineRule="auto"/>
                            <w:textDirection w:val="btLr"/>
                            <w:rPr>
                              <w:color w:val="000000"/>
                              <w:sz w:val="21"/>
                            </w:rPr>
                          </w:pPr>
                          <w:r>
                            <w:rPr>
                              <w:color w:val="000000"/>
                              <w:sz w:val="21"/>
                            </w:rPr>
                            <w:t>Media</w:t>
                          </w:r>
                        </w:p>
                        <w:p w:rsidR="00661B93" w:rsidRPr="002606A4" w:rsidRDefault="00661B93" w:rsidP="002606A4">
                          <w:pPr>
                            <w:spacing w:after="40" w:line="240" w:lineRule="auto"/>
                            <w:textDirection w:val="btLr"/>
                            <w:rPr>
                              <w:color w:val="000000"/>
                              <w:sz w:val="21"/>
                            </w:rPr>
                          </w:pPr>
                          <w:r>
                            <w:rPr>
                              <w:color w:val="000000"/>
                              <w:sz w:val="21"/>
                            </w:rPr>
                            <w:t>NGO</w:t>
                          </w:r>
                        </w:p>
                        <w:p w:rsidR="00661B93" w:rsidRDefault="00661B93" w:rsidP="000D0491">
                          <w:pPr>
                            <w:spacing w:before="30" w:after="0" w:line="215" w:lineRule="auto"/>
                            <w:ind w:left="90" w:firstLine="180"/>
                            <w:textDirection w:val="btLr"/>
                          </w:pPr>
                        </w:p>
                        <w:p w:rsidR="00661B93" w:rsidRDefault="00661B93" w:rsidP="000D0491">
                          <w:pPr>
                            <w:spacing w:before="30" w:after="0" w:line="215" w:lineRule="auto"/>
                            <w:ind w:left="90" w:firstLine="180"/>
                            <w:textDirection w:val="btLr"/>
                          </w:pPr>
                        </w:p>
                      </w:txbxContent>
                    </v:textbox>
                  </v:rect>
                </v:group>
                <w10:anchorlock/>
              </v:group>
            </w:pict>
          </mc:Fallback>
        </mc:AlternateContent>
      </w:r>
      <w:r w:rsidR="006A107F" w:rsidRPr="00AE4EF5">
        <w:rPr>
          <w:rFonts w:asciiTheme="minorHAnsi" w:eastAsia="Calibri" w:hAnsiTheme="minorHAnsi" w:cs="Calibri"/>
          <w:b/>
          <w:color w:val="000000"/>
          <w:sz w:val="24"/>
          <w:szCs w:val="24"/>
          <w:u w:val="single"/>
        </w:rPr>
        <w:t>K</w:t>
      </w:r>
      <w:r w:rsidR="00C114E0" w:rsidRPr="00AE4EF5">
        <w:rPr>
          <w:rFonts w:asciiTheme="minorHAnsi" w:eastAsia="Calibri" w:hAnsiTheme="minorHAnsi" w:cs="Calibri"/>
          <w:b/>
          <w:color w:val="000000"/>
          <w:sz w:val="24"/>
          <w:szCs w:val="24"/>
          <w:u w:val="single"/>
        </w:rPr>
        <w:t>ey strategic goals</w:t>
      </w:r>
    </w:p>
    <w:p w:rsidR="00A16942" w:rsidRPr="00AE4EF5" w:rsidRDefault="00C114E0">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This strategic document defines 5 strategic goals, followed by situation analysis for each of them, challenges identified and operational objectives and indicators developed, in accordance with the Methodology for Developing Policies, Drafting and Monitoring the Implementation of Strategic Documents</w:t>
      </w:r>
      <w:r w:rsidR="006A107F" w:rsidRPr="00AE4EF5">
        <w:rPr>
          <w:rFonts w:asciiTheme="minorHAnsi" w:eastAsia="Calibri" w:hAnsiTheme="minorHAnsi" w:cs="Calibri"/>
          <w:color w:val="000000"/>
          <w:sz w:val="24"/>
          <w:szCs w:val="24"/>
        </w:rPr>
        <w:t xml:space="preserve">. </w:t>
      </w:r>
    </w:p>
    <w:p w:rsidR="003C6031" w:rsidRPr="00AE4EF5" w:rsidRDefault="003C6031">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noProof/>
          <w:color w:val="000000"/>
          <w:sz w:val="24"/>
          <w:szCs w:val="24"/>
          <w:lang w:val="en-US"/>
        </w:rPr>
        <w:drawing>
          <wp:inline distT="0" distB="0" distL="0" distR="0" wp14:anchorId="016420CF" wp14:editId="794B4830">
            <wp:extent cx="6523990" cy="2264229"/>
            <wp:effectExtent l="19050" t="0" r="48260" b="2222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A16942" w:rsidRPr="00AE4EF5" w:rsidRDefault="00A16942">
      <w:pPr>
        <w:spacing w:before="120" w:after="0" w:line="240" w:lineRule="auto"/>
        <w:ind w:right="-471"/>
        <w:jc w:val="both"/>
        <w:rPr>
          <w:rFonts w:asciiTheme="minorHAnsi" w:eastAsia="Calibri" w:hAnsiTheme="minorHAnsi" w:cs="Calibri"/>
          <w:color w:val="002060"/>
          <w:sz w:val="24"/>
          <w:szCs w:val="24"/>
        </w:rPr>
      </w:pPr>
    </w:p>
    <w:p w:rsidR="00F16315" w:rsidRPr="00AE4EF5" w:rsidRDefault="000766D0" w:rsidP="004A22C6">
      <w:pPr>
        <w:pStyle w:val="Heading1"/>
        <w:spacing w:before="120" w:after="240"/>
        <w:ind w:left="0" w:right="-475"/>
        <w:jc w:val="center"/>
        <w:rPr>
          <w:rFonts w:asciiTheme="minorHAnsi" w:eastAsia="Calibri" w:hAnsiTheme="minorHAnsi" w:cs="Calibri"/>
          <w:b/>
          <w:color w:val="auto"/>
          <w:sz w:val="32"/>
          <w:szCs w:val="32"/>
        </w:rPr>
      </w:pPr>
      <w:bookmarkStart w:id="5" w:name="_heading=h.bvhu0rpndrma" w:colFirst="0" w:colLast="0"/>
      <w:bookmarkStart w:id="6" w:name="_Toc90637369"/>
      <w:bookmarkEnd w:id="5"/>
      <w:r w:rsidRPr="00AE4EF5">
        <w:rPr>
          <w:rFonts w:asciiTheme="minorHAnsi" w:eastAsia="Calibri" w:hAnsiTheme="minorHAnsi" w:cs="Calibri"/>
          <w:b/>
          <w:color w:val="auto"/>
          <w:sz w:val="32"/>
          <w:szCs w:val="32"/>
        </w:rPr>
        <w:t xml:space="preserve">IV </w:t>
      </w:r>
      <w:bookmarkEnd w:id="6"/>
      <w:r w:rsidR="003B6996" w:rsidRPr="00AE4EF5">
        <w:rPr>
          <w:rFonts w:asciiTheme="minorHAnsi" w:eastAsia="Calibri" w:hAnsiTheme="minorHAnsi" w:cs="Calibri"/>
          <w:b/>
          <w:color w:val="auto"/>
          <w:sz w:val="32"/>
          <w:szCs w:val="32"/>
        </w:rPr>
        <w:t>CROSS-CUTTING ISSUES</w:t>
      </w:r>
    </w:p>
    <w:p w:rsidR="00F16315" w:rsidRPr="00AE4EF5" w:rsidRDefault="003B6996" w:rsidP="00036736">
      <w:pPr>
        <w:spacing w:before="60" w:after="60" w:line="240" w:lineRule="auto"/>
        <w:ind w:right="-270"/>
        <w:jc w:val="both"/>
        <w:rPr>
          <w:color w:val="auto"/>
          <w:sz w:val="24"/>
          <w:szCs w:val="24"/>
        </w:rPr>
      </w:pPr>
      <w:r w:rsidRPr="00AE4EF5">
        <w:rPr>
          <w:color w:val="auto"/>
          <w:sz w:val="24"/>
          <w:szCs w:val="24"/>
        </w:rPr>
        <w:t>The cross-cutting issues in this Strategy which are essential to further modernisation of public administration are the following</w:t>
      </w:r>
      <w:r w:rsidR="00F16315" w:rsidRPr="00AE4EF5">
        <w:rPr>
          <w:color w:val="auto"/>
          <w:sz w:val="24"/>
          <w:szCs w:val="24"/>
        </w:rPr>
        <w:t>:</w:t>
      </w:r>
    </w:p>
    <w:p w:rsidR="00F16315" w:rsidRPr="00AE4EF5" w:rsidRDefault="003B6996" w:rsidP="0027361C">
      <w:pPr>
        <w:pStyle w:val="ListParagraph"/>
        <w:numPr>
          <w:ilvl w:val="0"/>
          <w:numId w:val="28"/>
        </w:numPr>
        <w:spacing w:before="60" w:after="60" w:line="240" w:lineRule="auto"/>
        <w:ind w:right="-270"/>
        <w:contextualSpacing w:val="0"/>
        <w:jc w:val="both"/>
        <w:rPr>
          <w:color w:val="auto"/>
          <w:sz w:val="24"/>
          <w:szCs w:val="24"/>
        </w:rPr>
      </w:pPr>
      <w:r w:rsidRPr="00AE4EF5">
        <w:rPr>
          <w:color w:val="auto"/>
          <w:sz w:val="24"/>
          <w:szCs w:val="24"/>
        </w:rPr>
        <w:t>Public administration based on diversity, gender equality, inclusion, antidiscrimination and equal opportunities for all</w:t>
      </w:r>
    </w:p>
    <w:p w:rsidR="00F17EE7" w:rsidRPr="00AE4EF5" w:rsidRDefault="003B6996" w:rsidP="0027361C">
      <w:pPr>
        <w:pStyle w:val="ListParagraph"/>
        <w:numPr>
          <w:ilvl w:val="0"/>
          <w:numId w:val="28"/>
        </w:numPr>
        <w:spacing w:before="60" w:after="60" w:line="240" w:lineRule="auto"/>
        <w:ind w:right="-270"/>
        <w:contextualSpacing w:val="0"/>
        <w:jc w:val="both"/>
        <w:rPr>
          <w:color w:val="auto"/>
          <w:sz w:val="24"/>
          <w:szCs w:val="24"/>
        </w:rPr>
      </w:pPr>
      <w:r w:rsidRPr="00AE4EF5">
        <w:rPr>
          <w:color w:val="auto"/>
          <w:sz w:val="24"/>
          <w:szCs w:val="24"/>
        </w:rPr>
        <w:t xml:space="preserve">The use of data in the processes of </w:t>
      </w:r>
      <w:r w:rsidR="004B590E" w:rsidRPr="00AE4EF5">
        <w:rPr>
          <w:color w:val="auto"/>
          <w:sz w:val="24"/>
          <w:szCs w:val="24"/>
        </w:rPr>
        <w:t>designing</w:t>
      </w:r>
      <w:r w:rsidRPr="00AE4EF5">
        <w:rPr>
          <w:color w:val="auto"/>
          <w:sz w:val="24"/>
          <w:szCs w:val="24"/>
        </w:rPr>
        <w:t xml:space="preserve"> policies and services </w:t>
      </w:r>
      <w:r w:rsidR="00F16315" w:rsidRPr="00AE4EF5">
        <w:rPr>
          <w:color w:val="auto"/>
          <w:sz w:val="24"/>
          <w:szCs w:val="24"/>
        </w:rPr>
        <w:t>(data base, registri</w:t>
      </w:r>
      <w:r w:rsidRPr="00AE4EF5">
        <w:rPr>
          <w:color w:val="auto"/>
          <w:sz w:val="24"/>
          <w:szCs w:val="24"/>
        </w:rPr>
        <w:t>es</w:t>
      </w:r>
      <w:r w:rsidR="00F16315" w:rsidRPr="00AE4EF5">
        <w:rPr>
          <w:color w:val="auto"/>
          <w:sz w:val="24"/>
          <w:szCs w:val="24"/>
        </w:rPr>
        <w:t xml:space="preserve">, </w:t>
      </w:r>
      <w:r w:rsidRPr="00AE4EF5">
        <w:rPr>
          <w:color w:val="auto"/>
          <w:sz w:val="24"/>
          <w:szCs w:val="24"/>
        </w:rPr>
        <w:t>data management</w:t>
      </w:r>
      <w:r w:rsidR="00F16315" w:rsidRPr="00AE4EF5">
        <w:rPr>
          <w:color w:val="auto"/>
          <w:sz w:val="24"/>
          <w:szCs w:val="24"/>
        </w:rPr>
        <w:t xml:space="preserve">) </w:t>
      </w:r>
      <w:r w:rsidRPr="00AE4EF5">
        <w:rPr>
          <w:color w:val="auto"/>
          <w:sz w:val="24"/>
          <w:szCs w:val="24"/>
        </w:rPr>
        <w:t>an</w:t>
      </w:r>
      <w:r w:rsidR="004B590E" w:rsidRPr="00AE4EF5">
        <w:rPr>
          <w:color w:val="auto"/>
          <w:sz w:val="24"/>
          <w:szCs w:val="24"/>
        </w:rPr>
        <w:t>d</w:t>
      </w:r>
      <w:r w:rsidRPr="00AE4EF5">
        <w:rPr>
          <w:color w:val="auto"/>
          <w:sz w:val="24"/>
          <w:szCs w:val="24"/>
        </w:rPr>
        <w:t xml:space="preserve"> </w:t>
      </w:r>
      <w:r w:rsidR="004B590E" w:rsidRPr="00AE4EF5">
        <w:rPr>
          <w:color w:val="auto"/>
          <w:sz w:val="24"/>
          <w:szCs w:val="24"/>
        </w:rPr>
        <w:t xml:space="preserve">the </w:t>
      </w:r>
      <w:r w:rsidRPr="00AE4EF5">
        <w:rPr>
          <w:color w:val="auto"/>
          <w:sz w:val="24"/>
          <w:szCs w:val="24"/>
        </w:rPr>
        <w:t>digitalisation of public administration</w:t>
      </w:r>
      <w:r w:rsidR="00F16315" w:rsidRPr="00AE4EF5">
        <w:rPr>
          <w:color w:val="auto"/>
          <w:sz w:val="24"/>
          <w:szCs w:val="24"/>
        </w:rPr>
        <w:t xml:space="preserve"> </w:t>
      </w:r>
    </w:p>
    <w:p w:rsidR="00F17EE7" w:rsidRPr="00AE4EF5" w:rsidRDefault="003B6996" w:rsidP="007D4278">
      <w:pPr>
        <w:spacing w:before="120" w:after="120" w:line="240" w:lineRule="auto"/>
        <w:ind w:right="-274"/>
        <w:jc w:val="both"/>
        <w:rPr>
          <w:b/>
          <w:color w:val="auto"/>
          <w:sz w:val="24"/>
          <w:szCs w:val="24"/>
          <w:u w:val="single"/>
        </w:rPr>
      </w:pPr>
      <w:r w:rsidRPr="00AE4EF5">
        <w:rPr>
          <w:b/>
          <w:color w:val="auto"/>
          <w:sz w:val="24"/>
          <w:szCs w:val="24"/>
          <w:u w:val="single"/>
        </w:rPr>
        <w:t>Public administration based on equality, inclusion, antidiscrimination and equal opportunities for all</w:t>
      </w:r>
      <w:r w:rsidR="004A22C6" w:rsidRPr="00AE4EF5">
        <w:rPr>
          <w:b/>
          <w:color w:val="auto"/>
          <w:sz w:val="24"/>
          <w:szCs w:val="24"/>
          <w:u w:val="single"/>
        </w:rPr>
        <w:t xml:space="preserve"> </w:t>
      </w:r>
    </w:p>
    <w:p w:rsidR="00F17EE7" w:rsidRPr="00AE4EF5" w:rsidRDefault="003B6996" w:rsidP="00036736">
      <w:pPr>
        <w:spacing w:before="60" w:after="60" w:line="240" w:lineRule="auto"/>
        <w:ind w:right="-270"/>
        <w:jc w:val="both"/>
        <w:rPr>
          <w:color w:val="000000" w:themeColor="text1"/>
          <w:sz w:val="24"/>
          <w:szCs w:val="24"/>
        </w:rPr>
      </w:pPr>
      <w:r w:rsidRPr="00AE4EF5">
        <w:rPr>
          <w:color w:val="000000" w:themeColor="text1"/>
          <w:sz w:val="24"/>
          <w:szCs w:val="24"/>
        </w:rPr>
        <w:t>In 2004, European Union launched the Diversity Charter initiative, joined by 26 countries, representing more than 12 000 signatories and over 16 million employees. It aims at promoting diversity, equity, non-discrimination, inclusion and equal opportunities in the workplace</w:t>
      </w:r>
      <w:r w:rsidR="00F17EE7" w:rsidRPr="00AE4EF5">
        <w:rPr>
          <w:color w:val="000000" w:themeColor="text1"/>
          <w:sz w:val="24"/>
          <w:szCs w:val="24"/>
        </w:rPr>
        <w:t>.</w:t>
      </w:r>
      <w:r w:rsidR="00F17EE7" w:rsidRPr="00AE4EF5">
        <w:rPr>
          <w:color w:val="000000" w:themeColor="text1"/>
          <w:sz w:val="24"/>
          <w:szCs w:val="24"/>
        </w:rPr>
        <w:tab/>
      </w:r>
    </w:p>
    <w:p w:rsidR="00F17EE7" w:rsidRPr="00AE4EF5" w:rsidRDefault="003B6996" w:rsidP="00F17EE7">
      <w:pPr>
        <w:spacing w:before="60" w:after="60" w:line="240" w:lineRule="auto"/>
        <w:ind w:right="-270"/>
        <w:jc w:val="both"/>
        <w:rPr>
          <w:color w:val="000000" w:themeColor="text1"/>
          <w:sz w:val="24"/>
          <w:szCs w:val="24"/>
        </w:rPr>
      </w:pPr>
      <w:r w:rsidRPr="00AE4EF5">
        <w:rPr>
          <w:color w:val="000000" w:themeColor="text1"/>
          <w:sz w:val="24"/>
          <w:szCs w:val="24"/>
        </w:rPr>
        <w:t>Constitution of Montenegro, being the highest legal act in the country, Law on Gender Equality and Law on the Prohibition of Discrimination form the legal basis for defining gender equality matters in the legal system of Montenegro. Montenegro has participated at the international conference »Cultural Diversity, Civil Society and International Cultural Cooperation in South-East Europe«. Montenegro has been implementing several activities related to anti-discrimination, but not to diversity. In the previous period priority was given to inclusion, gender equality, equality of minority and marginalised groups – Roma and Egyptian, persons with disabilities. Gender equality has been given a lot of attention and substantial progress has been achieved in this respect</w:t>
      </w:r>
      <w:r w:rsidR="00F17EE7" w:rsidRPr="00AE4EF5">
        <w:rPr>
          <w:color w:val="000000" w:themeColor="text1"/>
          <w:sz w:val="24"/>
          <w:szCs w:val="24"/>
        </w:rPr>
        <w:t>.</w:t>
      </w:r>
    </w:p>
    <w:p w:rsidR="00F17EE7" w:rsidRPr="00AE4EF5" w:rsidRDefault="003B6996" w:rsidP="00F17EE7">
      <w:pPr>
        <w:spacing w:before="60" w:after="60" w:line="240" w:lineRule="auto"/>
        <w:ind w:right="-270"/>
        <w:jc w:val="both"/>
        <w:rPr>
          <w:color w:val="000000" w:themeColor="text1"/>
          <w:sz w:val="24"/>
          <w:szCs w:val="24"/>
        </w:rPr>
      </w:pPr>
      <w:r w:rsidRPr="00AE4EF5">
        <w:rPr>
          <w:color w:val="000000" w:themeColor="text1"/>
          <w:sz w:val="24"/>
          <w:szCs w:val="24"/>
        </w:rPr>
        <w:t xml:space="preserve">Activities aimed at ensuring gender equality in public administration are </w:t>
      </w:r>
      <w:r w:rsidR="004B590E" w:rsidRPr="00AE4EF5">
        <w:rPr>
          <w:color w:val="000000" w:themeColor="text1"/>
          <w:sz w:val="24"/>
          <w:szCs w:val="24"/>
        </w:rPr>
        <w:t xml:space="preserve">assigned </w:t>
      </w:r>
      <w:r w:rsidRPr="00AE4EF5">
        <w:rPr>
          <w:color w:val="000000" w:themeColor="text1"/>
          <w:sz w:val="24"/>
          <w:szCs w:val="24"/>
        </w:rPr>
        <w:t>to all of the strategic goals, while focusing on contribution to the application and promotion of this standard</w:t>
      </w:r>
      <w:r w:rsidR="00F17EE7" w:rsidRPr="00AE4EF5">
        <w:rPr>
          <w:color w:val="000000" w:themeColor="text1"/>
          <w:sz w:val="24"/>
          <w:szCs w:val="24"/>
        </w:rPr>
        <w:t xml:space="preserve">.  </w:t>
      </w:r>
    </w:p>
    <w:p w:rsidR="00F17EE7" w:rsidRPr="00AE4EF5" w:rsidRDefault="003B6996" w:rsidP="00F17EE7">
      <w:pPr>
        <w:spacing w:before="60" w:after="60" w:line="240" w:lineRule="auto"/>
        <w:ind w:right="-270"/>
        <w:jc w:val="both"/>
        <w:rPr>
          <w:color w:val="000000" w:themeColor="text1"/>
          <w:sz w:val="24"/>
          <w:szCs w:val="24"/>
        </w:rPr>
      </w:pPr>
      <w:r w:rsidRPr="00AE4EF5">
        <w:rPr>
          <w:color w:val="000000" w:themeColor="text1"/>
          <w:sz w:val="24"/>
          <w:szCs w:val="24"/>
        </w:rPr>
        <w:t xml:space="preserve">Demographic changes (higher mobility, population ageing, </w:t>
      </w:r>
      <w:proofErr w:type="gramStart"/>
      <w:r w:rsidRPr="00AE4EF5">
        <w:rPr>
          <w:color w:val="000000" w:themeColor="text1"/>
          <w:sz w:val="24"/>
          <w:szCs w:val="24"/>
        </w:rPr>
        <w:t>migration</w:t>
      </w:r>
      <w:proofErr w:type="gramEnd"/>
      <w:r w:rsidRPr="00AE4EF5">
        <w:rPr>
          <w:color w:val="000000" w:themeColor="text1"/>
          <w:sz w:val="24"/>
          <w:szCs w:val="24"/>
        </w:rPr>
        <w:t>), changing market conditions and globalisation factors contribute to increased workforce diversity in organisations and at the labour market. There is a high probability for employees to encounter in their workplace different needs, values, motivation, different contributions and methods of building relationships. Diversity is more than sex, age or race of an individual. Diversity, inclusion and equity have always been the source of progress and development of a more just society</w:t>
      </w:r>
      <w:r w:rsidR="00F17EE7" w:rsidRPr="00AE4EF5">
        <w:rPr>
          <w:color w:val="000000" w:themeColor="text1"/>
          <w:sz w:val="24"/>
          <w:szCs w:val="24"/>
        </w:rPr>
        <w:t xml:space="preserve">. </w:t>
      </w:r>
    </w:p>
    <w:p w:rsidR="00F17EE7" w:rsidRPr="00AE4EF5" w:rsidRDefault="003B6996" w:rsidP="00F17EE7">
      <w:pPr>
        <w:spacing w:before="60" w:after="60" w:line="240" w:lineRule="auto"/>
        <w:ind w:right="-270"/>
        <w:jc w:val="both"/>
        <w:rPr>
          <w:color w:val="000000" w:themeColor="text1"/>
          <w:sz w:val="24"/>
          <w:szCs w:val="24"/>
        </w:rPr>
      </w:pPr>
      <w:r w:rsidRPr="00AE4EF5">
        <w:rPr>
          <w:color w:val="000000" w:themeColor="text1"/>
          <w:sz w:val="24"/>
          <w:szCs w:val="24"/>
        </w:rPr>
        <w:t>Given the absence of a broader concept of diversity, Strategy will be addressing this issue as a cross-cutting one. The concept of diversity is relat</w:t>
      </w:r>
      <w:r w:rsidR="004B590E" w:rsidRPr="00AE4EF5">
        <w:rPr>
          <w:color w:val="000000" w:themeColor="text1"/>
          <w:sz w:val="24"/>
          <w:szCs w:val="24"/>
        </w:rPr>
        <w:t>ed</w:t>
      </w:r>
      <w:r w:rsidRPr="00AE4EF5">
        <w:rPr>
          <w:color w:val="000000" w:themeColor="text1"/>
          <w:sz w:val="24"/>
          <w:szCs w:val="24"/>
        </w:rPr>
        <w:t xml:space="preserve"> to respect for the values of diversity, non-discrimination and equal opportunity for every individual</w:t>
      </w:r>
      <w:r w:rsidR="00F17EE7" w:rsidRPr="00AE4EF5">
        <w:rPr>
          <w:color w:val="000000" w:themeColor="text1"/>
          <w:sz w:val="24"/>
          <w:szCs w:val="24"/>
        </w:rPr>
        <w:t xml:space="preserve">. </w:t>
      </w:r>
    </w:p>
    <w:p w:rsidR="00F17EE7" w:rsidRPr="00AE4EF5" w:rsidRDefault="003B6996" w:rsidP="00F17EE7">
      <w:pPr>
        <w:spacing w:before="60" w:after="60" w:line="240" w:lineRule="auto"/>
        <w:ind w:right="-270"/>
        <w:jc w:val="both"/>
        <w:rPr>
          <w:color w:val="000000" w:themeColor="text1"/>
          <w:sz w:val="24"/>
          <w:szCs w:val="24"/>
        </w:rPr>
      </w:pPr>
      <w:r w:rsidRPr="00AE4EF5">
        <w:rPr>
          <w:color w:val="000000" w:themeColor="text1"/>
          <w:sz w:val="24"/>
          <w:szCs w:val="24"/>
        </w:rPr>
        <w:t xml:space="preserve">Goals of the strategy are </w:t>
      </w:r>
      <w:r w:rsidR="004B590E" w:rsidRPr="00AE4EF5">
        <w:rPr>
          <w:color w:val="000000" w:themeColor="text1"/>
          <w:sz w:val="24"/>
          <w:szCs w:val="24"/>
        </w:rPr>
        <w:t>formulated</w:t>
      </w:r>
      <w:r w:rsidRPr="00AE4EF5">
        <w:rPr>
          <w:color w:val="000000" w:themeColor="text1"/>
          <w:sz w:val="24"/>
          <w:szCs w:val="24"/>
        </w:rPr>
        <w:t xml:space="preserve"> so as to create a coherent diversity policy, which will produce an inclusive environment and give every employee the opportunity to feel included, respected and appreciated. This</w:t>
      </w:r>
      <w:r w:rsidRPr="00AE4EF5">
        <w:rPr>
          <w:rFonts w:asciiTheme="majorHAnsi" w:hAnsiTheme="majorHAnsi" w:cstheme="majorHAnsi"/>
          <w:color w:val="auto"/>
          <w:sz w:val="24"/>
          <w:szCs w:val="24"/>
        </w:rPr>
        <w:t xml:space="preserve"> </w:t>
      </w:r>
      <w:r w:rsidRPr="00AE4EF5">
        <w:rPr>
          <w:color w:val="000000" w:themeColor="text1"/>
          <w:sz w:val="24"/>
          <w:szCs w:val="24"/>
        </w:rPr>
        <w:t>means that the human resource management policy will focus on recognising and respecting the skills of an individual, rather than their characteristics which could constitute the grounds for discrimination</w:t>
      </w:r>
      <w:r w:rsidR="00F17EE7" w:rsidRPr="00AE4EF5">
        <w:rPr>
          <w:color w:val="000000" w:themeColor="text1"/>
          <w:sz w:val="24"/>
          <w:szCs w:val="24"/>
        </w:rPr>
        <w:t xml:space="preserve">. </w:t>
      </w:r>
    </w:p>
    <w:p w:rsidR="00F17EE7" w:rsidRPr="00AE4EF5" w:rsidRDefault="003B6996" w:rsidP="00F17EE7">
      <w:pPr>
        <w:spacing w:before="60" w:after="60" w:line="240" w:lineRule="auto"/>
        <w:ind w:right="-270"/>
        <w:jc w:val="both"/>
        <w:rPr>
          <w:color w:val="000000" w:themeColor="text1"/>
          <w:sz w:val="24"/>
          <w:szCs w:val="24"/>
        </w:rPr>
      </w:pPr>
      <w:bookmarkStart w:id="7" w:name="_Toc87304788"/>
      <w:r w:rsidRPr="00AE4EF5">
        <w:rPr>
          <w:color w:val="000000" w:themeColor="text1"/>
          <w:sz w:val="24"/>
          <w:szCs w:val="24"/>
        </w:rPr>
        <w:t xml:space="preserve">Involvement of citizens and public participation (inclusion) in all of the public administration operation segments has become more important than ever. </w:t>
      </w:r>
      <w:bookmarkEnd w:id="7"/>
      <w:r w:rsidR="004B590E" w:rsidRPr="00AE4EF5">
        <w:rPr>
          <w:color w:val="000000" w:themeColor="text1"/>
          <w:sz w:val="24"/>
          <w:szCs w:val="24"/>
        </w:rPr>
        <w:t>In</w:t>
      </w:r>
      <w:r w:rsidRPr="00AE4EF5">
        <w:rPr>
          <w:color w:val="000000" w:themeColor="text1"/>
          <w:sz w:val="24"/>
          <w:szCs w:val="24"/>
        </w:rPr>
        <w:t xml:space="preserve"> this strategic document</w:t>
      </w:r>
      <w:r w:rsidR="004B590E" w:rsidRPr="00AE4EF5">
        <w:rPr>
          <w:color w:val="000000" w:themeColor="text1"/>
          <w:sz w:val="24"/>
          <w:szCs w:val="24"/>
        </w:rPr>
        <w:t>,</w:t>
      </w:r>
      <w:r w:rsidRPr="00AE4EF5">
        <w:rPr>
          <w:color w:val="000000" w:themeColor="text1"/>
          <w:sz w:val="24"/>
          <w:szCs w:val="24"/>
        </w:rPr>
        <w:t xml:space="preserve"> the principle of inclusion permeates all of the strategic goals while requiring inclusion of all stakeholders in processes, from preparatory to implementation stages.</w:t>
      </w:r>
      <w:r w:rsidR="00F17EE7" w:rsidRPr="00AE4EF5">
        <w:rPr>
          <w:color w:val="000000" w:themeColor="text1"/>
          <w:sz w:val="24"/>
          <w:szCs w:val="24"/>
        </w:rPr>
        <w:t xml:space="preserve"> </w:t>
      </w:r>
    </w:p>
    <w:p w:rsidR="003B6996" w:rsidRPr="00AE4EF5" w:rsidRDefault="003B6996" w:rsidP="003B6996">
      <w:pPr>
        <w:spacing w:before="60" w:after="60" w:line="240" w:lineRule="auto"/>
        <w:ind w:right="-450"/>
        <w:jc w:val="both"/>
        <w:rPr>
          <w:color w:val="000000" w:themeColor="text1"/>
          <w:sz w:val="24"/>
          <w:szCs w:val="24"/>
        </w:rPr>
      </w:pPr>
      <w:r w:rsidRPr="00AE4EF5">
        <w:rPr>
          <w:color w:val="000000" w:themeColor="text1"/>
          <w:sz w:val="24"/>
          <w:szCs w:val="24"/>
        </w:rPr>
        <w:t xml:space="preserve">Similarly, to make the administration more open and transparent, Government of Montenegro has joined the Open Government Partnership (OGP). By participating in this initiative, Montenegro has undertaken the following five commitments: improving public services, citizen participation, </w:t>
      </w:r>
      <w:proofErr w:type="gramStart"/>
      <w:r w:rsidRPr="00AE4EF5">
        <w:rPr>
          <w:color w:val="000000" w:themeColor="text1"/>
          <w:sz w:val="24"/>
          <w:szCs w:val="24"/>
        </w:rPr>
        <w:t>access</w:t>
      </w:r>
      <w:proofErr w:type="gramEnd"/>
      <w:r w:rsidRPr="00AE4EF5">
        <w:rPr>
          <w:color w:val="000000" w:themeColor="text1"/>
          <w:sz w:val="24"/>
          <w:szCs w:val="24"/>
        </w:rPr>
        <w:t xml:space="preserve"> to information – openness of public authorities, more efficient public resource management and increase of public integrity. The process of consultation with the civil society in developing the National Action Plan has taken place in accordance with the OGP Secretariat’s standards.</w:t>
      </w:r>
    </w:p>
    <w:p w:rsidR="00F16315" w:rsidRPr="00AE4EF5" w:rsidRDefault="003B6996" w:rsidP="00F17EE7">
      <w:pPr>
        <w:spacing w:before="60" w:after="60" w:line="240" w:lineRule="auto"/>
        <w:ind w:right="-270"/>
        <w:jc w:val="both"/>
        <w:rPr>
          <w:color w:val="000000" w:themeColor="text1"/>
          <w:sz w:val="24"/>
          <w:szCs w:val="24"/>
        </w:rPr>
      </w:pPr>
      <w:r w:rsidRPr="00AE4EF5">
        <w:rPr>
          <w:color w:val="000000" w:themeColor="text1"/>
          <w:sz w:val="24"/>
          <w:szCs w:val="24"/>
        </w:rPr>
        <w:t>To this end, special focus will be placed on applying the inclusion standard when creating policies and defining citizen-oriented services, to ensure optimum user experience, while using qualitative and quantitative surveys as the basis for activities implemented by public authorities and for determining the course of action in improving the service delivery situation</w:t>
      </w:r>
      <w:r w:rsidR="00F17EE7" w:rsidRPr="00AE4EF5">
        <w:rPr>
          <w:color w:val="000000" w:themeColor="text1"/>
          <w:sz w:val="24"/>
          <w:szCs w:val="24"/>
        </w:rPr>
        <w:t>.</w:t>
      </w:r>
    </w:p>
    <w:p w:rsidR="00F17EE7" w:rsidRPr="00AE4EF5" w:rsidRDefault="003B6996" w:rsidP="007D4278">
      <w:pPr>
        <w:keepNext/>
        <w:keepLines/>
        <w:spacing w:before="120" w:after="120" w:line="240" w:lineRule="auto"/>
        <w:jc w:val="both"/>
        <w:rPr>
          <w:rFonts w:asciiTheme="minorHAnsi" w:eastAsia="Calibri" w:hAnsiTheme="minorHAnsi" w:cs="Calibri"/>
          <w:b/>
          <w:color w:val="000000" w:themeColor="text1"/>
          <w:sz w:val="24"/>
          <w:szCs w:val="24"/>
          <w:u w:val="single"/>
        </w:rPr>
      </w:pPr>
      <w:r w:rsidRPr="00AE4EF5">
        <w:rPr>
          <w:b/>
          <w:color w:val="000000" w:themeColor="text1"/>
          <w:sz w:val="24"/>
          <w:szCs w:val="24"/>
          <w:u w:val="single"/>
        </w:rPr>
        <w:t xml:space="preserve">The use of data in the processes of </w:t>
      </w:r>
      <w:r w:rsidR="004B590E" w:rsidRPr="00AE4EF5">
        <w:rPr>
          <w:b/>
          <w:color w:val="000000" w:themeColor="text1"/>
          <w:sz w:val="24"/>
          <w:szCs w:val="24"/>
          <w:u w:val="single"/>
        </w:rPr>
        <w:t>designing</w:t>
      </w:r>
      <w:r w:rsidRPr="00AE4EF5">
        <w:rPr>
          <w:b/>
          <w:color w:val="000000" w:themeColor="text1"/>
          <w:sz w:val="24"/>
          <w:szCs w:val="24"/>
          <w:u w:val="single"/>
        </w:rPr>
        <w:t xml:space="preserve"> policies and services </w:t>
      </w:r>
      <w:r w:rsidR="004A22C6" w:rsidRPr="00AE4EF5">
        <w:rPr>
          <w:rFonts w:asciiTheme="minorHAnsi" w:eastAsia="Calibri" w:hAnsiTheme="minorHAnsi" w:cs="Calibri"/>
          <w:b/>
          <w:color w:val="000000" w:themeColor="text1"/>
          <w:sz w:val="24"/>
          <w:szCs w:val="24"/>
          <w:u w:val="single"/>
        </w:rPr>
        <w:t>(data base, registri</w:t>
      </w:r>
      <w:r w:rsidRPr="00AE4EF5">
        <w:rPr>
          <w:rFonts w:asciiTheme="minorHAnsi" w:eastAsia="Calibri" w:hAnsiTheme="minorHAnsi" w:cs="Calibri"/>
          <w:b/>
          <w:color w:val="000000" w:themeColor="text1"/>
          <w:sz w:val="24"/>
          <w:szCs w:val="24"/>
          <w:u w:val="single"/>
        </w:rPr>
        <w:t>es</w:t>
      </w:r>
      <w:r w:rsidR="004A22C6" w:rsidRPr="00AE4EF5">
        <w:rPr>
          <w:rFonts w:asciiTheme="minorHAnsi" w:eastAsia="Calibri" w:hAnsiTheme="minorHAnsi" w:cs="Calibri"/>
          <w:b/>
          <w:color w:val="000000" w:themeColor="text1"/>
          <w:sz w:val="24"/>
          <w:szCs w:val="24"/>
          <w:u w:val="single"/>
        </w:rPr>
        <w:t xml:space="preserve">, </w:t>
      </w:r>
      <w:r w:rsidRPr="00AE4EF5">
        <w:rPr>
          <w:rFonts w:asciiTheme="minorHAnsi" w:eastAsia="Calibri" w:hAnsiTheme="minorHAnsi" w:cs="Calibri"/>
          <w:b/>
          <w:color w:val="000000" w:themeColor="text1"/>
          <w:sz w:val="24"/>
          <w:szCs w:val="24"/>
          <w:u w:val="single"/>
        </w:rPr>
        <w:t>data management</w:t>
      </w:r>
      <w:r w:rsidR="004A22C6" w:rsidRPr="00AE4EF5">
        <w:rPr>
          <w:rFonts w:asciiTheme="minorHAnsi" w:eastAsia="Calibri" w:hAnsiTheme="minorHAnsi" w:cs="Calibri"/>
          <w:b/>
          <w:color w:val="000000" w:themeColor="text1"/>
          <w:sz w:val="24"/>
          <w:szCs w:val="24"/>
          <w:u w:val="single"/>
        </w:rPr>
        <w:t xml:space="preserve">) </w:t>
      </w:r>
      <w:r w:rsidRPr="00AE4EF5">
        <w:rPr>
          <w:rFonts w:asciiTheme="minorHAnsi" w:eastAsia="Calibri" w:hAnsiTheme="minorHAnsi" w:cs="Calibri"/>
          <w:b/>
          <w:color w:val="000000" w:themeColor="text1"/>
          <w:sz w:val="24"/>
          <w:szCs w:val="24"/>
          <w:u w:val="single"/>
        </w:rPr>
        <w:t xml:space="preserve">and </w:t>
      </w:r>
      <w:r w:rsidR="004B590E" w:rsidRPr="00AE4EF5">
        <w:rPr>
          <w:rFonts w:asciiTheme="minorHAnsi" w:eastAsia="Calibri" w:hAnsiTheme="minorHAnsi" w:cs="Calibri"/>
          <w:b/>
          <w:color w:val="000000" w:themeColor="text1"/>
          <w:sz w:val="24"/>
          <w:szCs w:val="24"/>
          <w:u w:val="single"/>
        </w:rPr>
        <w:t xml:space="preserve">the </w:t>
      </w:r>
      <w:r w:rsidRPr="00AE4EF5">
        <w:rPr>
          <w:rFonts w:asciiTheme="minorHAnsi" w:eastAsia="Calibri" w:hAnsiTheme="minorHAnsi" w:cs="Calibri"/>
          <w:b/>
          <w:color w:val="000000" w:themeColor="text1"/>
          <w:sz w:val="24"/>
          <w:szCs w:val="24"/>
          <w:u w:val="single"/>
        </w:rPr>
        <w:t>digitalisatio</w:t>
      </w:r>
      <w:r w:rsidR="004B590E" w:rsidRPr="00AE4EF5">
        <w:rPr>
          <w:rFonts w:asciiTheme="minorHAnsi" w:eastAsia="Calibri" w:hAnsiTheme="minorHAnsi" w:cs="Calibri"/>
          <w:b/>
          <w:color w:val="000000" w:themeColor="text1"/>
          <w:sz w:val="24"/>
          <w:szCs w:val="24"/>
          <w:u w:val="single"/>
        </w:rPr>
        <w:t>n</w:t>
      </w:r>
      <w:r w:rsidRPr="00AE4EF5">
        <w:rPr>
          <w:rFonts w:asciiTheme="minorHAnsi" w:eastAsia="Calibri" w:hAnsiTheme="minorHAnsi" w:cs="Calibri"/>
          <w:b/>
          <w:color w:val="000000" w:themeColor="text1"/>
          <w:sz w:val="24"/>
          <w:szCs w:val="24"/>
          <w:u w:val="single"/>
        </w:rPr>
        <w:t xml:space="preserve"> of public administration</w:t>
      </w:r>
    </w:p>
    <w:p w:rsidR="00F17EE7" w:rsidRPr="00AE4EF5" w:rsidRDefault="003B6996" w:rsidP="00B22B85">
      <w:pPr>
        <w:keepNext/>
        <w:keepLines/>
        <w:spacing w:before="0" w:after="0" w:line="240" w:lineRule="auto"/>
        <w:ind w:right="-270"/>
        <w:jc w:val="both"/>
        <w:rPr>
          <w:color w:val="000000" w:themeColor="text1"/>
          <w:sz w:val="24"/>
          <w:szCs w:val="24"/>
        </w:rPr>
      </w:pPr>
      <w:r w:rsidRPr="00AE4EF5">
        <w:rPr>
          <w:color w:val="000000" w:themeColor="text1"/>
          <w:sz w:val="24"/>
          <w:szCs w:val="24"/>
        </w:rPr>
        <w:t>Digital Transformation Strategy 2022-2026 is one of the key, i.e. umbrella strategic documents of the Government of Montenegro; the implementation rate of this document will somewhat affect that of other strategic documents, given that digital transformation processes, directly or indirectly, reflect on all spheres of the social development. Digital Transformation Strategy aims at recognising the principles to underlie further transformation of the society through approximation and adoption of the principles guiding not only the European Union but also other developed countries in the world</w:t>
      </w:r>
      <w:r w:rsidR="00F17EE7" w:rsidRPr="00AE4EF5">
        <w:rPr>
          <w:color w:val="000000" w:themeColor="text1"/>
          <w:sz w:val="24"/>
          <w:szCs w:val="24"/>
        </w:rPr>
        <w:t>.</w:t>
      </w:r>
    </w:p>
    <w:p w:rsidR="00F17EE7" w:rsidRPr="00AE4EF5" w:rsidRDefault="003B6996" w:rsidP="00F17EE7">
      <w:pPr>
        <w:spacing w:before="60" w:after="60" w:line="240" w:lineRule="auto"/>
        <w:ind w:right="-270"/>
        <w:jc w:val="both"/>
        <w:rPr>
          <w:color w:val="000000" w:themeColor="text1"/>
          <w:sz w:val="24"/>
          <w:szCs w:val="24"/>
        </w:rPr>
      </w:pPr>
      <w:r w:rsidRPr="00AE4EF5">
        <w:rPr>
          <w:rFonts w:asciiTheme="minorHAnsi" w:eastAsia="Calibri" w:hAnsiTheme="minorHAnsi" w:cs="Calibri"/>
          <w:color w:val="000000" w:themeColor="text1"/>
          <w:sz w:val="24"/>
          <w:szCs w:val="24"/>
        </w:rPr>
        <w:t>Over the last years we have witnessed a rapid technological development affecting all segments of both businesses and societies</w:t>
      </w:r>
      <w:r w:rsidR="000F6351"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theme="minorHAnsi"/>
          <w:color w:val="auto"/>
          <w:sz w:val="24"/>
          <w:szCs w:val="24"/>
        </w:rPr>
        <w:t>It has changed the way we access services, perceive their quality, availability and user experience. Also, contemporary services are targeting completely new types of users. Apart from these changes, an unforeseen circumstance, such as COVID-19 pandemic</w:t>
      </w:r>
      <w:r w:rsidR="004B590E" w:rsidRPr="00AE4EF5">
        <w:rPr>
          <w:rFonts w:asciiTheme="minorHAnsi" w:eastAsia="Calibri" w:hAnsiTheme="minorHAnsi" w:cstheme="minorHAnsi"/>
          <w:color w:val="auto"/>
          <w:sz w:val="24"/>
          <w:szCs w:val="24"/>
        </w:rPr>
        <w:t>,</w:t>
      </w:r>
      <w:r w:rsidRPr="00AE4EF5">
        <w:rPr>
          <w:rFonts w:asciiTheme="minorHAnsi" w:eastAsia="Calibri" w:hAnsiTheme="minorHAnsi" w:cstheme="minorHAnsi"/>
          <w:color w:val="auto"/>
          <w:sz w:val="24"/>
          <w:szCs w:val="24"/>
        </w:rPr>
        <w:t xml:space="preserve"> </w:t>
      </w:r>
      <w:r w:rsidR="004B590E" w:rsidRPr="00AE4EF5">
        <w:rPr>
          <w:rFonts w:asciiTheme="minorHAnsi" w:eastAsia="Calibri" w:hAnsiTheme="minorHAnsi" w:cstheme="minorHAnsi"/>
          <w:color w:val="auto"/>
          <w:sz w:val="24"/>
          <w:szCs w:val="24"/>
        </w:rPr>
        <w:t xml:space="preserve">having </w:t>
      </w:r>
      <w:r w:rsidRPr="00AE4EF5">
        <w:rPr>
          <w:rFonts w:asciiTheme="minorHAnsi" w:eastAsia="Calibri" w:hAnsiTheme="minorHAnsi" w:cstheme="minorHAnsi"/>
          <w:color w:val="auto"/>
          <w:sz w:val="24"/>
          <w:szCs w:val="24"/>
        </w:rPr>
        <w:t xml:space="preserve">resulted in a global crisis, has strongly affected transformation of all institutions and pushed them into building resilience and responding to newly emerged challenges. For a citizen-oriented country, focused on delivery of services, it is important to undertake activities to ensure that different organisations and </w:t>
      </w:r>
      <w:r w:rsidR="00AE4EF5" w:rsidRPr="00AE4EF5">
        <w:rPr>
          <w:rFonts w:asciiTheme="minorHAnsi" w:eastAsia="Calibri" w:hAnsiTheme="minorHAnsi" w:cstheme="minorHAnsi"/>
          <w:color w:val="auto"/>
          <w:sz w:val="24"/>
          <w:szCs w:val="24"/>
        </w:rPr>
        <w:t>information</w:t>
      </w:r>
      <w:r w:rsidRPr="00AE4EF5">
        <w:rPr>
          <w:rFonts w:asciiTheme="minorHAnsi" w:eastAsia="Calibri" w:hAnsiTheme="minorHAnsi" w:cstheme="minorHAnsi"/>
          <w:color w:val="auto"/>
          <w:sz w:val="24"/>
          <w:szCs w:val="24"/>
        </w:rPr>
        <w:t xml:space="preserve"> systems can cooperate and exchange information</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in other words, it is important to ensure efficient cooperation of all public authorities and automated exchange and high-quality integration of processes at all levels</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In order for a government to efficiently serve its citizens, it must be able to collect and properly manage reliable data in real time</w:t>
      </w:r>
      <w:r w:rsidR="00F17EE7" w:rsidRPr="00AE4EF5">
        <w:rPr>
          <w:rFonts w:asciiTheme="minorHAnsi" w:eastAsia="Calibri" w:hAnsiTheme="minorHAnsi" w:cs="Calibri"/>
          <w:color w:val="000000" w:themeColor="text1"/>
          <w:sz w:val="24"/>
          <w:szCs w:val="24"/>
        </w:rPr>
        <w:t>.</w:t>
      </w:r>
    </w:p>
    <w:p w:rsidR="00B22B85" w:rsidRPr="00AE4EF5" w:rsidRDefault="003B6996" w:rsidP="00B22B85">
      <w:pPr>
        <w:spacing w:before="60" w:after="60" w:line="240" w:lineRule="auto"/>
        <w:ind w:right="-270"/>
        <w:jc w:val="both"/>
        <w:rPr>
          <w:color w:val="000000" w:themeColor="text1"/>
          <w:sz w:val="24"/>
          <w:szCs w:val="24"/>
        </w:rPr>
      </w:pPr>
      <w:r w:rsidRPr="00AE4EF5">
        <w:rPr>
          <w:rFonts w:asciiTheme="minorHAnsi" w:eastAsia="Calibri" w:hAnsiTheme="minorHAnsi" w:cs="Calibri"/>
          <w:color w:val="000000" w:themeColor="text1"/>
          <w:sz w:val="24"/>
          <w:szCs w:val="24"/>
        </w:rPr>
        <w:t>Availability of high-quality and accurate data is the key prerequisite for high-quality digital services and management of the electronic and other systems</w:t>
      </w:r>
      <w:r w:rsidR="00A92DE5"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 xml:space="preserve">To achieve the above, a comprehensive legal framework should be in place to regulate the </w:t>
      </w:r>
      <w:r w:rsidR="004B590E" w:rsidRPr="00AE4EF5">
        <w:rPr>
          <w:rFonts w:asciiTheme="minorHAnsi" w:eastAsia="Calibri" w:hAnsiTheme="minorHAnsi" w:cs="Calibri"/>
          <w:color w:val="000000" w:themeColor="text1"/>
          <w:sz w:val="24"/>
          <w:szCs w:val="24"/>
        </w:rPr>
        <w:t>maintenance</w:t>
      </w:r>
      <w:r w:rsidRPr="00AE4EF5">
        <w:rPr>
          <w:rFonts w:asciiTheme="minorHAnsi" w:eastAsia="Calibri" w:hAnsiTheme="minorHAnsi" w:cs="Calibri"/>
          <w:color w:val="000000" w:themeColor="text1"/>
          <w:sz w:val="24"/>
          <w:szCs w:val="24"/>
        </w:rPr>
        <w:t xml:space="preserve"> of electronic registries, safe data exchange and access rights</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in addition to technical options for safe data storage and exchange</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Apart from ensuring availability of data, it is also necessary to create new digital solutions allowing for maximum utilization of the existing data by using and reusing such data</w:t>
      </w:r>
      <w:r w:rsidR="00F17EE7" w:rsidRPr="00AE4EF5">
        <w:rPr>
          <w:rFonts w:asciiTheme="minorHAnsi" w:eastAsia="Calibri" w:hAnsiTheme="minorHAnsi" w:cs="Calibri"/>
          <w:color w:val="000000" w:themeColor="text1"/>
          <w:sz w:val="24"/>
          <w:szCs w:val="24"/>
        </w:rPr>
        <w:t xml:space="preserve">. </w:t>
      </w:r>
    </w:p>
    <w:p w:rsidR="00B22B85" w:rsidRPr="00AE4EF5" w:rsidRDefault="003B6996" w:rsidP="00B22B85">
      <w:pPr>
        <w:spacing w:before="60" w:after="60" w:line="240" w:lineRule="auto"/>
        <w:ind w:right="-270"/>
        <w:jc w:val="both"/>
        <w:rPr>
          <w:color w:val="000000" w:themeColor="text1"/>
          <w:sz w:val="24"/>
          <w:szCs w:val="24"/>
        </w:rPr>
      </w:pPr>
      <w:r w:rsidRPr="00AE4EF5">
        <w:rPr>
          <w:rFonts w:asciiTheme="minorHAnsi" w:eastAsia="Calibri" w:hAnsiTheme="minorHAnsi" w:cs="Calibri"/>
          <w:color w:val="000000" w:themeColor="text1"/>
          <w:sz w:val="24"/>
          <w:szCs w:val="24"/>
        </w:rPr>
        <w:t>Availability of high-quality, accurate and timely data is the key prerequisite for improvement of the public administration services, as well as for evidence-based policy making</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To that end, relevant legal framework and infrastructure should be in place to ensure safe, high-level data exchange, while conforming to the EU regulation principles</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By recognising the importance of availab</w:t>
      </w:r>
      <w:r w:rsidR="002A46C5" w:rsidRPr="00AE4EF5">
        <w:rPr>
          <w:rFonts w:asciiTheme="minorHAnsi" w:eastAsia="Calibri" w:hAnsiTheme="minorHAnsi" w:cs="Calibri"/>
          <w:color w:val="000000" w:themeColor="text1"/>
          <w:sz w:val="24"/>
          <w:szCs w:val="24"/>
        </w:rPr>
        <w:t>le</w:t>
      </w:r>
      <w:r w:rsidRPr="00AE4EF5">
        <w:rPr>
          <w:rFonts w:asciiTheme="minorHAnsi" w:eastAsia="Calibri" w:hAnsiTheme="minorHAnsi" w:cs="Calibri"/>
          <w:color w:val="000000" w:themeColor="text1"/>
          <w:sz w:val="24"/>
          <w:szCs w:val="24"/>
        </w:rPr>
        <w:t xml:space="preserve"> high-value datasets, </w:t>
      </w:r>
      <w:r w:rsidR="002A46C5" w:rsidRPr="00AE4EF5">
        <w:rPr>
          <w:rFonts w:asciiTheme="minorHAnsi" w:eastAsia="Calibri" w:hAnsiTheme="minorHAnsi" w:cs="Calibri"/>
          <w:color w:val="000000" w:themeColor="text1"/>
          <w:sz w:val="24"/>
          <w:szCs w:val="24"/>
        </w:rPr>
        <w:t xml:space="preserve">PAR </w:t>
      </w:r>
      <w:r w:rsidRPr="00AE4EF5">
        <w:rPr>
          <w:rFonts w:asciiTheme="minorHAnsi" w:eastAsia="Calibri" w:hAnsiTheme="minorHAnsi" w:cs="Calibri"/>
          <w:color w:val="000000" w:themeColor="text1"/>
          <w:sz w:val="24"/>
          <w:szCs w:val="24"/>
        </w:rPr>
        <w:t xml:space="preserve">Strategy actively incentivises creation of new digital solutions, generation of new economic value and improvement of transparency and accountability of public administration, while taking into account relevant legal norms and ethical principles. </w:t>
      </w:r>
      <w:bookmarkStart w:id="8" w:name="_heading=h.d92vv4rec7t" w:colFirst="0" w:colLast="0"/>
      <w:bookmarkStart w:id="9" w:name="_heading=h.7x2hwcql88l6" w:colFirst="0" w:colLast="0"/>
      <w:bookmarkStart w:id="10" w:name="_heading=h.hv179akrhyid" w:colFirst="0" w:colLast="0"/>
      <w:bookmarkEnd w:id="8"/>
      <w:bookmarkEnd w:id="9"/>
      <w:bookmarkEnd w:id="10"/>
    </w:p>
    <w:p w:rsidR="00B22B85" w:rsidRPr="00AE4EF5" w:rsidRDefault="002A46C5" w:rsidP="00B22B85">
      <w:pPr>
        <w:spacing w:before="60" w:after="60" w:line="240" w:lineRule="auto"/>
        <w:ind w:right="-270"/>
        <w:jc w:val="both"/>
        <w:rPr>
          <w:color w:val="000000" w:themeColor="text1"/>
          <w:sz w:val="24"/>
          <w:szCs w:val="24"/>
        </w:rPr>
      </w:pPr>
      <w:r w:rsidRPr="00AE4EF5">
        <w:rPr>
          <w:rFonts w:asciiTheme="minorHAnsi" w:eastAsia="Calibri" w:hAnsiTheme="minorHAnsi" w:cs="Calibri"/>
          <w:color w:val="000000" w:themeColor="text1"/>
          <w:sz w:val="24"/>
          <w:szCs w:val="24"/>
        </w:rPr>
        <w:t xml:space="preserve">The use of data for policy making purposes has been recognised by the new strategic document </w:t>
      </w:r>
      <w:r w:rsidR="00F4194F"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 xml:space="preserve">Digital Transformation Strategy </w:t>
      </w:r>
      <w:r w:rsidR="00904FB8" w:rsidRPr="00AE4EF5">
        <w:rPr>
          <w:rFonts w:asciiTheme="minorHAnsi" w:eastAsia="Calibri" w:hAnsiTheme="minorHAnsi" w:cs="Calibri"/>
          <w:color w:val="000000" w:themeColor="text1"/>
          <w:sz w:val="24"/>
          <w:szCs w:val="24"/>
        </w:rPr>
        <w:t xml:space="preserve">2022-2026 </w:t>
      </w:r>
      <w:r w:rsidRPr="00AE4EF5">
        <w:rPr>
          <w:rFonts w:asciiTheme="minorHAnsi" w:eastAsia="Calibri" w:hAnsiTheme="minorHAnsi" w:cs="Calibri"/>
          <w:color w:val="000000" w:themeColor="text1"/>
          <w:sz w:val="24"/>
          <w:szCs w:val="24"/>
        </w:rPr>
        <w:t>as one of the contemporary challenges</w:t>
      </w:r>
      <w:r w:rsidR="00F4194F" w:rsidRPr="00AE4EF5">
        <w:rPr>
          <w:rFonts w:asciiTheme="minorHAnsi" w:eastAsia="Calibri" w:hAnsiTheme="minorHAnsi" w:cs="Calibri"/>
          <w:color w:val="000000" w:themeColor="text1"/>
          <w:sz w:val="24"/>
          <w:szCs w:val="24"/>
        </w:rPr>
        <w:t>.</w:t>
      </w:r>
    </w:p>
    <w:p w:rsidR="00B22B85" w:rsidRPr="00AE4EF5" w:rsidRDefault="002A46C5" w:rsidP="00B22B85">
      <w:pPr>
        <w:spacing w:before="60" w:after="60" w:line="240" w:lineRule="auto"/>
        <w:ind w:right="-270"/>
        <w:jc w:val="both"/>
        <w:rPr>
          <w:color w:val="000000" w:themeColor="text1"/>
          <w:sz w:val="24"/>
          <w:szCs w:val="24"/>
        </w:rPr>
      </w:pPr>
      <w:r w:rsidRPr="00AE4EF5">
        <w:rPr>
          <w:rFonts w:asciiTheme="minorHAnsi" w:eastAsia="Calibri" w:hAnsiTheme="minorHAnsi" w:cs="Calibri"/>
          <w:color w:val="000000" w:themeColor="text1"/>
          <w:sz w:val="24"/>
          <w:szCs w:val="24"/>
        </w:rPr>
        <w:t xml:space="preserve">Data created by institutions should be available to everyone, including other institutions and authorities, researchers, economic and civil sector, academia and citizens, while further activities to establish interoperable data registries and a </w:t>
      </w:r>
      <w:r w:rsidR="004B590E" w:rsidRPr="00AE4EF5">
        <w:rPr>
          <w:rFonts w:asciiTheme="minorHAnsi" w:eastAsia="Calibri" w:hAnsiTheme="minorHAnsi" w:cs="Calibri"/>
          <w:color w:val="000000" w:themeColor="text1"/>
          <w:sz w:val="24"/>
          <w:szCs w:val="24"/>
        </w:rPr>
        <w:t>unified</w:t>
      </w:r>
      <w:r w:rsidRPr="00AE4EF5">
        <w:rPr>
          <w:rFonts w:asciiTheme="minorHAnsi" w:eastAsia="Calibri" w:hAnsiTheme="minorHAnsi" w:cs="Calibri"/>
          <w:color w:val="000000" w:themeColor="text1"/>
          <w:sz w:val="24"/>
          <w:szCs w:val="24"/>
        </w:rPr>
        <w:t xml:space="preserve"> data exchange method will ensure free flow of data within the state and better communication with the </w:t>
      </w:r>
      <w:r w:rsidR="00F17EE7" w:rsidRPr="00AE4EF5">
        <w:rPr>
          <w:rFonts w:asciiTheme="minorHAnsi" w:eastAsia="Calibri" w:hAnsiTheme="minorHAnsi" w:cs="Calibri"/>
          <w:color w:val="000000" w:themeColor="text1"/>
          <w:sz w:val="24"/>
          <w:szCs w:val="24"/>
        </w:rPr>
        <w:t xml:space="preserve">EU. </w:t>
      </w:r>
      <w:r w:rsidRPr="00AE4EF5">
        <w:rPr>
          <w:rFonts w:asciiTheme="minorHAnsi" w:eastAsia="Calibri" w:hAnsiTheme="minorHAnsi" w:cs="Calibri"/>
          <w:color w:val="000000" w:themeColor="text1"/>
          <w:sz w:val="24"/>
          <w:szCs w:val="24"/>
        </w:rPr>
        <w:t>People, businesses and organisations should be enabled to make better decisions based on accessing non-personal data which should be made available to everyone</w:t>
      </w:r>
      <w:r w:rsidR="00F17EE7" w:rsidRPr="00AE4EF5">
        <w:rPr>
          <w:rFonts w:asciiTheme="minorHAnsi" w:eastAsia="Calibri" w:hAnsiTheme="minorHAnsi" w:cs="Calibri"/>
          <w:color w:val="000000" w:themeColor="text1"/>
          <w:sz w:val="24"/>
          <w:szCs w:val="24"/>
        </w:rPr>
        <w:t>.</w:t>
      </w:r>
    </w:p>
    <w:p w:rsidR="00AF6639" w:rsidRPr="00AE4EF5" w:rsidRDefault="002A46C5" w:rsidP="00AF6639">
      <w:pPr>
        <w:spacing w:before="60" w:after="60" w:line="240" w:lineRule="auto"/>
        <w:ind w:right="-270"/>
        <w:jc w:val="both"/>
        <w:rPr>
          <w:color w:val="000000" w:themeColor="text1"/>
          <w:sz w:val="24"/>
          <w:szCs w:val="24"/>
        </w:rPr>
      </w:pPr>
      <w:r w:rsidRPr="00AE4EF5">
        <w:rPr>
          <w:rFonts w:asciiTheme="minorHAnsi" w:eastAsia="Calibri" w:hAnsiTheme="minorHAnsi" w:cs="Calibri"/>
          <w:b/>
          <w:color w:val="000000" w:themeColor="text1"/>
          <w:sz w:val="24"/>
          <w:szCs w:val="24"/>
        </w:rPr>
        <w:t xml:space="preserve">State authorities manage over </w:t>
      </w:r>
      <w:r w:rsidR="00B22B85" w:rsidRPr="00AE4EF5">
        <w:rPr>
          <w:rFonts w:asciiTheme="minorHAnsi" w:eastAsia="Calibri" w:hAnsiTheme="minorHAnsi" w:cs="Calibri"/>
          <w:b/>
          <w:color w:val="000000" w:themeColor="text1"/>
          <w:sz w:val="24"/>
          <w:szCs w:val="24"/>
        </w:rPr>
        <w:t>300 regist</w:t>
      </w:r>
      <w:r w:rsidRPr="00AE4EF5">
        <w:rPr>
          <w:rFonts w:asciiTheme="minorHAnsi" w:eastAsia="Calibri" w:hAnsiTheme="minorHAnsi" w:cs="Calibri"/>
          <w:b/>
          <w:color w:val="000000" w:themeColor="text1"/>
          <w:sz w:val="24"/>
          <w:szCs w:val="24"/>
        </w:rPr>
        <w:t>ries, differing in terms of number, type of data, method of data management, as well as the options regarding data exchange with other authorities</w:t>
      </w:r>
      <w:r w:rsidR="00F17EE7" w:rsidRPr="00AE4EF5">
        <w:rPr>
          <w:rFonts w:asciiTheme="minorHAnsi" w:eastAsia="Calibri" w:hAnsiTheme="minorHAnsi" w:cs="Calibri"/>
          <w:b/>
          <w:color w:val="000000" w:themeColor="text1"/>
          <w:sz w:val="24"/>
          <w:szCs w:val="24"/>
        </w:rPr>
        <w:t xml:space="preserve">. </w:t>
      </w:r>
      <w:r w:rsidRPr="00AE4EF5">
        <w:rPr>
          <w:rFonts w:asciiTheme="minorHAnsi" w:eastAsia="Calibri" w:hAnsiTheme="minorHAnsi" w:cs="Calibri"/>
          <w:b/>
          <w:color w:val="000000" w:themeColor="text1"/>
          <w:sz w:val="24"/>
          <w:szCs w:val="24"/>
        </w:rPr>
        <w:t>Given the upward tendency in the record-keeping and registration activities, registries should be digitalised to ensure their transformation into electronic form</w:t>
      </w:r>
      <w:r w:rsidR="00F17EE7" w:rsidRPr="00AE4EF5">
        <w:rPr>
          <w:rFonts w:asciiTheme="minorHAnsi" w:eastAsia="Calibri" w:hAnsiTheme="minorHAnsi" w:cs="Calibri"/>
          <w:color w:val="000000" w:themeColor="text1"/>
          <w:sz w:val="24"/>
          <w:szCs w:val="24"/>
        </w:rPr>
        <w:t>.</w:t>
      </w:r>
      <w:r w:rsidR="00AF6639" w:rsidRPr="00AE4EF5">
        <w:rPr>
          <w:rStyle w:val="FootnoteReference"/>
          <w:rFonts w:asciiTheme="minorHAnsi" w:eastAsia="Calibri" w:hAnsiTheme="minorHAnsi" w:cs="Calibri"/>
          <w:color w:val="000000" w:themeColor="text1"/>
          <w:sz w:val="24"/>
          <w:szCs w:val="24"/>
        </w:rPr>
        <w:footnoteReference w:id="14"/>
      </w:r>
      <w:r w:rsidR="00AF6639" w:rsidRPr="00AE4EF5">
        <w:rPr>
          <w:color w:val="000000" w:themeColor="text1"/>
          <w:sz w:val="24"/>
          <w:szCs w:val="24"/>
        </w:rPr>
        <w:t xml:space="preserve">. </w:t>
      </w:r>
      <w:r w:rsidRPr="00AE4EF5">
        <w:rPr>
          <w:rFonts w:asciiTheme="minorHAnsi" w:eastAsia="Calibri" w:hAnsiTheme="minorHAnsi" w:cs="Calibri"/>
          <w:color w:val="000000" w:themeColor="text1"/>
          <w:sz w:val="24"/>
          <w:szCs w:val="24"/>
        </w:rPr>
        <w:t xml:space="preserve">State authorities must use the data already obtained by other authorities from individuals and companies, instead of asking them to provide the same data several times or to </w:t>
      </w:r>
      <w:r w:rsidR="004B590E" w:rsidRPr="00AE4EF5">
        <w:rPr>
          <w:rFonts w:asciiTheme="minorHAnsi" w:eastAsia="Calibri" w:hAnsiTheme="minorHAnsi" w:cs="Calibri"/>
          <w:color w:val="000000" w:themeColor="text1"/>
          <w:sz w:val="24"/>
          <w:szCs w:val="24"/>
        </w:rPr>
        <w:t>obtain</w:t>
      </w:r>
      <w:r w:rsidRPr="00AE4EF5">
        <w:rPr>
          <w:rFonts w:asciiTheme="minorHAnsi" w:eastAsia="Calibri" w:hAnsiTheme="minorHAnsi" w:cs="Calibri"/>
          <w:color w:val="000000" w:themeColor="text1"/>
          <w:sz w:val="24"/>
          <w:szCs w:val="24"/>
        </w:rPr>
        <w:t xml:space="preserve"> information from one authority only to supply it to another</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Although formally ensured by the law, this exchange of information between authorities is not happening in practice; therefore, digital data bases/registries and exchange of data between them should be standardised and systematised</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It is important to ensure that all ministries and other state authorities are connected to SISEDE</w:t>
      </w:r>
      <w:r w:rsidR="004B590E" w:rsidRPr="00AE4EF5">
        <w:rPr>
          <w:rFonts w:asciiTheme="minorHAnsi" w:eastAsia="Calibri" w:hAnsiTheme="minorHAnsi" w:cs="Calibri"/>
          <w:color w:val="000000" w:themeColor="text1"/>
          <w:sz w:val="24"/>
          <w:szCs w:val="24"/>
        </w:rPr>
        <w:t>; this exercise</w:t>
      </w:r>
      <w:r w:rsidRPr="00AE4EF5">
        <w:rPr>
          <w:rFonts w:asciiTheme="minorHAnsi" w:eastAsia="Calibri" w:hAnsiTheme="minorHAnsi" w:cs="Calibri"/>
          <w:color w:val="000000" w:themeColor="text1"/>
          <w:sz w:val="24"/>
          <w:szCs w:val="24"/>
        </w:rPr>
        <w:t xml:space="preserve"> will require support and guidance from the authority in charge of SISEDE, along with undertaking targeted actions to encourage ministries and authorities to publish and interconnect registries, as they are required by law</w:t>
      </w:r>
      <w:r w:rsidR="00F17EE7" w:rsidRPr="00AE4EF5">
        <w:rPr>
          <w:rFonts w:asciiTheme="minorHAnsi" w:eastAsia="Calibri" w:hAnsiTheme="minorHAnsi" w:cs="Calibri"/>
          <w:color w:val="000000" w:themeColor="text1"/>
          <w:sz w:val="24"/>
          <w:szCs w:val="24"/>
        </w:rPr>
        <w:t>.</w:t>
      </w:r>
      <w:bookmarkStart w:id="11" w:name="_heading=h.gjf2w4tghws7" w:colFirst="0" w:colLast="0"/>
      <w:bookmarkEnd w:id="11"/>
    </w:p>
    <w:p w:rsidR="00AF6639" w:rsidRPr="00AE4EF5" w:rsidRDefault="002A46C5" w:rsidP="00AF6639">
      <w:pPr>
        <w:spacing w:before="60" w:after="60" w:line="240" w:lineRule="auto"/>
        <w:ind w:right="-270"/>
        <w:jc w:val="both"/>
        <w:rPr>
          <w:color w:val="000000" w:themeColor="text1"/>
          <w:sz w:val="24"/>
          <w:szCs w:val="24"/>
        </w:rPr>
      </w:pPr>
      <w:r w:rsidRPr="00AE4EF5">
        <w:rPr>
          <w:rFonts w:asciiTheme="minorHAnsi" w:eastAsia="Calibri" w:hAnsiTheme="minorHAnsi" w:cs="Calibri"/>
          <w:color w:val="000000" w:themeColor="text1"/>
          <w:sz w:val="24"/>
          <w:szCs w:val="24"/>
        </w:rPr>
        <w:t>Activities should continue to connect all major registries held in different information systems of different public authorities</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This is one of the most important shared services, indispensable in developing electronic administration and electronic services</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This is particularly true because SISEDE relieves users from the obligation of submitting data already held by some other authority</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 xml:space="preserve">and allows for </w:t>
      </w:r>
      <w:r w:rsidRPr="00AE4EF5">
        <w:rPr>
          <w:rFonts w:asciiTheme="minorHAnsi" w:eastAsia="Calibri" w:hAnsiTheme="minorHAnsi" w:cs="Calibri"/>
          <w:i/>
          <w:color w:val="000000" w:themeColor="text1"/>
          <w:sz w:val="24"/>
          <w:szCs w:val="24"/>
        </w:rPr>
        <w:t>ex officio</w:t>
      </w:r>
      <w:r w:rsidRPr="00AE4EF5">
        <w:rPr>
          <w:rFonts w:asciiTheme="minorHAnsi" w:eastAsia="Calibri" w:hAnsiTheme="minorHAnsi" w:cs="Calibri"/>
          <w:color w:val="000000" w:themeColor="text1"/>
          <w:sz w:val="24"/>
          <w:szCs w:val="24"/>
        </w:rPr>
        <w:t xml:space="preserve"> exchange, in line with the Law on Administrative Procedure</w:t>
      </w:r>
      <w:r w:rsidR="00F17EE7" w:rsidRPr="00AE4EF5">
        <w:rPr>
          <w:rFonts w:asciiTheme="minorHAnsi" w:eastAsia="Calibri" w:hAnsiTheme="minorHAnsi" w:cs="Calibri"/>
          <w:color w:val="000000" w:themeColor="text1"/>
          <w:sz w:val="24"/>
          <w:szCs w:val="24"/>
        </w:rPr>
        <w:t>.</w:t>
      </w:r>
      <w:bookmarkStart w:id="12" w:name="_heading=h.4dvq68q6qxzd" w:colFirst="0" w:colLast="0"/>
      <w:bookmarkStart w:id="13" w:name="_heading=h.vdu375yglf9l" w:colFirst="0" w:colLast="0"/>
      <w:bookmarkEnd w:id="12"/>
      <w:bookmarkEnd w:id="13"/>
    </w:p>
    <w:p w:rsidR="00AF6639" w:rsidRPr="00AE4EF5" w:rsidRDefault="002A46C5" w:rsidP="00AF6639">
      <w:pPr>
        <w:spacing w:before="60" w:after="60" w:line="240" w:lineRule="auto"/>
        <w:ind w:right="-270"/>
        <w:jc w:val="both"/>
        <w:rPr>
          <w:color w:val="000000" w:themeColor="text1"/>
          <w:sz w:val="24"/>
          <w:szCs w:val="24"/>
        </w:rPr>
      </w:pPr>
      <w:r w:rsidRPr="00AE4EF5">
        <w:rPr>
          <w:rFonts w:asciiTheme="minorHAnsi" w:eastAsia="Calibri" w:hAnsiTheme="minorHAnsi" w:cs="Calibri"/>
          <w:color w:val="000000" w:themeColor="text1"/>
          <w:sz w:val="24"/>
          <w:szCs w:val="24"/>
        </w:rPr>
        <w:t xml:space="preserve">The activities include expansion in the field of </w:t>
      </w:r>
      <w:r w:rsidR="00F17EE7" w:rsidRPr="00AE4EF5">
        <w:rPr>
          <w:rFonts w:asciiTheme="minorHAnsi" w:eastAsia="Calibri" w:hAnsiTheme="minorHAnsi" w:cs="Calibri"/>
          <w:color w:val="000000" w:themeColor="text1"/>
          <w:sz w:val="24"/>
          <w:szCs w:val="24"/>
        </w:rPr>
        <w:t>PKI te</w:t>
      </w:r>
      <w:r w:rsidRPr="00AE4EF5">
        <w:rPr>
          <w:rFonts w:asciiTheme="minorHAnsi" w:eastAsia="Calibri" w:hAnsiTheme="minorHAnsi" w:cs="Calibri"/>
          <w:color w:val="000000" w:themeColor="text1"/>
          <w:sz w:val="24"/>
          <w:szCs w:val="24"/>
        </w:rPr>
        <w:t xml:space="preserve">chnology, placement of the </w:t>
      </w:r>
      <w:proofErr w:type="gramStart"/>
      <w:r w:rsidRPr="00AE4EF5">
        <w:rPr>
          <w:rFonts w:asciiTheme="minorHAnsi" w:eastAsia="Calibri" w:hAnsiTheme="minorHAnsi" w:cs="Calibri"/>
          <w:color w:val="000000" w:themeColor="text1"/>
          <w:sz w:val="24"/>
          <w:szCs w:val="24"/>
        </w:rPr>
        <w:t>spectrum  of</w:t>
      </w:r>
      <w:proofErr w:type="gramEnd"/>
      <w:r w:rsidRPr="00AE4EF5">
        <w:rPr>
          <w:rFonts w:asciiTheme="minorHAnsi" w:eastAsia="Calibri" w:hAnsiTheme="minorHAnsi" w:cs="Calibri"/>
          <w:color w:val="000000" w:themeColor="text1"/>
          <w:sz w:val="24"/>
          <w:szCs w:val="24"/>
        </w:rPr>
        <w:t xml:space="preserve"> digitalisation services, and development of national standards, redesign of </w:t>
      </w:r>
      <w:r w:rsidR="00F17EE7" w:rsidRPr="00AE4EF5">
        <w:rPr>
          <w:rFonts w:asciiTheme="minorHAnsi" w:eastAsia="Calibri" w:hAnsiTheme="minorHAnsi" w:cs="Calibri"/>
          <w:color w:val="000000" w:themeColor="text1"/>
          <w:sz w:val="24"/>
          <w:szCs w:val="24"/>
        </w:rPr>
        <w:t xml:space="preserve">eDMS </w:t>
      </w:r>
      <w:r w:rsidRPr="00AE4EF5">
        <w:rPr>
          <w:rFonts w:asciiTheme="minorHAnsi" w:eastAsia="Calibri" w:hAnsiTheme="minorHAnsi" w:cs="Calibri"/>
          <w:color w:val="000000" w:themeColor="text1"/>
          <w:sz w:val="24"/>
          <w:szCs w:val="24"/>
        </w:rPr>
        <w:t>and eGovernment portals</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continuation of all strategic project activities identified in the Digital Transformation Strategy and PAR Strategy</w:t>
      </w:r>
      <w:r w:rsidR="00F17EE7" w:rsidRPr="00AE4EF5">
        <w:rPr>
          <w:rFonts w:asciiTheme="minorHAnsi" w:eastAsia="Calibri" w:hAnsiTheme="minorHAnsi" w:cs="Calibri"/>
          <w:color w:val="000000" w:themeColor="text1"/>
          <w:sz w:val="24"/>
          <w:szCs w:val="24"/>
        </w:rPr>
        <w:t>.</w:t>
      </w:r>
      <w:bookmarkStart w:id="14" w:name="_heading=h.o1cp54be6odw" w:colFirst="0" w:colLast="0"/>
      <w:bookmarkStart w:id="15" w:name="_heading=h.ceo72aem0x89" w:colFirst="0" w:colLast="0"/>
      <w:bookmarkEnd w:id="14"/>
      <w:bookmarkEnd w:id="15"/>
    </w:p>
    <w:p w:rsidR="00A16942" w:rsidRPr="00AE4EF5" w:rsidRDefault="002A46C5" w:rsidP="00545342">
      <w:pPr>
        <w:spacing w:before="60" w:after="60" w:line="240" w:lineRule="auto"/>
        <w:ind w:right="-270"/>
        <w:jc w:val="both"/>
        <w:rPr>
          <w:color w:val="000000" w:themeColor="text1"/>
          <w:sz w:val="24"/>
          <w:szCs w:val="24"/>
        </w:rPr>
      </w:pPr>
      <w:r w:rsidRPr="00AE4EF5">
        <w:rPr>
          <w:rFonts w:asciiTheme="minorHAnsi" w:eastAsia="Calibri" w:hAnsiTheme="minorHAnsi" w:cs="Calibri"/>
          <w:color w:val="000000" w:themeColor="text1"/>
          <w:sz w:val="24"/>
          <w:szCs w:val="24"/>
        </w:rPr>
        <w:t>This Strategy, through a series of activities (strengthening employee capacity by training and education on IT technology management and change management, enabling retention of IT personnel</w:t>
      </w:r>
      <w:r w:rsidR="00F30B04"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 xml:space="preserve">improving </w:t>
      </w:r>
      <w:r w:rsidR="00F17EE7" w:rsidRPr="00AE4EF5">
        <w:rPr>
          <w:rFonts w:asciiTheme="minorHAnsi" w:eastAsia="Calibri" w:hAnsiTheme="minorHAnsi" w:cs="Calibri"/>
          <w:color w:val="000000" w:themeColor="text1"/>
          <w:sz w:val="24"/>
          <w:szCs w:val="24"/>
        </w:rPr>
        <w:t>E</w:t>
      </w:r>
      <w:r w:rsidRPr="00AE4EF5">
        <w:rPr>
          <w:rFonts w:asciiTheme="minorHAnsi" w:eastAsia="Calibri" w:hAnsiTheme="minorHAnsi" w:cs="Calibri"/>
          <w:color w:val="000000" w:themeColor="text1"/>
          <w:sz w:val="24"/>
          <w:szCs w:val="24"/>
        </w:rPr>
        <w:t>DMS</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and SISEDE</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 xml:space="preserve">introducing a new </w:t>
      </w:r>
      <w:r w:rsidR="00F17EE7" w:rsidRPr="00AE4EF5">
        <w:rPr>
          <w:rFonts w:asciiTheme="minorHAnsi" w:eastAsia="Calibri" w:hAnsiTheme="minorHAnsi" w:cs="Calibri"/>
          <w:color w:val="000000" w:themeColor="text1"/>
          <w:sz w:val="24"/>
          <w:szCs w:val="24"/>
        </w:rPr>
        <w:t>eGover</w:t>
      </w:r>
      <w:r w:rsidRPr="00AE4EF5">
        <w:rPr>
          <w:rFonts w:asciiTheme="minorHAnsi" w:eastAsia="Calibri" w:hAnsiTheme="minorHAnsi" w:cs="Calibri"/>
          <w:color w:val="000000" w:themeColor="text1"/>
          <w:sz w:val="24"/>
          <w:szCs w:val="24"/>
        </w:rPr>
        <w:t>n</w:t>
      </w:r>
      <w:r w:rsidR="00F17EE7" w:rsidRPr="00AE4EF5">
        <w:rPr>
          <w:rFonts w:asciiTheme="minorHAnsi" w:eastAsia="Calibri" w:hAnsiTheme="minorHAnsi" w:cs="Calibri"/>
          <w:color w:val="000000" w:themeColor="text1"/>
          <w:sz w:val="24"/>
          <w:szCs w:val="24"/>
        </w:rPr>
        <w:t>me</w:t>
      </w:r>
      <w:r w:rsidRPr="00AE4EF5">
        <w:rPr>
          <w:rFonts w:asciiTheme="minorHAnsi" w:eastAsia="Calibri" w:hAnsiTheme="minorHAnsi" w:cs="Calibri"/>
          <w:color w:val="000000" w:themeColor="text1"/>
          <w:sz w:val="24"/>
          <w:szCs w:val="24"/>
        </w:rPr>
        <w:t>n</w:t>
      </w:r>
      <w:r w:rsidR="00F17EE7" w:rsidRPr="00AE4EF5">
        <w:rPr>
          <w:rFonts w:asciiTheme="minorHAnsi" w:eastAsia="Calibri" w:hAnsiTheme="minorHAnsi" w:cs="Calibri"/>
          <w:color w:val="000000" w:themeColor="text1"/>
          <w:sz w:val="24"/>
          <w:szCs w:val="24"/>
        </w:rPr>
        <w:t xml:space="preserve">t </w:t>
      </w:r>
      <w:r w:rsidRPr="00AE4EF5">
        <w:rPr>
          <w:rFonts w:asciiTheme="minorHAnsi" w:eastAsia="Calibri" w:hAnsiTheme="minorHAnsi" w:cs="Calibri"/>
          <w:color w:val="000000" w:themeColor="text1"/>
          <w:sz w:val="24"/>
          <w:szCs w:val="24"/>
        </w:rPr>
        <w:t>portal as a service delivery platform, implementing “</w:t>
      </w:r>
      <w:r w:rsidR="00F17EE7" w:rsidRPr="00AE4EF5">
        <w:rPr>
          <w:rFonts w:asciiTheme="minorHAnsi" w:eastAsia="Calibri" w:hAnsiTheme="minorHAnsi" w:cs="Calibri"/>
          <w:color w:val="000000" w:themeColor="text1"/>
          <w:sz w:val="24"/>
          <w:szCs w:val="24"/>
        </w:rPr>
        <w:t>Digital Montenegro</w:t>
      </w:r>
      <w:r w:rsidR="00AF6639" w:rsidRPr="00AE4EF5">
        <w:rPr>
          <w:rFonts w:asciiTheme="minorHAnsi" w:eastAsia="Calibri" w:hAnsiTheme="minorHAnsi" w:cs="Calibri"/>
          <w:color w:val="000000" w:themeColor="text1"/>
          <w:sz w:val="24"/>
          <w:szCs w:val="24"/>
        </w:rPr>
        <w:t>“</w:t>
      </w:r>
      <w:r w:rsidRPr="00AE4EF5">
        <w:rPr>
          <w:rFonts w:asciiTheme="minorHAnsi" w:eastAsia="Calibri" w:hAnsiTheme="minorHAnsi" w:cs="Calibri"/>
          <w:color w:val="000000" w:themeColor="text1"/>
          <w:sz w:val="24"/>
          <w:szCs w:val="24"/>
        </w:rPr>
        <w:t xml:space="preserve"> project</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founding Digital Academy and carrying out other activities specified in the Action Plan</w:t>
      </w:r>
      <w:r w:rsidR="00F17EE7" w:rsidRPr="00AE4EF5">
        <w:rPr>
          <w:rFonts w:asciiTheme="minorHAnsi" w:eastAsia="Calibri" w:hAnsiTheme="minorHAnsi" w:cs="Calibri"/>
          <w:color w:val="000000" w:themeColor="text1"/>
          <w:sz w:val="24"/>
          <w:szCs w:val="24"/>
        </w:rPr>
        <w:t xml:space="preserve">) </w:t>
      </w:r>
      <w:r w:rsidRPr="00AE4EF5">
        <w:rPr>
          <w:rFonts w:asciiTheme="minorHAnsi" w:eastAsia="Calibri" w:hAnsiTheme="minorHAnsi" w:cs="Calibri"/>
          <w:color w:val="000000" w:themeColor="text1"/>
          <w:sz w:val="24"/>
          <w:szCs w:val="24"/>
        </w:rPr>
        <w:t>intends to introduce the trends that exist in contemporary, user-driven public administrations which are oriented to citizens and businesses</w:t>
      </w:r>
      <w:r w:rsidR="00C27F66" w:rsidRPr="00AE4EF5">
        <w:rPr>
          <w:rFonts w:asciiTheme="minorHAnsi" w:eastAsia="Calibri" w:hAnsiTheme="minorHAnsi" w:cs="Calibri"/>
          <w:color w:val="000000" w:themeColor="text1"/>
          <w:sz w:val="24"/>
          <w:szCs w:val="24"/>
        </w:rPr>
        <w:t>.</w:t>
      </w:r>
      <w:bookmarkStart w:id="16" w:name="_heading=h.p7rl1rhxv1m" w:colFirst="0" w:colLast="0"/>
      <w:bookmarkEnd w:id="16"/>
    </w:p>
    <w:p w:rsidR="00A16942" w:rsidRPr="00AE4EF5" w:rsidRDefault="00015645" w:rsidP="004A22C6">
      <w:pPr>
        <w:pStyle w:val="Heading1"/>
        <w:spacing w:before="240" w:after="240"/>
        <w:ind w:left="0" w:right="-475"/>
        <w:jc w:val="center"/>
        <w:rPr>
          <w:rFonts w:asciiTheme="minorHAnsi" w:eastAsia="Calibri" w:hAnsiTheme="minorHAnsi" w:cs="Calibri"/>
          <w:b/>
          <w:color w:val="000000"/>
          <w:sz w:val="32"/>
          <w:szCs w:val="32"/>
        </w:rPr>
      </w:pPr>
      <w:bookmarkStart w:id="17" w:name="_Toc90637370"/>
      <w:r w:rsidRPr="00AE4EF5">
        <w:rPr>
          <w:rFonts w:asciiTheme="minorHAnsi" w:eastAsia="Calibri" w:hAnsiTheme="minorHAnsi" w:cs="Calibri"/>
          <w:b/>
          <w:color w:val="000000"/>
          <w:sz w:val="32"/>
          <w:szCs w:val="32"/>
        </w:rPr>
        <w:t>V</w:t>
      </w:r>
      <w:r w:rsidR="006A107F" w:rsidRPr="00AE4EF5">
        <w:rPr>
          <w:rFonts w:asciiTheme="minorHAnsi" w:eastAsia="Calibri" w:hAnsiTheme="minorHAnsi" w:cs="Calibri"/>
          <w:b/>
          <w:color w:val="000000"/>
          <w:sz w:val="32"/>
          <w:szCs w:val="32"/>
        </w:rPr>
        <w:t xml:space="preserve">  </w:t>
      </w:r>
      <w:r w:rsidR="002A46C5" w:rsidRPr="00AE4EF5">
        <w:rPr>
          <w:rFonts w:asciiTheme="minorHAnsi" w:eastAsia="Calibri" w:hAnsiTheme="minorHAnsi" w:cs="Calibri"/>
          <w:b/>
          <w:color w:val="000000"/>
          <w:sz w:val="32"/>
          <w:szCs w:val="32"/>
        </w:rPr>
        <w:t xml:space="preserve">SITUATION ANALYSIS INCLUDING STRATEGIC GOALS AND OPERATIONAL OBJECTIVES </w:t>
      </w:r>
      <w:bookmarkEnd w:id="17"/>
    </w:p>
    <w:p w:rsidR="00A16942" w:rsidRPr="00AE4EF5" w:rsidRDefault="006A107F">
      <w:pPr>
        <w:pStyle w:val="Heading2"/>
        <w:spacing w:before="240" w:after="240"/>
        <w:ind w:right="-475"/>
        <w:jc w:val="both"/>
        <w:rPr>
          <w:rFonts w:asciiTheme="minorHAnsi" w:hAnsiTheme="minorHAnsi"/>
          <w:b/>
          <w:color w:val="000000"/>
          <w:sz w:val="28"/>
          <w:szCs w:val="28"/>
        </w:rPr>
      </w:pPr>
      <w:bookmarkStart w:id="18" w:name="_Toc90637371"/>
      <w:r w:rsidRPr="00AE4EF5">
        <w:rPr>
          <w:rFonts w:asciiTheme="minorHAnsi" w:hAnsiTheme="minorHAnsi"/>
          <w:b/>
          <w:color w:val="000000"/>
        </w:rPr>
        <w:t xml:space="preserve">1. </w:t>
      </w:r>
      <w:r w:rsidR="002A46C5" w:rsidRPr="00AE4EF5">
        <w:rPr>
          <w:rFonts w:asciiTheme="minorHAnsi" w:hAnsiTheme="minorHAnsi"/>
          <w:b/>
          <w:color w:val="000000"/>
          <w:sz w:val="28"/>
          <w:szCs w:val="28"/>
        </w:rPr>
        <w:t xml:space="preserve">CITIZEN-ORIENTED ORGANISATION AND OPERATION OF THE PUBLIC ADMINISTRATION </w:t>
      </w:r>
      <w:bookmarkEnd w:id="18"/>
    </w:p>
    <w:p w:rsidR="00A16942" w:rsidRPr="00AE4EF5" w:rsidRDefault="006A107F" w:rsidP="0027361C">
      <w:pPr>
        <w:keepNext/>
        <w:keepLines/>
        <w:numPr>
          <w:ilvl w:val="0"/>
          <w:numId w:val="13"/>
        </w:numPr>
        <w:pBdr>
          <w:top w:val="nil"/>
          <w:left w:val="nil"/>
          <w:bottom w:val="nil"/>
          <w:right w:val="nil"/>
          <w:between w:val="nil"/>
        </w:pBdr>
        <w:spacing w:before="120" w:after="120" w:line="240" w:lineRule="auto"/>
        <w:ind w:right="-475"/>
        <w:rPr>
          <w:rFonts w:asciiTheme="minorHAnsi" w:eastAsia="Calibri" w:hAnsiTheme="minorHAnsi" w:cs="Calibri"/>
          <w:b/>
          <w:color w:val="000000"/>
          <w:sz w:val="24"/>
          <w:szCs w:val="24"/>
        </w:rPr>
      </w:pPr>
      <w:r w:rsidRPr="00AE4EF5">
        <w:rPr>
          <w:rFonts w:asciiTheme="minorHAnsi" w:eastAsia="Calibri" w:hAnsiTheme="minorHAnsi" w:cs="Calibri"/>
          <w:b/>
          <w:color w:val="000000"/>
          <w:sz w:val="24"/>
          <w:szCs w:val="24"/>
        </w:rPr>
        <w:t>STRATE</w:t>
      </w:r>
      <w:r w:rsidR="002A46C5" w:rsidRPr="00AE4EF5">
        <w:rPr>
          <w:rFonts w:asciiTheme="minorHAnsi" w:eastAsia="Calibri" w:hAnsiTheme="minorHAnsi" w:cs="Calibri"/>
          <w:b/>
          <w:color w:val="000000"/>
          <w:sz w:val="24"/>
          <w:szCs w:val="24"/>
        </w:rPr>
        <w:t>GIC GOAL</w:t>
      </w:r>
    </w:p>
    <w:p w:rsidR="00A16942" w:rsidRPr="00AE4EF5" w:rsidRDefault="00597310">
      <w:pPr>
        <w:spacing w:before="60" w:after="60" w:line="240" w:lineRule="auto"/>
        <w:ind w:right="-471"/>
        <w:jc w:val="both"/>
        <w:rPr>
          <w:rFonts w:asciiTheme="minorHAnsi" w:eastAsia="Calibri" w:hAnsiTheme="minorHAnsi" w:cs="Calibri"/>
          <w:b/>
          <w:color w:val="000000"/>
          <w:sz w:val="24"/>
          <w:szCs w:val="24"/>
        </w:rPr>
      </w:pPr>
      <w:r w:rsidRPr="00AE4EF5">
        <w:rPr>
          <w:rFonts w:asciiTheme="minorHAnsi" w:eastAsia="Calibri" w:hAnsiTheme="minorHAnsi" w:cs="Calibri"/>
          <w:color w:val="000000"/>
          <w:sz w:val="24"/>
          <w:szCs w:val="24"/>
        </w:rPr>
        <w:t xml:space="preserve">Accountability should be a primary, measurable and concrete value for the work of each individual and institution in public administration. </w:t>
      </w:r>
      <w:r w:rsidRPr="00AE4EF5">
        <w:rPr>
          <w:rFonts w:asciiTheme="minorHAnsi" w:eastAsia="Calibri" w:hAnsiTheme="minorHAnsi" w:cs="Calibri"/>
          <w:b/>
          <w:color w:val="000000"/>
          <w:sz w:val="24"/>
          <w:szCs w:val="24"/>
        </w:rPr>
        <w:t>External control system should be improved</w:t>
      </w:r>
      <w:r w:rsidRPr="00AE4EF5">
        <w:rPr>
          <w:rFonts w:asciiTheme="minorHAnsi" w:eastAsia="Calibri" w:hAnsiTheme="minorHAnsi" w:cs="Calibri"/>
          <w:color w:val="000000"/>
          <w:sz w:val="24"/>
          <w:szCs w:val="24"/>
        </w:rPr>
        <w:t xml:space="preserve"> (courts, State Audit Institution, Protector of Human Rights and Freedoms – Ombudsman, Protector of Property and Legal Rights), as well as that of </w:t>
      </w:r>
      <w:r w:rsidRPr="00AE4EF5">
        <w:rPr>
          <w:rFonts w:asciiTheme="minorHAnsi" w:eastAsia="Calibri" w:hAnsiTheme="minorHAnsi" w:cs="Calibri"/>
          <w:b/>
          <w:color w:val="000000"/>
          <w:sz w:val="24"/>
          <w:szCs w:val="24"/>
        </w:rPr>
        <w:t>internal control and oversight</w:t>
      </w:r>
      <w:r w:rsidRPr="00AE4EF5">
        <w:rPr>
          <w:rFonts w:asciiTheme="minorHAnsi" w:eastAsia="Calibri" w:hAnsiTheme="minorHAnsi" w:cs="Calibri"/>
          <w:color w:val="000000"/>
          <w:sz w:val="24"/>
          <w:szCs w:val="24"/>
        </w:rPr>
        <w:t xml:space="preserve"> (inspection services, oversight by higher-ranking over lower-ranking authorities in the hierarchy, oversight of legality of public administration acts in administrative proceedings with respect to the right to appeal in administrative proceedings, state administration’s oversight over local government bodies and other holders of public powers). With a view to increasing institutional accountability, activities should be conducted to improve </w:t>
      </w:r>
      <w:r w:rsidRPr="00AE4EF5">
        <w:rPr>
          <w:rFonts w:asciiTheme="minorHAnsi" w:eastAsia="Calibri" w:hAnsiTheme="minorHAnsi" w:cs="Calibri"/>
          <w:b/>
          <w:color w:val="000000"/>
          <w:sz w:val="24"/>
          <w:szCs w:val="24"/>
        </w:rPr>
        <w:t>planning and reporting on the work of state administration authorities and other holders of public powers</w:t>
      </w:r>
      <w:r w:rsidRPr="00AE4EF5">
        <w:rPr>
          <w:rFonts w:asciiTheme="minorHAnsi" w:eastAsia="Calibri" w:hAnsiTheme="minorHAnsi" w:cs="Calibri"/>
          <w:color w:val="000000"/>
          <w:sz w:val="24"/>
          <w:szCs w:val="24"/>
        </w:rPr>
        <w:t xml:space="preserve">, based on measurable results, performance indicators and target values (outcome-based). Focus is placed on further </w:t>
      </w:r>
      <w:r w:rsidRPr="00AE4EF5">
        <w:rPr>
          <w:rFonts w:asciiTheme="minorHAnsi" w:eastAsia="Calibri" w:hAnsiTheme="minorHAnsi" w:cs="Calibri"/>
          <w:b/>
          <w:color w:val="000000"/>
          <w:sz w:val="24"/>
          <w:szCs w:val="24"/>
        </w:rPr>
        <w:t>delegation of authority and development of the concept of managerial accountability through training and additional legislative arrangements</w:t>
      </w:r>
      <w:r w:rsidR="006A107F" w:rsidRPr="00AE4EF5">
        <w:rPr>
          <w:rFonts w:asciiTheme="minorHAnsi" w:eastAsia="Calibri" w:hAnsiTheme="minorHAnsi" w:cs="Calibri"/>
          <w:b/>
          <w:color w:val="000000"/>
          <w:sz w:val="24"/>
          <w:szCs w:val="24"/>
        </w:rPr>
        <w:t>.</w:t>
      </w:r>
    </w:p>
    <w:p w:rsidR="00A16942" w:rsidRPr="00AE4EF5" w:rsidRDefault="00597310">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Further development of primary and secondary legislation, particularly adoption of the Law on the Government and Law on the Public Institutions, will ensure an appropriate legal system enabling more effective institutional coordination, more efficient public spending and increased accountability of public administration. With the establishment of the scope of public administration (459 institutions at the central and 79 at the local level), administrative oversight will expand in scope, especially the oversight of legality and effectiveness of administrative authorities, in addition to strengthening the role, capacity and work of the Inspection Affairs Administration and Administrative Inspectorate. Activities will be undertaken to reinforce legality in deciding in administrative proceedings and further reduce the percentage of administrative acts annulled by the Administrative Court. Additionally, the goal is to ensure better implementation of recommendations given by the Ombudsman and work of the Protector of Property and Legal Interests</w:t>
      </w:r>
      <w:r w:rsidR="006A107F" w:rsidRPr="00AE4EF5">
        <w:rPr>
          <w:rFonts w:asciiTheme="minorHAnsi" w:eastAsia="Calibri" w:hAnsiTheme="minorHAnsi" w:cs="Calibri"/>
          <w:color w:val="000000"/>
          <w:sz w:val="24"/>
          <w:szCs w:val="24"/>
        </w:rPr>
        <w:t>.</w:t>
      </w:r>
    </w:p>
    <w:p w:rsidR="00597310" w:rsidRPr="00AE4EF5" w:rsidRDefault="00597310" w:rsidP="00597310">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To ensure more balanced development of local self-government units (LSGUs), focus is on </w:t>
      </w:r>
      <w:r w:rsidRPr="00AE4EF5">
        <w:rPr>
          <w:rFonts w:asciiTheme="minorHAnsi" w:eastAsia="Calibri" w:hAnsiTheme="minorHAnsi" w:cs="Calibri"/>
          <w:b/>
          <w:color w:val="000000"/>
          <w:sz w:val="24"/>
          <w:szCs w:val="24"/>
        </w:rPr>
        <w:t>providing an adequate mechanism of entrusting and delegating tasks to local governments and ensuring funds</w:t>
      </w:r>
      <w:r w:rsidRPr="00AE4EF5">
        <w:rPr>
          <w:rFonts w:asciiTheme="minorHAnsi" w:eastAsia="Calibri" w:hAnsiTheme="minorHAnsi" w:cs="Calibri"/>
          <w:color w:val="000000"/>
          <w:sz w:val="24"/>
          <w:szCs w:val="24"/>
        </w:rPr>
        <w:t xml:space="preserve"> for their performance, </w:t>
      </w:r>
      <w:r w:rsidRPr="00AE4EF5">
        <w:rPr>
          <w:rFonts w:asciiTheme="minorHAnsi" w:eastAsia="Calibri" w:hAnsiTheme="minorHAnsi" w:cs="Calibri"/>
          <w:b/>
          <w:color w:val="000000"/>
          <w:sz w:val="24"/>
          <w:szCs w:val="24"/>
        </w:rPr>
        <w:t>more efficient collection of own revenues and strengthening of inter-municipal cooperation mechanisms</w:t>
      </w:r>
      <w:r w:rsidRPr="00AE4EF5">
        <w:rPr>
          <w:rFonts w:asciiTheme="minorHAnsi" w:eastAsia="Calibri" w:hAnsiTheme="minorHAnsi" w:cs="Calibri"/>
          <w:color w:val="000000"/>
          <w:sz w:val="24"/>
          <w:szCs w:val="24"/>
        </w:rPr>
        <w:t xml:space="preserve"> when performing tasks relevant to more than one LSGU. Apart from that, </w:t>
      </w:r>
      <w:r w:rsidRPr="00AE4EF5">
        <w:rPr>
          <w:rFonts w:asciiTheme="minorHAnsi" w:eastAsia="Calibri" w:hAnsiTheme="minorHAnsi" w:cs="Calibri"/>
          <w:b/>
          <w:color w:val="000000"/>
          <w:sz w:val="24"/>
          <w:szCs w:val="24"/>
        </w:rPr>
        <w:t>administrative oversight over LSGUs will be improved</w:t>
      </w:r>
      <w:r w:rsidRPr="00AE4EF5">
        <w:rPr>
          <w:rFonts w:asciiTheme="minorHAnsi" w:eastAsia="Calibri" w:hAnsiTheme="minorHAnsi" w:cs="Calibri"/>
          <w:color w:val="000000"/>
          <w:sz w:val="24"/>
          <w:szCs w:val="24"/>
        </w:rPr>
        <w:t xml:space="preserve">. </w:t>
      </w:r>
    </w:p>
    <w:p w:rsidR="00A16942" w:rsidRPr="00AE4EF5" w:rsidRDefault="00597310" w:rsidP="00597310">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Additionally, </w:t>
      </w:r>
      <w:r w:rsidRPr="00AE4EF5">
        <w:rPr>
          <w:rFonts w:asciiTheme="minorHAnsi" w:eastAsia="Calibri" w:hAnsiTheme="minorHAnsi" w:cs="Calibri"/>
          <w:b/>
          <w:color w:val="000000"/>
          <w:sz w:val="24"/>
          <w:szCs w:val="24"/>
        </w:rPr>
        <w:t>electronic communication within the administration</w:t>
      </w:r>
      <w:r w:rsidRPr="00AE4EF5">
        <w:rPr>
          <w:rFonts w:asciiTheme="minorHAnsi" w:eastAsia="Calibri" w:hAnsiTheme="minorHAnsi" w:cs="Calibri"/>
          <w:color w:val="000000"/>
          <w:sz w:val="24"/>
          <w:szCs w:val="24"/>
        </w:rPr>
        <w:t xml:space="preserve"> should be enhanced to create an administration which uses less or no paper for internal communication purposes</w:t>
      </w:r>
      <w:r w:rsidRPr="00AE4EF5">
        <w:rPr>
          <w:rFonts w:asciiTheme="majorHAnsi" w:eastAsia="Calibri" w:hAnsiTheme="majorHAnsi" w:cstheme="majorHAnsi"/>
          <w:color w:val="auto"/>
          <w:kern w:val="0"/>
          <w:sz w:val="24"/>
          <w:szCs w:val="24"/>
        </w:rPr>
        <w:t>.</w:t>
      </w:r>
      <w:r w:rsidR="006A107F" w:rsidRPr="00AE4EF5">
        <w:rPr>
          <w:rFonts w:asciiTheme="minorHAnsi" w:eastAsia="Calibri" w:hAnsiTheme="minorHAnsi" w:cs="Calibri"/>
          <w:color w:val="000000"/>
          <w:sz w:val="24"/>
          <w:szCs w:val="24"/>
        </w:rPr>
        <w:t xml:space="preserve"> </w:t>
      </w:r>
    </w:p>
    <w:p w:rsidR="00A16942" w:rsidRPr="00AE4EF5" w:rsidRDefault="00A16942">
      <w:pPr>
        <w:spacing w:before="60" w:after="60" w:line="240" w:lineRule="auto"/>
        <w:ind w:right="-471"/>
        <w:jc w:val="both"/>
        <w:rPr>
          <w:rFonts w:asciiTheme="minorHAnsi" w:eastAsia="Calibri" w:hAnsiTheme="minorHAnsi" w:cs="Calibri"/>
          <w:color w:val="000000"/>
          <w:sz w:val="24"/>
          <w:szCs w:val="24"/>
        </w:rPr>
      </w:pPr>
    </w:p>
    <w:p w:rsidR="00A16942" w:rsidRPr="00AE4EF5" w:rsidRDefault="00597310">
      <w:pPr>
        <w:spacing w:before="60" w:after="60" w:line="240" w:lineRule="auto"/>
        <w:ind w:right="-475"/>
        <w:jc w:val="both"/>
        <w:rPr>
          <w:rFonts w:asciiTheme="minorHAnsi" w:eastAsia="Calibri" w:hAnsiTheme="minorHAnsi" w:cs="Calibri"/>
          <w:b/>
          <w:color w:val="000000"/>
          <w:sz w:val="24"/>
          <w:szCs w:val="24"/>
        </w:rPr>
      </w:pPr>
      <w:r w:rsidRPr="00AE4EF5">
        <w:rPr>
          <w:rFonts w:asciiTheme="minorHAnsi" w:eastAsia="Calibri" w:hAnsiTheme="minorHAnsi" w:cs="Calibri"/>
          <w:b/>
          <w:color w:val="000000"/>
          <w:sz w:val="24"/>
          <w:szCs w:val="24"/>
        </w:rPr>
        <w:t>THE FOLLOWING OPERATIONAL OBJECTIVES SERVE TO ACCOMPLISH THE STRATEGIC GOAL</w:t>
      </w:r>
      <w:r w:rsidR="006A107F" w:rsidRPr="00AE4EF5">
        <w:rPr>
          <w:rFonts w:asciiTheme="minorHAnsi" w:eastAsia="Calibri" w:hAnsiTheme="minorHAnsi" w:cs="Calibri"/>
          <w:b/>
          <w:color w:val="000000"/>
          <w:sz w:val="24"/>
          <w:szCs w:val="24"/>
        </w:rPr>
        <w:t xml:space="preserve">: </w:t>
      </w:r>
    </w:p>
    <w:p w:rsidR="00A16942" w:rsidRPr="00AE4EF5" w:rsidRDefault="00597310" w:rsidP="0027361C">
      <w:pPr>
        <w:numPr>
          <w:ilvl w:val="0"/>
          <w:numId w:val="12"/>
        </w:num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functional public administration with efficient oversight of its operation and application of the managerial accountability concept</w:t>
      </w:r>
      <w:r w:rsidR="00A77C7B" w:rsidRPr="00AE4EF5">
        <w:rPr>
          <w:rFonts w:asciiTheme="minorHAnsi" w:eastAsia="Calibri" w:hAnsiTheme="minorHAnsi" w:cs="Calibri"/>
          <w:color w:val="000000"/>
          <w:sz w:val="24"/>
          <w:szCs w:val="24"/>
        </w:rPr>
        <w:t>:</w:t>
      </w:r>
    </w:p>
    <w:p w:rsidR="00A16942" w:rsidRPr="00AE4EF5" w:rsidRDefault="00597310" w:rsidP="0027361C">
      <w:pPr>
        <w:numPr>
          <w:ilvl w:val="0"/>
          <w:numId w:val="12"/>
        </w:num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administration with no or minimum paper-based internal communication</w:t>
      </w:r>
      <w:r w:rsidR="00A77C7B" w:rsidRPr="00AE4EF5">
        <w:rPr>
          <w:rFonts w:asciiTheme="minorHAnsi" w:eastAsia="Calibri" w:hAnsiTheme="minorHAnsi" w:cs="Calibri"/>
          <w:color w:val="000000"/>
          <w:sz w:val="24"/>
          <w:szCs w:val="24"/>
        </w:rPr>
        <w:t>:</w:t>
      </w:r>
    </w:p>
    <w:p w:rsidR="00A16942" w:rsidRPr="00AE4EF5" w:rsidRDefault="00597310" w:rsidP="0027361C">
      <w:pPr>
        <w:numPr>
          <w:ilvl w:val="0"/>
          <w:numId w:val="12"/>
        </w:num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proofErr w:type="gramStart"/>
      <w:r w:rsidRPr="00AE4EF5">
        <w:rPr>
          <w:rFonts w:asciiTheme="minorHAnsi" w:eastAsia="Calibri" w:hAnsiTheme="minorHAnsi" w:cs="Calibri"/>
          <w:color w:val="000000"/>
          <w:sz w:val="24"/>
          <w:szCs w:val="24"/>
        </w:rPr>
        <w:t>strengthening</w:t>
      </w:r>
      <w:proofErr w:type="gramEnd"/>
      <w:r w:rsidRPr="00AE4EF5">
        <w:rPr>
          <w:rFonts w:asciiTheme="minorHAnsi" w:eastAsia="Calibri" w:hAnsiTheme="minorHAnsi" w:cs="Calibri"/>
          <w:color w:val="000000"/>
          <w:sz w:val="24"/>
          <w:szCs w:val="24"/>
        </w:rPr>
        <w:t xml:space="preserve"> functional and financially independent municipalities to ensure more balanced development of all LGUs</w:t>
      </w:r>
      <w:r w:rsidR="006A107F" w:rsidRPr="00AE4EF5">
        <w:rPr>
          <w:rFonts w:asciiTheme="minorHAnsi" w:eastAsia="Calibri" w:hAnsiTheme="minorHAnsi" w:cs="Calibri"/>
          <w:color w:val="000000"/>
          <w:sz w:val="24"/>
          <w:szCs w:val="24"/>
        </w:rPr>
        <w:t>.</w:t>
      </w:r>
    </w:p>
    <w:p w:rsidR="00A16942" w:rsidRPr="00AE4EF5" w:rsidRDefault="00597310" w:rsidP="0027361C">
      <w:pPr>
        <w:keepNext/>
        <w:keepLines/>
        <w:numPr>
          <w:ilvl w:val="0"/>
          <w:numId w:val="13"/>
        </w:numPr>
        <w:pBdr>
          <w:top w:val="nil"/>
          <w:left w:val="nil"/>
          <w:bottom w:val="nil"/>
          <w:right w:val="nil"/>
          <w:between w:val="nil"/>
        </w:pBdr>
        <w:spacing w:before="120" w:after="120" w:line="240" w:lineRule="auto"/>
        <w:ind w:right="-475"/>
        <w:rPr>
          <w:rFonts w:asciiTheme="minorHAnsi" w:eastAsia="Calibri" w:hAnsiTheme="minorHAnsi" w:cs="Calibri"/>
          <w:b/>
          <w:color w:val="000000"/>
          <w:sz w:val="24"/>
          <w:szCs w:val="24"/>
        </w:rPr>
      </w:pPr>
      <w:r w:rsidRPr="00AE4EF5">
        <w:rPr>
          <w:rFonts w:asciiTheme="minorHAnsi" w:eastAsia="Calibri" w:hAnsiTheme="minorHAnsi" w:cs="Calibri"/>
          <w:b/>
          <w:color w:val="000000"/>
          <w:sz w:val="24"/>
          <w:szCs w:val="24"/>
        </w:rPr>
        <w:t>STATE OF PLAY</w:t>
      </w:r>
    </w:p>
    <w:p w:rsidR="00A16942" w:rsidRPr="00AE4EF5" w:rsidRDefault="00597310">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Public administration</w:t>
      </w:r>
      <w:r w:rsidRPr="00AE4EF5">
        <w:rPr>
          <w:rFonts w:asciiTheme="minorHAnsi" w:eastAsia="Calibri" w:hAnsiTheme="minorHAnsi" w:cs="Calibri"/>
          <w:color w:val="000000"/>
          <w:sz w:val="24"/>
          <w:szCs w:val="24"/>
        </w:rPr>
        <w:t xml:space="preserve">, according to this strategic document, includes </w:t>
      </w:r>
      <w:r w:rsidRPr="00AE4EF5">
        <w:rPr>
          <w:rFonts w:asciiTheme="minorHAnsi" w:eastAsia="Calibri" w:hAnsiTheme="minorHAnsi" w:cs="Calibri"/>
          <w:b/>
          <w:color w:val="000000"/>
          <w:sz w:val="24"/>
          <w:szCs w:val="24"/>
        </w:rPr>
        <w:t>state authorities, state administration authorities, municipalities (local self-government units, local government bodies and services), legal entities exercising public powers (funds, agencies, etc) and public institutions (PIs at the central level and PIs founded by municipalities).</w:t>
      </w:r>
      <w:r w:rsidRPr="00AE4EF5">
        <w:rPr>
          <w:rFonts w:asciiTheme="minorHAnsi" w:eastAsia="Calibri" w:hAnsiTheme="minorHAnsi" w:cs="Calibri"/>
          <w:color w:val="000000"/>
          <w:sz w:val="24"/>
          <w:szCs w:val="24"/>
        </w:rPr>
        <w:t xml:space="preserve"> Organisation, tasks, position and role, as well as other matters related to the organisation and operation in the public administration of Montenegro are regulated by the Constitution of Montenegro</w:t>
      </w:r>
      <w:r w:rsidR="006A107F" w:rsidRPr="00AE4EF5">
        <w:rPr>
          <w:rFonts w:asciiTheme="minorHAnsi" w:eastAsia="Calibri" w:hAnsiTheme="minorHAnsi" w:cs="Calibri"/>
          <w:color w:val="000000"/>
          <w:sz w:val="24"/>
          <w:szCs w:val="24"/>
          <w:vertAlign w:val="superscript"/>
        </w:rPr>
        <w:footnoteReference w:id="15"/>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Law on State Administration</w:t>
      </w:r>
      <w:r w:rsidR="006A107F" w:rsidRPr="00AE4EF5">
        <w:rPr>
          <w:rFonts w:asciiTheme="minorHAnsi" w:eastAsia="Calibri" w:hAnsiTheme="minorHAnsi" w:cs="Calibri"/>
          <w:color w:val="000000"/>
          <w:sz w:val="24"/>
          <w:szCs w:val="24"/>
          <w:vertAlign w:val="superscript"/>
        </w:rPr>
        <w:footnoteReference w:id="16"/>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and Decree on the Organisation and Method of Operation of the State Administration</w:t>
      </w:r>
      <w:r w:rsidR="006A107F" w:rsidRPr="00AE4EF5">
        <w:rPr>
          <w:rFonts w:asciiTheme="minorHAnsi" w:eastAsia="Calibri" w:hAnsiTheme="minorHAnsi" w:cs="Calibri"/>
          <w:color w:val="000000"/>
          <w:sz w:val="24"/>
          <w:szCs w:val="24"/>
          <w:vertAlign w:val="superscript"/>
        </w:rPr>
        <w:footnoteReference w:id="17"/>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Law on Local Self-Government</w:t>
      </w:r>
      <w:r w:rsidR="006A107F" w:rsidRPr="00AE4EF5">
        <w:rPr>
          <w:rFonts w:asciiTheme="minorHAnsi" w:eastAsia="Calibri" w:hAnsiTheme="minorHAnsi" w:cs="Calibri"/>
          <w:color w:val="000000"/>
          <w:sz w:val="24"/>
          <w:szCs w:val="24"/>
          <w:vertAlign w:val="superscript"/>
        </w:rPr>
        <w:footnoteReference w:id="18"/>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Law on Territorial Organisation of Montenegro</w:t>
      </w:r>
      <w:r w:rsidR="006A107F" w:rsidRPr="00AE4EF5">
        <w:rPr>
          <w:rFonts w:asciiTheme="minorHAnsi" w:eastAsia="Calibri" w:hAnsiTheme="minorHAnsi" w:cs="Calibri"/>
          <w:color w:val="000000"/>
          <w:sz w:val="24"/>
          <w:szCs w:val="24"/>
          <w:vertAlign w:val="superscript"/>
        </w:rPr>
        <w:footnoteReference w:id="19"/>
      </w:r>
      <w:r w:rsidR="000C358C"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and other pieces of legislation governing this area</w:t>
      </w:r>
      <w:r w:rsidR="006A107F" w:rsidRPr="00AE4EF5">
        <w:rPr>
          <w:rFonts w:asciiTheme="minorHAnsi" w:eastAsia="Calibri" w:hAnsiTheme="minorHAnsi" w:cs="Calibri"/>
          <w:color w:val="000000"/>
          <w:sz w:val="24"/>
          <w:szCs w:val="24"/>
        </w:rPr>
        <w:t xml:space="preserve">. </w:t>
      </w:r>
    </w:p>
    <w:p w:rsidR="00A16942" w:rsidRPr="00AE4EF5" w:rsidRDefault="0070258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State administration system in Montenegro comprises ministries and administrative authorities enjoying professional and managerial autonomy in accordance with law, while being accountable to the line minister in charge of the given administrative area. State administration tasks are carried out by ministries and other authorities. Some of the state administration tasks are carried out by local self-governments or other legal entities</w:t>
      </w:r>
      <w:proofErr w:type="gramStart"/>
      <w:r w:rsidRPr="00AE4EF5">
        <w:rPr>
          <w:rFonts w:asciiTheme="minorHAnsi" w:eastAsia="Calibri" w:hAnsiTheme="minorHAnsi" w:cs="Calibri"/>
          <w:color w:val="000000"/>
          <w:sz w:val="24"/>
          <w:szCs w:val="24"/>
        </w:rPr>
        <w:t>,  when</w:t>
      </w:r>
      <w:proofErr w:type="gramEnd"/>
      <w:r w:rsidRPr="00AE4EF5">
        <w:rPr>
          <w:rFonts w:asciiTheme="minorHAnsi" w:eastAsia="Calibri" w:hAnsiTheme="minorHAnsi" w:cs="Calibri"/>
          <w:color w:val="000000"/>
          <w:sz w:val="24"/>
          <w:szCs w:val="24"/>
        </w:rPr>
        <w:t xml:space="preserve"> such tasks are delegated to them by virtue of the law or entrusted under an act adopted by the Government. Decree on the Organisation and Method of Operation of the State Administration</w:t>
      </w:r>
      <w:r w:rsidR="006A107F" w:rsidRPr="00AE4EF5">
        <w:rPr>
          <w:rFonts w:asciiTheme="minorHAnsi" w:eastAsia="Calibri" w:hAnsiTheme="minorHAnsi" w:cs="Calibri"/>
          <w:color w:val="000000"/>
          <w:sz w:val="24"/>
          <w:szCs w:val="24"/>
          <w:vertAlign w:val="superscript"/>
        </w:rPr>
        <w:footnoteReference w:id="20"/>
      </w:r>
      <w:r w:rsidR="000C358C"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adopted after the constitution of the 42th Government of Montenegro (hereinafter: Government</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21"/>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has substantially changed the organisation of state administration. The new Decree provides for establishment of a total of 12 ministries</w:t>
      </w:r>
      <w:r w:rsidRPr="00AE4EF5">
        <w:rPr>
          <w:rFonts w:asciiTheme="minorHAnsi" w:eastAsia="Calibri" w:hAnsiTheme="minorHAnsi" w:cs="Calibri"/>
          <w:color w:val="000000"/>
          <w:sz w:val="24"/>
          <w:szCs w:val="24"/>
          <w:vertAlign w:val="superscript"/>
        </w:rPr>
        <w:t xml:space="preserve"> </w:t>
      </w:r>
      <w:r w:rsidR="006A107F" w:rsidRPr="00AE4EF5">
        <w:rPr>
          <w:rFonts w:asciiTheme="minorHAnsi" w:eastAsia="Calibri" w:hAnsiTheme="minorHAnsi" w:cs="Calibri"/>
          <w:color w:val="000000"/>
          <w:sz w:val="24"/>
          <w:szCs w:val="24"/>
          <w:vertAlign w:val="superscript"/>
        </w:rPr>
        <w:footnoteReference w:id="22"/>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and 25 administrative authorities</w:t>
      </w:r>
      <w:r w:rsidRPr="00AE4EF5">
        <w:rPr>
          <w:rFonts w:asciiTheme="minorHAnsi" w:eastAsia="Calibri" w:hAnsiTheme="minorHAnsi" w:cs="Calibri"/>
          <w:color w:val="000000"/>
          <w:sz w:val="24"/>
          <w:szCs w:val="24"/>
          <w:vertAlign w:val="superscript"/>
        </w:rPr>
        <w:t xml:space="preserve"> </w:t>
      </w:r>
      <w:r w:rsidR="006A107F" w:rsidRPr="00AE4EF5">
        <w:rPr>
          <w:rFonts w:asciiTheme="minorHAnsi" w:eastAsia="Calibri" w:hAnsiTheme="minorHAnsi" w:cs="Calibri"/>
          <w:color w:val="000000"/>
          <w:sz w:val="24"/>
          <w:szCs w:val="24"/>
          <w:vertAlign w:val="superscript"/>
        </w:rPr>
        <w:footnoteReference w:id="23"/>
      </w:r>
      <w:r w:rsidR="000C358C"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and defines the oversight by relevant ministries of legality and effectiveness of work of administrative authorities and legality of administrative acts and other administrative activities carried out by administrative authorities in the administrative areas for which such authorities were established. Compared to the previous setup (17 ministries and 29 administrative authorities), the new Decree introduces a streamlined organisation of the state administration while reducing the number of ministries by 5; amendments to the Decree resulted in reducing the number of authorities to 27. The 2018 Law on the State Administration was the first to introduce state agencies and funds, in addition to ministries and administrative authorities</w:t>
      </w:r>
      <w:proofErr w:type="gramStart"/>
      <w:r w:rsidRPr="00AE4EF5">
        <w:rPr>
          <w:rFonts w:asciiTheme="minorHAnsi" w:eastAsia="Calibri" w:hAnsiTheme="minorHAnsi" w:cs="Calibri"/>
          <w:color w:val="000000"/>
          <w:sz w:val="24"/>
          <w:szCs w:val="24"/>
        </w:rPr>
        <w:t>,  as</w:t>
      </w:r>
      <w:proofErr w:type="gramEnd"/>
      <w:r w:rsidRPr="00AE4EF5">
        <w:rPr>
          <w:rFonts w:asciiTheme="minorHAnsi" w:eastAsia="Calibri" w:hAnsiTheme="minorHAnsi" w:cs="Calibri"/>
          <w:color w:val="000000"/>
          <w:sz w:val="24"/>
          <w:szCs w:val="24"/>
        </w:rPr>
        <w:t xml:space="preserve"> holders of public powers</w:t>
      </w:r>
      <w:r w:rsidR="006A107F" w:rsidRPr="00AE4EF5">
        <w:rPr>
          <w:rFonts w:asciiTheme="minorHAnsi" w:eastAsia="Calibri" w:hAnsiTheme="minorHAnsi" w:cs="Calibri"/>
          <w:color w:val="000000"/>
          <w:sz w:val="24"/>
          <w:szCs w:val="24"/>
          <w:vertAlign w:val="superscript"/>
        </w:rPr>
        <w:footnoteReference w:id="24"/>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performing state administration tasks and being founded by separate laws. In the process of drafting such laws, opinion of the Ministry of Public Administration, Digital Society and Media is to be obtained concerning fulfilment of the criteria specified by the Law on State Administration</w:t>
      </w:r>
      <w:r w:rsidR="006A107F" w:rsidRPr="00AE4EF5">
        <w:rPr>
          <w:rFonts w:asciiTheme="minorHAnsi" w:eastAsia="Calibri" w:hAnsiTheme="minorHAnsi" w:cs="Calibri"/>
          <w:color w:val="000000"/>
          <w:sz w:val="24"/>
          <w:szCs w:val="24"/>
        </w:rPr>
        <w:t>.</w:t>
      </w:r>
    </w:p>
    <w:p w:rsidR="00A16942" w:rsidRPr="00AE4EF5" w:rsidRDefault="008A1179">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To provide a single inventory of all state authorities and institutions in one place, </w:t>
      </w:r>
      <w:r w:rsidRPr="00AE4EF5">
        <w:rPr>
          <w:rFonts w:asciiTheme="minorHAnsi" w:eastAsia="Calibri" w:hAnsiTheme="minorHAnsi" w:cs="Calibri"/>
          <w:b/>
          <w:color w:val="000000"/>
          <w:sz w:val="24"/>
          <w:szCs w:val="24"/>
        </w:rPr>
        <w:t>Registry of State Authorities and Institutions</w:t>
      </w:r>
      <w:r w:rsidRPr="00AE4EF5">
        <w:rPr>
          <w:rFonts w:asciiTheme="minorHAnsi" w:eastAsia="Calibri" w:hAnsiTheme="minorHAnsi" w:cs="Calibri"/>
          <w:color w:val="000000"/>
          <w:sz w:val="24"/>
          <w:szCs w:val="24"/>
        </w:rPr>
        <w:t xml:space="preserve"> has been established and made publicly available at </w:t>
      </w:r>
      <w:hyperlink r:id="rId42">
        <w:r w:rsidR="006A107F" w:rsidRPr="00AE4EF5">
          <w:rPr>
            <w:rFonts w:asciiTheme="minorHAnsi" w:eastAsia="Calibri" w:hAnsiTheme="minorHAnsi" w:cs="Calibri"/>
            <w:color w:val="000000"/>
            <w:sz w:val="24"/>
            <w:szCs w:val="24"/>
          </w:rPr>
          <w:t>https://drzavniorgani.gov.me/</w:t>
        </w:r>
      </w:hyperlink>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enabling users to have an overview of all state authorities and institutions, categorised by their type, scope of authority and field of work; standard search can also be done by inserting key words describing the authority. This registry does not include local self-government units and public services at the local level. According to the Registry, at present there are 459 central-level institutions of which 332 are public institutions or legal entities exercising public powers</w:t>
      </w:r>
      <w:r w:rsidR="006A107F" w:rsidRPr="00AE4EF5">
        <w:rPr>
          <w:rFonts w:asciiTheme="minorHAnsi" w:eastAsia="Calibri" w:hAnsiTheme="minorHAnsi" w:cs="Calibri"/>
          <w:color w:val="000000"/>
          <w:sz w:val="24"/>
          <w:szCs w:val="24"/>
        </w:rPr>
        <w:t xml:space="preserve">. </w:t>
      </w:r>
      <w:r w:rsidR="006A107F" w:rsidRPr="00AE4EF5">
        <w:rPr>
          <w:rFonts w:asciiTheme="minorHAnsi" w:eastAsia="Calibri" w:hAnsiTheme="minorHAnsi" w:cs="Calibri"/>
          <w:color w:val="000000"/>
          <w:sz w:val="24"/>
          <w:szCs w:val="24"/>
          <w:vertAlign w:val="superscript"/>
        </w:rPr>
        <w:footnoteReference w:id="25"/>
      </w:r>
    </w:p>
    <w:p w:rsidR="00A16942" w:rsidRPr="00AE4EF5" w:rsidRDefault="008A1179">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system of </w:t>
      </w:r>
      <w:r w:rsidRPr="00AE4EF5">
        <w:rPr>
          <w:rFonts w:asciiTheme="minorHAnsi" w:eastAsia="Calibri" w:hAnsiTheme="minorHAnsi" w:cs="Calibri"/>
          <w:b/>
          <w:color w:val="000000"/>
          <w:sz w:val="24"/>
          <w:szCs w:val="24"/>
        </w:rPr>
        <w:t>public institutions</w:t>
      </w:r>
      <w:r w:rsidRPr="00AE4EF5">
        <w:rPr>
          <w:rFonts w:asciiTheme="minorHAnsi" w:eastAsia="Calibri" w:hAnsiTheme="minorHAnsi" w:cs="Calibri"/>
          <w:color w:val="000000"/>
          <w:sz w:val="24"/>
          <w:szCs w:val="24"/>
        </w:rPr>
        <w:t xml:space="preserve"> in Montenegro is highly complex and includes public services which are bodies providing services to citizens and legal entities. Public institutions are established at both central and local level to provide public services to citizens and legal entities in the social spheres (health, education, culture, sport, social and child protection, pension and disability insurance, etc). Montenegro does not have a law on public institutions, like the ones existing in the countries of the region; this matter is instead partly regulated by “sectoral laws</w:t>
      </w:r>
      <w:proofErr w:type="gramStart"/>
      <w:r w:rsidRPr="00AE4EF5">
        <w:rPr>
          <w:rFonts w:asciiTheme="minorHAnsi" w:eastAsia="Calibri" w:hAnsiTheme="minorHAnsi" w:cs="Calibri"/>
          <w:color w:val="000000"/>
          <w:sz w:val="24"/>
          <w:szCs w:val="24"/>
        </w:rPr>
        <w:t>“ in</w:t>
      </w:r>
      <w:proofErr w:type="gramEnd"/>
      <w:r w:rsidRPr="00AE4EF5">
        <w:rPr>
          <w:rFonts w:asciiTheme="minorHAnsi" w:eastAsia="Calibri" w:hAnsiTheme="minorHAnsi" w:cs="Calibri"/>
          <w:color w:val="000000"/>
          <w:sz w:val="24"/>
          <w:szCs w:val="24"/>
        </w:rPr>
        <w:t xml:space="preserve"> the area of social activities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26"/>
      </w:r>
      <w:r w:rsidR="000C358C" w:rsidRPr="00AE4EF5">
        <w:rPr>
          <w:rFonts w:asciiTheme="minorHAnsi" w:eastAsia="Calibri" w:hAnsiTheme="minorHAnsi" w:cs="Calibri"/>
          <w:color w:val="000000"/>
          <w:sz w:val="24"/>
          <w:szCs w:val="24"/>
        </w:rPr>
        <w:t xml:space="preserve"> </w:t>
      </w:r>
      <w:r w:rsidR="00F7500B" w:rsidRPr="00AE4EF5">
        <w:rPr>
          <w:rFonts w:asciiTheme="minorHAnsi" w:eastAsia="Calibri" w:hAnsiTheme="minorHAnsi" w:cs="Calibri"/>
          <w:color w:val="000000"/>
          <w:sz w:val="24"/>
          <w:szCs w:val="24"/>
        </w:rPr>
        <w:t>Concerning public institutions founded by the state, ministries exercise control of general acts adopted by them, warn their bodies of non-conformity of general acts with the Constitution or laws and suggest appropriate solutions to ensure conformity. As specified by Article 76 of the Law on the State Administration, if a public institution founded by the state fails to comply with a warning, upon proposal of the ministry, Government may suspend implementation of the given act if the implementation could result in serious damaging consequences and it may initiate proceedings before he Constitutional Court of Montenegro to assess constitutionality and legality of the act. Additionally, in the control process, ministries have direct access to the activities of the public institution founded by the state and request that reports, notices, opinions and necessary data be submitted to them. Ministries also decide appeals lodged against individual administrative acts adopted in the first-instance by a public institution founded by the state and carry out other tasks entrusted by the law to second-instance authorities in administrative procedures</w:t>
      </w:r>
      <w:r w:rsidR="006A107F" w:rsidRPr="00AE4EF5">
        <w:rPr>
          <w:rFonts w:asciiTheme="minorHAnsi" w:eastAsia="Calibri" w:hAnsiTheme="minorHAnsi" w:cs="Calibri"/>
          <w:color w:val="000000"/>
          <w:sz w:val="24"/>
          <w:szCs w:val="24"/>
        </w:rPr>
        <w:t xml:space="preserve">. </w:t>
      </w:r>
    </w:p>
    <w:p w:rsidR="00A16942" w:rsidRPr="00AE4EF5" w:rsidRDefault="00213FF1">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Major role in monitoring the legality of work of public administration, according to Article 17 of the Law on State Administration, is given to administrative oversight, which is conducted through three types of oversight activities, as follows</w:t>
      </w:r>
      <w:r w:rsidR="006A107F" w:rsidRPr="00AE4EF5">
        <w:rPr>
          <w:rFonts w:asciiTheme="minorHAnsi" w:eastAsia="Calibri" w:hAnsiTheme="minorHAnsi" w:cs="Calibri"/>
          <w:color w:val="000000"/>
          <w:sz w:val="24"/>
          <w:szCs w:val="24"/>
        </w:rPr>
        <w:t xml:space="preserve">: </w:t>
      </w:r>
    </w:p>
    <w:p w:rsidR="00A16942" w:rsidRPr="00AE4EF5" w:rsidRDefault="00213FF1" w:rsidP="0027361C">
      <w:pPr>
        <w:numPr>
          <w:ilvl w:val="0"/>
          <w:numId w:val="22"/>
        </w:numPr>
        <w:pBdr>
          <w:top w:val="nil"/>
          <w:left w:val="nil"/>
          <w:bottom w:val="nil"/>
          <w:right w:val="nil"/>
          <w:between w:val="nil"/>
        </w:pBdr>
        <w:spacing w:before="0" w:after="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oversight of legality of administrative acts and other administrative activities</w:t>
      </w:r>
    </w:p>
    <w:p w:rsidR="00A16942" w:rsidRPr="00AE4EF5" w:rsidRDefault="00213FF1" w:rsidP="0027361C">
      <w:pPr>
        <w:numPr>
          <w:ilvl w:val="0"/>
          <w:numId w:val="22"/>
        </w:numPr>
        <w:pBdr>
          <w:top w:val="nil"/>
          <w:left w:val="nil"/>
          <w:bottom w:val="nil"/>
          <w:right w:val="nil"/>
          <w:between w:val="nil"/>
        </w:pBdr>
        <w:spacing w:before="0" w:after="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oversight of legality and effectiveness of work carried out by administrative authorities, local governments and other legal entities when performing delegated and entrusted tasks and </w:t>
      </w:r>
    </w:p>
    <w:p w:rsidR="00A16942" w:rsidRPr="00AE4EF5" w:rsidRDefault="00213FF1" w:rsidP="0027361C">
      <w:pPr>
        <w:numPr>
          <w:ilvl w:val="0"/>
          <w:numId w:val="22"/>
        </w:numPr>
        <w:pBdr>
          <w:top w:val="nil"/>
          <w:left w:val="nil"/>
          <w:bottom w:val="nil"/>
          <w:right w:val="nil"/>
          <w:between w:val="nil"/>
        </w:pBdr>
        <w:spacing w:before="0" w:after="0" w:line="240" w:lineRule="auto"/>
        <w:ind w:right="-475"/>
        <w:jc w:val="both"/>
        <w:rPr>
          <w:rFonts w:asciiTheme="minorHAnsi" w:eastAsia="Calibri" w:hAnsiTheme="minorHAnsi" w:cs="Calibri"/>
          <w:color w:val="000000"/>
          <w:sz w:val="24"/>
          <w:szCs w:val="24"/>
        </w:rPr>
      </w:pPr>
      <w:proofErr w:type="gramStart"/>
      <w:r w:rsidRPr="00AE4EF5">
        <w:rPr>
          <w:rFonts w:asciiTheme="minorHAnsi" w:eastAsia="Calibri" w:hAnsiTheme="minorHAnsi" w:cs="Calibri"/>
          <w:color w:val="000000"/>
          <w:sz w:val="24"/>
          <w:szCs w:val="24"/>
        </w:rPr>
        <w:t>inspectorial</w:t>
      </w:r>
      <w:proofErr w:type="gramEnd"/>
      <w:r w:rsidRPr="00AE4EF5">
        <w:rPr>
          <w:rFonts w:asciiTheme="minorHAnsi" w:eastAsia="Calibri" w:hAnsiTheme="minorHAnsi" w:cs="Calibri"/>
          <w:color w:val="000000"/>
          <w:sz w:val="24"/>
          <w:szCs w:val="24"/>
        </w:rPr>
        <w:t xml:space="preserve"> oversight</w:t>
      </w:r>
      <w:r w:rsidR="006A107F" w:rsidRPr="00AE4EF5">
        <w:rPr>
          <w:rFonts w:asciiTheme="minorHAnsi" w:eastAsia="Calibri" w:hAnsiTheme="minorHAnsi" w:cs="Calibri"/>
          <w:color w:val="000000"/>
          <w:sz w:val="24"/>
          <w:szCs w:val="24"/>
        </w:rPr>
        <w:t xml:space="preserve">. </w:t>
      </w:r>
    </w:p>
    <w:p w:rsidR="00A16942" w:rsidRPr="00AE4EF5" w:rsidRDefault="00213FF1">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As concerns communication between different authorities, </w:t>
      </w:r>
      <w:r w:rsidRPr="00AE4EF5">
        <w:rPr>
          <w:rFonts w:asciiTheme="minorHAnsi" w:eastAsia="Calibri" w:hAnsiTheme="minorHAnsi" w:cs="Calibri"/>
          <w:b/>
          <w:color w:val="000000"/>
          <w:sz w:val="24"/>
          <w:szCs w:val="24"/>
        </w:rPr>
        <w:t>electronic document management system (eDMS)</w:t>
      </w:r>
      <w:r w:rsidRPr="00AE4EF5">
        <w:rPr>
          <w:rFonts w:asciiTheme="minorHAnsi" w:eastAsia="Calibri" w:hAnsiTheme="minorHAnsi" w:cs="Calibri"/>
          <w:color w:val="000000"/>
          <w:sz w:val="24"/>
          <w:szCs w:val="24"/>
        </w:rPr>
        <w:t xml:space="preserve"> was launched in 2009, its production started in 2011, and it has been implemented in all ministries in Montenegro since 2020. The new Decree on the Organisation and Method of Operation of the State Administration has introduced changes to the organisation of the ministries, which needed to be implemented in the system (instead of 17 there are 12 ministries in 2021); in addition to the ministries, the system has been implemented in the Police Administration, Office of the Protector of Property and Legal Interests of Montenegro, Secretariat for Legislation, Human Resources Management Administration and Sport and Youth Administration</w:t>
      </w:r>
      <w:r w:rsidR="006A107F" w:rsidRPr="00AE4EF5">
        <w:rPr>
          <w:rFonts w:asciiTheme="minorHAnsi" w:eastAsia="Calibri" w:hAnsiTheme="minorHAnsi" w:cs="Calibri"/>
          <w:color w:val="000000"/>
          <w:sz w:val="24"/>
          <w:szCs w:val="24"/>
          <w:highlight w:val="white"/>
        </w:rPr>
        <w:t>.</w:t>
      </w:r>
      <w:r w:rsidR="006A107F" w:rsidRPr="00AE4EF5">
        <w:rPr>
          <w:rFonts w:asciiTheme="minorHAnsi" w:eastAsia="Calibri" w:hAnsiTheme="minorHAnsi" w:cs="Calibri"/>
          <w:color w:val="000000"/>
          <w:sz w:val="24"/>
          <w:szCs w:val="24"/>
          <w:highlight w:val="white"/>
          <w:vertAlign w:val="superscript"/>
        </w:rPr>
        <w:footnoteReference w:id="27"/>
      </w:r>
    </w:p>
    <w:p w:rsidR="00A16942" w:rsidRPr="00AE4EF5" w:rsidRDefault="00213FF1">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At the level of local self-government units (LSGUs), in the previous period focus was placed on the implementation of the legal and strategic framework which would ensure financial sustainability of Montenegrin municipalities. All of the 25 Montenegrin municipalities</w:t>
      </w:r>
      <w:r w:rsidR="006A107F" w:rsidRPr="00AE4EF5">
        <w:rPr>
          <w:rFonts w:asciiTheme="minorHAnsi" w:eastAsia="Calibri" w:hAnsiTheme="minorHAnsi" w:cs="Calibri"/>
          <w:color w:val="000000"/>
          <w:sz w:val="24"/>
          <w:szCs w:val="24"/>
          <w:vertAlign w:val="superscript"/>
        </w:rPr>
        <w:footnoteReference w:id="28"/>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have adopted and harmonised their acts – statute, municipal assembly rules of procedure, decision on the method of operation of local government bodies – as required by the new Law on Local Self-Government. Law Amending the Law on Public Utilities</w:t>
      </w:r>
      <w:r w:rsidR="006A107F" w:rsidRPr="00AE4EF5">
        <w:rPr>
          <w:rFonts w:asciiTheme="minorHAnsi" w:eastAsia="Calibri" w:hAnsiTheme="minorHAnsi" w:cs="Calibri"/>
          <w:color w:val="000000"/>
          <w:sz w:val="24"/>
          <w:szCs w:val="24"/>
          <w:vertAlign w:val="superscript"/>
        </w:rPr>
        <w:footnoteReference w:id="29"/>
      </w:r>
      <w:r w:rsidRPr="00AE4EF5">
        <w:rPr>
          <w:rFonts w:asciiTheme="minorHAnsi" w:eastAsia="Calibri" w:hAnsiTheme="minorHAnsi" w:cs="Calibri"/>
          <w:color w:val="000000"/>
          <w:sz w:val="24"/>
          <w:szCs w:val="24"/>
        </w:rPr>
        <w:t xml:space="preserve"> has been adopted. Law on the Financing of Local Self-Government has established the Support Fund for Pre-Financing Municipal Donor-Supported Projects, which is functioning according to the revolving model, and which is intended to enable municipalities to obtain loans necessary for pre-financing projects funded by donors. This is how an additional incentive has been provided to local self-government units to ensure better absorption of available donor funding by implementing projects relevant to the interests of all citizens</w:t>
      </w:r>
      <w:r w:rsidR="006A107F" w:rsidRPr="00AE4EF5">
        <w:rPr>
          <w:rFonts w:asciiTheme="minorHAnsi" w:eastAsia="Calibri" w:hAnsiTheme="minorHAnsi" w:cs="Calibri"/>
          <w:color w:val="000000"/>
          <w:sz w:val="24"/>
          <w:szCs w:val="24"/>
        </w:rPr>
        <w:t>.</w:t>
      </w:r>
    </w:p>
    <w:p w:rsidR="00A16942" w:rsidRPr="00AE4EF5" w:rsidRDefault="00213FF1">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Total number of </w:t>
      </w:r>
      <w:r w:rsidRPr="00AE4EF5">
        <w:rPr>
          <w:rFonts w:asciiTheme="minorHAnsi" w:eastAsia="Calibri" w:hAnsiTheme="minorHAnsi" w:cs="Calibri"/>
          <w:b/>
          <w:color w:val="000000"/>
          <w:sz w:val="24"/>
          <w:szCs w:val="24"/>
        </w:rPr>
        <w:t>local public institutions in Montenegro</w:t>
      </w:r>
      <w:r w:rsidRPr="00AE4EF5">
        <w:rPr>
          <w:rFonts w:asciiTheme="minorHAnsi" w:eastAsia="Calibri" w:hAnsiTheme="minorHAnsi" w:cs="Calibri"/>
          <w:color w:val="000000"/>
          <w:sz w:val="24"/>
          <w:szCs w:val="24"/>
        </w:rPr>
        <w:t xml:space="preserve"> is never constant. At the end of 2020 this number included 63 public institutions (institutions of culture, social and child protection, museum and library services) and 23 local tourism organisations. There are no systematised data pertaining to their exact number, operation, workforce size, salaries, and such data are mostly non-transparent, except for financial statements which they are required to submit to the Tax Administration. In addition to that, all of these institutions apply different pay policies, depending on their sector-specific and special collective agreements. It is noticeable in practice that salary levels in public institutions and organisations are disproportionate to those in the rest of the public sector, primarily in relation to the state administration and local self-government. Local self-governments should be equipped with appropriate mechanisms for conducting administrative oversight over the work of the public services founded by such governments</w:t>
      </w:r>
      <w:r w:rsidR="006A107F" w:rsidRPr="00AE4EF5">
        <w:rPr>
          <w:rFonts w:asciiTheme="minorHAnsi" w:eastAsia="Calibri" w:hAnsiTheme="minorHAnsi" w:cs="Calibri"/>
          <w:color w:val="000000"/>
          <w:sz w:val="24"/>
          <w:szCs w:val="24"/>
        </w:rPr>
        <w:t>.</w:t>
      </w:r>
    </w:p>
    <w:p w:rsidR="00A16942" w:rsidRPr="00AE4EF5" w:rsidRDefault="00213FF1">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In 2019, municipalities have proactively entered into 20 agreements on </w:t>
      </w:r>
      <w:r w:rsidRPr="00AE4EF5">
        <w:rPr>
          <w:rFonts w:asciiTheme="minorHAnsi" w:eastAsia="Calibri" w:hAnsiTheme="minorHAnsi" w:cs="Calibri"/>
          <w:b/>
          <w:color w:val="000000"/>
          <w:sz w:val="24"/>
          <w:szCs w:val="24"/>
        </w:rPr>
        <w:t>inter-municipal cooperation</w:t>
      </w:r>
      <w:r w:rsidRPr="00AE4EF5">
        <w:rPr>
          <w:rFonts w:asciiTheme="minorHAnsi" w:eastAsia="Calibri" w:hAnsiTheme="minorHAnsi" w:cs="Calibri"/>
          <w:color w:val="000000"/>
          <w:sz w:val="24"/>
          <w:szCs w:val="24"/>
        </w:rPr>
        <w:t>, largely in the field of utilities and administrative activitie</w:t>
      </w:r>
      <w:r w:rsidRPr="00AE4EF5">
        <w:rPr>
          <w:rFonts w:asciiTheme="majorHAnsi" w:eastAsia="Calibri" w:hAnsiTheme="majorHAnsi" w:cstheme="majorHAnsi"/>
          <w:color w:val="auto"/>
          <w:kern w:val="0"/>
          <w:sz w:val="24"/>
          <w:szCs w:val="24"/>
        </w:rPr>
        <w:t>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30"/>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Some form of inter-municipal cooperation is implemented by 68% of LSGUs</w:t>
      </w:r>
      <w:r w:rsidR="006A107F" w:rsidRPr="00AE4EF5">
        <w:rPr>
          <w:rFonts w:asciiTheme="minorHAnsi" w:eastAsia="Calibri" w:hAnsiTheme="minorHAnsi" w:cs="Calibri"/>
          <w:color w:val="000000"/>
          <w:sz w:val="24"/>
          <w:szCs w:val="24"/>
          <w:vertAlign w:val="superscript"/>
        </w:rPr>
        <w:footnoteReference w:id="31"/>
      </w:r>
      <w:r w:rsidR="006A107F" w:rsidRPr="00AE4EF5">
        <w:rPr>
          <w:rFonts w:asciiTheme="minorHAnsi" w:eastAsia="Calibri" w:hAnsiTheme="minorHAnsi" w:cs="Calibri"/>
          <w:color w:val="000000"/>
          <w:sz w:val="24"/>
          <w:szCs w:val="24"/>
          <w:vertAlign w:val="superscript"/>
        </w:rPr>
        <w:footnoteReference w:id="32"/>
      </w:r>
      <w:r w:rsidR="001E1500"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Proposal for the Plan of Incentives has been developed, along with the model contracts and agreements on inter-municipal cooperation for specific tasks</w:t>
      </w:r>
      <w:r w:rsidR="006A107F" w:rsidRPr="00AE4EF5">
        <w:rPr>
          <w:rFonts w:asciiTheme="minorHAnsi" w:eastAsia="Calibri" w:hAnsiTheme="minorHAnsi" w:cs="Calibri"/>
          <w:color w:val="000000"/>
          <w:sz w:val="24"/>
          <w:szCs w:val="24"/>
          <w:vertAlign w:val="superscript"/>
        </w:rPr>
        <w:footnoteReference w:id="33"/>
      </w:r>
      <w:r w:rsidR="006A107F" w:rsidRPr="00AE4EF5">
        <w:rPr>
          <w:rFonts w:asciiTheme="minorHAnsi" w:eastAsia="Calibri" w:hAnsiTheme="minorHAnsi" w:cs="Calibri"/>
          <w:color w:val="000000"/>
          <w:sz w:val="24"/>
          <w:szCs w:val="24"/>
        </w:rPr>
        <w:t xml:space="preserve">. </w:t>
      </w:r>
    </w:p>
    <w:p w:rsidR="00A16942" w:rsidRPr="00AE4EF5" w:rsidRDefault="006A107F" w:rsidP="0027361C">
      <w:pPr>
        <w:keepNext/>
        <w:keepLines/>
        <w:numPr>
          <w:ilvl w:val="0"/>
          <w:numId w:val="14"/>
        </w:numPr>
        <w:pBdr>
          <w:top w:val="nil"/>
          <w:left w:val="nil"/>
          <w:bottom w:val="nil"/>
          <w:right w:val="nil"/>
          <w:between w:val="nil"/>
        </w:pBdr>
        <w:spacing w:before="120" w:after="120" w:line="240" w:lineRule="auto"/>
        <w:ind w:right="-475"/>
        <w:rPr>
          <w:rFonts w:asciiTheme="minorHAnsi" w:eastAsia="Calibri" w:hAnsiTheme="minorHAnsi" w:cs="Calibri"/>
          <w:b/>
          <w:color w:val="000000"/>
          <w:sz w:val="24"/>
          <w:szCs w:val="24"/>
        </w:rPr>
      </w:pPr>
      <w:r w:rsidRPr="00AE4EF5">
        <w:rPr>
          <w:rFonts w:asciiTheme="minorHAnsi" w:eastAsia="Calibri" w:hAnsiTheme="minorHAnsi" w:cs="Calibri"/>
          <w:b/>
          <w:color w:val="000000"/>
          <w:sz w:val="24"/>
          <w:szCs w:val="24"/>
        </w:rPr>
        <w:t>IDENTIFI</w:t>
      </w:r>
      <w:r w:rsidR="00213FF1" w:rsidRPr="00AE4EF5">
        <w:rPr>
          <w:rFonts w:asciiTheme="minorHAnsi" w:eastAsia="Calibri" w:hAnsiTheme="minorHAnsi" w:cs="Calibri"/>
          <w:b/>
          <w:color w:val="000000"/>
          <w:sz w:val="24"/>
          <w:szCs w:val="24"/>
        </w:rPr>
        <w:t>ED</w:t>
      </w:r>
      <w:r w:rsidR="00A90E47" w:rsidRPr="00AE4EF5">
        <w:rPr>
          <w:rFonts w:asciiTheme="minorHAnsi" w:eastAsia="Calibri" w:hAnsiTheme="minorHAnsi" w:cs="Calibri"/>
          <w:b/>
          <w:color w:val="000000"/>
          <w:sz w:val="24"/>
          <w:szCs w:val="24"/>
        </w:rPr>
        <w:t xml:space="preserve"> PROBLEMS</w:t>
      </w:r>
    </w:p>
    <w:p w:rsidR="00A16942" w:rsidRPr="00AE4EF5" w:rsidRDefault="00213FF1" w:rsidP="0027361C">
      <w:pPr>
        <w:numPr>
          <w:ilvl w:val="0"/>
          <w:numId w:val="15"/>
        </w:numPr>
        <w:pBdr>
          <w:top w:val="nil"/>
          <w:left w:val="nil"/>
          <w:bottom w:val="nil"/>
          <w:right w:val="nil"/>
          <w:between w:val="nil"/>
        </w:pBdr>
        <w:tabs>
          <w:tab w:val="left" w:pos="850"/>
          <w:tab w:val="left" w:pos="1531"/>
        </w:tabs>
        <w:spacing w:before="60" w:after="60" w:line="240" w:lineRule="auto"/>
        <w:ind w:left="90" w:right="-471" w:firstLine="0"/>
        <w:jc w:val="both"/>
        <w:rPr>
          <w:rFonts w:asciiTheme="minorHAnsi" w:eastAsia="Calibri" w:hAnsiTheme="minorHAnsi" w:cs="Calibri"/>
          <w:b/>
          <w:i/>
          <w:color w:val="000000"/>
          <w:sz w:val="24"/>
          <w:szCs w:val="24"/>
        </w:rPr>
      </w:pPr>
      <w:r w:rsidRPr="00AE4EF5">
        <w:rPr>
          <w:rFonts w:asciiTheme="minorHAnsi" w:eastAsia="Calibri" w:hAnsiTheme="minorHAnsi" w:cs="Calibri"/>
          <w:b/>
          <w:i/>
          <w:color w:val="000000"/>
          <w:sz w:val="24"/>
          <w:szCs w:val="24"/>
        </w:rPr>
        <w:t>Insufficient mechanisms for monitoring the work, accountability and control (oversight) of legality of activities carried out by the public administration</w:t>
      </w:r>
    </w:p>
    <w:p w:rsidR="00A16942" w:rsidRPr="00AE4EF5" w:rsidRDefault="004A22C6">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noProof/>
          <w:color w:val="000000"/>
          <w:sz w:val="24"/>
          <w:szCs w:val="24"/>
          <w:lang w:val="en-US"/>
        </w:rPr>
        <mc:AlternateContent>
          <mc:Choice Requires="wpg">
            <w:drawing>
              <wp:anchor distT="0" distB="0" distL="228600" distR="228600" simplePos="0" relativeHeight="251669504" behindDoc="0" locked="0" layoutInCell="1" allowOverlap="1" wp14:anchorId="581D52F9" wp14:editId="7804F14C">
                <wp:simplePos x="0" y="0"/>
                <wp:positionH relativeFrom="margin">
                  <wp:posOffset>3202940</wp:posOffset>
                </wp:positionH>
                <wp:positionV relativeFrom="page">
                  <wp:posOffset>2238375</wp:posOffset>
                </wp:positionV>
                <wp:extent cx="3020695" cy="1914525"/>
                <wp:effectExtent l="0" t="0" r="8255" b="9525"/>
                <wp:wrapSquare wrapText="bothSides"/>
                <wp:docPr id="1518" name="Group 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0695" cy="1914525"/>
                          <a:chOff x="38260" y="26106"/>
                          <a:chExt cx="30209" cy="23387"/>
                        </a:xfrm>
                      </wpg:grpSpPr>
                      <wpg:grpSp>
                        <wpg:cNvPr id="1519" name="Group 903"/>
                        <wpg:cNvGrpSpPr>
                          <a:grpSpLocks/>
                        </wpg:cNvGrpSpPr>
                        <wpg:grpSpPr bwMode="auto">
                          <a:xfrm>
                            <a:off x="38260" y="26106"/>
                            <a:ext cx="30209" cy="23387"/>
                            <a:chOff x="38260" y="26106"/>
                            <a:chExt cx="30208" cy="23387"/>
                          </a:xfrm>
                        </wpg:grpSpPr>
                        <wps:wsp>
                          <wps:cNvPr id="1520" name="Rectangle 904"/>
                          <wps:cNvSpPr>
                            <a:spLocks noChangeArrowheads="1"/>
                          </wps:cNvSpPr>
                          <wps:spPr bwMode="auto">
                            <a:xfrm>
                              <a:off x="38451" y="26106"/>
                              <a:ext cx="30017" cy="23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521" name="Group 905"/>
                          <wpg:cNvGrpSpPr>
                            <a:grpSpLocks/>
                          </wpg:cNvGrpSpPr>
                          <wpg:grpSpPr bwMode="auto">
                            <a:xfrm>
                              <a:off x="38260" y="26106"/>
                              <a:ext cx="30208" cy="23387"/>
                              <a:chOff x="-208" y="0"/>
                              <a:chExt cx="32939" cy="20287"/>
                            </a:xfrm>
                          </wpg:grpSpPr>
                          <wps:wsp>
                            <wps:cNvPr id="1522" name="Rectangle 906"/>
                            <wps:cNvSpPr>
                              <a:spLocks noChangeArrowheads="1"/>
                            </wps:cNvSpPr>
                            <wps:spPr bwMode="auto">
                              <a:xfrm>
                                <a:off x="0" y="0"/>
                                <a:ext cx="32731"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23" name="Rectangle 907"/>
                            <wps:cNvSpPr>
                              <a:spLocks noChangeArrowheads="1"/>
                            </wps:cNvSpPr>
                            <wps:spPr bwMode="auto">
                              <a:xfrm>
                                <a:off x="0" y="0"/>
                                <a:ext cx="32186" cy="20287"/>
                              </a:xfrm>
                              <a:prstGeom prst="rect">
                                <a:avLst/>
                              </a:prstGeom>
                              <a:solidFill>
                                <a:schemeClr val="lt1">
                                  <a:lumMod val="100000"/>
                                  <a:lumOff val="0"/>
                                  <a:alpha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524" name="Group 908"/>
                            <wpg:cNvGrpSpPr>
                              <a:grpSpLocks/>
                            </wpg:cNvGrpSpPr>
                            <wpg:grpSpPr bwMode="auto">
                              <a:xfrm>
                                <a:off x="0" y="190"/>
                                <a:ext cx="22494" cy="8321"/>
                                <a:chOff x="2286" y="0"/>
                                <a:chExt cx="14721" cy="10241"/>
                              </a:xfrm>
                            </wpg:grpSpPr>
                            <wps:wsp>
                              <wps:cNvPr id="1525" name="Freeform 909"/>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526" name="Rectangle 910"/>
                              <wps:cNvSpPr>
                                <a:spLocks noChangeArrowheads="1"/>
                              </wps:cNvSpPr>
                              <wps:spPr bwMode="auto">
                                <a:xfrm>
                                  <a:off x="2286" y="0"/>
                                  <a:ext cx="14721" cy="10241"/>
                                </a:xfrm>
                                <a:prstGeom prst="rect">
                                  <a:avLst/>
                                </a:prstGeom>
                                <a:blipFill dpi="0" rotWithShape="1">
                                  <a:blip r:embed="rId43"/>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s:wsp>
                            <wps:cNvPr id="1527" name="Rectangle 911"/>
                            <wps:cNvSpPr>
                              <a:spLocks noChangeArrowheads="1"/>
                            </wps:cNvSpPr>
                            <wps:spPr bwMode="auto">
                              <a:xfrm>
                                <a:off x="-208" y="190"/>
                                <a:ext cx="32939" cy="20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E170CD" w:rsidRDefault="00661B93" w:rsidP="00213FF1">
                                  <w:pPr>
                                    <w:spacing w:after="0" w:line="240" w:lineRule="auto"/>
                                    <w:ind w:left="504"/>
                                    <w:jc w:val="right"/>
                                    <w:rPr>
                                      <w:smallCaps/>
                                      <w:color w:val="333C3D" w:themeColor="accent5" w:themeShade="80"/>
                                      <w:sz w:val="18"/>
                                      <w:szCs w:val="18"/>
                                    </w:rPr>
                                  </w:pPr>
                                  <w:r w:rsidRPr="005C1E52">
                                    <w:rPr>
                                      <w:smallCaps/>
                                      <w:color w:val="333C3D" w:themeColor="accent5" w:themeShade="80"/>
                                      <w:sz w:val="16"/>
                                      <w:szCs w:val="16"/>
                                    </w:rPr>
                                    <w:t xml:space="preserve">System and organisation of public administration stem from the Constitution; legal framework is limited, so our state authorities merely have a self-regulatory function. there is only an arbitrary method for adopting legislation, while state authorities are formed according to political party interests. functional review of the state administration has never been done.  therefore, there are no basic prerequisites for a proper development of public administration. we are yet to figure out what public administration actually is. state administration is a small segment of a much </w:t>
                                  </w:r>
                                  <w:proofErr w:type="gramStart"/>
                                  <w:r w:rsidRPr="005C1E52">
                                    <w:rPr>
                                      <w:smallCaps/>
                                      <w:color w:val="333C3D" w:themeColor="accent5" w:themeShade="80"/>
                                      <w:sz w:val="16"/>
                                      <w:szCs w:val="16"/>
                                    </w:rPr>
                                    <w:t>broader ,public</w:t>
                                  </w:r>
                                  <w:proofErr w:type="gramEnd"/>
                                  <w:r w:rsidRPr="005C1E52">
                                    <w:rPr>
                                      <w:smallCaps/>
                                      <w:color w:val="333C3D" w:themeColor="accent5" w:themeShade="80"/>
                                      <w:sz w:val="16"/>
                                      <w:szCs w:val="16"/>
                                    </w:rPr>
                                    <w:t xml:space="preserve"> administration. public service should be separated from other public bodies</w:t>
                                  </w:r>
                                  <w:r w:rsidRPr="00E170CD">
                                    <w:rPr>
                                      <w:smallCaps/>
                                      <w:color w:val="333C3D" w:themeColor="accent5" w:themeShade="80"/>
                                      <w:sz w:val="18"/>
                                      <w:szCs w:val="18"/>
                                    </w:rPr>
                                    <w:t xml:space="preserve">. </w:t>
                                  </w:r>
                                  <w:r w:rsidRPr="005C1E52">
                                    <w:rPr>
                                      <w:smallCaps/>
                                      <w:color w:val="333C3D" w:themeColor="accent5" w:themeShade="80"/>
                                      <w:sz w:val="16"/>
                                      <w:szCs w:val="16"/>
                                    </w:rPr>
                                    <w:t>the biggest issue is absence of legal status</w:t>
                                  </w:r>
                                </w:p>
                                <w:p w:rsidR="00661B93" w:rsidRDefault="00661B93" w:rsidP="00213FF1">
                                  <w:pPr>
                                    <w:pStyle w:val="NoSpacing"/>
                                    <w:ind w:left="360"/>
                                    <w:jc w:val="right"/>
                                    <w:rPr>
                                      <w:color w:val="7E97AD" w:themeColor="accent1"/>
                                    </w:rPr>
                                  </w:pPr>
                                  <w:r>
                                    <w:rPr>
                                      <w:color w:val="7E97AD" w:themeColor="accent1"/>
                                      <w:sz w:val="18"/>
                                      <w:szCs w:val="18"/>
                                      <w:lang w:val="sr-Latn-RS"/>
                                    </w:rPr>
                                    <w:t>Focus group participant</w:t>
                                  </w:r>
                                </w:p>
                                <w:p w:rsidR="00661B93" w:rsidRPr="004A22C6" w:rsidRDefault="00661B93">
                                  <w:pPr>
                                    <w:spacing w:before="0" w:after="0" w:line="240" w:lineRule="auto"/>
                                    <w:ind w:left="360" w:firstLine="360"/>
                                    <w:jc w:val="right"/>
                                    <w:textDirection w:val="btLr"/>
                                    <w:rPr>
                                      <w:rFonts w:asciiTheme="minorHAnsi" w:hAnsiTheme="minorHAnsi"/>
                                      <w:sz w:val="18"/>
                                      <w:szCs w:val="18"/>
                                    </w:rPr>
                                  </w:pP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81D52F9" id="Group 902" o:spid="_x0000_s1155" style="position:absolute;left:0;text-align:left;margin-left:252.2pt;margin-top:176.25pt;width:237.85pt;height:150.75pt;z-index:251669504;mso-wrap-distance-left:18pt;mso-wrap-distance-right:18pt;mso-position-horizontal-relative:margin;mso-position-vertical-relative:page" coordorigin="38260,26106" coordsize="30209,23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">
                <v:group id="Group 903" o:spid="_x0000_s1156" style="position:absolute;left:38260;top:26106;width:30209;height:23387" coordorigin="38260,26106" coordsize="30208,23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f1p8MAAADdAAAADwAAAGRycy9kb3ducmV2LnhtbERPS4vCMBC+L/gfwgje&#10;NK2iuF2jiKh4EMEHLHsbmrEtNpPSxLb++82CsLf5+J6zWHWmFA3VrrCsIB5FIIhTqwvOFNyuu+Ec&#10;hPPIGkvLpOBFDlbL3scCE21bPlNz8ZkIIewSVJB7XyVSujQng25kK+LA3W1t0AdYZ1LX2IZwU8px&#10;FM2kwYJDQ44VbXJKH5enUbBvsV1P4m1zfNw3r5/r9PR9jEmpQb9bf4Hw1Pl/8dt90GH+NP6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F/WnwwAAAN0AAAAP&#10;AAAAAAAAAAAAAAAAAKoCAABkcnMvZG93bnJldi54bWxQSwUGAAAAAAQABAD6AAAAmgMAAAAA&#10;">
                  <v:rect id="Rectangle 904" o:spid="_x0000_s1157" style="position:absolute;left:38451;top:26106;width:30017;height:23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T4gsUA&#10;AADdAAAADwAAAGRycy9kb3ducmV2LnhtbESPT0/DMAzF70h8h8hIXBBLmQTayrIJmJC4sn/i6Dam&#10;qdo4VZJ15dvjAxI3W+/5vZ9Xm8n3aqSY2sAGHmYFKOI62JYbA4f9+/0CVMrIFvvAZOCHEmzW11cr&#10;LG248CeNu9woCeFUogGX81BqnWpHHtMsDMSifYfoMcsaG20jXiTc93peFE/aY8vS4HCgN0d1tzt7&#10;A/s8Hk/V8WvRbe/aVFXBdcv4asztzfTyDCrTlP/Nf9cfVvAf58Iv38gI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PiCxQAAAN0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group id="Group 905" o:spid="_x0000_s1158" style="position:absolute;left:38260;top:26106;width:30208;height:23387" coordorigin="-208" coordsize="32939,20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g0zHMMAAADdAAAADwAAAGRycy9kb3ducmV2LnhtbERPTYvCMBC9C/6HMII3&#10;TasoUo0isrt4kAXrwuJtaMa22ExKk23rvzcLgrd5vM/Z7HpTiZYaV1pWEE8jEMSZ1SXnCn4un5MV&#10;COeRNVaWScGDHOy2w8EGE207PlOb+lyEEHYJKii8rxMpXVaQQTe1NXHgbrYx6ANscqkb7EK4qeQs&#10;ipbSYMmhocCaDgVl9/TPKPjqsNvP44/2dL8dHtfL4vv3FJNS41G/X4Pw1Pu3+OU+6jB/MYvh/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DTMcwwAAAN0AAAAP&#10;AAAAAAAAAAAAAAAAAKoCAABkcnMvZG93bnJldi54bWxQSwUGAAAAAAQABAD6AAAAmgMAAAAA&#10;">
                    <v:rect id="Rectangle 906" o:spid="_x0000_s1159" style="position:absolute;width:32731;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bsMA&#10;AADdAAAADwAAAGRycy9kb3ducmV2LnhtbERP32vCMBB+H+x/CDfwZWhqweE6o2wOYa/qHD5em1tT&#10;2lxKktXuvzfCYG/38f281Wa0nRjIh8axgvksA0FcOd1wreDzuJsuQYSIrLFzTAp+KcBmfX+3wkK7&#10;C+9pOMRapBAOBSowMfaFlKEyZDHMXE+cuG/nLcYEfS21x0sKt53Ms+xJWmw4NRjsaWuoag8/VsEx&#10;Dqev8nRetu+PTShLZ9pn/6bU5GF8fQERaYz/4j/3h07zF3kOt2/SC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Dbs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rect id="Rectangle 907" o:spid="_x0000_s1160"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IHb8UA&#10;AADdAAAADwAAAGRycy9kb3ducmV2LnhtbERPTWsCMRC9F/wPYQQvRbO1amU1ilRFD22h6sHjsBmz&#10;i5vJsom6/vtGEHqbx/uc6byxpbhS7QvHCt56CQjizOmCjYLDft0dg/ABWWPpmBTcycN81nqZYqrd&#10;jX/pugtGxBD2KSrIQ6hSKX2Wk0XfcxVx5E6uthgirI3UNd5iuC1lP0lG0mLBsSHHij5zys67i1Uw&#10;Xr4Ofz426+PxvlitzkvzNfg2mVKddrOYgAjUhH/x073Vcf6w/w6Pb+IJ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wgdvxQAAAN0AAAAPAAAAAAAAAAAAAAAAAJgCAABkcnMv&#10;ZG93bnJldi54bWxQSwUGAAAAAAQABAD1AAAAigMAAAAA&#10;" fillcolor="white [3201]" stroked="f">
                      <v:fill opacity="0"/>
                      <v:textbox inset="2.53956mm,2.53956mm,2.53956mm,2.53956mm">
                        <w:txbxContent>
                          <w:p w:rsidR="00661B93" w:rsidRDefault="00661B93">
                            <w:pPr>
                              <w:spacing w:before="0" w:after="0" w:line="240" w:lineRule="auto"/>
                              <w:textDirection w:val="btLr"/>
                            </w:pPr>
                          </w:p>
                        </w:txbxContent>
                      </v:textbox>
                    </v:rect>
                    <v:group id="Group 908" o:spid="_x0000_s1161"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qQhMUAAADdAAAADwAAAGRycy9kb3ducmV2LnhtbERPTWvCQBC9F/wPywi9&#10;NZvYpkjMKiJWPIRCVSi9DdkxCWZnQ3abxH/fLRR6m8f7nHwzmVYM1LvGsoIkikEQl1Y3XCm4nN+e&#10;liCcR9bYWiYFd3KwWc8ecsy0HfmDhpOvRAhhl6GC2vsuk9KVNRl0ke2IA3e1vUEfYF9J3eMYwk0r&#10;F3H8Kg02HBpq7GhXU3k7fRsFhxHH7XOyH4rbdXf/Oqfvn0VCSj3Op+0KhKfJ/4v/3Ecd5qe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6kITFAAAA3QAA&#10;AA8AAAAAAAAAAAAAAAAAqgIAAGRycy9kb3ducmV2LnhtbFBLBQYAAAAABAAEAPoAAACcAwAAAAA=&#10;">
                      <v:shape id="Freeform 909" o:spid="_x0000_s1162"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OWPMMA&#10;AADdAAAADwAAAGRycy9kb3ducmV2LnhtbERPTWuDQBC9F/Iflin01qwRFLHZhBJSsOTQ1njIcXAn&#10;KnVnxd2o/ffZQqG3ebzP2e4X04uJRtdZVrBZRyCIa6s7bhRU57fnDITzyBp7y6Tghxzsd6uHLeba&#10;zvxFU+kbEULY5aig9X7IpXR1Swbd2g7Egbva0aAPcGykHnEO4aaXcRSl0mDHoaHFgQ4t1d/lzShI&#10;5ebd3/BQfWTX+LM8FZdjPFilnh6X1xcQnhb/L/5zFzrMT+IEfr8JJ8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OWPMMAAADdAAAADwAAAAAAAAAAAAAAAACYAgAAZHJzL2Rv&#10;d25yZXYueG1sUEsFBgAAAAAEAAQA9QAAAIgDAAAAAA==&#10;" path="m,l2240281,,1659256,222885,,822960,,xe" fillcolor="#7e97ad [3204]" stroked="f">
                        <v:path arrowok="t" o:extrusionok="f" o:connecttype="custom" o:connectlocs="0,0;14662,0;10859,2741;0,10122;0,0" o:connectangles="0,0,0,0,0"/>
                      </v:shape>
                      <v:rect id="Rectangle 910" o:spid="_x0000_s1163"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N8NMMA&#10;AADdAAAADwAAAGRycy9kb3ducmV2LnhtbERPS2vCQBC+F/wPywhepG6qKDV1FSlYevD96HnMjkkw&#10;OxuyWxP/fVcQepuP7zmTWWMKcaPK5ZYVvPUiEMSJ1TmnCo6Hxes7COeRNRaWScGdHMymrZcJxtrW&#10;vKPb3qcihLCLUUHmfRlL6ZKMDLqeLYkDd7GVQR9glUpdYR3CTSH7UTSSBnMODRmW9JlRct3/GgXr&#10;8fb8g4PTKlmuDl+2u+G8PrFSnXYz/wDhqfH/4qf7W4f5w/4IHt+EE+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N8NMMAAADdAAAADwAAAAAAAAAAAAAAAACYAgAAZHJzL2Rv&#10;d25yZXYueG1sUEsFBgAAAAAEAAQA9QAAAIgDAAAAAA==&#10;" stroked="f">
                        <v:fill r:id="rId44" o:title="" recolor="t" rotate="t" type="frame"/>
                        <v:textbox inset="2.53956mm,2.53956mm,2.53956mm,2.53956mm">
                          <w:txbxContent>
                            <w:p w:rsidR="00661B93" w:rsidRDefault="00661B93">
                              <w:pPr>
                                <w:spacing w:before="0" w:after="0" w:line="240" w:lineRule="auto"/>
                                <w:textDirection w:val="btLr"/>
                              </w:pPr>
                            </w:p>
                          </w:txbxContent>
                        </v:textbox>
                      </v:rect>
                    </v:group>
                    <v:rect id="Rectangle 911" o:spid="_x0000_s1164" style="position:absolute;left:-208;top:190;width:32939;height:20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OzsQA&#10;AADdAAAADwAAAGRycy9kb3ducmV2LnhtbERPTWvCQBC9C/6HZYTe6sZQW4muEqTSUk+mongbsmMS&#10;zM6G7DaJ/75bKHibx/uc1WYwteiodZVlBbNpBII4t7riQsHxe/e8AOE8ssbaMim4k4PNejxaYaJt&#10;zwfqMl+IEMIuQQWl900ipctLMuimtiEO3NW2Bn2AbSF1i30IN7WMo+hVGqw4NJTY0Lak/Jb9GAXp&#10;l35Jo9PH/vLe4W133vezLE6VepoM6RKEp8E/xP/uTx3mz+M3+Psmn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js7EAAAA3QAAAA8AAAAAAAAAAAAAAAAAmAIAAGRycy9k&#10;b3ducmV2LnhtbFBLBQYAAAAABAAEAPUAAACJAwAAAAA=&#10;" filled="f" stroked="f">
                      <v:textbox inset="1.2694mm,2.53956mm,0,0">
                        <w:txbxContent>
                          <w:p w:rsidR="00661B93" w:rsidRPr="00E170CD" w:rsidRDefault="00661B93" w:rsidP="00213FF1">
                            <w:pPr>
                              <w:spacing w:after="0" w:line="240" w:lineRule="auto"/>
                              <w:ind w:left="504"/>
                              <w:jc w:val="right"/>
                              <w:rPr>
                                <w:smallCaps/>
                                <w:color w:val="333C3D" w:themeColor="accent5" w:themeShade="80"/>
                                <w:sz w:val="18"/>
                                <w:szCs w:val="18"/>
                              </w:rPr>
                            </w:pPr>
                            <w:r w:rsidRPr="005C1E52">
                              <w:rPr>
                                <w:smallCaps/>
                                <w:color w:val="333C3D" w:themeColor="accent5" w:themeShade="80"/>
                                <w:sz w:val="16"/>
                                <w:szCs w:val="16"/>
                              </w:rPr>
                              <w:t xml:space="preserve">System and organisation of public administration stem from the Constitution; legal framework is limited, so our state authorities merely have a self-regulatory function. there is only an arbitrary method for adopting legislation, while state authorities are formed according to political party interests. functional review of the state administration has never been done.  therefore, there are no basic prerequisites for a proper development of public administration. we are yet to figure out what public administration actually is. state administration is a small segment of a much </w:t>
                            </w:r>
                            <w:proofErr w:type="gramStart"/>
                            <w:r w:rsidRPr="005C1E52">
                              <w:rPr>
                                <w:smallCaps/>
                                <w:color w:val="333C3D" w:themeColor="accent5" w:themeShade="80"/>
                                <w:sz w:val="16"/>
                                <w:szCs w:val="16"/>
                              </w:rPr>
                              <w:t>broader ,public</w:t>
                            </w:r>
                            <w:proofErr w:type="gramEnd"/>
                            <w:r w:rsidRPr="005C1E52">
                              <w:rPr>
                                <w:smallCaps/>
                                <w:color w:val="333C3D" w:themeColor="accent5" w:themeShade="80"/>
                                <w:sz w:val="16"/>
                                <w:szCs w:val="16"/>
                              </w:rPr>
                              <w:t xml:space="preserve"> administration. public service should be separated from other public bodies</w:t>
                            </w:r>
                            <w:r w:rsidRPr="00E170CD">
                              <w:rPr>
                                <w:smallCaps/>
                                <w:color w:val="333C3D" w:themeColor="accent5" w:themeShade="80"/>
                                <w:sz w:val="18"/>
                                <w:szCs w:val="18"/>
                              </w:rPr>
                              <w:t xml:space="preserve">. </w:t>
                            </w:r>
                            <w:r w:rsidRPr="005C1E52">
                              <w:rPr>
                                <w:smallCaps/>
                                <w:color w:val="333C3D" w:themeColor="accent5" w:themeShade="80"/>
                                <w:sz w:val="16"/>
                                <w:szCs w:val="16"/>
                              </w:rPr>
                              <w:t>the biggest issue is absence of legal status</w:t>
                            </w:r>
                          </w:p>
                          <w:p w:rsidR="00661B93" w:rsidRDefault="00661B93" w:rsidP="00213FF1">
                            <w:pPr>
                              <w:pStyle w:val="NoSpacing"/>
                              <w:ind w:left="360"/>
                              <w:jc w:val="right"/>
                              <w:rPr>
                                <w:color w:val="7E97AD" w:themeColor="accent1"/>
                              </w:rPr>
                            </w:pPr>
                            <w:r>
                              <w:rPr>
                                <w:color w:val="7E97AD" w:themeColor="accent1"/>
                                <w:sz w:val="18"/>
                                <w:szCs w:val="18"/>
                                <w:lang w:val="sr-Latn-RS"/>
                              </w:rPr>
                              <w:t>Focus group participant</w:t>
                            </w:r>
                          </w:p>
                          <w:p w:rsidR="00661B93" w:rsidRPr="004A22C6" w:rsidRDefault="00661B93">
                            <w:pPr>
                              <w:spacing w:before="0" w:after="0" w:line="240" w:lineRule="auto"/>
                              <w:ind w:left="360" w:firstLine="360"/>
                              <w:jc w:val="right"/>
                              <w:textDirection w:val="btLr"/>
                              <w:rPr>
                                <w:rFonts w:asciiTheme="minorHAnsi" w:hAnsiTheme="minorHAnsi"/>
                                <w:sz w:val="18"/>
                                <w:szCs w:val="18"/>
                              </w:rPr>
                            </w:pPr>
                          </w:p>
                        </w:txbxContent>
                      </v:textbox>
                    </v:rect>
                  </v:group>
                </v:group>
                <w10:wrap type="square" anchorx="margin" anchory="page"/>
              </v:group>
            </w:pict>
          </mc:Fallback>
        </mc:AlternateContent>
      </w:r>
      <w:r w:rsidR="00794FEE" w:rsidRPr="00AE4EF5">
        <w:rPr>
          <w:rFonts w:asciiTheme="minorHAnsi" w:eastAsia="Calibri" w:hAnsiTheme="minorHAnsi" w:cs="Calibri"/>
          <w:color w:val="000000"/>
          <w:sz w:val="24"/>
          <w:szCs w:val="24"/>
        </w:rPr>
        <w:t>Adoption of legislation has ensured incorporation of the good public administration principles and standards of the so-called European Administrative Space into the legal system governing the public administration reform. However, the EU’s finding of the lack of efficient implementation indicates the absence of sufficiently developed systemic mechanisms for monitoring legislative compliance, work of public administration and good administration principles. In this respect, MPADSM has identified the following challenges associated with internal oversight and control</w:t>
      </w:r>
      <w:r w:rsidR="006A107F" w:rsidRPr="00AE4EF5">
        <w:rPr>
          <w:rFonts w:asciiTheme="minorHAnsi" w:eastAsia="Calibri" w:hAnsiTheme="minorHAnsi" w:cs="Calibri"/>
          <w:color w:val="000000"/>
          <w:sz w:val="24"/>
          <w:szCs w:val="24"/>
        </w:rPr>
        <w:t>:</w:t>
      </w:r>
    </w:p>
    <w:p w:rsidR="00A16942" w:rsidRPr="00AE4EF5" w:rsidRDefault="00794FEE" w:rsidP="0027361C">
      <w:pPr>
        <w:numPr>
          <w:ilvl w:val="0"/>
          <w:numId w:val="26"/>
        </w:numPr>
        <w:pBdr>
          <w:top w:val="nil"/>
          <w:left w:val="nil"/>
          <w:bottom w:val="nil"/>
          <w:right w:val="nil"/>
          <w:between w:val="nil"/>
        </w:pBdr>
        <w:spacing w:before="60" w:after="60" w:line="240" w:lineRule="auto"/>
        <w:ind w:right="-38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Oversight of legality and effectiveness of public administration’s work is yet to be fully implemented in practice, which means that </w:t>
      </w:r>
      <w:r w:rsidRPr="00AE4EF5">
        <w:rPr>
          <w:rFonts w:asciiTheme="minorHAnsi" w:eastAsia="Calibri" w:hAnsiTheme="minorHAnsi" w:cs="Calibri"/>
          <w:b/>
          <w:color w:val="000000"/>
          <w:sz w:val="24"/>
          <w:szCs w:val="24"/>
        </w:rPr>
        <w:t>there are no sufficient mechanisms in place for monitoring the work of lower-ranking bodies in the vertical hierarchy</w:t>
      </w:r>
      <w:r w:rsidRPr="00AE4EF5">
        <w:rPr>
          <w:rFonts w:asciiTheme="minorHAnsi" w:eastAsia="Calibri" w:hAnsiTheme="minorHAnsi" w:cs="Calibri"/>
          <w:color w:val="000000"/>
          <w:sz w:val="24"/>
          <w:szCs w:val="24"/>
        </w:rPr>
        <w:t xml:space="preserve">. According to 2021 SIGMA assessment, only 62.5% of the sample administrative authorities which are lower in the hierarchy submit their annual reports to relevant ministry for approval. Half of the sample of these institutions submit their budget proposals directly to the Ministry of Finance, without approval of the relevant ministry or institution responsible for them. </w:t>
      </w:r>
      <w:r w:rsidRPr="00AE4EF5">
        <w:rPr>
          <w:rFonts w:asciiTheme="minorHAnsi" w:eastAsia="Calibri" w:hAnsiTheme="minorHAnsi" w:cs="Calibri"/>
          <w:b/>
          <w:color w:val="000000"/>
          <w:sz w:val="24"/>
          <w:szCs w:val="24"/>
        </w:rPr>
        <w:t>Annual plans of hierarchically lower institutions fail to include objectives linked to outcome level indicators and objectives which would enable monitoring of the process of achieving the results</w:t>
      </w:r>
      <w:r w:rsidRPr="00AE4EF5">
        <w:rPr>
          <w:rFonts w:asciiTheme="minorHAnsi" w:eastAsia="Calibri" w:hAnsiTheme="minorHAnsi" w:cs="Calibri"/>
          <w:color w:val="000000"/>
          <w:sz w:val="24"/>
          <w:szCs w:val="24"/>
        </w:rPr>
        <w:t xml:space="preserve">. There are no regular discussions between ministries and hierarchically lower institutions about the achievement of previously agreed results. This indicates </w:t>
      </w:r>
      <w:r w:rsidRPr="00AE4EF5">
        <w:rPr>
          <w:rFonts w:asciiTheme="minorHAnsi" w:eastAsia="Calibri" w:hAnsiTheme="minorHAnsi" w:cs="Calibri"/>
          <w:b/>
          <w:color w:val="000000"/>
          <w:sz w:val="24"/>
          <w:szCs w:val="24"/>
        </w:rPr>
        <w:t>absence of monitoring of the effectiveness of work based on the implementation rate of the Work Programme and budget execution</w:t>
      </w:r>
      <w:r w:rsidR="006A107F" w:rsidRPr="00AE4EF5">
        <w:rPr>
          <w:rFonts w:asciiTheme="minorHAnsi" w:eastAsia="Calibri" w:hAnsiTheme="minorHAnsi" w:cs="Calibri"/>
          <w:color w:val="000000"/>
          <w:sz w:val="24"/>
          <w:szCs w:val="24"/>
        </w:rPr>
        <w:t>.</w:t>
      </w:r>
    </w:p>
    <w:p w:rsidR="00A16942" w:rsidRPr="00AE4EF5" w:rsidRDefault="003158EE" w:rsidP="0027361C">
      <w:pPr>
        <w:numPr>
          <w:ilvl w:val="0"/>
          <w:numId w:val="26"/>
        </w:numPr>
        <w:pBdr>
          <w:top w:val="nil"/>
          <w:left w:val="nil"/>
          <w:bottom w:val="nil"/>
          <w:right w:val="nil"/>
          <w:between w:val="nil"/>
        </w:pBd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There is </w:t>
      </w:r>
      <w:r w:rsidRPr="00AE4EF5">
        <w:rPr>
          <w:rFonts w:asciiTheme="minorHAnsi" w:eastAsia="Calibri" w:hAnsiTheme="minorHAnsi" w:cs="Calibri"/>
          <w:b/>
          <w:color w:val="000000"/>
          <w:sz w:val="24"/>
          <w:szCs w:val="24"/>
        </w:rPr>
        <w:t>no systemic monitoring of how the ministries apply legislation</w:t>
      </w:r>
      <w:r w:rsidRPr="00AE4EF5">
        <w:rPr>
          <w:rFonts w:asciiTheme="minorHAnsi" w:eastAsia="Calibri" w:hAnsiTheme="minorHAnsi" w:cs="Calibri"/>
          <w:color w:val="000000"/>
          <w:sz w:val="24"/>
          <w:szCs w:val="24"/>
        </w:rPr>
        <w:t xml:space="preserve">, despite it being a legal requirement (every law requires ministry to oversee implementation of relevant legislation). This results in frequent </w:t>
      </w:r>
      <w:r w:rsidRPr="00AE4EF5">
        <w:rPr>
          <w:rFonts w:asciiTheme="minorHAnsi" w:eastAsia="Calibri" w:hAnsiTheme="minorHAnsi" w:cs="Calibri"/>
          <w:b/>
          <w:color w:val="000000"/>
          <w:sz w:val="24"/>
          <w:szCs w:val="24"/>
        </w:rPr>
        <w:t>ad hoc legislative changes</w:t>
      </w:r>
      <w:r w:rsidRPr="00AE4EF5">
        <w:rPr>
          <w:rFonts w:asciiTheme="minorHAnsi" w:eastAsia="Calibri" w:hAnsiTheme="minorHAnsi" w:cs="Calibri"/>
          <w:color w:val="000000"/>
          <w:sz w:val="24"/>
          <w:szCs w:val="24"/>
        </w:rPr>
        <w:t xml:space="preserve"> which are not based on continuous monitoring and analysis of implementation</w:t>
      </w:r>
      <w:r w:rsidR="006A107F" w:rsidRPr="00AE4EF5">
        <w:rPr>
          <w:rFonts w:asciiTheme="minorHAnsi" w:eastAsia="Calibri" w:hAnsiTheme="minorHAnsi" w:cs="Calibri"/>
          <w:color w:val="000000"/>
          <w:sz w:val="24"/>
          <w:szCs w:val="24"/>
        </w:rPr>
        <w:t xml:space="preserve">. </w:t>
      </w:r>
    </w:p>
    <w:p w:rsidR="00A16942" w:rsidRPr="00AE4EF5" w:rsidRDefault="003158EE">
      <w:pPr>
        <w:pBdr>
          <w:top w:val="nil"/>
          <w:left w:val="nil"/>
          <w:bottom w:val="nil"/>
          <w:right w:val="nil"/>
          <w:between w:val="nil"/>
        </w:pBdr>
        <w:spacing w:before="60" w:after="60" w:line="240" w:lineRule="auto"/>
        <w:ind w:left="720"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In addition, </w:t>
      </w:r>
      <w:r w:rsidRPr="00AE4EF5">
        <w:rPr>
          <w:rFonts w:asciiTheme="minorHAnsi" w:eastAsia="Calibri" w:hAnsiTheme="minorHAnsi" w:cs="Calibri"/>
          <w:b/>
          <w:color w:val="000000"/>
          <w:sz w:val="24"/>
          <w:szCs w:val="24"/>
        </w:rPr>
        <w:t>the process of developing special legislation providing for the establishment of new institutions does not include an analysis of the need for such establishment by the policy creators</w:t>
      </w:r>
      <w:r w:rsidRPr="00AE4EF5">
        <w:rPr>
          <w:rFonts w:asciiTheme="minorHAnsi" w:eastAsia="Calibri" w:hAnsiTheme="minorHAnsi" w:cs="Calibri"/>
          <w:color w:val="000000"/>
          <w:sz w:val="24"/>
          <w:szCs w:val="24"/>
        </w:rPr>
        <w:t>. The percentage of state-level authorities founded in accordance with the general rules of establishment laid down in the Law on the State Administration is 98.14%, according to the latest Final Report on the Implementation of the PAR Strategy 2016 – 2020</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34"/>
      </w:r>
      <w:r w:rsidR="001E1500"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Article 87 of the Law on State Administration explicitly requires harmonisation of the special laws under which 8 agencies and funds have been established</w:t>
      </w:r>
      <w:r w:rsidR="006A107F" w:rsidRPr="00AE4EF5">
        <w:rPr>
          <w:rFonts w:asciiTheme="minorHAnsi" w:eastAsia="Calibri" w:hAnsiTheme="minorHAnsi" w:cs="Calibri"/>
          <w:color w:val="000000"/>
          <w:sz w:val="24"/>
          <w:szCs w:val="24"/>
        </w:rPr>
        <w:footnoteReference w:id="35"/>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with the Law on State Administration within 12 months from the day of entry into force of this law, i.e. in 2019. This also means that such holders of public powers were made subordinate only to the Government until the end of 2019. However, in 2021 two agencies are subordinated to the Parliament (Agency for Electronic Communication and Postal Services and Insurance Supervision Agency), while one is subordinated to both Parliament and Government (Agency for the Protection of Competition); therefore, it is necessary to ensure compliance of special laws under which these agencies were established with the Law on the State Administration, and only then we can talk about full implementation of the Law on the State Administration in this area</w:t>
      </w:r>
      <w:r w:rsidR="006A107F" w:rsidRPr="00AE4EF5">
        <w:rPr>
          <w:rFonts w:asciiTheme="minorHAnsi" w:eastAsia="Calibri" w:hAnsiTheme="minorHAnsi" w:cs="Calibri"/>
          <w:color w:val="000000"/>
          <w:sz w:val="24"/>
          <w:szCs w:val="24"/>
        </w:rPr>
        <w:t xml:space="preserve">.  </w:t>
      </w:r>
    </w:p>
    <w:p w:rsidR="00A16942" w:rsidRPr="00AE4EF5" w:rsidRDefault="004F437C" w:rsidP="0027361C">
      <w:pPr>
        <w:numPr>
          <w:ilvl w:val="0"/>
          <w:numId w:val="26"/>
        </w:numPr>
        <w:pBdr>
          <w:top w:val="nil"/>
          <w:left w:val="nil"/>
          <w:bottom w:val="nil"/>
          <w:right w:val="nil"/>
          <w:between w:val="nil"/>
        </w:pBdr>
        <w:spacing w:before="60" w:after="60" w:line="240" w:lineRule="auto"/>
        <w:ind w:right="-38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Concerning </w:t>
      </w:r>
      <w:r w:rsidRPr="00AE4EF5">
        <w:rPr>
          <w:rFonts w:asciiTheme="minorHAnsi" w:eastAsia="Calibri" w:hAnsiTheme="minorHAnsi" w:cs="Calibri"/>
          <w:b/>
          <w:color w:val="000000"/>
          <w:sz w:val="24"/>
          <w:szCs w:val="24"/>
        </w:rPr>
        <w:t>administrative inspectorial oversight</w:t>
      </w:r>
      <w:r w:rsidRPr="00AE4EF5">
        <w:rPr>
          <w:rFonts w:asciiTheme="minorHAnsi" w:eastAsia="Calibri" w:hAnsiTheme="minorHAnsi" w:cs="Calibri"/>
          <w:color w:val="000000"/>
          <w:sz w:val="24"/>
          <w:szCs w:val="24"/>
        </w:rPr>
        <w:t xml:space="preserve">, challenges have been identified with respect to </w:t>
      </w:r>
      <w:r w:rsidRPr="00AE4EF5">
        <w:rPr>
          <w:rFonts w:asciiTheme="minorHAnsi" w:eastAsia="Calibri" w:hAnsiTheme="minorHAnsi" w:cs="Calibri"/>
          <w:b/>
          <w:color w:val="000000"/>
          <w:sz w:val="24"/>
          <w:szCs w:val="24"/>
        </w:rPr>
        <w:t>reduced workforce capacity, insufficient operational transparency, and absence of a risk registry for the inspected entities</w:t>
      </w:r>
      <w:r w:rsidRPr="00AE4EF5">
        <w:rPr>
          <w:rFonts w:asciiTheme="minorHAnsi" w:eastAsia="Calibri" w:hAnsiTheme="minorHAnsi" w:cs="Calibri"/>
          <w:color w:val="000000"/>
          <w:sz w:val="24"/>
          <w:szCs w:val="24"/>
        </w:rPr>
        <w:t xml:space="preserve"> which should include all implementation shortcomings and challenges detected in the process of administrative oversight (overseeing legality and effectiveness of work and legislative compliance), so as to use such data as one of the key inputs for inspection activities and for planning further strategic legislative amendments. Furthermore, the existing methodology applied in drafting the administrative inspectorate’s work reports fails to show the effects of administrative inspection activities in their fullest sense, or the key shortcomings in implementation of legislation that are identified during the inspection process</w:t>
      </w:r>
      <w:r w:rsidR="006A107F" w:rsidRPr="00AE4EF5">
        <w:rPr>
          <w:rFonts w:asciiTheme="minorHAnsi" w:eastAsia="Calibri" w:hAnsiTheme="minorHAnsi" w:cs="Calibri"/>
          <w:color w:val="000000"/>
          <w:sz w:val="24"/>
          <w:szCs w:val="24"/>
        </w:rPr>
        <w:t xml:space="preserve">. </w:t>
      </w:r>
    </w:p>
    <w:p w:rsidR="00A16942" w:rsidRPr="00AE4EF5" w:rsidRDefault="004F437C">
      <w:pPr>
        <w:pBdr>
          <w:top w:val="nil"/>
          <w:left w:val="nil"/>
          <w:bottom w:val="nil"/>
          <w:right w:val="nil"/>
          <w:between w:val="nil"/>
        </w:pBdr>
        <w:spacing w:before="60" w:after="60" w:line="240" w:lineRule="auto"/>
        <w:ind w:left="720" w:right="-38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Role and position of the </w:t>
      </w:r>
      <w:r w:rsidRPr="00AE4EF5">
        <w:rPr>
          <w:rFonts w:asciiTheme="minorHAnsi" w:eastAsia="Calibri" w:hAnsiTheme="minorHAnsi" w:cs="Calibri"/>
          <w:b/>
          <w:color w:val="000000"/>
          <w:sz w:val="24"/>
          <w:szCs w:val="24"/>
        </w:rPr>
        <w:t>Inspection Affairs Administration as a centralised body</w:t>
      </w:r>
      <w:r w:rsidRPr="00AE4EF5">
        <w:rPr>
          <w:rFonts w:asciiTheme="minorHAnsi" w:eastAsia="Calibri" w:hAnsiTheme="minorHAnsi" w:cs="Calibri"/>
          <w:color w:val="000000"/>
          <w:sz w:val="24"/>
          <w:szCs w:val="24"/>
        </w:rPr>
        <w:t xml:space="preserve"> enables this institution to identify most of the problems associated with the conduct of inspection activities, however, new methods of work and functioning are necessary to ensure faster handling of citizens’ applications (easier identification of the competent inspectorate, standardization of procedures, uniform application of laws and penal policy, higher quality of reporting, primarily on the results and effects compared to the previously set strategic goals). Analysis of the position of inspection bodies</w:t>
      </w:r>
      <w:r w:rsidR="006A107F" w:rsidRPr="00AE4EF5">
        <w:rPr>
          <w:rFonts w:asciiTheme="minorHAnsi" w:eastAsia="Calibri" w:hAnsiTheme="minorHAnsi" w:cs="Calibri"/>
          <w:color w:val="000000"/>
          <w:sz w:val="24"/>
          <w:szCs w:val="24"/>
          <w:vertAlign w:val="superscript"/>
        </w:rPr>
        <w:footnoteReference w:id="36"/>
      </w:r>
      <w:r w:rsidRPr="00AE4EF5">
        <w:rPr>
          <w:rFonts w:asciiTheme="minorHAnsi" w:eastAsia="Calibri" w:hAnsiTheme="minorHAnsi" w:cs="Calibri"/>
          <w:color w:val="000000"/>
          <w:sz w:val="24"/>
          <w:szCs w:val="24"/>
        </w:rPr>
        <w:t xml:space="preserve"> indicates the </w:t>
      </w:r>
      <w:r w:rsidRPr="00AE4EF5">
        <w:rPr>
          <w:rFonts w:asciiTheme="minorHAnsi" w:eastAsia="Calibri" w:hAnsiTheme="minorHAnsi" w:cs="Calibri"/>
          <w:b/>
          <w:color w:val="000000"/>
          <w:sz w:val="24"/>
          <w:szCs w:val="24"/>
        </w:rPr>
        <w:t>need to apply a combined method in organising inspection services in individual sectors</w:t>
      </w:r>
      <w:r w:rsidRPr="00AE4EF5">
        <w:rPr>
          <w:rFonts w:asciiTheme="minorHAnsi" w:eastAsia="Calibri" w:hAnsiTheme="minorHAnsi" w:cs="Calibri"/>
          <w:color w:val="000000"/>
          <w:sz w:val="24"/>
          <w:szCs w:val="24"/>
        </w:rPr>
        <w:t xml:space="preserve"> to contribute to stronger connections, higher efficiency of work and accountability, as well as to improving oversight in some administrative areas</w:t>
      </w:r>
      <w:r w:rsidR="006A107F" w:rsidRPr="00AE4EF5">
        <w:rPr>
          <w:rFonts w:asciiTheme="minorHAnsi" w:eastAsia="Calibri" w:hAnsiTheme="minorHAnsi" w:cs="Calibri"/>
          <w:color w:val="000000"/>
          <w:sz w:val="24"/>
          <w:szCs w:val="24"/>
        </w:rPr>
        <w:t>.</w:t>
      </w:r>
    </w:p>
    <w:p w:rsidR="00A16942" w:rsidRPr="00AE4EF5" w:rsidRDefault="00D955E2" w:rsidP="0027361C">
      <w:pPr>
        <w:numPr>
          <w:ilvl w:val="0"/>
          <w:numId w:val="26"/>
        </w:numPr>
        <w:pBdr>
          <w:top w:val="nil"/>
          <w:left w:val="nil"/>
          <w:bottom w:val="nil"/>
          <w:right w:val="nil"/>
          <w:between w:val="nil"/>
        </w:pBdr>
        <w:spacing w:before="60" w:after="60" w:line="240" w:lineRule="auto"/>
        <w:ind w:right="-38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Challenges associated with </w:t>
      </w:r>
      <w:r w:rsidRPr="00AE4EF5">
        <w:rPr>
          <w:rFonts w:asciiTheme="minorHAnsi" w:eastAsia="Calibri" w:hAnsiTheme="minorHAnsi" w:cs="Calibri"/>
          <w:b/>
          <w:color w:val="000000"/>
          <w:sz w:val="24"/>
          <w:szCs w:val="24"/>
        </w:rPr>
        <w:t>overseeing local self-government units</w:t>
      </w:r>
      <w:r w:rsidRPr="00AE4EF5">
        <w:rPr>
          <w:rFonts w:asciiTheme="minorHAnsi" w:eastAsia="Calibri" w:hAnsiTheme="minorHAnsi" w:cs="Calibri"/>
          <w:color w:val="000000"/>
          <w:sz w:val="24"/>
          <w:szCs w:val="24"/>
        </w:rPr>
        <w:t xml:space="preserve"> are as follows</w:t>
      </w:r>
      <w:r w:rsidR="006A107F" w:rsidRPr="00AE4EF5">
        <w:rPr>
          <w:rFonts w:asciiTheme="minorHAnsi" w:eastAsia="Calibri" w:hAnsiTheme="minorHAnsi" w:cs="Calibri"/>
          <w:color w:val="000000"/>
          <w:sz w:val="24"/>
          <w:szCs w:val="24"/>
        </w:rPr>
        <w:t>:</w:t>
      </w:r>
    </w:p>
    <w:p w:rsidR="00A16942" w:rsidRPr="00AE4EF5" w:rsidRDefault="00D955E2" w:rsidP="0027361C">
      <w:pPr>
        <w:numPr>
          <w:ilvl w:val="0"/>
          <w:numId w:val="11"/>
        </w:numPr>
        <w:pBdr>
          <w:top w:val="nil"/>
          <w:left w:val="nil"/>
          <w:bottom w:val="nil"/>
          <w:right w:val="nil"/>
          <w:between w:val="nil"/>
        </w:pBdr>
        <w:tabs>
          <w:tab w:val="left" w:pos="1170"/>
        </w:tabs>
        <w:spacing w:before="60" w:after="6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Absence of systemic monitoring of the state affairs delegated and entrusted to </w:t>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the local self-government</w:t>
      </w:r>
      <w:r w:rsidR="006A107F" w:rsidRPr="00AE4EF5">
        <w:rPr>
          <w:rFonts w:asciiTheme="minorHAnsi" w:eastAsia="Calibri" w:hAnsiTheme="minorHAnsi" w:cs="Calibri"/>
          <w:color w:val="000000"/>
          <w:sz w:val="24"/>
          <w:szCs w:val="24"/>
        </w:rPr>
        <w:t>;</w:t>
      </w:r>
    </w:p>
    <w:p w:rsidR="00A16942" w:rsidRPr="00AE4EF5" w:rsidRDefault="00D955E2" w:rsidP="0027361C">
      <w:pPr>
        <w:numPr>
          <w:ilvl w:val="0"/>
          <w:numId w:val="11"/>
        </w:numPr>
        <w:pBdr>
          <w:top w:val="nil"/>
          <w:left w:val="nil"/>
          <w:bottom w:val="nil"/>
          <w:right w:val="nil"/>
          <w:between w:val="nil"/>
        </w:pBdr>
        <w:tabs>
          <w:tab w:val="left" w:pos="1170"/>
        </w:tabs>
        <w:spacing w:before="60" w:after="6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Insufficiently developed mechanisms of administrative oversight of local self-government units</w:t>
      </w:r>
      <w:r w:rsidR="006A107F" w:rsidRPr="00AE4EF5">
        <w:rPr>
          <w:rFonts w:asciiTheme="minorHAnsi" w:eastAsia="Calibri" w:hAnsiTheme="minorHAnsi" w:cs="Calibri"/>
          <w:color w:val="000000"/>
          <w:sz w:val="24"/>
          <w:szCs w:val="24"/>
        </w:rPr>
        <w:t>.</w:t>
      </w:r>
    </w:p>
    <w:p w:rsidR="00A16942" w:rsidRPr="00AE4EF5" w:rsidRDefault="00D955E2">
      <w:pPr>
        <w:pBdr>
          <w:top w:val="nil"/>
          <w:left w:val="nil"/>
          <w:bottom w:val="nil"/>
          <w:right w:val="nil"/>
          <w:between w:val="nil"/>
        </w:pBdr>
        <w:tabs>
          <w:tab w:val="left" w:pos="1170"/>
        </w:tabs>
        <w:spacing w:before="60" w:after="6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Efficiency and legality of work carried out by public authorities is subject to external and internal oversight and control. </w:t>
      </w:r>
      <w:r w:rsidRPr="00AE4EF5">
        <w:rPr>
          <w:rFonts w:asciiTheme="minorHAnsi" w:eastAsia="Calibri" w:hAnsiTheme="minorHAnsi" w:cs="Calibri"/>
          <w:b/>
          <w:color w:val="000000"/>
          <w:sz w:val="24"/>
          <w:szCs w:val="24"/>
        </w:rPr>
        <w:t>External control</w:t>
      </w:r>
      <w:r w:rsidRPr="00AE4EF5">
        <w:rPr>
          <w:rFonts w:asciiTheme="minorHAnsi" w:eastAsia="Calibri" w:hAnsiTheme="minorHAnsi" w:cs="Calibri"/>
          <w:color w:val="000000"/>
          <w:sz w:val="24"/>
          <w:szCs w:val="24"/>
        </w:rPr>
        <w:t xml:space="preserve"> is exercised by the Administrative Court, Constitutional Court, </w:t>
      </w:r>
      <w:proofErr w:type="gramStart"/>
      <w:r w:rsidRPr="00AE4EF5">
        <w:rPr>
          <w:rFonts w:asciiTheme="minorHAnsi" w:eastAsia="Calibri" w:hAnsiTheme="minorHAnsi" w:cs="Calibri"/>
          <w:color w:val="000000"/>
          <w:sz w:val="24"/>
          <w:szCs w:val="24"/>
        </w:rPr>
        <w:t>Ombudsman</w:t>
      </w:r>
      <w:proofErr w:type="gramEnd"/>
      <w:r w:rsidRPr="00AE4EF5">
        <w:rPr>
          <w:rFonts w:asciiTheme="minorHAnsi" w:eastAsia="Calibri" w:hAnsiTheme="minorHAnsi" w:cs="Calibri"/>
          <w:color w:val="000000"/>
          <w:sz w:val="24"/>
          <w:szCs w:val="24"/>
        </w:rPr>
        <w:t>, State Audit Institution, Protector of Property and Legal Interests</w:t>
      </w:r>
      <w:r w:rsidR="006A107F" w:rsidRPr="00AE4EF5">
        <w:rPr>
          <w:rFonts w:asciiTheme="minorHAnsi" w:eastAsia="Calibri" w:hAnsiTheme="minorHAnsi" w:cs="Calibri"/>
          <w:color w:val="000000"/>
          <w:sz w:val="24"/>
          <w:szCs w:val="24"/>
        </w:rPr>
        <w:t>.</w:t>
      </w:r>
    </w:p>
    <w:p w:rsidR="00A16942" w:rsidRPr="00AE4EF5" w:rsidRDefault="00D955E2">
      <w:pPr>
        <w:tabs>
          <w:tab w:val="left" w:pos="850"/>
          <w:tab w:val="left" w:pos="1531"/>
        </w:tabs>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Judicial control of legality of administrative acts, carried out by the Administrative Court of Montenegro</w:t>
      </w:r>
      <w:r w:rsidRPr="00AE4EF5">
        <w:rPr>
          <w:rFonts w:asciiTheme="minorHAnsi" w:eastAsia="Calibri" w:hAnsiTheme="minorHAnsi" w:cs="Calibri"/>
          <w:color w:val="000000"/>
          <w:sz w:val="24"/>
          <w:szCs w:val="24"/>
        </w:rPr>
        <w:t xml:space="preserve"> still shows a substantial number of incoming cases, resulting in significantly longer duration of administrative disputes (despite the plan to reduce it to 4 months, average length of administrative disputes heard by the Administrative Court is 17 months), though the level of legality in the decision-making process is satisfactory. In proceedings instigated to examine legality of authorities’ decisions by the Administrative Court, the percentage of annulled decision has increased. Percentage of administrative acts annulled by the Administrative Court in relation to the total number of appeals has increased from 15.17% (2018) to 20.33% in 2020</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37"/>
      </w:r>
    </w:p>
    <w:p w:rsidR="00AF585D" w:rsidRPr="00AE4EF5" w:rsidRDefault="00AF585D" w:rsidP="00AF585D">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71552" behindDoc="0" locked="0" layoutInCell="1" allowOverlap="1" wp14:anchorId="73DE98CA" wp14:editId="3D9861A3">
                <wp:simplePos x="0" y="0"/>
                <wp:positionH relativeFrom="margin">
                  <wp:posOffset>3729990</wp:posOffset>
                </wp:positionH>
                <wp:positionV relativeFrom="page">
                  <wp:posOffset>1206500</wp:posOffset>
                </wp:positionV>
                <wp:extent cx="2461260" cy="958850"/>
                <wp:effectExtent l="0" t="0" r="2540" b="6350"/>
                <wp:wrapSquare wrapText="bothSides"/>
                <wp:docPr id="1498"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1260" cy="958850"/>
                          <a:chOff x="41153" y="33058"/>
                          <a:chExt cx="24614" cy="11103"/>
                        </a:xfrm>
                      </wpg:grpSpPr>
                      <wpg:grpSp>
                        <wpg:cNvPr id="1499" name="Group 923"/>
                        <wpg:cNvGrpSpPr>
                          <a:grpSpLocks/>
                        </wpg:cNvGrpSpPr>
                        <wpg:grpSpPr bwMode="auto">
                          <a:xfrm>
                            <a:off x="41153" y="33058"/>
                            <a:ext cx="24614" cy="11103"/>
                            <a:chOff x="41153" y="33059"/>
                            <a:chExt cx="24613" cy="11102"/>
                          </a:xfrm>
                        </wpg:grpSpPr>
                        <wps:wsp>
                          <wps:cNvPr id="1500" name="Rectangle 924"/>
                          <wps:cNvSpPr>
                            <a:spLocks noChangeArrowheads="1"/>
                          </wps:cNvSpPr>
                          <wps:spPr bwMode="auto">
                            <a:xfrm>
                              <a:off x="41153" y="33059"/>
                              <a:ext cx="24613" cy="9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501" name="Group 925"/>
                          <wpg:cNvGrpSpPr>
                            <a:grpSpLocks/>
                          </wpg:cNvGrpSpPr>
                          <wpg:grpSpPr bwMode="auto">
                            <a:xfrm>
                              <a:off x="41153" y="33059"/>
                              <a:ext cx="24613" cy="11102"/>
                              <a:chOff x="0" y="0"/>
                              <a:chExt cx="32186" cy="24885"/>
                            </a:xfrm>
                          </wpg:grpSpPr>
                          <wps:wsp>
                            <wps:cNvPr id="1502" name="Rectangle 926"/>
                            <wps:cNvSpPr>
                              <a:spLocks noChangeArrowheads="1"/>
                            </wps:cNvSpPr>
                            <wps:spPr bwMode="auto">
                              <a:xfrm>
                                <a:off x="0" y="0"/>
                                <a:ext cx="32186" cy="21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03" name="Rectangle 927"/>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504" name="Group 928"/>
                            <wpg:cNvGrpSpPr>
                              <a:grpSpLocks/>
                            </wpg:cNvGrpSpPr>
                            <wpg:grpSpPr bwMode="auto">
                              <a:xfrm>
                                <a:off x="0" y="190"/>
                                <a:ext cx="22494" cy="8321"/>
                                <a:chOff x="2286" y="0"/>
                                <a:chExt cx="14721" cy="10241"/>
                              </a:xfrm>
                            </wpg:grpSpPr>
                            <wps:wsp>
                              <wps:cNvPr id="1505" name="Freeform 929"/>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506" name="Rectangle 930"/>
                              <wps:cNvSpPr>
                                <a:spLocks noChangeArrowheads="1"/>
                              </wps:cNvSpPr>
                              <wps:spPr bwMode="auto">
                                <a:xfrm>
                                  <a:off x="2286" y="0"/>
                                  <a:ext cx="14721" cy="10241"/>
                                </a:xfrm>
                                <a:prstGeom prst="rect">
                                  <a:avLst/>
                                </a:prstGeom>
                                <a:blipFill dpi="0" rotWithShape="1">
                                  <a:blip r:embed="rId43"/>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s:wsp>
                            <wps:cNvPr id="1507" name="Rectangle 931"/>
                            <wps:cNvSpPr>
                              <a:spLocks noChangeArrowheads="1"/>
                            </wps:cNvSpPr>
                            <wps:spPr bwMode="auto">
                              <a:xfrm>
                                <a:off x="667" y="1133"/>
                                <a:ext cx="31383" cy="23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1D4DC1" w:rsidRDefault="00661B93" w:rsidP="00AF585D">
                                  <w:pPr>
                                    <w:jc w:val="right"/>
                                    <w:rPr>
                                      <w:smallCaps/>
                                      <w:color w:val="333C3D" w:themeColor="accent5" w:themeShade="80"/>
                                    </w:rPr>
                                  </w:pPr>
                                  <w:r>
                                    <w:rPr>
                                      <w:smallCaps/>
                                      <w:color w:val="333C3D" w:themeColor="accent5" w:themeShade="80"/>
                                    </w:rPr>
                                    <w:t>the pandemic has shown how important it is to deliver online services without sacrificing quality and security.</w:t>
                                  </w:r>
                                  <w:r w:rsidRPr="001D4DC1">
                                    <w:rPr>
                                      <w:smallCaps/>
                                      <w:color w:val="333C3D" w:themeColor="accent5" w:themeShade="80"/>
                                    </w:rPr>
                                    <w:t xml:space="preserve"> </w:t>
                                  </w:r>
                                </w:p>
                                <w:p w:rsidR="00661B93" w:rsidRDefault="00661B93" w:rsidP="00AF585D">
                                  <w:pPr>
                                    <w:pStyle w:val="NoSpacing"/>
                                    <w:spacing w:before="0"/>
                                    <w:jc w:val="right"/>
                                    <w:rPr>
                                      <w:color w:val="7E97AD" w:themeColor="accent1"/>
                                    </w:rPr>
                                  </w:pPr>
                                  <w:r>
                                    <w:rPr>
                                      <w:color w:val="7E97AD" w:themeColor="accent1"/>
                                      <w:sz w:val="18"/>
                                      <w:szCs w:val="18"/>
                                      <w:lang w:val="sr-Latn-RS"/>
                                    </w:rPr>
                                    <w:t>Focus group participant</w:t>
                                  </w:r>
                                </w:p>
                                <w:p w:rsidR="00661B93" w:rsidRPr="00DF330E" w:rsidRDefault="00661B93" w:rsidP="002D05B5">
                                  <w:pPr>
                                    <w:spacing w:before="0" w:after="0" w:line="240" w:lineRule="auto"/>
                                    <w:jc w:val="right"/>
                                    <w:textDirection w:val="btLr"/>
                                    <w:rPr>
                                      <w:rFonts w:asciiTheme="minorHAnsi" w:eastAsia="Arial" w:hAnsiTheme="minorHAnsi" w:cstheme="majorHAnsi"/>
                                      <w:color w:val="7E97AD"/>
                                      <w:sz w:val="18"/>
                                      <w:szCs w:val="18"/>
                                    </w:rPr>
                                  </w:pP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3DE98CA" id="Group 922" o:spid="_x0000_s1165" style="position:absolute;left:0;text-align:left;margin-left:293.7pt;margin-top:95pt;width:193.8pt;height:75.5pt;z-index:251671552;mso-wrap-distance-left:18pt;mso-wrap-distance-right:18pt;mso-position-horizontal-relative:margin;mso-position-vertical-relative:page" coordorigin="41153,33058" coordsize="24614,11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">
                <v:group id="Group 923" o:spid="_x0000_s1166" style="position:absolute;left:41153;top:33058;width:24614;height:11103" coordorigin="41153,33059" coordsize="24613,11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X5YMQAAADdAAAADwAAAGRycy9kb3ducmV2LnhtbERPTWvCQBC9F/oflil4&#10;001qLTW6ikhbPIhgFMTbkB2TYHY2ZLdJ/PeuIPQ2j/c582VvKtFS40rLCuJRBII4s7rkXMHx8DP8&#10;AuE8ssbKMim4kYPl4vVljom2He+pTX0uQgi7BBUU3teJlC4ryKAb2Zo4cBfbGPQBNrnUDXYh3FTy&#10;PYo+pcGSQ0OBNa0Lyq7pn1Hw22G3Gsff7fZ6Wd/Oh8nutI1JqcFbv5qB8NT7f/HTvdFh/sd0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SX5YMQAAADdAAAA&#10;DwAAAAAAAAAAAAAAAACqAgAAZHJzL2Rvd25yZXYueG1sUEsFBgAAAAAEAAQA+gAAAJsDAAAAAA==&#10;">
                  <v:rect id="Rectangle 924" o:spid="_x0000_s1167" style="position:absolute;left:41153;top:33059;width:24613;height:94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Gk4sUA&#10;AADdAAAADwAAAGRycy9kb3ducmV2LnhtbESPQU/DMAyF70j7D5GRuCCWMgk0umXTYELiysbQjm5j&#10;mqqNUyWhK/8eH5C42XrP731ebyffq5FiagMbuJ8XoIjrYFtuDHwcX++WoFJGttgHJgM/lGC7mV2t&#10;sbThwu80HnKjJIRTiQZczkOpdaodeUzzMBCL9hWixyxrbLSNeJFw3+tFUTxqjy1Lg8OBXhzV3eHb&#10;Gzjm8fRZnc7Lbn/bpqoKrnuKz8bcXE+7FahMU/43/12/WcF/KIRfvpER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aTixQAAAN0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group id="Group 925" o:spid="_x0000_s1168" style="position:absolute;left:41153;top:33059;width:24613;height:11102" coordsize="32186,24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hvfMMAAADdAAAADwAAAGRycy9kb3ducmV2LnhtbERPTYvCMBC9C/sfwgje&#10;NK2iSDWKyLp4kAWrsOxtaMa22ExKk23rvzcLgrd5vM9Zb3tTiZYaV1pWEE8iEMSZ1SXnCq6Xw3gJ&#10;wnlkjZVlUvAgB9vNx2CNibYdn6lNfS5CCLsEFRTe14mULivIoJvYmjhwN9sY9AE2udQNdiHcVHIa&#10;RQtpsOTQUGBN+4Kye/pnFHx12O1m8Wd7ut/2j9/L/PvnFJNSo2G/W4Hw1Pu3+OU+6jB/H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uG98wwAAAN0AAAAP&#10;AAAAAAAAAAAAAAAAAKoCAABkcnMvZG93bnJldi54bWxQSwUGAAAAAAQABAD6AAAAmgMAAAAA&#10;">
                    <v:rect id="Rectangle 926" o:spid="_x0000_s1169" style="position:absolute;width:32186;height:212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fDsMA&#10;AADdAAAADwAAAGRycy9kb3ducmV2LnhtbERP32vCMBB+H/g/hBN8GTOdsKGdUXQi+Dqdssdrc2tK&#10;m0tJYq3//TIY7O0+vp+3XA+2FT35UDtW8DzNQBCXTtdcKfg87Z/mIEJE1tg6JgV3CrBejR6WmGt3&#10;4w/qj7ESKYRDjgpMjF0uZSgNWQxT1xEn7tt5izFBX0nt8ZbCbStnWfYqLdacGgx29G6obI5Xq+AU&#10;+/OlOH/Nm91jHYrCmWbht0pNxsPmDUSkIf6L/9wHnea/ZDP4/Sad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fDs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rect id="Rectangle 927" o:spid="_x0000_s1170"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Zb8QA&#10;AADdAAAADwAAAGRycy9kb3ducmV2LnhtbERPS2sCMRC+F/wPYQpelprVWinbjaKCWKSwaHvocdjM&#10;PuhmsiRRt/++EYTe5uN7Tr4aTCcu5HxrWcF0koIgLq1uuVbw9bl7egXhA7LGzjIp+CUPq+XoIcdM&#10;2ysf6XIKtYgh7DNU0ITQZ1L6siGDfmJ74shV1hkMEbpaaofXGG46OUvThTTYcmxosKdtQ+XP6WwU&#10;yFlZfBz2VT8kcuPs3Cbn4jtRavw4rN9ABBrCv/juftdx/kv6DLd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jmW/EAAAA3QAAAA8AAAAAAAAAAAAAAAAAmAIAAGRycy9k&#10;b3ducmV2LnhtbFBLBQYAAAAABAAEAPUAAACJAwAAAAA=&#10;" stroked="f">
                      <v:fill opacity="0"/>
                      <v:textbox inset="2.53956mm,2.53956mm,2.53956mm,2.53956mm">
                        <w:txbxContent>
                          <w:p w:rsidR="00661B93" w:rsidRDefault="00661B93">
                            <w:pPr>
                              <w:spacing w:before="0" w:after="0" w:line="240" w:lineRule="auto"/>
                              <w:textDirection w:val="btLr"/>
                            </w:pPr>
                          </w:p>
                        </w:txbxContent>
                      </v:textbox>
                    </v:rect>
                    <v:group id="Group 928" o:spid="_x0000_s1171"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M5MMAAADdAAAADwAAAGRycy9kb3ducmV2LnhtbERPS4vCMBC+C/6HMIK3&#10;Na2usnSNIqLiQRZ8wLK3oRnbYjMpTWzrv98Igrf5+J4zX3amFA3VrrCsIB5FIIhTqwvOFFzO248v&#10;EM4jaywtk4IHOVgu+r05Jtq2fKTm5DMRQtglqCD3vkqkdGlOBt3IVsSBu9raoA+wzqSusQ3hppTj&#10;KJpJgwWHhhwrWueU3k53o2DXYruaxJvmcLuuH3/n6c/vISalhoNu9Q3CU+ff4pd7r8P8afQ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z8zkwwAAAN0AAAAP&#10;AAAAAAAAAAAAAAAAAKoCAABkcnMvZG93bnJldi54bWxQSwUGAAAAAAQABAD6AAAAmgMAAAAA&#10;">
                      <v:shape id="Freeform 929" o:spid="_x0000_s1172"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Dcn8QA&#10;AADdAAAADwAAAGRycy9kb3ducmV2LnhtbERPTWvCQBC9C/0PyxR6002tqSV1FRGsCl5MS70O2Wk2&#10;bXY2ZLcm/ntXELzN433ObNHbWpyo9ZVjBc+jBARx4XTFpYKvz/XwDYQPyBprx6TgTB4W84fBDDPt&#10;Oj7QKQ+liCHsM1RgQmgyKX1hyKIfuYY4cj+utRgibEupW+xiuK3lOElepcWKY4PBhlaGir/83yrY&#10;H79tp4+Umo/f5a6abKbjzctUqafHfvkOIlAf7uKbe6vj/DRJ4fpNPEH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g3J/EAAAA3QAAAA8AAAAAAAAAAAAAAAAAmAIAAGRycy9k&#10;b3ducmV2LnhtbFBLBQYAAAAABAAEAPUAAACJAwAAAAA=&#10;" path="m,l2240281,,1659256,222885,,822960,,xe" fillcolor="#7e97ad" stroked="f">
                        <v:path arrowok="t" o:extrusionok="f" o:connecttype="custom" o:connectlocs="0,0;14662,0;10859,2741;0,10122;0,0" o:connectangles="0,0,0,0,0"/>
                      </v:shape>
                      <v:rect id="Rectangle 930" o:spid="_x0000_s1173"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YgVMQA&#10;AADdAAAADwAAAGRycy9kb3ducmV2LnhtbERPTWvCQBC9C/6HZQQvRTe1VGqajZRCxUO1rdaep9kx&#10;CWZnQ3Y18d+7guBtHu9zknlnKnGixpWWFTyOIxDEmdUl5wp+tx+jFxDOI2usLJOCMzmYp/1egrG2&#10;Lf/QaeNzEULYxaig8L6OpXRZQQbd2NbEgdvbxqAPsMmlbrAN4aaSkyiaSoMlh4YCa3ovKDtsjkbB&#10;evb9/4dPu1X2udou7MMXl+2OlRoOurdXEJ46fxff3Esd5j9HU7h+E06Q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GIFTEAAAA3QAAAA8AAAAAAAAAAAAAAAAAmAIAAGRycy9k&#10;b3ducmV2LnhtbFBLBQYAAAAABAAEAPUAAACJAwAAAAA=&#10;" stroked="f">
                        <v:fill r:id="rId44" o:title="" recolor="t" rotate="t" type="frame"/>
                        <v:textbox inset="2.53956mm,2.53956mm,2.53956mm,2.53956mm">
                          <w:txbxContent>
                            <w:p w:rsidR="00661B93" w:rsidRDefault="00661B93">
                              <w:pPr>
                                <w:spacing w:before="0" w:after="0" w:line="240" w:lineRule="auto"/>
                                <w:textDirection w:val="btLr"/>
                              </w:pPr>
                            </w:p>
                          </w:txbxContent>
                        </v:textbox>
                      </v:rect>
                    </v:group>
                    <v:rect id="Rectangle 931" o:spid="_x0000_s1174" style="position:absolute;left:667;top:1133;width:31383;height:23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rsQA&#10;AADdAAAADwAAAGRycy9kb3ducmV2LnhtbERPTWvCQBC9F/wPyxR6q7tKrSW6SpBKi56MRfE2ZKdJ&#10;MDsbstsk/nu3UOhtHu9zluvB1qKj1leONUzGCgRx7kzFhYav4/b5DYQPyAZrx6ThRh7Wq9HDEhPj&#10;ej5Ql4VCxBD2CWooQ2gSKX1ekkU/dg1x5L5dazFE2BbStNjHcFvLqVKv0mLFsaHEhjYl5dfsx2pI&#10;d+YlVaeP/eW9w+v2vO8n2TTV+ulxSBcgAg3hX/zn/jRx/kzN4febeIJ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I0q7EAAAA3QAAAA8AAAAAAAAAAAAAAAAAmAIAAGRycy9k&#10;b3ducmV2LnhtbFBLBQYAAAAABAAEAPUAAACJAwAAAAA=&#10;" filled="f" stroked="f">
                      <v:textbox inset="1.2694mm,2.53956mm,0,0">
                        <w:txbxContent>
                          <w:p w:rsidR="00661B93" w:rsidRPr="001D4DC1" w:rsidRDefault="00661B93" w:rsidP="00AF585D">
                            <w:pPr>
                              <w:jc w:val="right"/>
                              <w:rPr>
                                <w:smallCaps/>
                                <w:color w:val="333C3D" w:themeColor="accent5" w:themeShade="80"/>
                              </w:rPr>
                            </w:pPr>
                            <w:r>
                              <w:rPr>
                                <w:smallCaps/>
                                <w:color w:val="333C3D" w:themeColor="accent5" w:themeShade="80"/>
                              </w:rPr>
                              <w:t>the pandemic has shown how important it is to deliver online services without sacrificing quality and security.</w:t>
                            </w:r>
                            <w:r w:rsidRPr="001D4DC1">
                              <w:rPr>
                                <w:smallCaps/>
                                <w:color w:val="333C3D" w:themeColor="accent5" w:themeShade="80"/>
                              </w:rPr>
                              <w:t xml:space="preserve"> </w:t>
                            </w:r>
                          </w:p>
                          <w:p w:rsidR="00661B93" w:rsidRDefault="00661B93" w:rsidP="00AF585D">
                            <w:pPr>
                              <w:pStyle w:val="NoSpacing"/>
                              <w:spacing w:before="0"/>
                              <w:jc w:val="right"/>
                              <w:rPr>
                                <w:color w:val="7E97AD" w:themeColor="accent1"/>
                              </w:rPr>
                            </w:pPr>
                            <w:r>
                              <w:rPr>
                                <w:color w:val="7E97AD" w:themeColor="accent1"/>
                                <w:sz w:val="18"/>
                                <w:szCs w:val="18"/>
                                <w:lang w:val="sr-Latn-RS"/>
                              </w:rPr>
                              <w:t>Focus group participant</w:t>
                            </w:r>
                          </w:p>
                          <w:p w:rsidR="00661B93" w:rsidRPr="00DF330E" w:rsidRDefault="00661B93" w:rsidP="002D05B5">
                            <w:pPr>
                              <w:spacing w:before="0" w:after="0" w:line="240" w:lineRule="auto"/>
                              <w:jc w:val="right"/>
                              <w:textDirection w:val="btLr"/>
                              <w:rPr>
                                <w:rFonts w:asciiTheme="minorHAnsi" w:eastAsia="Arial" w:hAnsiTheme="minorHAnsi" w:cstheme="majorHAnsi"/>
                                <w:color w:val="7E97AD"/>
                                <w:sz w:val="18"/>
                                <w:szCs w:val="18"/>
                              </w:rPr>
                            </w:pPr>
                          </w:p>
                        </w:txbxContent>
                      </v:textbox>
                    </v:rect>
                  </v:group>
                </v:group>
                <w10:wrap type="square" anchorx="margin" anchory="page"/>
              </v:group>
            </w:pict>
          </mc:Fallback>
        </mc:AlternateContent>
      </w:r>
      <w:r w:rsidRPr="00AE4EF5">
        <w:rPr>
          <w:rFonts w:asciiTheme="majorHAnsi" w:eastAsia="Calibri" w:hAnsiTheme="majorHAnsi" w:cstheme="majorHAnsi"/>
          <w:color w:val="auto"/>
          <w:kern w:val="0"/>
          <w:sz w:val="24"/>
          <w:szCs w:val="24"/>
        </w:rPr>
        <w:t xml:space="preserve"> </w:t>
      </w:r>
      <w:r w:rsidRPr="00AE4EF5">
        <w:rPr>
          <w:rFonts w:asciiTheme="minorHAnsi" w:eastAsia="Calibri" w:hAnsiTheme="minorHAnsi" w:cs="Calibri"/>
          <w:color w:val="000000"/>
          <w:sz w:val="24"/>
          <w:szCs w:val="24"/>
        </w:rPr>
        <w:t xml:space="preserve">Total amount paid by the state on account of </w:t>
      </w:r>
      <w:r w:rsidRPr="00AE4EF5">
        <w:rPr>
          <w:rFonts w:asciiTheme="minorHAnsi" w:eastAsia="Calibri" w:hAnsiTheme="minorHAnsi" w:cs="Calibri"/>
          <w:b/>
          <w:color w:val="000000"/>
          <w:sz w:val="24"/>
          <w:szCs w:val="24"/>
        </w:rPr>
        <w:t>judicial decisions</w:t>
      </w:r>
      <w:r w:rsidRPr="00AE4EF5">
        <w:rPr>
          <w:rFonts w:asciiTheme="minorHAnsi" w:eastAsia="Calibri" w:hAnsiTheme="minorHAnsi" w:cs="Calibri"/>
          <w:color w:val="000000"/>
          <w:sz w:val="24"/>
          <w:szCs w:val="24"/>
        </w:rPr>
        <w:t xml:space="preserve"> in 2018 is €15,401,122.21</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38"/>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while in 2020 this amount was even higher - €17,818,124.22</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39"/>
      </w:r>
      <w:r w:rsidR="00324221"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This shows that the challenges in ensuring legality and efficiency of public administration are burdening for the state budget, and consequently lead to limited available resources in delivering services to the general public. </w:t>
      </w:r>
    </w:p>
    <w:p w:rsidR="00A16942" w:rsidRPr="00AE4EF5" w:rsidRDefault="00AF585D" w:rsidP="00AF585D">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In addition, the </w:t>
      </w:r>
      <w:r w:rsidRPr="00AE4EF5">
        <w:rPr>
          <w:rFonts w:asciiTheme="minorHAnsi" w:eastAsia="Calibri" w:hAnsiTheme="minorHAnsi" w:cs="Calibri"/>
          <w:b/>
          <w:color w:val="000000"/>
          <w:sz w:val="24"/>
          <w:szCs w:val="24"/>
        </w:rPr>
        <w:t>number of complaints</w:t>
      </w:r>
      <w:r w:rsidRPr="00AE4EF5">
        <w:rPr>
          <w:rFonts w:asciiTheme="minorHAnsi" w:eastAsia="Calibri" w:hAnsiTheme="minorHAnsi" w:cs="Calibri"/>
          <w:color w:val="000000"/>
          <w:sz w:val="24"/>
          <w:szCs w:val="24"/>
        </w:rPr>
        <w:t xml:space="preserve"> filed with the Protector of Human Rights and Freedoms – </w:t>
      </w:r>
      <w:r w:rsidRPr="00AE4EF5">
        <w:rPr>
          <w:rFonts w:asciiTheme="minorHAnsi" w:eastAsia="Calibri" w:hAnsiTheme="minorHAnsi" w:cs="Calibri"/>
          <w:b/>
          <w:color w:val="000000"/>
          <w:sz w:val="24"/>
          <w:szCs w:val="24"/>
        </w:rPr>
        <w:t>Ombudsman</w:t>
      </w:r>
      <w:r w:rsidRPr="00AE4EF5">
        <w:rPr>
          <w:rFonts w:asciiTheme="minorHAnsi" w:eastAsia="Calibri" w:hAnsiTheme="minorHAnsi" w:cs="Calibri"/>
          <w:color w:val="000000"/>
          <w:sz w:val="24"/>
          <w:szCs w:val="24"/>
        </w:rPr>
        <w:t xml:space="preserve"> against state authorities, local government bodies, public services and other holders of public powers </w:t>
      </w:r>
      <w:r w:rsidRPr="00AE4EF5">
        <w:rPr>
          <w:rFonts w:asciiTheme="minorHAnsi" w:eastAsia="Calibri" w:hAnsiTheme="minorHAnsi" w:cs="Calibri"/>
          <w:b/>
          <w:color w:val="000000"/>
          <w:sz w:val="24"/>
          <w:szCs w:val="24"/>
        </w:rPr>
        <w:t>has been growing</w:t>
      </w:r>
      <w:r w:rsidRPr="00AE4EF5">
        <w:rPr>
          <w:rFonts w:asciiTheme="minorHAnsi" w:eastAsia="Calibri" w:hAnsiTheme="minorHAnsi" w:cs="Calibri"/>
          <w:color w:val="000000"/>
          <w:sz w:val="24"/>
          <w:szCs w:val="24"/>
        </w:rPr>
        <w:t xml:space="preserve"> (224 complaints in 2019, 269 in 2020). According to the Ombudsman, most complaints fail to specify the institution that complainants are dissatisfied with, and majority of complaints are based on their inability to exercise a right or their unfulfilled requests for assistance/facilitation in exercising a potential right.  There has been an increase in the number of complaints against work and decisions of the compensation commissions (Bar, Podgorica, Bijelo Polje), as well as of regional units of the Real Estate Administration – in these cases, the problems identified are related to the length of proceedings and failure of second-instance bodies (as well as the Administrative Court) to resolve administrative matters by themselves, as they are allowed to do by the law; this problem will be further elaborated in relation to the right that was violated in the specific situation and recommendations will be given on how to address such problem. It has been noted that a number of cases did not involve any complex legal issue which would justify such long duration of these administrative proceedings. Concerning inspection services, although the Ombudsman recognises their more active approach, Ombudsman would like to highlight the need for their more proactive role. Insufficient number of inspectors hampers the operation of inspectorates, which, according to them, is one of the reasons for the lack of ex officio initiatives</w:t>
      </w:r>
      <w:r w:rsidR="00B108A9" w:rsidRPr="00AE4EF5">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70528" behindDoc="0" locked="0" layoutInCell="1" allowOverlap="1" wp14:anchorId="70A9DE74" wp14:editId="3FC7ED12">
                <wp:simplePos x="0" y="0"/>
                <wp:positionH relativeFrom="margin">
                  <wp:posOffset>3018373</wp:posOffset>
                </wp:positionH>
                <wp:positionV relativeFrom="page">
                  <wp:posOffset>4579495</wp:posOffset>
                </wp:positionV>
                <wp:extent cx="3436349" cy="769820"/>
                <wp:effectExtent l="0" t="0" r="0" b="5080"/>
                <wp:wrapSquare wrapText="bothSides"/>
                <wp:docPr id="1508"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6349" cy="769820"/>
                          <a:chOff x="36161" y="33951"/>
                          <a:chExt cx="31586" cy="7698"/>
                        </a:xfrm>
                      </wpg:grpSpPr>
                      <wpg:grpSp>
                        <wpg:cNvPr id="1509" name="Group 913"/>
                        <wpg:cNvGrpSpPr>
                          <a:grpSpLocks/>
                        </wpg:cNvGrpSpPr>
                        <wpg:grpSpPr bwMode="auto">
                          <a:xfrm>
                            <a:off x="36161" y="33951"/>
                            <a:ext cx="31586" cy="7698"/>
                            <a:chOff x="36161" y="33951"/>
                            <a:chExt cx="31586" cy="7697"/>
                          </a:xfrm>
                        </wpg:grpSpPr>
                        <wps:wsp>
                          <wps:cNvPr id="1510" name="Rectangle 914"/>
                          <wps:cNvSpPr>
                            <a:spLocks noChangeArrowheads="1"/>
                          </wps:cNvSpPr>
                          <wps:spPr bwMode="auto">
                            <a:xfrm>
                              <a:off x="39172" y="33951"/>
                              <a:ext cx="28575" cy="7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511" name="Group 915"/>
                          <wpg:cNvGrpSpPr>
                            <a:grpSpLocks/>
                          </wpg:cNvGrpSpPr>
                          <wpg:grpSpPr bwMode="auto">
                            <a:xfrm>
                              <a:off x="36161" y="33951"/>
                              <a:ext cx="31586" cy="7697"/>
                              <a:chOff x="-3392" y="0"/>
                              <a:chExt cx="35578" cy="20287"/>
                            </a:xfrm>
                          </wpg:grpSpPr>
                          <wps:wsp>
                            <wps:cNvPr id="1512" name="Rectangle 916"/>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513" name="Rectangle 917"/>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514" name="Group 918"/>
                            <wpg:cNvGrpSpPr>
                              <a:grpSpLocks/>
                            </wpg:cNvGrpSpPr>
                            <wpg:grpSpPr bwMode="auto">
                              <a:xfrm>
                                <a:off x="0" y="190"/>
                                <a:ext cx="22494" cy="8321"/>
                                <a:chOff x="2286" y="0"/>
                                <a:chExt cx="14721" cy="10241"/>
                              </a:xfrm>
                            </wpg:grpSpPr>
                            <wps:wsp>
                              <wps:cNvPr id="1515" name="Freeform 919"/>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516" name="Rectangle 920"/>
                              <wps:cNvSpPr>
                                <a:spLocks noChangeArrowheads="1"/>
                              </wps:cNvSpPr>
                              <wps:spPr bwMode="auto">
                                <a:xfrm>
                                  <a:off x="2286" y="0"/>
                                  <a:ext cx="14721" cy="10241"/>
                                </a:xfrm>
                                <a:prstGeom prst="rect">
                                  <a:avLst/>
                                </a:prstGeom>
                                <a:blipFill dpi="0" rotWithShape="1">
                                  <a:blip r:embed="rId43"/>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s:wsp>
                            <wps:cNvPr id="1517" name="Rectangle 921"/>
                            <wps:cNvSpPr>
                              <a:spLocks noChangeArrowheads="1"/>
                            </wps:cNvSpPr>
                            <wps:spPr bwMode="auto">
                              <a:xfrm>
                                <a:off x="-3392" y="1954"/>
                                <a:ext cx="32050" cy="1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5C1E52" w:rsidRDefault="00661B93" w:rsidP="00AF585D">
                                  <w:pPr>
                                    <w:pStyle w:val="NoSpacing"/>
                                    <w:spacing w:before="0"/>
                                    <w:ind w:left="360"/>
                                    <w:jc w:val="right"/>
                                    <w:rPr>
                                      <w:color w:val="7E97AD" w:themeColor="accent1"/>
                                      <w:sz w:val="16"/>
                                      <w:szCs w:val="16"/>
                                      <w:lang w:val="sr-Latn-RS"/>
                                    </w:rPr>
                                  </w:pPr>
                                  <w:r w:rsidRPr="005C1E52">
                                    <w:rPr>
                                      <w:smallCaps/>
                                      <w:color w:val="333C3D" w:themeColor="accent5" w:themeShade="80"/>
                                      <w:kern w:val="20"/>
                                      <w:sz w:val="16"/>
                                      <w:szCs w:val="16"/>
                                      <w:lang w:val="sr-Latn-RS"/>
                                    </w:rPr>
                                    <w:t>no</w:t>
                                  </w:r>
                                  <w:r>
                                    <w:rPr>
                                      <w:smallCaps/>
                                      <w:color w:val="333C3D" w:themeColor="accent5" w:themeShade="80"/>
                                      <w:kern w:val="20"/>
                                      <w:sz w:val="16"/>
                                      <w:szCs w:val="16"/>
                                      <w:lang w:val="sr-Latn-RS"/>
                                    </w:rPr>
                                    <w:t xml:space="preserve">body </w:t>
                                  </w:r>
                                  <w:r w:rsidRPr="005C1E52">
                                    <w:rPr>
                                      <w:smallCaps/>
                                      <w:color w:val="333C3D" w:themeColor="accent5" w:themeShade="80"/>
                                      <w:kern w:val="20"/>
                                      <w:sz w:val="16"/>
                                      <w:szCs w:val="16"/>
                                      <w:lang w:val="sr-Latn-RS"/>
                                    </w:rPr>
                                    <w:t xml:space="preserve">is asking for a perfect public administration, but one which acts professionally for citizens and businesses, and when it makes a mistake, it admits to it </w:t>
                                  </w:r>
                                  <w:r>
                                    <w:rPr>
                                      <w:smallCaps/>
                                      <w:color w:val="333C3D" w:themeColor="accent5" w:themeShade="80"/>
                                      <w:kern w:val="20"/>
                                      <w:sz w:val="16"/>
                                      <w:szCs w:val="16"/>
                                      <w:lang w:val="sr-Latn-RS"/>
                                    </w:rPr>
                                    <w:t>and tries to correct it</w:t>
                                  </w:r>
                                </w:p>
                                <w:p w:rsidR="00661B93" w:rsidRPr="005C1E52" w:rsidRDefault="00661B93" w:rsidP="00AF585D">
                                  <w:pPr>
                                    <w:pStyle w:val="NoSpacing"/>
                                    <w:ind w:left="360"/>
                                    <w:jc w:val="right"/>
                                    <w:rPr>
                                      <w:color w:val="7E97AD" w:themeColor="accent1"/>
                                      <w:sz w:val="16"/>
                                      <w:szCs w:val="16"/>
                                    </w:rPr>
                                  </w:pPr>
                                  <w:r>
                                    <w:rPr>
                                      <w:color w:val="7E97AD" w:themeColor="accent1"/>
                                      <w:sz w:val="16"/>
                                      <w:szCs w:val="16"/>
                                      <w:lang w:val="sr-Latn-RS"/>
                                    </w:rPr>
                                    <w:t>Focus group participant</w:t>
                                  </w:r>
                                </w:p>
                                <w:p w:rsidR="00661B93" w:rsidRPr="008F782A" w:rsidRDefault="00661B93">
                                  <w:pPr>
                                    <w:spacing w:before="0" w:after="0" w:line="240" w:lineRule="auto"/>
                                    <w:ind w:left="360" w:firstLine="360"/>
                                    <w:jc w:val="right"/>
                                    <w:textDirection w:val="btLr"/>
                                    <w:rPr>
                                      <w:rFonts w:asciiTheme="minorHAnsi" w:hAnsiTheme="minorHAnsi"/>
                                      <w:sz w:val="18"/>
                                      <w:szCs w:val="18"/>
                                    </w:rPr>
                                  </w:pPr>
                                </w:p>
                              </w:txbxContent>
                            </wps:txbx>
                            <wps:bodyPr rot="0" vert="horz" wrap="square" lIns="45698" tIns="91424" rIns="0" bIns="0" anchor="t" anchorCtr="0" upright="1">
                              <a:noAutofit/>
                            </wps:bodyPr>
                          </wps:wsp>
                        </wpg:grpSp>
                      </wpg:grpSp>
                    </wpg:wgp>
                  </a:graphicData>
                </a:graphic>
                <wp14:sizeRelH relativeFrom="margin">
                  <wp14:pctWidth>0</wp14:pctWidth>
                </wp14:sizeRelH>
                <wp14:sizeRelV relativeFrom="page">
                  <wp14:pctHeight>0</wp14:pctHeight>
                </wp14:sizeRelV>
              </wp:anchor>
            </w:drawing>
          </mc:Choice>
          <mc:Fallback>
            <w:pict>
              <v:group w14:anchorId="70A9DE74" id="Group 912" o:spid="_x0000_s1175" style="position:absolute;left:0;text-align:left;margin-left:237.65pt;margin-top:360.6pt;width:270.6pt;height:60.6pt;z-index:251670528;mso-wrap-distance-left:18pt;mso-wrap-distance-right:18pt;mso-position-horizontal-relative:margin;mso-position-vertical-relative:page;mso-width-relative:margin" coordorigin="36161,33951" coordsize="31586,76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">
                <v:group id="Group 913" o:spid="_x0000_s1176" style="position:absolute;left:36161;top:33951;width:31586;height:7698" coordorigin="36161,33951" coordsize="31586,7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85jesMAAADdAAAADwAAAGRycy9kb3ducmV2LnhtbERPS4vCMBC+L/gfwgje&#10;NK2iuF2jiKh4EMEHLHsbmrEtNpPSxLb++82CsLf5+J6zWHWmFA3VrrCsIB5FIIhTqwvOFNyuu+Ec&#10;hPPIGkvLpOBFDlbL3scCE21bPlNz8ZkIIewSVJB7XyVSujQng25kK+LA3W1t0AdYZ1LX2IZwU8px&#10;FM2kwYJDQ44VbXJKH5enUbBvsV1P4m1zfNw3r5/r9PR9jEmpQb9bf4Hw1Pl/8dt90GH+NPq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zmN6wwAAAN0AAAAP&#10;AAAAAAAAAAAAAAAAAKoCAABkcnMvZG93bnJldi54bWxQSwUGAAAAAAQABAD6AAAAmgMAAAAA&#10;">
                  <v:rect id="Rectangle 914" o:spid="_x0000_s1177" style="position:absolute;left:39172;top:33951;width:28575;height:76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gyP8UA&#10;AADdAAAADwAAAGRycy9kb3ducmV2LnhtbESPT0/DMAzF70h8h8hIXBBLNwm0lWUTMCFxZf/E0W1M&#10;U7VxqiR05dvjAxI3W+/5vZ/X28n3aqSY2sAG5rMCFHEdbMuNgePh7X4JKmVki31gMvBDCbab66s1&#10;ljZc+IPGfW6UhHAq0YDLeSi1TrUjj2kWBmLRvkL0mGWNjbYRLxLue70oikftsWVpcDjQq6O62397&#10;A4c8ns7V6XPZ7e7aVFXBdav4YsztzfT8BCrTlP/Nf9fvVvAf5sIv38gI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DI/xQAAAN0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group id="Group 915" o:spid="_x0000_s1178" style="position:absolute;left:36161;top:33951;width:31586;height:7697" coordorigin="-3392" coordsize="35578,20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GH5ocQAAADdAAAADwAAAGRycy9kb3ducmV2LnhtbERPS2vCQBC+F/oflhF6&#10;q5ttUSS6EZFWehDBB5TehuyYhGRnQ3ZN4r/vCoXe5uN7zmo92kb01PnKsQY1TUAQ585UXGi4nD9f&#10;FyB8QDbYOCYNd/Kwzp6fVpgaN/CR+lMoRAxhn6KGMoQ2ldLnJVn0U9cSR+7qOoshwq6QpsMhhttG&#10;viXJXFqsODaU2NK2pLw+3ayG3YDD5l199Pv6ur3/nGeH770irV8m42YJItAY/sV/7i8T58+Ugs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GH5ocQAAADdAAAA&#10;DwAAAAAAAAAAAAAAAACqAgAAZHJzL2Rvd25yZXYueG1sUEsFBgAAAAAEAAQA+gAAAJsDAAAAAA==&#10;">
                    <v:rect id="Rectangle 916" o:spid="_x0000_s1179"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J08MA&#10;AADdAAAADwAAAGRycy9kb3ducmV2LnhtbERP32vCMBB+H+x/CDfwZcxUweGqUbaJ4Ot0Dh+vza0p&#10;bS4libX+92Yw8O0+vp+3XA+2FT35UDtWMBlnIIhLp2uuFHwfti9zECEia2wdk4IrBVivHh+WmGt3&#10;4S/q97ESKYRDjgpMjF0uZSgNWQxj1xEn7td5izFBX0nt8ZLCbSunWfYqLdacGgx29GmobPZnq+AQ&#10;++NPcTzNm81zHYrCmebNfyg1ehreFyAiDfEu/nfvdJo/m0zh75t0gl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YJ08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rect id="Rectangle 917" o:spid="_x0000_s1180"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PssQA&#10;AADdAAAADwAAAGRycy9kb3ducmV2LnhtbERPS2vCQBC+F/wPywi9hLrxVUp0E7RQWoogPg49Dtkx&#10;CWZnw+6q8d93C0Jv8/E9Z1n0phVXcr6xrGA8SkEQl1Y3XCk4Hj5e3kD4gKyxtUwK7uShyAdPS8y0&#10;vfGOrvtQiRjCPkMFdQhdJqUvazLoR7YjjtzJOoMhQldJ7fAWw00rJ2n6Kg02HBtq7Oi9pvK8vxgF&#10;clJuN9+fp65P5NrZmU0u259Eqedhv1qACNSHf/HD/aXj/Pl4Cn/fx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6D7LEAAAA3QAAAA8AAAAAAAAAAAAAAAAAmAIAAGRycy9k&#10;b3ducmV2LnhtbFBLBQYAAAAABAAEAPUAAACJAwAAAAA=&#10;" stroked="f">
                      <v:fill opacity="0"/>
                      <v:textbox inset="2.53956mm,2.53956mm,2.53956mm,2.53956mm">
                        <w:txbxContent>
                          <w:p w:rsidR="00661B93" w:rsidRDefault="00661B93">
                            <w:pPr>
                              <w:spacing w:before="0" w:after="0" w:line="240" w:lineRule="auto"/>
                              <w:textDirection w:val="btLr"/>
                            </w:pPr>
                          </w:p>
                        </w:txbxContent>
                      </v:textbox>
                    </v:rect>
                    <v:group id="Group 918" o:spid="_x0000_s1181"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aOcMAAADdAAAADwAAAGRycy9kb3ducmV2LnhtbERPS4vCMBC+C/6HMIK3&#10;Na2usnSNIqLiQRZ8wLK3oRnbYjMpTWzrv98Igrf5+J4zX3amFA3VrrCsIB5FIIhTqwvOFFzO248v&#10;EM4jaywtk4IHOVgu+r05Jtq2fKTm5DMRQtglqCD3vkqkdGlOBt3IVsSBu9raoA+wzqSusQ3hppTj&#10;KJpJgwWHhhwrWueU3k53o2DXYruaxJvmcLuuH3/n6c/vISalhoNu9Q3CU+ff4pd7r8P8afw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4Flo5wwAAAN0AAAAP&#10;AAAAAAAAAAAAAAAAAKoCAABkcnMvZG93bnJldi54bWxQSwUGAAAAAAQABAD6AAAAmgMAAAAA&#10;">
                      <v:shape id="Freeform 919" o:spid="_x0000_s1182"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lKQsQA&#10;AADdAAAADwAAAGRycy9kb3ducmV2LnhtbERPS2vCQBC+F/wPywje6kZtVKKrSKG1BS8+0OuQHbPR&#10;7GzIbk3677uFQm/z8T1nue5sJR7U+NKxgtEwAUGcO11yoeB0fHueg/ABWWPlmBR8k4f1qve0xEy7&#10;lvf0OIRCxBD2GSowIdSZlD43ZNEPXU0cuatrLIYIm0LqBtsYbis5TpKptFhybDBY06uh/H74sgp2&#10;l7Nt9YVS837bfJYv29l4O5kpNeh3mwWIQF34F/+5P3Scn45S+P0mn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5SkLEAAAA3QAAAA8AAAAAAAAAAAAAAAAAmAIAAGRycy9k&#10;b3ducmV2LnhtbFBLBQYAAAAABAAEAPUAAACJAwAAAAA=&#10;" path="m,l2240281,,1659256,222885,,822960,,xe" fillcolor="#7e97ad" stroked="f">
                        <v:path arrowok="t" o:extrusionok="f" o:connecttype="custom" o:connectlocs="0,0;14662,0;10859,2741;0,10122;0,0" o:connectangles="0,0,0,0,0"/>
                      </v:shape>
                      <v:rect id="Rectangle 920" o:spid="_x0000_s1183"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2icMA&#10;AADdAAAADwAAAGRycy9kb3ducmV2LnhtbERPS2vCQBC+F/wPywi9SN1YUWrqKiJYevD96HnMjkkw&#10;OxuyWxP/fVcQepuP7znjaWMKcaPK5ZYV9LoRCOLE6pxTBcfD4u0DhPPIGgvLpOBODqaT1ssYY21r&#10;3tFt71MRQtjFqCDzvoyldElGBl3XlsSBu9jKoA+wSqWusA7hppDvUTSUBnMODRmWNM8oue5/jYL1&#10;aHv+wf5plSxXhy/b2XBen1ip13Yz+wThqfH/4qf7W4f5g94QHt+EE+T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2icMAAADdAAAADwAAAAAAAAAAAAAAAACYAgAAZHJzL2Rv&#10;d25yZXYueG1sUEsFBgAAAAAEAAQA9QAAAIgDAAAAAA==&#10;" stroked="f">
                        <v:fill r:id="rId44" o:title="" recolor="t" rotate="t" type="frame"/>
                        <v:textbox inset="2.53956mm,2.53956mm,2.53956mm,2.53956mm">
                          <w:txbxContent>
                            <w:p w:rsidR="00661B93" w:rsidRDefault="00661B93">
                              <w:pPr>
                                <w:spacing w:before="0" w:after="0" w:line="240" w:lineRule="auto"/>
                                <w:textDirection w:val="btLr"/>
                              </w:pPr>
                            </w:p>
                          </w:txbxContent>
                        </v:textbox>
                      </v:rect>
                    </v:group>
                    <v:rect id="Rectangle 921" o:spid="_x0000_s1184" style="position:absolute;left:-3392;top:1954;width:32050;height:18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Ec8QA&#10;AADdAAAADwAAAGRycy9kb3ducmV2LnhtbERPTWvCQBC9C/0Pywi91U2kVomuEkqlpZ6MongbsmMS&#10;zM6G7DaJ/75bKHibx/uc1WYwteiodZVlBfEkAkGcW11xoeB42L4sQDiPrLG2TAru5GCzfhqtMNG2&#10;5z11mS9ECGGXoILS+yaR0uUlGXQT2xAH7mpbgz7AtpC6xT6Em1pOo+hNGqw4NJTY0HtJ+S37MQrS&#10;b/2aRqfP3eWjw9v2vOvjbJoq9Twe0iUIT4N/iP/dXzrMn8Vz+Psmn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RRHPEAAAA3QAAAA8AAAAAAAAAAAAAAAAAmAIAAGRycy9k&#10;b3ducmV2LnhtbFBLBQYAAAAABAAEAPUAAACJAwAAAAA=&#10;" filled="f" stroked="f">
                      <v:textbox inset="1.2694mm,2.53956mm,0,0">
                        <w:txbxContent>
                          <w:p w:rsidR="00661B93" w:rsidRPr="005C1E52" w:rsidRDefault="00661B93" w:rsidP="00AF585D">
                            <w:pPr>
                              <w:pStyle w:val="NoSpacing"/>
                              <w:spacing w:before="0"/>
                              <w:ind w:left="360"/>
                              <w:jc w:val="right"/>
                              <w:rPr>
                                <w:color w:val="7E97AD" w:themeColor="accent1"/>
                                <w:sz w:val="16"/>
                                <w:szCs w:val="16"/>
                                <w:lang w:val="sr-Latn-RS"/>
                              </w:rPr>
                            </w:pPr>
                            <w:r w:rsidRPr="005C1E52">
                              <w:rPr>
                                <w:smallCaps/>
                                <w:color w:val="333C3D" w:themeColor="accent5" w:themeShade="80"/>
                                <w:kern w:val="20"/>
                                <w:sz w:val="16"/>
                                <w:szCs w:val="16"/>
                                <w:lang w:val="sr-Latn-RS"/>
                              </w:rPr>
                              <w:t>no</w:t>
                            </w:r>
                            <w:r>
                              <w:rPr>
                                <w:smallCaps/>
                                <w:color w:val="333C3D" w:themeColor="accent5" w:themeShade="80"/>
                                <w:kern w:val="20"/>
                                <w:sz w:val="16"/>
                                <w:szCs w:val="16"/>
                                <w:lang w:val="sr-Latn-RS"/>
                              </w:rPr>
                              <w:t xml:space="preserve">body </w:t>
                            </w:r>
                            <w:r w:rsidRPr="005C1E52">
                              <w:rPr>
                                <w:smallCaps/>
                                <w:color w:val="333C3D" w:themeColor="accent5" w:themeShade="80"/>
                                <w:kern w:val="20"/>
                                <w:sz w:val="16"/>
                                <w:szCs w:val="16"/>
                                <w:lang w:val="sr-Latn-RS"/>
                              </w:rPr>
                              <w:t xml:space="preserve">is asking for a perfect public administration, but one which acts professionally for citizens and businesses, and when it makes a mistake, it admits to it </w:t>
                            </w:r>
                            <w:r>
                              <w:rPr>
                                <w:smallCaps/>
                                <w:color w:val="333C3D" w:themeColor="accent5" w:themeShade="80"/>
                                <w:kern w:val="20"/>
                                <w:sz w:val="16"/>
                                <w:szCs w:val="16"/>
                                <w:lang w:val="sr-Latn-RS"/>
                              </w:rPr>
                              <w:t>and tries to correct it</w:t>
                            </w:r>
                          </w:p>
                          <w:p w:rsidR="00661B93" w:rsidRPr="005C1E52" w:rsidRDefault="00661B93" w:rsidP="00AF585D">
                            <w:pPr>
                              <w:pStyle w:val="NoSpacing"/>
                              <w:ind w:left="360"/>
                              <w:jc w:val="right"/>
                              <w:rPr>
                                <w:color w:val="7E97AD" w:themeColor="accent1"/>
                                <w:sz w:val="16"/>
                                <w:szCs w:val="16"/>
                              </w:rPr>
                            </w:pPr>
                            <w:r>
                              <w:rPr>
                                <w:color w:val="7E97AD" w:themeColor="accent1"/>
                                <w:sz w:val="16"/>
                                <w:szCs w:val="16"/>
                                <w:lang w:val="sr-Latn-RS"/>
                              </w:rPr>
                              <w:t>Focus group participant</w:t>
                            </w:r>
                          </w:p>
                          <w:p w:rsidR="00661B93" w:rsidRPr="008F782A" w:rsidRDefault="00661B93">
                            <w:pPr>
                              <w:spacing w:before="0" w:after="0" w:line="240" w:lineRule="auto"/>
                              <w:ind w:left="360" w:firstLine="360"/>
                              <w:jc w:val="right"/>
                              <w:textDirection w:val="btLr"/>
                              <w:rPr>
                                <w:rFonts w:asciiTheme="minorHAnsi" w:hAnsiTheme="minorHAnsi"/>
                                <w:sz w:val="18"/>
                                <w:szCs w:val="18"/>
                              </w:rPr>
                            </w:pPr>
                          </w:p>
                        </w:txbxContent>
                      </v:textbox>
                    </v:rect>
                  </v:group>
                </v:group>
                <w10:wrap type="square" anchorx="margin" anchory="page"/>
              </v:group>
            </w:pict>
          </mc:Fallback>
        </mc:AlternateConten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40"/>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Apart from that, there is no mechanism in place to monitor the implementation of Ombudsman’s recommendations, for which reason there is no complete statistical data about the actual implementation rate</w:t>
      </w:r>
      <w:r w:rsidR="006A107F" w:rsidRPr="00AE4EF5">
        <w:rPr>
          <w:rFonts w:asciiTheme="minorHAnsi" w:eastAsia="Calibri" w:hAnsiTheme="minorHAnsi" w:cs="Calibri"/>
          <w:color w:val="000000"/>
          <w:sz w:val="24"/>
          <w:szCs w:val="24"/>
        </w:rPr>
        <w:t>.</w:t>
      </w:r>
    </w:p>
    <w:p w:rsidR="00A16942" w:rsidRPr="00AE4EF5" w:rsidRDefault="00AF585D">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Managerial accountability</w:t>
      </w:r>
      <w:r w:rsidRPr="00AE4EF5">
        <w:rPr>
          <w:rFonts w:asciiTheme="minorHAnsi" w:eastAsia="Calibri" w:hAnsiTheme="minorHAnsi" w:cs="Calibri"/>
          <w:color w:val="000000"/>
          <w:sz w:val="24"/>
          <w:szCs w:val="24"/>
        </w:rPr>
        <w:t xml:space="preserve"> is a basis for better quality of services rendered by the public administration, appraisal of management’s performance and measuring of performance in most of state authorities in Montenegro. Managerial accountability is the key oversight tool which will be used by the Government of Montenegro to contribute to higher quality of state administration and achieving the set goals. Once a clearly defined system of delegation of authority and appropriate reporting lines are in place, including clear objectives and performance indicators, managers can keep their general role of oversight and control and achieve much more, considering that without daily administrative tasks they would be able to concentrate on the strategic framework and achievement of goals. This kind of organisation can give reasonable assurance to the manager that the targets will be met in accordance with the planned budget and business processes will be effective and efficient, while complying with relevant legislation and making decisions in the best interest of the public</w:t>
      </w:r>
      <w:r w:rsidR="006A107F" w:rsidRPr="00AE4EF5">
        <w:rPr>
          <w:rFonts w:asciiTheme="minorHAnsi" w:eastAsia="Calibri" w:hAnsiTheme="minorHAnsi" w:cs="Calibri"/>
          <w:color w:val="000000"/>
          <w:sz w:val="24"/>
          <w:szCs w:val="24"/>
        </w:rPr>
        <w:t>.</w:t>
      </w:r>
    </w:p>
    <w:p w:rsidR="00A16942" w:rsidRPr="00AE4EF5" w:rsidRDefault="00AF585D">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However, despite the legal framework for implementation of the managerial accountability concept in place in Montenegro, the implementation process remains to be challenging. According to the Final Report on the Implementation of the PAR Strategy 2016–2020, in 2020 only 8.3% of ministries delegated financial management responsibilities and powers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41"/>
      </w:r>
    </w:p>
    <w:p w:rsidR="00A16942" w:rsidRPr="00AE4EF5" w:rsidRDefault="00AF585D">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Lack of application of this concept is caused by </w:t>
      </w:r>
      <w:r w:rsidRPr="00AE4EF5">
        <w:rPr>
          <w:rFonts w:asciiTheme="minorHAnsi" w:eastAsia="Calibri" w:hAnsiTheme="minorHAnsi" w:cs="Calibri"/>
          <w:b/>
          <w:color w:val="000000"/>
          <w:sz w:val="24"/>
          <w:szCs w:val="24"/>
        </w:rPr>
        <w:t>insufficiently developed planning and reporting mechanisms</w:t>
      </w:r>
      <w:r w:rsidRPr="00AE4EF5">
        <w:rPr>
          <w:rFonts w:asciiTheme="minorHAnsi" w:eastAsia="Calibri" w:hAnsiTheme="minorHAnsi" w:cs="Calibri"/>
          <w:color w:val="000000"/>
          <w:sz w:val="24"/>
          <w:szCs w:val="24"/>
        </w:rPr>
        <w:t xml:space="preserve"> at the level of public administration organisations. Planning of policies which ensure accomplishment of goals set by the Government, despite the planning progress achieved at the level of the Government, is yet to be applied, while the application of the programme budget is still in the early stages. Consequently, the key challenge in applying the concept is </w:t>
      </w:r>
      <w:r w:rsidRPr="00AE4EF5">
        <w:rPr>
          <w:rFonts w:asciiTheme="minorHAnsi" w:eastAsia="Calibri" w:hAnsiTheme="minorHAnsi" w:cs="Calibri"/>
          <w:b/>
          <w:color w:val="000000"/>
          <w:sz w:val="24"/>
          <w:szCs w:val="24"/>
        </w:rPr>
        <w:t>internal organisation of reporting and control</w:t>
      </w:r>
      <w:r w:rsidRPr="00AE4EF5">
        <w:rPr>
          <w:rFonts w:asciiTheme="minorHAnsi" w:eastAsia="Calibri" w:hAnsiTheme="minorHAnsi" w:cs="Calibri"/>
          <w:color w:val="000000"/>
          <w:sz w:val="24"/>
          <w:szCs w:val="24"/>
        </w:rPr>
        <w:t xml:space="preserve"> which will provide managers with reasonable assurance concerning delegated powers. Further challenges include linking budget to accountability, organisational planning of activities and objectives, defining budgets at the level of organisational units and delegation of authority to spend funds</w:t>
      </w:r>
      <w:r w:rsidR="006A107F" w:rsidRPr="00AE4EF5">
        <w:rPr>
          <w:rFonts w:asciiTheme="minorHAnsi" w:eastAsia="Calibri" w:hAnsiTheme="minorHAnsi" w:cs="Calibri"/>
          <w:color w:val="000000"/>
          <w:sz w:val="24"/>
          <w:szCs w:val="24"/>
        </w:rPr>
        <w:t xml:space="preserve">. </w:t>
      </w:r>
    </w:p>
    <w:p w:rsidR="00A16942" w:rsidRPr="00AE4EF5" w:rsidRDefault="00AF585D">
      <w:pPr>
        <w:spacing w:before="60" w:after="60" w:line="240" w:lineRule="auto"/>
        <w:ind w:right="-471"/>
        <w:jc w:val="both"/>
        <w:rPr>
          <w:rFonts w:asciiTheme="minorHAnsi" w:eastAsia="Calibri" w:hAnsiTheme="minorHAnsi" w:cs="Calibri"/>
          <w:color w:val="000000"/>
          <w:sz w:val="24"/>
          <w:szCs w:val="24"/>
        </w:rPr>
      </w:pPr>
      <w:r w:rsidRPr="00AE4EF5">
        <w:rPr>
          <w:rFonts w:asciiTheme="majorHAnsi" w:eastAsia="Times New Roman" w:hAnsiTheme="majorHAnsi" w:cstheme="majorHAnsi"/>
          <w:color w:val="auto"/>
          <w:kern w:val="0"/>
          <w:sz w:val="24"/>
          <w:szCs w:val="24"/>
          <w:lang w:eastAsia="sr-Latn-ME"/>
        </w:rPr>
        <w:t>So far, internal audit has been largely focused on assessing the process and internal controls, while management audits were only recently introduced and only in pilot institutions with the involvement of experts</w:t>
      </w:r>
      <w:r w:rsidR="006A107F" w:rsidRPr="00AE4EF5">
        <w:rPr>
          <w:rFonts w:asciiTheme="minorHAnsi" w:eastAsia="Calibri" w:hAnsiTheme="minorHAnsi" w:cs="Calibri"/>
          <w:color w:val="000000"/>
          <w:sz w:val="24"/>
          <w:szCs w:val="24"/>
        </w:rPr>
        <w:t>.</w:t>
      </w:r>
    </w:p>
    <w:p w:rsidR="00A16942" w:rsidRPr="00AE4EF5" w:rsidRDefault="00AF585D">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The percentage of state administration authorities with the budget programme structure which corresponds to their structure of management is 5%, according to the latest Final Report on the Implementation of PAR Strategy 2016 –2020</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42"/>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State administration system lacks a clearer picture of </w:t>
      </w:r>
      <w:r w:rsidRPr="00AE4EF5">
        <w:rPr>
          <w:rFonts w:asciiTheme="minorHAnsi" w:eastAsia="Calibri" w:hAnsiTheme="minorHAnsi" w:cs="Calibri"/>
          <w:b/>
          <w:noProof/>
          <w:color w:val="000000"/>
          <w:sz w:val="24"/>
          <w:szCs w:val="24"/>
          <w:lang w:val="en-US"/>
        </w:rPr>
        <mc:AlternateContent>
          <mc:Choice Requires="wpg">
            <w:drawing>
              <wp:anchor distT="0" distB="0" distL="228600" distR="228600" simplePos="0" relativeHeight="251784192" behindDoc="0" locked="0" layoutInCell="1" allowOverlap="1" wp14:anchorId="459015F3" wp14:editId="43A6D77B">
                <wp:simplePos x="0" y="0"/>
                <wp:positionH relativeFrom="margin">
                  <wp:posOffset>3731260</wp:posOffset>
                </wp:positionH>
                <wp:positionV relativeFrom="page">
                  <wp:posOffset>1214120</wp:posOffset>
                </wp:positionV>
                <wp:extent cx="2461260" cy="948055"/>
                <wp:effectExtent l="0" t="0" r="0" b="4445"/>
                <wp:wrapSquare wrapText="bothSides"/>
                <wp:docPr id="51" name="Group 51"/>
                <wp:cNvGraphicFramePr/>
                <a:graphic xmlns:a="http://schemas.openxmlformats.org/drawingml/2006/main">
                  <a:graphicData uri="http://schemas.microsoft.com/office/word/2010/wordprocessingGroup">
                    <wpg:wgp>
                      <wpg:cNvGrpSpPr/>
                      <wpg:grpSpPr>
                        <a:xfrm>
                          <a:off x="0" y="0"/>
                          <a:ext cx="2461260" cy="948055"/>
                          <a:chOff x="0" y="0"/>
                          <a:chExt cx="3218688" cy="2125270"/>
                        </a:xfrm>
                      </wpg:grpSpPr>
                      <wps:wsp>
                        <wps:cNvPr id="52" name="Rectangle 52"/>
                        <wps:cNvSpPr/>
                        <wps:spPr>
                          <a:xfrm>
                            <a:off x="0" y="0"/>
                            <a:ext cx="3218688" cy="2028766"/>
                          </a:xfrm>
                          <a:prstGeom prst="rect">
                            <a:avLst/>
                          </a:prstGeom>
                          <a:solidFill>
                            <a:srgbClr val="FFFFFF">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 name="Group 53"/>
                        <wpg:cNvGrpSpPr/>
                        <wpg:grpSpPr>
                          <a:xfrm>
                            <a:off x="0" y="19050"/>
                            <a:ext cx="2249424" cy="832104"/>
                            <a:chOff x="228600" y="0"/>
                            <a:chExt cx="1472184" cy="1024128"/>
                          </a:xfrm>
                        </wpg:grpSpPr>
                        <wps:wsp>
                          <wps:cNvPr id="54"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7E97A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228600" y="0"/>
                              <a:ext cx="1472184" cy="1024128"/>
                            </a:xfrm>
                            <a:prstGeom prst="rect">
                              <a:avLst/>
                            </a:prstGeom>
                            <a:blipFill>
                              <a:blip r:embed="rId45"/>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6" name="Text Box 56"/>
                        <wps:cNvSpPr txBox="1"/>
                        <wps:spPr>
                          <a:xfrm>
                            <a:off x="66708" y="113339"/>
                            <a:ext cx="3138297" cy="2011931"/>
                          </a:xfrm>
                          <a:prstGeom prst="rect">
                            <a:avLst/>
                          </a:prstGeom>
                          <a:noFill/>
                          <a:ln w="6350">
                            <a:noFill/>
                          </a:ln>
                          <a:effectLst/>
                        </wps:spPr>
                        <wps:txbx>
                          <w:txbxContent>
                            <w:p w:rsidR="00661B93" w:rsidRPr="001D4DC1" w:rsidRDefault="00661B93" w:rsidP="00AF585D">
                              <w:pPr>
                                <w:jc w:val="right"/>
                                <w:rPr>
                                  <w:smallCaps/>
                                  <w:color w:val="333C3D" w:themeColor="accent5" w:themeShade="80"/>
                                </w:rPr>
                              </w:pPr>
                              <w:r>
                                <w:rPr>
                                  <w:smallCaps/>
                                  <w:color w:val="333C3D" w:themeColor="accent5" w:themeShade="80"/>
                                </w:rPr>
                                <w:t>the pandemic has shown how important it is to deliver online services without sacrificing quality and security.</w:t>
                              </w:r>
                              <w:r w:rsidRPr="001D4DC1">
                                <w:rPr>
                                  <w:smallCaps/>
                                  <w:color w:val="333C3D" w:themeColor="accent5" w:themeShade="80"/>
                                </w:rPr>
                                <w:t xml:space="preserve"> </w:t>
                              </w:r>
                            </w:p>
                            <w:p w:rsidR="00661B93" w:rsidRDefault="00661B93" w:rsidP="00AF585D">
                              <w:pPr>
                                <w:pStyle w:val="NoSpacing"/>
                                <w:spacing w:before="0"/>
                                <w:jc w:val="right"/>
                                <w:rPr>
                                  <w:color w:val="7E97AD" w:themeColor="accent1"/>
                                </w:rPr>
                              </w:pPr>
                              <w:r>
                                <w:rPr>
                                  <w:color w:val="7E97AD" w:themeColor="accent1"/>
                                  <w:sz w:val="18"/>
                                  <w:szCs w:val="18"/>
                                  <w:lang w:val="sr-Latn-RS"/>
                                </w:rPr>
                                <w:t>Focus group participant</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9015F3" id="Group 51" o:spid="_x0000_s1185" style="position:absolute;left:0;text-align:left;margin-left:293.8pt;margin-top:95.6pt;width:193.8pt;height:74.65pt;z-index:251784192;mso-wrap-distance-left:18pt;mso-wrap-distance-right:18pt;mso-position-horizontal-relative:margin;mso-position-vertical-relative:page;mso-width-relative:margin;mso-height-relative:margin" coordsize="32186,21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">
                <v:rect id="Rectangle 52" o:spid="_x0000_s1186"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kY2MMA&#10;AADbAAAADwAAAGRycy9kb3ducmV2LnhtbESPQWvCQBSE7wX/w/IEb3VjwFajqxhBKfTUKOLxkX1m&#10;g9m3IbvG9N93C4Ueh5n5hllvB9uInjpfO1YwmyYgiEuna64UnE+H1wUIH5A1No5JwTd52G5GL2vM&#10;tHvyF/VFqESEsM9QgQmhzaT0pSGLfupa4ujdXGcxRNlVUnf4jHDbyDRJ3qTFmuOCwZb2hsp78bAK&#10;Lp/h3VzbPF2e8/7U3/N0V5ijUpPxsFuBCDSE//Bf+0MrmKfw+yX+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kY2MMAAADbAAAADwAAAAAAAAAAAAAAAACYAgAAZHJzL2Rv&#10;d25yZXYueG1sUEsFBgAAAAAEAAQA9QAAAIgDAAAAAA==&#10;" stroked="f" strokeweight="2pt">
                  <v:fill opacity="0"/>
                </v:rect>
                <v:group id="Group 53" o:spid="_x0000_s1187"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Rectangle 10" o:spid="_x0000_s1188"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hgO8MA&#10;AADbAAAADwAAAGRycy9kb3ducmV2LnhtbESPT4vCMBTE7wt+h/AWvK2pf1aWrlGKIHgQcavg9dG8&#10;pmWbl9JErd/eCILHYWZ+wyxWvW3ElTpfO1YwHiUgiAunazYKTsfN1w8IH5A1No5JwZ08rJaDjwWm&#10;2t34j655MCJC2KeooAqhTaX0RUUW/ci1xNErXWcxRNkZqTu8Rbht5CRJ5tJizXGhwpbWFRX/+cUq&#10;KPJpeXDn6SzbZ+edDWNT3muj1PCzz35BBOrDO/xqb7WC7xk8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hgO8MAAADbAAAADwAAAAAAAAAAAAAAAACYAgAAZHJzL2Rv&#10;d25yZXYueG1sUEsFBgAAAAAEAAQA9QAAAIgDAAAAAA==&#10;" path="m,l2240281,,1659256,222885,,822960,,xe" fillcolor="#7e97ad" stroked="f" strokeweight="2pt">
                    <v:path arrowok="t" o:connecttype="custom" o:connectlocs="0,0;1466258,0;1085979,274158;0,1012274;0,0" o:connectangles="0,0,0,0,0"/>
                  </v:shape>
                  <v:rect id="Rectangle 55" o:spid="_x0000_s1189"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cu8UA&#10;AADbAAAADwAAAGRycy9kb3ducmV2LnhtbESPQWvCQBSE74X+h+UVvNVNRUuJrqKC2FoQooJ4e+y+&#10;Jmmzb0N2jdFf7xYKPQ4z8w0zmXW2Ei01vnSs4KWfgCDWzpScKzjsV89vIHxANlg5JgVX8jCbPj5M&#10;MDXuwhm1u5CLCGGfooIihDqV0uuCLPq+q4mj9+UaiyHKJpemwUuE20oOkuRVWiw5LhRY07Ig/bM7&#10;20g56G12WtfDxeexzZLNR3771nOlek/dfAwiUBf+w3/td6NgNILf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y7xQAAANsAAAAPAAAAAAAAAAAAAAAAAJgCAABkcnMv&#10;ZG93bnJldi54bWxQSwUGAAAAAAQABAD1AAAAigMAAAAA&#10;" stroked="f" strokeweight="2pt">
                    <v:fill r:id="rId46" o:title="" recolor="t" rotate="t" type="frame"/>
                  </v:rect>
                </v:group>
                <v:shape id="Text Box 56" o:spid="_x0000_s1190" type="#_x0000_t202" style="position:absolute;left:667;top:1133;width:31383;height:20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88rsMA&#10;AADbAAAADwAAAGRycy9kb3ducmV2LnhtbESPQYvCMBSE74L/ITzBm6YqW6RrlFVUvAhrFfb6aJ5t&#10;2ealNtHWf78RFjwOM/MNs1h1phIPalxpWcFkHIEgzqwuOVdwOe9GcxDOI2usLJOCJzlYLfu9BSba&#10;tnyiR+pzESDsElRQeF8nUrqsIINubGvi4F1tY9AH2eRSN9gGuKnkNIpiabDksFBgTZuCst/0bhTE&#10;6+/7/ta29FNeN9lxNt/Ptt1UqeGg+/oE4anz7/B/+6AVfMTw+h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88rsMAAADbAAAADwAAAAAAAAAAAAAAAACYAgAAZHJzL2Rv&#10;d25yZXYueG1sUEsFBgAAAAAEAAQA9QAAAIgDAAAAAA==&#10;" filled="f" stroked="f" strokeweight=".5pt">
                  <v:textbox inset="3.6pt,7.2pt,0,0">
                    <w:txbxContent>
                      <w:p w:rsidR="00661B93" w:rsidRPr="001D4DC1" w:rsidRDefault="00661B93" w:rsidP="00AF585D">
                        <w:pPr>
                          <w:jc w:val="right"/>
                          <w:rPr>
                            <w:smallCaps/>
                            <w:color w:val="333C3D" w:themeColor="accent5" w:themeShade="80"/>
                          </w:rPr>
                        </w:pPr>
                        <w:r>
                          <w:rPr>
                            <w:smallCaps/>
                            <w:color w:val="333C3D" w:themeColor="accent5" w:themeShade="80"/>
                          </w:rPr>
                          <w:t>the pandemic has shown how important it is to deliver online services without sacrificing quality and security.</w:t>
                        </w:r>
                        <w:r w:rsidRPr="001D4DC1">
                          <w:rPr>
                            <w:smallCaps/>
                            <w:color w:val="333C3D" w:themeColor="accent5" w:themeShade="80"/>
                          </w:rPr>
                          <w:t xml:space="preserve"> </w:t>
                        </w:r>
                      </w:p>
                      <w:p w:rsidR="00661B93" w:rsidRDefault="00661B93" w:rsidP="00AF585D">
                        <w:pPr>
                          <w:pStyle w:val="NoSpacing"/>
                          <w:spacing w:before="0"/>
                          <w:jc w:val="right"/>
                          <w:rPr>
                            <w:color w:val="7E97AD" w:themeColor="accent1"/>
                          </w:rPr>
                        </w:pPr>
                        <w:r>
                          <w:rPr>
                            <w:color w:val="7E97AD" w:themeColor="accent1"/>
                            <w:sz w:val="18"/>
                            <w:szCs w:val="18"/>
                            <w:lang w:val="sr-Latn-RS"/>
                          </w:rPr>
                          <w:t>Focus group participant</w:t>
                        </w:r>
                      </w:p>
                    </w:txbxContent>
                  </v:textbox>
                </v:shape>
                <w10:wrap type="square" anchorx="margin" anchory="page"/>
              </v:group>
            </w:pict>
          </mc:Fallback>
        </mc:AlternateContent>
      </w:r>
      <w:r w:rsidRPr="00AE4EF5">
        <w:rPr>
          <w:rFonts w:asciiTheme="minorHAnsi" w:eastAsia="Calibri" w:hAnsiTheme="minorHAnsi" w:cs="Calibri"/>
          <w:b/>
          <w:color w:val="000000"/>
          <w:sz w:val="24"/>
          <w:szCs w:val="24"/>
        </w:rPr>
        <w:t>the outcome achieved</w:t>
      </w:r>
      <w:r w:rsidRPr="00AE4EF5">
        <w:rPr>
          <w:rFonts w:asciiTheme="minorHAnsi" w:eastAsia="Calibri" w:hAnsiTheme="minorHAnsi" w:cs="Calibri"/>
          <w:color w:val="000000"/>
          <w:sz w:val="24"/>
          <w:szCs w:val="24"/>
        </w:rPr>
        <w:t xml:space="preserve"> in individual authorities, as well as the link between the process of developing Proposal for the Budget Law, which the Parliament adopts by 31 December of the current year for the following year and the process of planning activities in the Government Work Programme for the following year, which is adopted at the beginning of that year, and current strategic planning activities.</w:t>
      </w:r>
    </w:p>
    <w:p w:rsidR="00A16942" w:rsidRPr="00AE4EF5" w:rsidRDefault="006A107F" w:rsidP="0027361C">
      <w:pPr>
        <w:numPr>
          <w:ilvl w:val="0"/>
          <w:numId w:val="16"/>
        </w:numPr>
        <w:pBdr>
          <w:top w:val="nil"/>
          <w:left w:val="nil"/>
          <w:bottom w:val="nil"/>
          <w:right w:val="nil"/>
          <w:between w:val="nil"/>
        </w:pBdr>
        <w:spacing w:before="120" w:after="120" w:line="240" w:lineRule="auto"/>
        <w:ind w:left="274" w:right="-471" w:hanging="274"/>
        <w:jc w:val="both"/>
        <w:rPr>
          <w:rFonts w:asciiTheme="minorHAnsi" w:eastAsia="Calibri" w:hAnsiTheme="minorHAnsi" w:cs="Calibri"/>
          <w:color w:val="000000"/>
          <w:sz w:val="24"/>
          <w:szCs w:val="24"/>
        </w:rPr>
      </w:pPr>
      <w:r w:rsidRPr="00AE4EF5">
        <w:rPr>
          <w:rFonts w:asciiTheme="minorHAnsi" w:eastAsia="Calibri" w:hAnsiTheme="minorHAnsi" w:cs="Calibri"/>
          <w:b/>
          <w:i/>
          <w:color w:val="000000"/>
          <w:sz w:val="24"/>
          <w:szCs w:val="24"/>
        </w:rPr>
        <w:t>Paral</w:t>
      </w:r>
      <w:r w:rsidR="003136B1" w:rsidRPr="00AE4EF5">
        <w:rPr>
          <w:rFonts w:asciiTheme="minorHAnsi" w:eastAsia="Calibri" w:hAnsiTheme="minorHAnsi" w:cs="Calibri"/>
          <w:b/>
          <w:i/>
          <w:color w:val="000000"/>
          <w:sz w:val="24"/>
          <w:szCs w:val="24"/>
        </w:rPr>
        <w:t>l</w:t>
      </w:r>
      <w:r w:rsidRPr="00AE4EF5">
        <w:rPr>
          <w:rFonts w:asciiTheme="minorHAnsi" w:eastAsia="Calibri" w:hAnsiTheme="minorHAnsi" w:cs="Calibri"/>
          <w:b/>
          <w:i/>
          <w:color w:val="000000"/>
          <w:sz w:val="24"/>
          <w:szCs w:val="24"/>
        </w:rPr>
        <w:t>el</w:t>
      </w:r>
      <w:r w:rsidR="00AF585D" w:rsidRPr="00AE4EF5">
        <w:rPr>
          <w:rFonts w:asciiTheme="minorHAnsi" w:eastAsia="Calibri" w:hAnsiTheme="minorHAnsi" w:cs="Calibri"/>
          <w:b/>
          <w:i/>
          <w:color w:val="000000"/>
          <w:sz w:val="24"/>
          <w:szCs w:val="24"/>
        </w:rPr>
        <w:t xml:space="preserve"> exist</w:t>
      </w:r>
      <w:r w:rsidR="003136B1" w:rsidRPr="00AE4EF5">
        <w:rPr>
          <w:rFonts w:asciiTheme="minorHAnsi" w:eastAsia="Calibri" w:hAnsiTheme="minorHAnsi" w:cs="Calibri"/>
          <w:b/>
          <w:i/>
          <w:color w:val="000000"/>
          <w:sz w:val="24"/>
          <w:szCs w:val="24"/>
        </w:rPr>
        <w:t>e</w:t>
      </w:r>
      <w:r w:rsidR="00AF585D" w:rsidRPr="00AE4EF5">
        <w:rPr>
          <w:rFonts w:asciiTheme="minorHAnsi" w:eastAsia="Calibri" w:hAnsiTheme="minorHAnsi" w:cs="Calibri"/>
          <w:b/>
          <w:i/>
          <w:color w:val="000000"/>
          <w:sz w:val="24"/>
          <w:szCs w:val="24"/>
        </w:rPr>
        <w:t>nce of electronic and paper-based document management, requiring more resources and preventing authorities from taking full advantage of full digitalisation</w:t>
      </w:r>
      <w:r w:rsidRPr="00AE4EF5">
        <w:rPr>
          <w:rFonts w:asciiTheme="minorHAnsi" w:eastAsia="Calibri" w:hAnsiTheme="minorHAnsi" w:cs="Calibri"/>
          <w:b/>
          <w:i/>
          <w:color w:val="000000"/>
          <w:sz w:val="24"/>
          <w:szCs w:val="24"/>
        </w:rPr>
        <w:t xml:space="preserve"> </w:t>
      </w:r>
    </w:p>
    <w:p w:rsidR="00A16942" w:rsidRPr="00AE4EF5" w:rsidRDefault="003136B1">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Electronic document management system (eDMS),</w:t>
      </w:r>
      <w:r w:rsidRPr="00AE4EF5">
        <w:rPr>
          <w:rFonts w:asciiTheme="minorHAnsi" w:eastAsia="Calibri" w:hAnsiTheme="minorHAnsi" w:cs="Calibri"/>
          <w:color w:val="000000"/>
          <w:sz w:val="24"/>
          <w:szCs w:val="24"/>
        </w:rPr>
        <w:t xml:space="preserve"> i.e. electronic clerk’s office, has not been fully utilised and ministries are mostly using </w:t>
      </w:r>
      <w:proofErr w:type="gramStart"/>
      <w:r w:rsidRPr="00AE4EF5">
        <w:rPr>
          <w:rFonts w:asciiTheme="minorHAnsi" w:eastAsia="Calibri" w:hAnsiTheme="minorHAnsi" w:cs="Calibri"/>
          <w:color w:val="000000"/>
          <w:sz w:val="24"/>
          <w:szCs w:val="24"/>
        </w:rPr>
        <w:t>its</w:t>
      </w:r>
      <w:proofErr w:type="gramEnd"/>
      <w:r w:rsidRPr="00AE4EF5">
        <w:rPr>
          <w:rFonts w:asciiTheme="minorHAnsi" w:eastAsia="Calibri" w:hAnsiTheme="minorHAnsi" w:cs="Calibri"/>
          <w:color w:val="000000"/>
          <w:sz w:val="24"/>
          <w:szCs w:val="24"/>
        </w:rPr>
        <w:t xml:space="preserve"> for internal office operations, but not for delivering documents to other institutions or ministries. According to the Final Report on the Implementation of PAR Strategy 2016–2020, 100% of ministries have implemented eDMS, but the system is still used in parallel with paper document signing and delivery. Besides, subordinate public authorities, agencies, funds and other public institutions are yet to introduce eDMS. Consequently, institutions conduct parallel and overlapping document management processes (electronic and paper-based), which require more resources while limiting the benefits of full digitalisation (less paper costs, faster communication with other state bodies through eDMS).</w:t>
      </w:r>
    </w:p>
    <w:p w:rsidR="00A16942" w:rsidRPr="00AE4EF5" w:rsidRDefault="003136B1">
      <w:pPr>
        <w:spacing w:before="60" w:after="60" w:line="240" w:lineRule="auto"/>
        <w:ind w:right="-475"/>
        <w:jc w:val="both"/>
        <w:rPr>
          <w:rFonts w:asciiTheme="minorHAnsi" w:eastAsia="Calibri" w:hAnsiTheme="minorHAnsi" w:cs="Calibri"/>
          <w:color w:val="000000"/>
          <w:sz w:val="24"/>
          <w:szCs w:val="24"/>
          <w:highlight w:val="white"/>
        </w:rPr>
      </w:pPr>
      <w:r w:rsidRPr="00AE4EF5">
        <w:rPr>
          <w:rFonts w:asciiTheme="minorHAnsi" w:eastAsia="Calibri" w:hAnsiTheme="minorHAnsi" w:cs="Calibri"/>
          <w:color w:val="000000"/>
          <w:sz w:val="24"/>
          <w:szCs w:val="24"/>
        </w:rPr>
        <w:t>At present, applications submitted by end users through e-government portal are processed in a semi-automatic manner, given that employees handling electronic applications submitted via e-government portal (although they receive notifications of received applications) must identify themselves in the e-government system, print out the applications and take them to the clerk’s office in their institution where the applications are further processed. Once the processing is finished, applications are entered into the e-government system after which end users are notified of any changes to their application/case. E-government portal should be linked to eDMS to ensure that electronic applications submitted via e-government portal are electronically processed in the eDMS archive, where these would be received, registered, processed, digitally signed and, once completely processed, sent through eDMS archive to the e-government portal. This would be the way to avoid semi-automatic processing of applications which are submitted electronically and downloaded from the portal. Apart from that, eDMS in ministries is not linked to the electronic system for delivery of documents for the sessions of the Government</w:t>
      </w:r>
      <w:r w:rsidR="00B108A9" w:rsidRPr="00AE4EF5">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72576" behindDoc="0" locked="0" layoutInCell="1" allowOverlap="1" wp14:anchorId="19E6858E" wp14:editId="3B9E5C2C">
                <wp:simplePos x="0" y="0"/>
                <wp:positionH relativeFrom="margin">
                  <wp:posOffset>3653790</wp:posOffset>
                </wp:positionH>
                <wp:positionV relativeFrom="page">
                  <wp:posOffset>6713220</wp:posOffset>
                </wp:positionV>
                <wp:extent cx="2539365" cy="626110"/>
                <wp:effectExtent l="0" t="0" r="4445" b="1270"/>
                <wp:wrapSquare wrapText="bothSides"/>
                <wp:docPr id="1488"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9365" cy="626110"/>
                          <a:chOff x="40763" y="34669"/>
                          <a:chExt cx="25393" cy="6261"/>
                        </a:xfrm>
                      </wpg:grpSpPr>
                      <wpg:grpSp>
                        <wpg:cNvPr id="1489" name="Group 933"/>
                        <wpg:cNvGrpSpPr>
                          <a:grpSpLocks/>
                        </wpg:cNvGrpSpPr>
                        <wpg:grpSpPr bwMode="auto">
                          <a:xfrm>
                            <a:off x="40763" y="34669"/>
                            <a:ext cx="25393" cy="6261"/>
                            <a:chOff x="40763" y="34669"/>
                            <a:chExt cx="25393" cy="6261"/>
                          </a:xfrm>
                        </wpg:grpSpPr>
                        <wps:wsp>
                          <wps:cNvPr id="1490" name="Rectangle 934"/>
                          <wps:cNvSpPr>
                            <a:spLocks noChangeArrowheads="1"/>
                          </wps:cNvSpPr>
                          <wps:spPr bwMode="auto">
                            <a:xfrm>
                              <a:off x="40763" y="34669"/>
                              <a:ext cx="25393"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491" name="Group 935"/>
                          <wpg:cNvGrpSpPr>
                            <a:grpSpLocks/>
                          </wpg:cNvGrpSpPr>
                          <wpg:grpSpPr bwMode="auto">
                            <a:xfrm>
                              <a:off x="40763" y="34669"/>
                              <a:ext cx="25393" cy="6261"/>
                              <a:chOff x="0" y="0"/>
                              <a:chExt cx="32186" cy="20287"/>
                            </a:xfrm>
                          </wpg:grpSpPr>
                          <wps:wsp>
                            <wps:cNvPr id="1492" name="Rectangle 936"/>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493" name="Rectangle 937"/>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494" name="Group 938"/>
                            <wpg:cNvGrpSpPr>
                              <a:grpSpLocks/>
                            </wpg:cNvGrpSpPr>
                            <wpg:grpSpPr bwMode="auto">
                              <a:xfrm>
                                <a:off x="0" y="190"/>
                                <a:ext cx="22494" cy="8321"/>
                                <a:chOff x="2286" y="0"/>
                                <a:chExt cx="14721" cy="10241"/>
                              </a:xfrm>
                            </wpg:grpSpPr>
                            <wps:wsp>
                              <wps:cNvPr id="1495" name="Freeform 939"/>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496" name="Rectangle 940"/>
                              <wps:cNvSpPr>
                                <a:spLocks noChangeArrowheads="1"/>
                              </wps:cNvSpPr>
                              <wps:spPr bwMode="auto">
                                <a:xfrm>
                                  <a:off x="2286" y="0"/>
                                  <a:ext cx="14721" cy="10241"/>
                                </a:xfrm>
                                <a:prstGeom prst="rect">
                                  <a:avLst/>
                                </a:prstGeom>
                                <a:blipFill dpi="0" rotWithShape="1">
                                  <a:blip r:embed="rId43"/>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s:wsp>
                            <wps:cNvPr id="1497" name="Rectangle 941"/>
                            <wps:cNvSpPr>
                              <a:spLocks noChangeArrowheads="1"/>
                            </wps:cNvSpPr>
                            <wps:spPr bwMode="auto">
                              <a:xfrm>
                                <a:off x="667" y="1957"/>
                                <a:ext cx="31383" cy="1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rsidP="003136B1">
                                  <w:pPr>
                                    <w:pStyle w:val="NoSpacing"/>
                                    <w:spacing w:before="0"/>
                                    <w:ind w:left="360"/>
                                    <w:jc w:val="right"/>
                                    <w:rPr>
                                      <w:color w:val="7E97AD" w:themeColor="accent1"/>
                                      <w:sz w:val="18"/>
                                      <w:szCs w:val="18"/>
                                      <w:lang w:val="sr-Latn-RS"/>
                                    </w:rPr>
                                  </w:pPr>
                                  <w:r>
                                    <w:rPr>
                                      <w:smallCaps/>
                                      <w:color w:val="333C3D" w:themeColor="accent5" w:themeShade="80"/>
                                      <w:kern w:val="20"/>
                                      <w:lang w:val="sr-Latn-RS"/>
                                    </w:rPr>
                                    <w:t>Electronic communication between institutions should be improved.</w:t>
                                  </w:r>
                                </w:p>
                                <w:p w:rsidR="00661B93" w:rsidRPr="002D05B5" w:rsidRDefault="00661B93" w:rsidP="003136B1">
                                  <w:pPr>
                                    <w:spacing w:before="0" w:after="0" w:line="240" w:lineRule="auto"/>
                                    <w:jc w:val="right"/>
                                    <w:textDirection w:val="btLr"/>
                                    <w:rPr>
                                      <w:sz w:val="16"/>
                                      <w:szCs w:val="16"/>
                                    </w:rPr>
                                  </w:pPr>
                                  <w:r>
                                    <w:rPr>
                                      <w:color w:val="7E97AD" w:themeColor="accent1"/>
                                      <w:sz w:val="18"/>
                                      <w:szCs w:val="18"/>
                                      <w:lang w:val="sr-Latn-RS"/>
                                    </w:rPr>
                                    <w:t>Focus group participant</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9E6858E" id="Group 932" o:spid="_x0000_s1191" style="position:absolute;left:0;text-align:left;margin-left:287.7pt;margin-top:528.6pt;width:199.95pt;height:49.3pt;z-index:251672576;mso-wrap-distance-left:18pt;mso-wrap-distance-right:18pt;mso-position-horizontal-relative:margin;mso-position-vertical-relative:page" coordorigin="40763,34669" coordsize="25393,6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">
                <v:group id="Group 933" o:spid="_x0000_s1192" style="position:absolute;left:40763;top:34669;width:25393;height:6261" coordorigin="40763,34669" coordsize="25393,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PxvvcQAAADdAAAADwAAAGRycy9kb3ducmV2LnhtbERPS2vCQBC+F/oflil4&#10;M5vUKpq6ikhbPIjgA6S3ITsmwexsyG6T+O9dQehtPr7nzJe9qURLjSstK0iiGARxZnXJuYLT8Xs4&#10;BeE8ssbKMim4kYPl4vVljqm2He+pPfhchBB2KSoovK9TKV1WkEEX2Zo4cBfbGPQBNrnUDXYh3FTy&#10;PY4n0mDJoaHAmtYFZdfDn1Hw02G3GiVf7fZ6Wd9+j+PdeZuQUoO3fvUJwlPv/8VP90aH+R/TG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PxvvcQAAADdAAAA&#10;DwAAAAAAAAAAAAAAAACqAgAAZHJzL2Rvd25yZXYueG1sUEsFBgAAAAAEAAQA+gAAAJsDAAAAAA==&#10;">
                  <v:rect id="Rectangle 934" o:spid="_x0000_s1193" style="position:absolute;left:40763;top:34669;width:25393;height:6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MYA&#10;AADdAAAADwAAAGRycy9kb3ducmV2LnhtbESPT0/DMAzF70h8h8hIXBBLmRDayrIJNiFxZX8QR7cx&#10;TdXGqZKsK98eH5C42XrP7/282ky+VyPF1AY28DArQBHXwbbcGDge3u4XoFJGttgHJgM/lGCzvr5a&#10;YWnDhT9o3OdGSQinEg24nIdS61Q78phmYSAW7TtEj1nW2Ggb8SLhvtfzonjSHluWBocDbR3V3f7s&#10;DRzyePqsTl+LbnfXpqoKrlvGV2Nub6aXZ1CZpvxv/rt+t4L/uBR++UZG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o++MYAAADdAAAADwAAAAAAAAAAAAAAAACYAgAAZHJz&#10;L2Rvd25yZXYueG1sUEsFBgAAAAAEAAQA9QAAAIsDAAAAAA==&#10;" filled="f" stroked="f">
                    <v:textbox inset="2.53956mm,2.53956mm,2.53956mm,2.53956mm">
                      <w:txbxContent>
                        <w:p w:rsidR="00661B93" w:rsidRDefault="00661B93">
                          <w:pPr>
                            <w:spacing w:before="0" w:after="0" w:line="240" w:lineRule="auto"/>
                            <w:textDirection w:val="btLr"/>
                          </w:pPr>
                        </w:p>
                      </w:txbxContent>
                    </v:textbox>
                  </v:rect>
                  <v:group id="Group 935" o:spid="_x0000_s1194" style="position:absolute;left:40763;top:34669;width:25393;height:6261" coordsize="32186,20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1P1ZsQAAADdAAAADwAAAGRycy9kb3ducmV2LnhtbERPTWvCQBC9F/wPywje&#10;dBNtpY2uIqLFgwhqoXgbsmMSzM6G7JrEf+8WhN7m8T5nvuxMKRqqXWFZQTyKQBCnVhecKfg5b4ef&#10;IJxH1lhaJgUPcrBc9N7mmGjb8pGak89ECGGXoILc+yqR0qU5GXQjWxEH7mprgz7AOpO6xjaEm1KO&#10;o2gqDRYcGnKsaJ1TejvdjYLvFtvVJN40+9t1/bicPw6/+5iUGvS71QyEp87/i1/unQ7z379i+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1P1ZsQAAADdAAAA&#10;DwAAAAAAAAAAAAAAAACqAgAAZHJzL2Rvd25yZXYueG1sUEsFBgAAAAAEAAQA+gAAAJsDAAAAAA==&#10;">
                    <v:rect id="Rectangle 936" o:spid="_x0000_s1195"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QFFMMA&#10;AADdAAAADwAAAGRycy9kb3ducmV2LnhtbERPyWrDMBC9F/oPYgq9lEZuCCVxooS2odBrVnocWxPL&#10;2BoZSXHcv48Chdzm8dZZrAbbip58qB0reBtlIIhLp2uuFOx3369TECEia2wdk4I/CrBaPj4sMNfu&#10;whvqt7ESKYRDjgpMjF0uZSgNWQwj1xEn7uS8xZigr6T2eEnhtpXjLHuXFmtODQY7+jJUNtuzVbCL&#10;/eFYHH6nzfqlDkXhTDPzn0o9Pw0fcxCRhngX/7t/dJo/mY3h9k06QS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QFFM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rect id="Rectangle 937" o:spid="_x0000_s1196"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DdcQA&#10;AADdAAAADwAAAGRycy9kb3ducmV2LnhtbERPS4vCMBC+C/sfwizspWjqA9GuUVRYXBZBfBw8Ds3Y&#10;lm0mJYla/71ZWPA2H99zZovW1OJGzleWFfR7KQji3OqKCwWn41d3AsIHZI21ZVLwIA+L+Vtnhpm2&#10;d97T7RAKEUPYZ6igDKHJpPR5SQZ9zzbEkbtYZzBE6AqpHd5juKnlIE3H0mDFsaHEhtYl5b+Hq1Eg&#10;B/lu+7O5NG0iV86ObHLdnROlPt7b5SeIQG14if/d3zrOH02H8PdNPEH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A3XEAAAA3QAAAA8AAAAAAAAAAAAAAAAAmAIAAGRycy9k&#10;b3ducmV2LnhtbFBLBQYAAAAABAAEAPUAAACJAwAAAAA=&#10;" stroked="f">
                      <v:fill opacity="0"/>
                      <v:textbox inset="2.53956mm,2.53956mm,2.53956mm,2.53956mm">
                        <w:txbxContent>
                          <w:p w:rsidR="00661B93" w:rsidRDefault="00661B93">
                            <w:pPr>
                              <w:spacing w:before="0" w:after="0" w:line="240" w:lineRule="auto"/>
                              <w:textDirection w:val="btLr"/>
                            </w:pPr>
                          </w:p>
                        </w:txbxContent>
                      </v:textbox>
                    </v:rect>
                    <v:group id="Group 938" o:spid="_x0000_s1197"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RW/sQAAADdAAAADwAAAGRycy9kb3ducmV2LnhtbERPTWvCQBC9F/oflin0&#10;pptULTV1FREVD1JoFMTbkB2TYHY2ZLdJ/PeuIPQ2j/c5s0VvKtFS40rLCuJhBII4s7rkXMHxsBl8&#10;gXAeWWNlmRTcyMFi/voyw0Tbjn+pTX0uQgi7BBUU3teJlC4ryKAb2po4cBfbGPQBNrnUDXYh3FTy&#10;I4o+pcGSQ0OBNa0Kyq7pn1Gw7bBbjuJ1u79eVrfzYfJz2sek1Ptbv/wG4an3/+Kne6fD/PF0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yRW/sQAAADdAAAA&#10;DwAAAAAAAAAAAAAAAACqAgAAZHJzL2Rvd25yZXYueG1sUEsFBgAAAAAEAAQA+gAAAJsDAAAAAA==&#10;">
                      <v:shape id="Freeform 939" o:spid="_x0000_s1198"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tGhcQA&#10;AADdAAAADwAAAGRycy9kb3ducmV2LnhtbERPTWsCMRC9C/0PYQrealarVVejSMFawUtV9Dpsxs22&#10;m8mySd3135tCwds83ufMl60txZVqXzhW0O8lIIgzpwvOFRwP65cJCB+QNZaOScGNPCwXT505pto1&#10;/EXXfchFDGGfogITQpVK6TNDFn3PVcSRu7jaYoiwzqWusYnhtpSDJHmTFguODQYrejeU/ex/rYLd&#10;+WQbfaaR+fhebYvhZjzYvI6V6j63qxmIQG14iP/dnzrOH05H8PdNP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LRoXEAAAA3QAAAA8AAAAAAAAAAAAAAAAAmAIAAGRycy9k&#10;b3ducmV2LnhtbFBLBQYAAAAABAAEAPUAAACJAwAAAAA=&#10;" path="m,l2240281,,1659256,222885,,822960,,xe" fillcolor="#7e97ad" stroked="f">
                        <v:path arrowok="t" o:extrusionok="f" o:connecttype="custom" o:connectlocs="0,0;14662,0;10859,2741;0,10122;0,0" o:connectangles="0,0,0,0,0"/>
                      </v:shape>
                      <v:rect id="Rectangle 940" o:spid="_x0000_s1199"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26TsMA&#10;AADdAAAADwAAAGRycy9kb3ducmV2LnhtbERPS2vCQBC+F/wPywhepG6qIjV1lSJYevD9Ok+zYxLM&#10;zobs1sR/3xWE3ubje85k1phC3KhyuWUFb70IBHFidc6pguNh8foOwnlkjYVlUnAnB7Np62WCsbY1&#10;7+i296kIIexiVJB5X8ZSuiQjg65nS+LAXWxl0AdYpVJXWIdwU8h+FI2kwZxDQ4YlzTNKrvtfo2A9&#10;3v6ccXBaJcvV4ct2N5zXJ1aq024+P0B4avy/+On+1mH+cDyCxzfhBD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26TsMAAADdAAAADwAAAAAAAAAAAAAAAACYAgAAZHJzL2Rv&#10;d25yZXYueG1sUEsFBgAAAAAEAAQA9QAAAIgDAAAAAA==&#10;" stroked="f">
                        <v:fill r:id="rId44" o:title="" recolor="t" rotate="t" type="frame"/>
                        <v:textbox inset="2.53956mm,2.53956mm,2.53956mm,2.53956mm">
                          <w:txbxContent>
                            <w:p w:rsidR="00661B93" w:rsidRDefault="00661B93">
                              <w:pPr>
                                <w:spacing w:before="0" w:after="0" w:line="240" w:lineRule="auto"/>
                                <w:textDirection w:val="btLr"/>
                              </w:pPr>
                            </w:p>
                          </w:txbxContent>
                        </v:textbox>
                      </v:rect>
                    </v:group>
                    <v:rect id="Rectangle 941" o:spid="_x0000_s1200" style="position:absolute;left:667;top:1957;width:31383;height:18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NItMQA&#10;AADdAAAADwAAAGRycy9kb3ducmV2LnhtbERPTWvCQBC9C/0PyxR6040iWlM3EkqlpZ6aFsXbkJ0m&#10;IdnZkN0m8d93BcHbPN7nbHejaURPnassK5jPIhDEudUVFwp+vvfTZxDOI2tsLJOCCznYJQ+TLcba&#10;DvxFfeYLEULYxaig9L6NpXR5SQbdzLbEgfu1nUEfYFdI3eEQwk0jF1G0kgYrDg0ltvRaUl5nf0ZB&#10;+qmXaXR8P5zfeqz3p8MwzxapUk+PY/oCwtPo7+Kb+0OH+cvNGq7fhBN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jSLTEAAAA3QAAAA8AAAAAAAAAAAAAAAAAmAIAAGRycy9k&#10;b3ducmV2LnhtbFBLBQYAAAAABAAEAPUAAACJAwAAAAA=&#10;" filled="f" stroked="f">
                      <v:textbox inset="1.2694mm,2.53956mm,0,0">
                        <w:txbxContent>
                          <w:p w:rsidR="00661B93" w:rsidRDefault="00661B93" w:rsidP="003136B1">
                            <w:pPr>
                              <w:pStyle w:val="NoSpacing"/>
                              <w:spacing w:before="0"/>
                              <w:ind w:left="360"/>
                              <w:jc w:val="right"/>
                              <w:rPr>
                                <w:color w:val="7E97AD" w:themeColor="accent1"/>
                                <w:sz w:val="18"/>
                                <w:szCs w:val="18"/>
                                <w:lang w:val="sr-Latn-RS"/>
                              </w:rPr>
                            </w:pPr>
                            <w:r>
                              <w:rPr>
                                <w:smallCaps/>
                                <w:color w:val="333C3D" w:themeColor="accent5" w:themeShade="80"/>
                                <w:kern w:val="20"/>
                                <w:lang w:val="sr-Latn-RS"/>
                              </w:rPr>
                              <w:t>Electronic communication between institutions should be improved.</w:t>
                            </w:r>
                          </w:p>
                          <w:p w:rsidR="00661B93" w:rsidRPr="002D05B5" w:rsidRDefault="00661B93" w:rsidP="003136B1">
                            <w:pPr>
                              <w:spacing w:before="0" w:after="0" w:line="240" w:lineRule="auto"/>
                              <w:jc w:val="right"/>
                              <w:textDirection w:val="btLr"/>
                              <w:rPr>
                                <w:sz w:val="16"/>
                                <w:szCs w:val="16"/>
                              </w:rPr>
                            </w:pPr>
                            <w:r>
                              <w:rPr>
                                <w:color w:val="7E97AD" w:themeColor="accent1"/>
                                <w:sz w:val="18"/>
                                <w:szCs w:val="18"/>
                                <w:lang w:val="sr-Latn-RS"/>
                              </w:rPr>
                              <w:t>Focus group participant</w:t>
                            </w:r>
                          </w:p>
                        </w:txbxContent>
                      </v:textbox>
                    </v:rect>
                  </v:group>
                </v:group>
                <w10:wrap type="square" anchorx="margin" anchory="page"/>
              </v:group>
            </w:pict>
          </mc:Fallback>
        </mc:AlternateContent>
      </w:r>
      <w:r w:rsidR="006A107F" w:rsidRPr="00AE4EF5">
        <w:rPr>
          <w:rFonts w:asciiTheme="minorHAnsi" w:eastAsia="Calibri" w:hAnsiTheme="minorHAnsi" w:cs="Calibri"/>
          <w:color w:val="000000"/>
          <w:sz w:val="24"/>
          <w:szCs w:val="24"/>
          <w:highlight w:val="white"/>
        </w:rPr>
        <w:t>.</w:t>
      </w:r>
    </w:p>
    <w:p w:rsidR="00A16942" w:rsidRPr="00AE4EF5" w:rsidRDefault="003136B1">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As concerns local self-government, over 45.8% of the total number of municipalities have a system for electronic recording of data or documents (11 municipalities have developed some sort of electronic records system), while the remaining 13 municipalities do not have systems in place</w:t>
      </w:r>
      <w:r w:rsidR="0089323A" w:rsidRPr="00AE4EF5">
        <w:rPr>
          <w:rStyle w:val="FootnoteReference"/>
          <w:rFonts w:asciiTheme="minorHAnsi" w:eastAsia="Calibri" w:hAnsiTheme="minorHAnsi" w:cs="Calibri"/>
          <w:color w:val="000000"/>
          <w:sz w:val="24"/>
          <w:szCs w:val="24"/>
        </w:rPr>
        <w:footnoteReference w:id="43"/>
      </w:r>
      <w:r w:rsidR="006A107F" w:rsidRPr="00AE4EF5">
        <w:rPr>
          <w:rFonts w:asciiTheme="minorHAnsi" w:eastAsia="Calibri" w:hAnsiTheme="minorHAnsi" w:cs="Calibri"/>
          <w:color w:val="000000"/>
          <w:sz w:val="24"/>
          <w:szCs w:val="24"/>
        </w:rPr>
        <w:t>,</w:t>
      </w:r>
      <w:r w:rsidR="00174609" w:rsidRPr="00AE4EF5">
        <w:rPr>
          <w:rFonts w:asciiTheme="minorHAnsi" w:eastAsia="Calibri" w:hAnsiTheme="minorHAnsi" w:cs="Calibri"/>
          <w:color w:val="000000"/>
          <w:sz w:val="24"/>
          <w:szCs w:val="24"/>
        </w:rPr>
        <w:t xml:space="preserve"> </w:t>
      </w:r>
      <w:r w:rsidRPr="00AE4EF5">
        <w:rPr>
          <w:rFonts w:asciiTheme="majorHAnsi" w:eastAsia="Times New Roman" w:hAnsiTheme="majorHAnsi" w:cstheme="majorHAnsi"/>
          <w:color w:val="auto"/>
          <w:kern w:val="0"/>
          <w:sz w:val="24"/>
          <w:szCs w:val="24"/>
        </w:rPr>
        <w:t>i.</w:t>
      </w:r>
      <w:r w:rsidRPr="00AE4EF5">
        <w:rPr>
          <w:rFonts w:asciiTheme="minorHAnsi" w:eastAsia="Calibri" w:hAnsiTheme="minorHAnsi" w:cs="Calibri"/>
          <w:color w:val="000000"/>
          <w:sz w:val="24"/>
          <w:szCs w:val="24"/>
        </w:rPr>
        <w:t>e. they keep records in the traditional manner and use paper-based books. The key reason for the absence of an electronic document management system is in most cases of financial nature, or it is the lack of IT personnel or insufficient computer literacy of the staff members. It should be particularly noted that municipalities with smaller population size raise the issue of lack of technical capacity. On the other hand, the issue of shortage of staff members who could support electronic business processes has been identified, both the shortage of IT personnel and insufficient computer literacy of employees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44"/>
      </w:r>
    </w:p>
    <w:p w:rsidR="00A16942" w:rsidRPr="00AE4EF5" w:rsidRDefault="006A107F" w:rsidP="0027361C">
      <w:pPr>
        <w:numPr>
          <w:ilvl w:val="0"/>
          <w:numId w:val="17"/>
        </w:numPr>
        <w:pBdr>
          <w:top w:val="nil"/>
          <w:left w:val="nil"/>
          <w:bottom w:val="nil"/>
          <w:right w:val="nil"/>
          <w:between w:val="nil"/>
        </w:pBdr>
        <w:spacing w:before="60" w:after="60" w:line="240" w:lineRule="auto"/>
        <w:ind w:left="270" w:right="-475" w:hanging="270"/>
        <w:jc w:val="both"/>
        <w:rPr>
          <w:rFonts w:asciiTheme="minorHAnsi" w:eastAsia="Calibri" w:hAnsiTheme="minorHAnsi" w:cs="Calibri"/>
          <w:b/>
          <w:color w:val="000000"/>
          <w:sz w:val="24"/>
          <w:szCs w:val="24"/>
        </w:rPr>
      </w:pPr>
      <w:r w:rsidRPr="00AE4EF5">
        <w:rPr>
          <w:rFonts w:asciiTheme="minorHAnsi" w:eastAsia="Calibri" w:hAnsiTheme="minorHAnsi" w:cs="Calibri"/>
          <w:b/>
          <w:i/>
          <w:color w:val="000000"/>
          <w:sz w:val="24"/>
          <w:szCs w:val="24"/>
        </w:rPr>
        <w:t>Finan</w:t>
      </w:r>
      <w:r w:rsidR="003136B1" w:rsidRPr="00AE4EF5">
        <w:rPr>
          <w:rFonts w:asciiTheme="minorHAnsi" w:eastAsia="Calibri" w:hAnsiTheme="minorHAnsi" w:cs="Calibri"/>
          <w:b/>
          <w:i/>
          <w:color w:val="000000"/>
          <w:sz w:val="24"/>
          <w:szCs w:val="24"/>
        </w:rPr>
        <w:t>cial and workforce unsustainability of LSGUs and unequal capabilities of LSGUs</w:t>
      </w:r>
    </w:p>
    <w:p w:rsidR="00A16942" w:rsidRPr="00AE4EF5" w:rsidRDefault="003136B1">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According to inputs of the Union of Municipalities of Montenegro (UoM) and LSGUs, the experience with </w:t>
      </w:r>
      <w:r w:rsidRPr="00AE4EF5">
        <w:rPr>
          <w:rFonts w:asciiTheme="minorHAnsi" w:eastAsia="Calibri" w:hAnsiTheme="minorHAnsi" w:cs="Calibri"/>
          <w:b/>
          <w:color w:val="000000"/>
          <w:sz w:val="24"/>
          <w:szCs w:val="24"/>
        </w:rPr>
        <w:t>monotypic LSG system</w:t>
      </w:r>
      <w:r w:rsidRPr="00AE4EF5">
        <w:rPr>
          <w:rFonts w:asciiTheme="minorHAnsi" w:eastAsia="Calibri" w:hAnsiTheme="minorHAnsi" w:cs="Calibri"/>
          <w:color w:val="000000"/>
          <w:sz w:val="24"/>
          <w:szCs w:val="24"/>
        </w:rPr>
        <w:t xml:space="preserve"> in Montenegro requiring all LSGUs, from smallest to largest, to have the same powers and carry out the same tasks, have similar or identical organisation, though differing greatly among themselves in terms of the population size, area, population density, fiscal, administrative and other capacity, creates the need for reconsideration of this arrangemen</w:t>
      </w:r>
      <w:r w:rsidRPr="00AE4EF5">
        <w:rPr>
          <w:rFonts w:asciiTheme="majorHAnsi" w:eastAsia="Times New Roman" w:hAnsiTheme="majorHAnsi" w:cstheme="majorHAnsi"/>
          <w:color w:val="auto"/>
          <w:kern w:val="0"/>
          <w:sz w:val="24"/>
          <w:szCs w:val="24"/>
          <w:lang w:eastAsia="sr-Latn-ME"/>
        </w:rPr>
        <w:t>t</w:t>
      </w:r>
      <w:r w:rsidR="006A107F" w:rsidRPr="00AE4EF5">
        <w:rPr>
          <w:rFonts w:asciiTheme="minorHAnsi" w:eastAsia="Calibri" w:hAnsiTheme="minorHAnsi" w:cs="Calibri"/>
          <w:color w:val="000000"/>
          <w:sz w:val="24"/>
          <w:szCs w:val="24"/>
        </w:rPr>
        <w:t xml:space="preserve">. </w:t>
      </w:r>
    </w:p>
    <w:p w:rsidR="00A16942" w:rsidRPr="00AE4EF5" w:rsidRDefault="0054098F">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One of the identified challenges is related to determining i.e. </w:t>
      </w:r>
      <w:r w:rsidRPr="00AE4EF5">
        <w:rPr>
          <w:rFonts w:asciiTheme="minorHAnsi" w:eastAsia="Calibri" w:hAnsiTheme="minorHAnsi" w:cs="Calibri"/>
          <w:b/>
          <w:color w:val="000000"/>
          <w:sz w:val="24"/>
          <w:szCs w:val="24"/>
        </w:rPr>
        <w:t>transferring powers</w:t>
      </w:r>
      <w:r w:rsidRPr="00AE4EF5">
        <w:rPr>
          <w:rFonts w:asciiTheme="minorHAnsi" w:eastAsia="Calibri" w:hAnsiTheme="minorHAnsi" w:cs="Calibri"/>
          <w:color w:val="000000"/>
          <w:sz w:val="24"/>
          <w:szCs w:val="24"/>
        </w:rPr>
        <w:t xml:space="preserve"> and tasks from central to local level by means of strategic acts, contrary to provisions of the law and without financial support, and particularly decentralising the tasks falling within the scope of the state, especially in the sphere of social and child protection, to the local level, contrary to the law and without adequate financial support provided by laws and strategic acts</w:t>
      </w:r>
      <w:r w:rsidR="006A107F" w:rsidRPr="00AE4EF5">
        <w:rPr>
          <w:rFonts w:asciiTheme="minorHAnsi" w:eastAsia="Calibri" w:hAnsiTheme="minorHAnsi" w:cs="Calibri"/>
          <w:color w:val="000000"/>
          <w:sz w:val="24"/>
          <w:szCs w:val="24"/>
        </w:rPr>
        <w:t xml:space="preserve">. </w:t>
      </w:r>
    </w:p>
    <w:p w:rsidR="00A16942" w:rsidRPr="00AE4EF5" w:rsidRDefault="000E071B">
      <w:pPr>
        <w:spacing w:before="60" w:after="60" w:line="240" w:lineRule="auto"/>
        <w:ind w:right="-475"/>
        <w:jc w:val="both"/>
        <w:rPr>
          <w:rFonts w:asciiTheme="minorHAnsi" w:eastAsia="Calibri" w:hAnsiTheme="minorHAnsi" w:cs="Calibri"/>
          <w:color w:val="auto"/>
          <w:sz w:val="24"/>
          <w:szCs w:val="24"/>
        </w:rPr>
      </w:pPr>
      <w:r w:rsidRPr="00AE4EF5">
        <w:rPr>
          <w:rFonts w:asciiTheme="minorHAnsi" w:eastAsia="Calibri" w:hAnsiTheme="minorHAnsi" w:cs="Calibri"/>
          <w:color w:val="auto"/>
          <w:sz w:val="24"/>
          <w:szCs w:val="24"/>
        </w:rPr>
        <w:t xml:space="preserve">Further, according to Article </w:t>
      </w:r>
      <w:r w:rsidR="006A107F" w:rsidRPr="00AE4EF5">
        <w:rPr>
          <w:rFonts w:asciiTheme="minorHAnsi" w:eastAsia="Calibri" w:hAnsiTheme="minorHAnsi" w:cs="Calibri"/>
          <w:color w:val="auto"/>
          <w:sz w:val="24"/>
          <w:szCs w:val="24"/>
        </w:rPr>
        <w:t xml:space="preserve">181 </w:t>
      </w:r>
      <w:r w:rsidRPr="00AE4EF5">
        <w:rPr>
          <w:rFonts w:asciiTheme="minorHAnsi" w:eastAsia="Calibri" w:hAnsiTheme="minorHAnsi" w:cs="Calibri"/>
          <w:color w:val="auto"/>
          <w:sz w:val="24"/>
          <w:szCs w:val="24"/>
        </w:rPr>
        <w:t xml:space="preserve">of the Law on Local Self-Government, state administration authorities are required, when developing laws and other legislation regulating the status, rights and obligations of the local self-government, to supply such draft pieces of legislation to the association of municipalities for their consideration, within the time limit which may not be shorter than </w:t>
      </w:r>
      <w:r w:rsidR="00174609" w:rsidRPr="00AE4EF5">
        <w:rPr>
          <w:rFonts w:asciiTheme="minorHAnsi" w:eastAsia="Calibri" w:hAnsiTheme="minorHAnsi" w:cs="Calibri"/>
          <w:color w:val="auto"/>
          <w:sz w:val="24"/>
          <w:szCs w:val="24"/>
        </w:rPr>
        <w:t xml:space="preserve">15 </w:t>
      </w:r>
      <w:r w:rsidRPr="00AE4EF5">
        <w:rPr>
          <w:rFonts w:asciiTheme="minorHAnsi" w:eastAsia="Calibri" w:hAnsiTheme="minorHAnsi" w:cs="Calibri"/>
          <w:color w:val="auto"/>
          <w:sz w:val="24"/>
          <w:szCs w:val="24"/>
        </w:rPr>
        <w:t>days</w:t>
      </w:r>
      <w:r w:rsidR="00174609" w:rsidRPr="00AE4EF5">
        <w:rPr>
          <w:rFonts w:asciiTheme="minorHAnsi" w:eastAsia="Calibri" w:hAnsiTheme="minorHAnsi" w:cs="Calibri"/>
          <w:color w:val="auto"/>
          <w:sz w:val="24"/>
          <w:szCs w:val="24"/>
        </w:rPr>
        <w:t xml:space="preserve">. </w:t>
      </w:r>
      <w:r w:rsidRPr="00AE4EF5">
        <w:rPr>
          <w:rFonts w:asciiTheme="minorHAnsi" w:eastAsia="Calibri" w:hAnsiTheme="minorHAnsi" w:cs="Calibri"/>
          <w:color w:val="auto"/>
          <w:sz w:val="24"/>
          <w:szCs w:val="24"/>
        </w:rPr>
        <w:t>However, compliance with this legal requirement has been challenging in practice, so the line ministries fail to supply such legal acts (or do so within inadequate time periods)</w:t>
      </w:r>
      <w:r w:rsidR="006A107F" w:rsidRPr="00AE4EF5">
        <w:rPr>
          <w:rFonts w:asciiTheme="minorHAnsi" w:eastAsia="Calibri" w:hAnsiTheme="minorHAnsi" w:cs="Calibri"/>
          <w:color w:val="auto"/>
          <w:sz w:val="24"/>
          <w:szCs w:val="24"/>
        </w:rPr>
        <w:t xml:space="preserve"> </w:t>
      </w:r>
      <w:r w:rsidRPr="00AE4EF5">
        <w:rPr>
          <w:rFonts w:asciiTheme="minorHAnsi" w:eastAsia="Calibri" w:hAnsiTheme="minorHAnsi" w:cs="Calibri"/>
          <w:color w:val="auto"/>
          <w:sz w:val="24"/>
          <w:szCs w:val="24"/>
        </w:rPr>
        <w:t>to LSGUs for their opinion on important policies affecting the functioning of these units in different areas</w:t>
      </w:r>
      <w:r w:rsidR="006A107F" w:rsidRPr="00AE4EF5">
        <w:rPr>
          <w:rFonts w:asciiTheme="minorHAnsi" w:eastAsia="Calibri" w:hAnsiTheme="minorHAnsi" w:cs="Calibri"/>
          <w:color w:val="auto"/>
          <w:sz w:val="24"/>
          <w:szCs w:val="24"/>
        </w:rPr>
        <w:t xml:space="preserve">. </w:t>
      </w:r>
      <w:r w:rsidRPr="00AE4EF5">
        <w:rPr>
          <w:rFonts w:asciiTheme="minorHAnsi" w:eastAsia="Calibri" w:hAnsiTheme="minorHAnsi" w:cs="Calibri"/>
          <w:color w:val="auto"/>
          <w:sz w:val="24"/>
          <w:szCs w:val="24"/>
        </w:rPr>
        <w:t>This issue will be addressed by the amendments to the Law on Local Self-Government, currently in the process of public consultation</w:t>
      </w:r>
      <w:r w:rsidR="0089323A" w:rsidRPr="00AE4EF5">
        <w:rPr>
          <w:rFonts w:asciiTheme="minorHAnsi" w:eastAsia="Calibri" w:hAnsiTheme="minorHAnsi" w:cs="Calibri"/>
          <w:color w:val="auto"/>
          <w:sz w:val="24"/>
          <w:szCs w:val="24"/>
        </w:rPr>
        <w:t>.</w:t>
      </w:r>
    </w:p>
    <w:p w:rsidR="00A16942" w:rsidRPr="00AE4EF5" w:rsidRDefault="000E071B">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 number of local governments experiences significant problems in financing their statutory and other obligations, regardless of the entry into force of the new Law on the Financing of Local Self-</w:t>
      </w:r>
      <w:proofErr w:type="gramStart"/>
      <w:r w:rsidRPr="00AE4EF5">
        <w:rPr>
          <w:rFonts w:asciiTheme="minorHAnsi" w:eastAsia="Calibri" w:hAnsiTheme="minorHAnsi" w:cs="Calibri"/>
          <w:color w:val="000000"/>
          <w:sz w:val="24"/>
          <w:szCs w:val="24"/>
        </w:rPr>
        <w:t>Government  at</w:t>
      </w:r>
      <w:proofErr w:type="gramEnd"/>
      <w:r w:rsidRPr="00AE4EF5">
        <w:rPr>
          <w:rFonts w:asciiTheme="minorHAnsi" w:eastAsia="Calibri" w:hAnsiTheme="minorHAnsi" w:cs="Calibri"/>
          <w:color w:val="000000"/>
          <w:sz w:val="24"/>
          <w:szCs w:val="24"/>
        </w:rPr>
        <w:t xml:space="preserve"> the beginning of 2019, resulting in increase in the revenues of local self-governments, primarily those in the north of Montenegro. It follows from the analysis of LSGU fiscal indicators from 2019 to mid-2021 that there is a certain lack of fiscal discipline which is particularly prominent in some of the local self-governments. More precisely, in the observed period, there is an evident increase in the amount of unpaid obligations. At the end of 2019, total unpaid obligations amounted to €68.90 million, while at the end of 2020, this amount exceeded €78 million </w:t>
      </w:r>
      <w:r w:rsidR="006A107F" w:rsidRPr="00AE4EF5">
        <w:rPr>
          <w:rFonts w:asciiTheme="minorHAnsi" w:eastAsia="Calibri" w:hAnsiTheme="minorHAnsi" w:cs="Calibri"/>
          <w:color w:val="000000"/>
          <w:sz w:val="24"/>
          <w:szCs w:val="24"/>
        </w:rPr>
        <w:t>(</w:t>
      </w:r>
      <w:r w:rsidRPr="00AE4EF5">
        <w:rPr>
          <w:rFonts w:asciiTheme="minorHAnsi" w:eastAsia="Calibri" w:hAnsiTheme="minorHAnsi" w:cs="Calibri"/>
          <w:color w:val="000000"/>
          <w:sz w:val="24"/>
          <w:szCs w:val="24"/>
        </w:rPr>
        <w:t>source</w:t>
      </w:r>
      <w:r w:rsidR="006A107F" w:rsidRPr="00AE4EF5">
        <w:rPr>
          <w:rFonts w:asciiTheme="minorHAnsi" w:eastAsia="Calibri" w:hAnsiTheme="minorHAnsi" w:cs="Calibri"/>
          <w:color w:val="000000"/>
          <w:sz w:val="24"/>
          <w:szCs w:val="24"/>
        </w:rPr>
        <w:t xml:space="preserve">: </w:t>
      </w:r>
      <w:hyperlink r:id="rId47">
        <w:r w:rsidR="006A107F" w:rsidRPr="00AE4EF5">
          <w:rPr>
            <w:rFonts w:asciiTheme="minorHAnsi" w:eastAsia="Calibri" w:hAnsiTheme="minorHAnsi" w:cs="Calibri"/>
            <w:color w:val="000000"/>
            <w:sz w:val="24"/>
            <w:szCs w:val="24"/>
          </w:rPr>
          <w:t>https://lokalnefinansije.me/uporedni-pregled/?t=obaveze</w:t>
        </w:r>
      </w:hyperlink>
      <w:r w:rsidR="006A107F" w:rsidRPr="00AE4EF5">
        <w:rPr>
          <w:rFonts w:asciiTheme="minorHAnsi" w:eastAsia="Calibri" w:hAnsiTheme="minorHAnsi" w:cs="Calibri"/>
          <w:color w:val="000000"/>
          <w:sz w:val="24"/>
          <w:szCs w:val="24"/>
        </w:rPr>
        <w:t>)</w:t>
      </w:r>
      <w:r w:rsidRPr="00AE4EF5">
        <w:rPr>
          <w:rFonts w:asciiTheme="minorHAnsi" w:eastAsia="Calibri" w:hAnsiTheme="minorHAnsi" w:cs="Calibri"/>
          <w:color w:val="000000"/>
          <w:sz w:val="24"/>
          <w:szCs w:val="24"/>
        </w:rPr>
        <w:t>; public debt, despite its previous downward tendency, is still high</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45"/>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In addition to that, Ministry of Finance and Social Welfare’s data show a low rate of collection of own revenues in most of local self-governments, which is also confirmed by the report of the State Audit Institution on the collection and recording of own revenues in local self-governments within the category 71 – current revenues in 2019</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46"/>
      </w:r>
    </w:p>
    <w:p w:rsidR="00A16942" w:rsidRPr="00AE4EF5" w:rsidRDefault="000E071B">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Inter-municipal cooperation</w:t>
      </w:r>
      <w:r w:rsidRPr="00AE4EF5">
        <w:rPr>
          <w:rFonts w:asciiTheme="minorHAnsi" w:eastAsia="Calibri" w:hAnsiTheme="minorHAnsi" w:cs="Calibri"/>
          <w:color w:val="000000"/>
          <w:sz w:val="24"/>
          <w:szCs w:val="24"/>
        </w:rPr>
        <w:t xml:space="preserve"> as a cooperation mechanism which could compensate for unequal municipal capabilities for carrying out the tasks required by law and resolve shared problems exceeding the territory of LSGUs, is still facing certain challenges</w:t>
      </w:r>
      <w:r w:rsidR="0089323A"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resulting in this cooperation mechanism being used only in a limited number of tasks</w:t>
      </w:r>
      <w:r w:rsidR="0089323A" w:rsidRPr="00AE4EF5">
        <w:rPr>
          <w:rFonts w:asciiTheme="minorHAnsi" w:eastAsia="Calibri" w:hAnsiTheme="minorHAnsi" w:cs="Calibri"/>
          <w:color w:val="000000"/>
          <w:sz w:val="24"/>
          <w:szCs w:val="24"/>
        </w:rPr>
        <w:t>.</w:t>
      </w:r>
    </w:p>
    <w:p w:rsidR="00A16942" w:rsidRPr="00AE4EF5" w:rsidRDefault="00A16942">
      <w:pPr>
        <w:pBdr>
          <w:top w:val="nil"/>
          <w:left w:val="nil"/>
          <w:bottom w:val="nil"/>
          <w:right w:val="nil"/>
          <w:between w:val="nil"/>
        </w:pBdr>
        <w:spacing w:before="120" w:after="120" w:line="240" w:lineRule="auto"/>
        <w:ind w:left="270" w:right="-471"/>
        <w:jc w:val="both"/>
        <w:rPr>
          <w:rFonts w:asciiTheme="minorHAnsi" w:eastAsia="Calibri" w:hAnsiTheme="minorHAnsi" w:cs="Calibri"/>
          <w:color w:val="002060"/>
          <w:sz w:val="24"/>
          <w:szCs w:val="24"/>
        </w:rPr>
      </w:pPr>
    </w:p>
    <w:p w:rsidR="00A16942" w:rsidRPr="00AE4EF5" w:rsidRDefault="00FA0893" w:rsidP="0027361C">
      <w:pPr>
        <w:keepNext/>
        <w:keepLines/>
        <w:numPr>
          <w:ilvl w:val="0"/>
          <w:numId w:val="14"/>
        </w:numPr>
        <w:pBdr>
          <w:top w:val="nil"/>
          <w:left w:val="nil"/>
          <w:bottom w:val="nil"/>
          <w:right w:val="nil"/>
          <w:between w:val="nil"/>
        </w:pBdr>
        <w:spacing w:before="120" w:after="240" w:line="240" w:lineRule="auto"/>
        <w:ind w:left="180" w:right="-471" w:hanging="270"/>
        <w:rPr>
          <w:rFonts w:asciiTheme="minorHAnsi" w:eastAsia="Calibri" w:hAnsiTheme="minorHAnsi" w:cs="Calibri"/>
          <w:b/>
          <w:color w:val="000000"/>
          <w:sz w:val="24"/>
          <w:szCs w:val="24"/>
        </w:rPr>
      </w:pPr>
      <w:r w:rsidRPr="00AE4EF5">
        <w:rPr>
          <w:rFonts w:asciiTheme="minorHAnsi" w:hAnsiTheme="minorHAnsi"/>
          <w:noProof/>
          <w:lang w:val="en-US"/>
        </w:rPr>
        <mc:AlternateContent>
          <mc:Choice Requires="wpg">
            <w:drawing>
              <wp:anchor distT="0" distB="0" distL="114300" distR="114300" simplePos="0" relativeHeight="251677696" behindDoc="0" locked="0" layoutInCell="1" allowOverlap="1" wp14:anchorId="4542D7AE" wp14:editId="305903EE">
                <wp:simplePos x="0" y="0"/>
                <wp:positionH relativeFrom="column">
                  <wp:posOffset>207645</wp:posOffset>
                </wp:positionH>
                <wp:positionV relativeFrom="paragraph">
                  <wp:posOffset>475615</wp:posOffset>
                </wp:positionV>
                <wp:extent cx="3268980" cy="3208020"/>
                <wp:effectExtent l="0" t="0" r="0" b="0"/>
                <wp:wrapSquare wrapText="bothSides"/>
                <wp:docPr id="1471"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980" cy="3208020"/>
                          <a:chOff x="37115" y="21759"/>
                          <a:chExt cx="32689" cy="32080"/>
                        </a:xfrm>
                      </wpg:grpSpPr>
                      <wpg:grpSp>
                        <wpg:cNvPr id="1472" name="Group 946"/>
                        <wpg:cNvGrpSpPr>
                          <a:grpSpLocks/>
                        </wpg:cNvGrpSpPr>
                        <wpg:grpSpPr bwMode="auto">
                          <a:xfrm>
                            <a:off x="37115" y="21759"/>
                            <a:ext cx="32689" cy="32081"/>
                            <a:chOff x="-1861" y="0"/>
                            <a:chExt cx="36411" cy="32080"/>
                          </a:xfrm>
                        </wpg:grpSpPr>
                        <wps:wsp>
                          <wps:cNvPr id="1473" name="Rectangle 947"/>
                          <wps:cNvSpPr>
                            <a:spLocks noChangeArrowheads="1"/>
                          </wps:cNvSpPr>
                          <wps:spPr bwMode="auto">
                            <a:xfrm>
                              <a:off x="-1861" y="0"/>
                              <a:ext cx="36411" cy="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474" name="Group 948"/>
                          <wpg:cNvGrpSpPr>
                            <a:grpSpLocks/>
                          </wpg:cNvGrpSpPr>
                          <wpg:grpSpPr bwMode="auto">
                            <a:xfrm>
                              <a:off x="-1861" y="0"/>
                              <a:ext cx="36411" cy="32080"/>
                              <a:chOff x="-1861" y="0"/>
                              <a:chExt cx="36411" cy="32080"/>
                            </a:xfrm>
                          </wpg:grpSpPr>
                          <wps:wsp>
                            <wps:cNvPr id="1475" name="Rectangle 949"/>
                            <wps:cNvSpPr>
                              <a:spLocks noChangeArrowheads="1"/>
                            </wps:cNvSpPr>
                            <wps:spPr bwMode="auto">
                              <a:xfrm>
                                <a:off x="0" y="0"/>
                                <a:ext cx="32689" cy="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476" name="Quad Arrow 950"/>
                            <wps:cNvSpPr>
                              <a:spLocks/>
                            </wps:cNvSpPr>
                            <wps:spPr bwMode="auto">
                              <a:xfrm>
                                <a:off x="-1861" y="0"/>
                                <a:ext cx="36411" cy="32080"/>
                              </a:xfrm>
                              <a:custGeom>
                                <a:avLst/>
                                <a:gdLst>
                                  <a:gd name="T0" fmla="*/ 0 w 3641198"/>
                                  <a:gd name="T1" fmla="*/ 1604010 h 3208020"/>
                                  <a:gd name="T2" fmla="*/ 160401 w 3641198"/>
                                  <a:gd name="T3" fmla="*/ 1475689 h 3208020"/>
                                  <a:gd name="T4" fmla="*/ 160401 w 3641198"/>
                                  <a:gd name="T5" fmla="*/ 1571930 h 3208020"/>
                                  <a:gd name="T6" fmla="*/ 1788519 w 3641198"/>
                                  <a:gd name="T7" fmla="*/ 1571930 h 3208020"/>
                                  <a:gd name="T8" fmla="*/ 1788519 w 3641198"/>
                                  <a:gd name="T9" fmla="*/ 160401 h 3208020"/>
                                  <a:gd name="T10" fmla="*/ 1692278 w 3641198"/>
                                  <a:gd name="T11" fmla="*/ 160401 h 3208020"/>
                                  <a:gd name="T12" fmla="*/ 1820599 w 3641198"/>
                                  <a:gd name="T13" fmla="*/ 0 h 3208020"/>
                                  <a:gd name="T14" fmla="*/ 1948920 w 3641198"/>
                                  <a:gd name="T15" fmla="*/ 160401 h 3208020"/>
                                  <a:gd name="T16" fmla="*/ 1852679 w 3641198"/>
                                  <a:gd name="T17" fmla="*/ 160401 h 3208020"/>
                                  <a:gd name="T18" fmla="*/ 1852679 w 3641198"/>
                                  <a:gd name="T19" fmla="*/ 1571930 h 3208020"/>
                                  <a:gd name="T20" fmla="*/ 3480797 w 3641198"/>
                                  <a:gd name="T21" fmla="*/ 1571930 h 3208020"/>
                                  <a:gd name="T22" fmla="*/ 3480797 w 3641198"/>
                                  <a:gd name="T23" fmla="*/ 1475689 h 3208020"/>
                                  <a:gd name="T24" fmla="*/ 3641198 w 3641198"/>
                                  <a:gd name="T25" fmla="*/ 1604010 h 3208020"/>
                                  <a:gd name="T26" fmla="*/ 3480797 w 3641198"/>
                                  <a:gd name="T27" fmla="*/ 1732331 h 3208020"/>
                                  <a:gd name="T28" fmla="*/ 3480797 w 3641198"/>
                                  <a:gd name="T29" fmla="*/ 1636090 h 3208020"/>
                                  <a:gd name="T30" fmla="*/ 1852679 w 3641198"/>
                                  <a:gd name="T31" fmla="*/ 1636090 h 3208020"/>
                                  <a:gd name="T32" fmla="*/ 1852679 w 3641198"/>
                                  <a:gd name="T33" fmla="*/ 3047619 h 3208020"/>
                                  <a:gd name="T34" fmla="*/ 1948920 w 3641198"/>
                                  <a:gd name="T35" fmla="*/ 3047619 h 3208020"/>
                                  <a:gd name="T36" fmla="*/ 1820599 w 3641198"/>
                                  <a:gd name="T37" fmla="*/ 3208020 h 3208020"/>
                                  <a:gd name="T38" fmla="*/ 1692278 w 3641198"/>
                                  <a:gd name="T39" fmla="*/ 3047619 h 3208020"/>
                                  <a:gd name="T40" fmla="*/ 1788519 w 3641198"/>
                                  <a:gd name="T41" fmla="*/ 3047619 h 3208020"/>
                                  <a:gd name="T42" fmla="*/ 1788519 w 3641198"/>
                                  <a:gd name="T43" fmla="*/ 1636090 h 3208020"/>
                                  <a:gd name="T44" fmla="*/ 160401 w 3641198"/>
                                  <a:gd name="T45" fmla="*/ 1636090 h 3208020"/>
                                  <a:gd name="T46" fmla="*/ 160401 w 3641198"/>
                                  <a:gd name="T47" fmla="*/ 1732331 h 3208020"/>
                                  <a:gd name="T48" fmla="*/ 0 w 3641198"/>
                                  <a:gd name="T49" fmla="*/ 1604010 h 320802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3641198"/>
                                  <a:gd name="T76" fmla="*/ 0 h 3208020"/>
                                  <a:gd name="T77" fmla="*/ 3641198 w 3641198"/>
                                  <a:gd name="T78" fmla="*/ 3208020 h 3208020"/>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custGeom>
                              <a:solidFill>
                                <a:srgbClr val="E5DBD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477" name="Rounded Rectangle 951"/>
                            <wps:cNvSpPr>
                              <a:spLocks noChangeArrowheads="1"/>
                            </wps:cNvSpPr>
                            <wps:spPr bwMode="auto">
                              <a:xfrm>
                                <a:off x="0" y="732"/>
                                <a:ext cx="15077" cy="14262"/>
                              </a:xfrm>
                              <a:prstGeom prst="roundRect">
                                <a:avLst>
                                  <a:gd name="adj" fmla="val 16667"/>
                                </a:avLst>
                              </a:prstGeom>
                              <a:solidFill>
                                <a:srgbClr val="ECC475"/>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478" name="Rectangle 952"/>
                            <wps:cNvSpPr>
                              <a:spLocks noChangeArrowheads="1"/>
                            </wps:cNvSpPr>
                            <wps:spPr bwMode="auto">
                              <a:xfrm>
                                <a:off x="696" y="1429"/>
                                <a:ext cx="13685" cy="13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3F1646" w:rsidRDefault="00661B93" w:rsidP="003F1646">
                                  <w:pPr>
                                    <w:spacing w:before="83" w:after="0" w:line="215" w:lineRule="auto"/>
                                    <w:textDirection w:val="btLr"/>
                                    <w:rPr>
                                      <w:color w:val="FFFFFF"/>
                                      <w:sz w:val="24"/>
                                      <w:lang w:val="en-US"/>
                                    </w:rPr>
                                  </w:pPr>
                                  <w:r w:rsidRPr="003F1646">
                                    <w:rPr>
                                      <w:color w:val="FFFFFF"/>
                                      <w:sz w:val="24"/>
                                      <w:lang w:val="en-US"/>
                                    </w:rPr>
                                    <w:t>Citizens</w:t>
                                  </w:r>
                                </w:p>
                                <w:p w:rsidR="00661B93" w:rsidRPr="003F1646" w:rsidRDefault="00661B93" w:rsidP="003F1646">
                                  <w:pPr>
                                    <w:spacing w:before="83" w:after="0" w:line="215" w:lineRule="auto"/>
                                    <w:textDirection w:val="btLr"/>
                                    <w:rPr>
                                      <w:color w:val="FFFFFF"/>
                                      <w:sz w:val="24"/>
                                      <w:lang w:val="en-US"/>
                                    </w:rPr>
                                  </w:pPr>
                                  <w:r w:rsidRPr="003F1646">
                                    <w:rPr>
                                      <w:color w:val="FFFFFF"/>
                                      <w:sz w:val="24"/>
                                      <w:lang w:val="sr-Latn-ME"/>
                                    </w:rPr>
                                    <w:t>Businesses</w:t>
                                  </w:r>
                                  <w:r w:rsidRPr="003F1646">
                                    <w:rPr>
                                      <w:color w:val="FFFFFF"/>
                                      <w:sz w:val="24"/>
                                      <w:lang w:val="x-none"/>
                                    </w:rPr>
                                    <w:t xml:space="preserve">                                  </w:t>
                                  </w:r>
                                  <w:r w:rsidRPr="003F1646">
                                    <w:rPr>
                                      <w:color w:val="FFFFFF"/>
                                      <w:sz w:val="24"/>
                                      <w:lang w:val="sr-Latn-RS"/>
                                    </w:rPr>
                                    <w:t>Trade unions</w:t>
                                  </w:r>
                                </w:p>
                                <w:p w:rsidR="00661B93" w:rsidRPr="003F1646" w:rsidRDefault="00661B93" w:rsidP="003F1646">
                                  <w:pPr>
                                    <w:spacing w:before="83" w:after="0" w:line="215" w:lineRule="auto"/>
                                    <w:textDirection w:val="btLr"/>
                                    <w:rPr>
                                      <w:color w:val="FFFFFF"/>
                                      <w:sz w:val="24"/>
                                      <w:lang w:val="en-US"/>
                                    </w:rPr>
                                  </w:pPr>
                                  <w:r w:rsidRPr="003F1646">
                                    <w:rPr>
                                      <w:color w:val="FFFFFF"/>
                                      <w:sz w:val="24"/>
                                      <w:lang w:val="en-US"/>
                                    </w:rPr>
                                    <w:t>Administrative authorities</w:t>
                                  </w:r>
                                </w:p>
                                <w:p w:rsidR="00661B93" w:rsidRPr="003F1646" w:rsidRDefault="00661B93" w:rsidP="003F1646">
                                  <w:pPr>
                                    <w:spacing w:before="83" w:after="0" w:line="215" w:lineRule="auto"/>
                                    <w:textDirection w:val="btLr"/>
                                    <w:rPr>
                                      <w:color w:val="FFFFFF"/>
                                      <w:sz w:val="24"/>
                                      <w:lang w:val="en-US"/>
                                    </w:rPr>
                                  </w:pPr>
                                  <w:r w:rsidRPr="003F1646">
                                    <w:rPr>
                                      <w:color w:val="FFFFFF"/>
                                      <w:sz w:val="24"/>
                                      <w:lang w:val="sr-Latn-RS"/>
                                    </w:rPr>
                                    <w:t>Public institutions</w:t>
                                  </w:r>
                                </w:p>
                                <w:p w:rsidR="00661B93" w:rsidRDefault="00661B93" w:rsidP="003F1646">
                                  <w:pPr>
                                    <w:spacing w:before="83" w:after="0" w:line="215" w:lineRule="auto"/>
                                    <w:jc w:val="center"/>
                                    <w:textDirection w:val="btLr"/>
                                  </w:pPr>
                                </w:p>
                              </w:txbxContent>
                            </wps:txbx>
                            <wps:bodyPr rot="0" vert="horz" wrap="square" lIns="45698" tIns="45698" rIns="45698" bIns="45698" anchor="ctr" anchorCtr="0" upright="1">
                              <a:noAutofit/>
                            </wps:bodyPr>
                          </wps:wsp>
                          <wps:wsp>
                            <wps:cNvPr id="1479" name="Rounded Rectangle 953"/>
                            <wps:cNvSpPr>
                              <a:spLocks noChangeArrowheads="1"/>
                            </wps:cNvSpPr>
                            <wps:spPr bwMode="auto">
                              <a:xfrm>
                                <a:off x="17638" y="848"/>
                                <a:ext cx="15051" cy="14363"/>
                              </a:xfrm>
                              <a:prstGeom prst="roundRect">
                                <a:avLst>
                                  <a:gd name="adj" fmla="val 16667"/>
                                </a:avLst>
                              </a:prstGeom>
                              <a:solidFill>
                                <a:srgbClr val="67BAF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480" name="Rectangle 954"/>
                            <wps:cNvSpPr>
                              <a:spLocks noChangeArrowheads="1"/>
                            </wps:cNvSpPr>
                            <wps:spPr bwMode="auto">
                              <a:xfrm>
                                <a:off x="18340" y="1549"/>
                                <a:ext cx="13648" cy="12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3F1646" w:rsidRDefault="00661B93" w:rsidP="003F1646">
                                  <w:pPr>
                                    <w:spacing w:after="0" w:line="215" w:lineRule="auto"/>
                                    <w:ind w:left="720"/>
                                    <w:textDirection w:val="btLr"/>
                                    <w:rPr>
                                      <w:color w:val="FFFFFF"/>
                                      <w:sz w:val="12"/>
                                      <w:lang w:val="en-US"/>
                                    </w:rPr>
                                  </w:pPr>
                                  <w:r w:rsidRPr="003F1646">
                                    <w:rPr>
                                      <w:color w:val="FFFFFF"/>
                                      <w:sz w:val="12"/>
                                      <w:lang w:val="sr-Latn-RS"/>
                                    </w:rPr>
                                    <w:t>Government</w:t>
                                  </w:r>
                                  <w:r w:rsidRPr="003F1646">
                                    <w:rPr>
                                      <w:color w:val="FFFFFF"/>
                                      <w:sz w:val="12"/>
                                      <w:lang w:val="x-none"/>
                                    </w:rPr>
                                    <w:t xml:space="preserve">                                   </w:t>
                                  </w:r>
                                  <w:r w:rsidRPr="003F1646">
                                    <w:rPr>
                                      <w:color w:val="FFFFFF"/>
                                      <w:sz w:val="12"/>
                                      <w:lang w:val="en-US"/>
                                    </w:rPr>
                                    <w:t xml:space="preserve">                          </w:t>
                                  </w:r>
                                  <w:r w:rsidRPr="003F1646">
                                    <w:rPr>
                                      <w:color w:val="FFFFFF"/>
                                      <w:sz w:val="12"/>
                                      <w:lang w:val="sr-Latn-RS"/>
                                    </w:rPr>
                                    <w:t>MPADSM</w:t>
                                  </w:r>
                                  <w:r w:rsidRPr="003F1646">
                                    <w:rPr>
                                      <w:color w:val="FFFFFF"/>
                                      <w:sz w:val="12"/>
                                      <w:lang w:val="x-none"/>
                                    </w:rPr>
                                    <w:t xml:space="preserve">                                        </w:t>
                                  </w:r>
                                  <w:r w:rsidRPr="003F1646">
                                    <w:rPr>
                                      <w:color w:val="FFFFFF"/>
                                      <w:sz w:val="12"/>
                                      <w:lang w:val="en-US"/>
                                    </w:rPr>
                                    <w:t xml:space="preserve">               </w:t>
                                  </w:r>
                                  <w:r w:rsidRPr="003F1646">
                                    <w:rPr>
                                      <w:color w:val="FFFFFF"/>
                                      <w:sz w:val="12"/>
                                      <w:lang w:val="x-none"/>
                                    </w:rPr>
                                    <w:t xml:space="preserve">   MFS</w:t>
                                  </w:r>
                                  <w:r w:rsidRPr="003F1646">
                                    <w:rPr>
                                      <w:color w:val="FFFFFF"/>
                                      <w:sz w:val="12"/>
                                      <w:lang w:val="sr-Latn-RS"/>
                                    </w:rPr>
                                    <w:t>W</w:t>
                                  </w:r>
                                  <w:r w:rsidRPr="003F1646">
                                    <w:rPr>
                                      <w:color w:val="FFFFFF"/>
                                      <w:sz w:val="12"/>
                                      <w:lang w:val="x-none"/>
                                    </w:rPr>
                                    <w:t xml:space="preserve">                                            </w:t>
                                  </w:r>
                                  <w:r w:rsidRPr="003F1646">
                                    <w:rPr>
                                      <w:color w:val="FFFFFF"/>
                                      <w:sz w:val="12"/>
                                      <w:lang w:val="en-US"/>
                                    </w:rPr>
                                    <w:t xml:space="preserve">                      </w:t>
                                  </w:r>
                                  <w:r w:rsidRPr="003F1646">
                                    <w:rPr>
                                      <w:color w:val="FFFFFF"/>
                                      <w:sz w:val="12"/>
                                      <w:lang w:val="x-none"/>
                                    </w:rPr>
                                    <w:t xml:space="preserve">   ME</w:t>
                                  </w:r>
                                  <w:r w:rsidRPr="003F1646">
                                    <w:rPr>
                                      <w:color w:val="FFFFFF"/>
                                      <w:sz w:val="12"/>
                                      <w:lang w:val="sr-Latn-RS"/>
                                    </w:rPr>
                                    <w:t>D</w:t>
                                  </w:r>
                                  <w:r w:rsidRPr="003F1646">
                                    <w:rPr>
                                      <w:color w:val="FFFFFF"/>
                                      <w:sz w:val="12"/>
                                      <w:lang w:val="x-none"/>
                                    </w:rPr>
                                    <w:t xml:space="preserve">   </w:t>
                                  </w:r>
                                </w:p>
                                <w:p w:rsidR="00661B93" w:rsidRPr="003F1646" w:rsidRDefault="00661B93" w:rsidP="003F1646">
                                  <w:pPr>
                                    <w:spacing w:after="0" w:line="215" w:lineRule="auto"/>
                                    <w:ind w:left="720"/>
                                    <w:textDirection w:val="btLr"/>
                                    <w:rPr>
                                      <w:color w:val="FFFFFF"/>
                                      <w:sz w:val="12"/>
                                      <w:lang w:val="en-US"/>
                                    </w:rPr>
                                  </w:pPr>
                                  <w:r w:rsidRPr="003F1646">
                                    <w:rPr>
                                      <w:color w:val="FFFFFF"/>
                                      <w:sz w:val="12"/>
                                      <w:lang w:val="sr-Latn-RS"/>
                                    </w:rPr>
                                    <w:t>HRMA</w:t>
                                  </w:r>
                                  <w:r w:rsidRPr="003F1646">
                                    <w:rPr>
                                      <w:color w:val="FFFFFF"/>
                                      <w:sz w:val="12"/>
                                      <w:lang w:val="x-none"/>
                                    </w:rPr>
                                    <w:t xml:space="preserve">                                </w:t>
                                  </w:r>
                                  <w:r w:rsidRPr="003F1646">
                                    <w:rPr>
                                      <w:color w:val="FFFFFF"/>
                                      <w:sz w:val="12"/>
                                      <w:lang w:val="en-US"/>
                                    </w:rPr>
                                    <w:t xml:space="preserve">                         </w:t>
                                  </w:r>
                                  <w:r w:rsidRPr="003F1646">
                                    <w:rPr>
                                      <w:color w:val="FFFFFF"/>
                                      <w:sz w:val="12"/>
                                      <w:lang w:val="x-none"/>
                                    </w:rPr>
                                    <w:t xml:space="preserve">  </w:t>
                                  </w:r>
                                  <w:r w:rsidRPr="003F1646">
                                    <w:rPr>
                                      <w:color w:val="FFFFFF"/>
                                      <w:sz w:val="12"/>
                                      <w:lang w:val="sr-Latn-RS"/>
                                    </w:rPr>
                                    <w:t xml:space="preserve">Administrative </w:t>
                                  </w:r>
                                  <w:r w:rsidRPr="003F1646">
                                    <w:rPr>
                                      <w:color w:val="FFFFFF"/>
                                      <w:sz w:val="12"/>
                                      <w:lang w:val="x-none"/>
                                    </w:rPr>
                                    <w:t>inspe</w:t>
                                  </w:r>
                                  <w:r w:rsidRPr="003F1646">
                                    <w:rPr>
                                      <w:color w:val="FFFFFF"/>
                                      <w:sz w:val="12"/>
                                      <w:lang w:val="sr-Latn-RS"/>
                                    </w:rPr>
                                    <w:t>ction</w:t>
                                  </w:r>
                                  <w:r w:rsidRPr="003F1646">
                                    <w:rPr>
                                      <w:color w:val="FFFFFF"/>
                                      <w:sz w:val="12"/>
                                      <w:lang w:val="x-none"/>
                                    </w:rPr>
                                    <w:t xml:space="preserve">                              </w:t>
                                  </w:r>
                                  <w:r w:rsidRPr="003F1646">
                                    <w:rPr>
                                      <w:color w:val="FFFFFF"/>
                                      <w:sz w:val="12"/>
                                      <w:lang w:val="en-US"/>
                                    </w:rPr>
                                    <w:t xml:space="preserve">                  </w:t>
                                  </w:r>
                                  <w:r w:rsidRPr="003F1646">
                                    <w:rPr>
                                      <w:color w:val="FFFFFF"/>
                                      <w:sz w:val="12"/>
                                      <w:lang w:val="sr-Latn-RS"/>
                                    </w:rPr>
                                    <w:t>Administrative Court</w:t>
                                  </w:r>
                                  <w:r w:rsidRPr="003F1646">
                                    <w:rPr>
                                      <w:color w:val="FFFFFF"/>
                                      <w:sz w:val="12"/>
                                      <w:lang w:val="x-none"/>
                                    </w:rPr>
                                    <w:t xml:space="preserve">                                 </w:t>
                                  </w:r>
                                  <w:r w:rsidRPr="003F1646">
                                    <w:rPr>
                                      <w:color w:val="FFFFFF"/>
                                      <w:sz w:val="12"/>
                                      <w:lang w:val="en-US"/>
                                    </w:rPr>
                                    <w:t xml:space="preserve">                          </w:t>
                                  </w:r>
                                  <w:r w:rsidRPr="003F1646">
                                    <w:rPr>
                                      <w:color w:val="FFFFFF"/>
                                      <w:sz w:val="12"/>
                                      <w:lang w:val="x-none"/>
                                    </w:rPr>
                                    <w:t xml:space="preserve">  </w:t>
                                  </w:r>
                                  <w:r w:rsidRPr="003F1646">
                                    <w:rPr>
                                      <w:color w:val="FFFFFF"/>
                                      <w:sz w:val="12"/>
                                      <w:lang w:val="sr-Latn-RS"/>
                                    </w:rPr>
                                    <w:t>SAI</w:t>
                                  </w:r>
                                  <w:r w:rsidRPr="003F1646">
                                    <w:rPr>
                                      <w:color w:val="FFFFFF"/>
                                      <w:sz w:val="12"/>
                                      <w:lang w:val="x-none"/>
                                    </w:rPr>
                                    <w:t xml:space="preserve">                      </w:t>
                                  </w:r>
                                </w:p>
                                <w:p w:rsidR="00661B93" w:rsidRPr="003F1646" w:rsidRDefault="00661B93" w:rsidP="003F1646">
                                  <w:pPr>
                                    <w:spacing w:after="0" w:line="215" w:lineRule="auto"/>
                                    <w:ind w:left="720"/>
                                    <w:textDirection w:val="btLr"/>
                                    <w:rPr>
                                      <w:color w:val="FFFFFF"/>
                                      <w:sz w:val="12"/>
                                      <w:lang w:val="en-US"/>
                                    </w:rPr>
                                  </w:pPr>
                                  <w:r w:rsidRPr="003F1646">
                                    <w:rPr>
                                      <w:color w:val="FFFFFF"/>
                                      <w:sz w:val="12"/>
                                      <w:lang w:val="x-none"/>
                                    </w:rPr>
                                    <w:t xml:space="preserve"> </w:t>
                                  </w:r>
                                  <w:r w:rsidRPr="003F1646">
                                    <w:rPr>
                                      <w:color w:val="FFFFFF"/>
                                      <w:sz w:val="12"/>
                                      <w:lang w:val="sr-Latn-RS"/>
                                    </w:rPr>
                                    <w:t>Protector of Property and Legal Interests</w:t>
                                  </w:r>
                                </w:p>
                                <w:p w:rsidR="00661B93" w:rsidRPr="003F1646" w:rsidRDefault="00661B93" w:rsidP="003F1646">
                                  <w:pPr>
                                    <w:spacing w:after="0" w:line="215" w:lineRule="auto"/>
                                    <w:ind w:firstLine="360"/>
                                    <w:textDirection w:val="btLr"/>
                                    <w:rPr>
                                      <w:color w:val="FFFFFF"/>
                                      <w:sz w:val="12"/>
                                      <w:lang w:val="en-US"/>
                                    </w:rPr>
                                  </w:pPr>
                                  <w:r>
                                    <w:rPr>
                                      <w:color w:val="FFFFFF"/>
                                      <w:sz w:val="12"/>
                                      <w:lang w:val="sr-Latn-RS"/>
                                    </w:rPr>
                                    <w:t xml:space="preserve">              </w:t>
                                  </w:r>
                                  <w:r w:rsidRPr="003F1646">
                                    <w:rPr>
                                      <w:color w:val="FFFFFF"/>
                                      <w:sz w:val="12"/>
                                      <w:lang w:val="sr-Latn-RS"/>
                                    </w:rPr>
                                    <w:t>LSGUs and UoM</w:t>
                                  </w:r>
                                </w:p>
                                <w:p w:rsidR="00661B93" w:rsidRPr="003F1646" w:rsidRDefault="00661B93" w:rsidP="003F1646">
                                  <w:pPr>
                                    <w:spacing w:after="0" w:line="215" w:lineRule="auto"/>
                                    <w:ind w:left="720"/>
                                    <w:textDirection w:val="btLr"/>
                                    <w:rPr>
                                      <w:color w:val="FFFFFF"/>
                                      <w:sz w:val="12"/>
                                      <w:lang w:val="en-US"/>
                                    </w:rPr>
                                  </w:pPr>
                                  <w:r>
                                    <w:rPr>
                                      <w:color w:val="FFFFFF"/>
                                      <w:sz w:val="12"/>
                                      <w:lang w:val="sr-Latn-RS"/>
                                    </w:rPr>
                                    <w:t>P</w:t>
                                  </w:r>
                                  <w:r w:rsidRPr="003F1646">
                                    <w:rPr>
                                      <w:color w:val="FFFFFF"/>
                                      <w:sz w:val="12"/>
                                      <w:lang w:val="sr-Latn-RS"/>
                                    </w:rPr>
                                    <w:t>ublic administration employees</w:t>
                                  </w:r>
                                </w:p>
                                <w:p w:rsidR="00661B93" w:rsidRPr="003F1646" w:rsidRDefault="00661B93" w:rsidP="0027361C">
                                  <w:pPr>
                                    <w:numPr>
                                      <w:ilvl w:val="0"/>
                                      <w:numId w:val="37"/>
                                    </w:numPr>
                                    <w:spacing w:after="0" w:line="215" w:lineRule="auto"/>
                                    <w:jc w:val="center"/>
                                    <w:textDirection w:val="btLr"/>
                                    <w:rPr>
                                      <w:color w:val="FFFFFF"/>
                                      <w:sz w:val="12"/>
                                      <w:lang w:val="en-US"/>
                                    </w:rPr>
                                  </w:pPr>
                                  <w:r w:rsidRPr="003F1646">
                                    <w:rPr>
                                      <w:color w:val="FFFFFF"/>
                                      <w:sz w:val="12"/>
                                      <w:lang w:val="en-US"/>
                                    </w:rPr>
                                    <w:t>ICT comunicty</w:t>
                                  </w:r>
                                </w:p>
                                <w:p w:rsidR="00661B93" w:rsidRPr="003F1646" w:rsidRDefault="00661B93" w:rsidP="0027361C">
                                  <w:pPr>
                                    <w:numPr>
                                      <w:ilvl w:val="0"/>
                                      <w:numId w:val="37"/>
                                    </w:numPr>
                                    <w:spacing w:after="0" w:line="215" w:lineRule="auto"/>
                                    <w:jc w:val="center"/>
                                    <w:textDirection w:val="btLr"/>
                                    <w:rPr>
                                      <w:color w:val="FFFFFF"/>
                                      <w:sz w:val="12"/>
                                      <w:lang w:val="en-US"/>
                                    </w:rPr>
                                  </w:pPr>
                                  <w:r w:rsidRPr="003F1646">
                                    <w:rPr>
                                      <w:color w:val="FFFFFF"/>
                                      <w:sz w:val="12"/>
                                      <w:lang w:val="en-US"/>
                                    </w:rPr>
                                    <w:t>EC, DEU, SIGMA, OECD, UN, WB</w:t>
                                  </w:r>
                                </w:p>
                                <w:p w:rsidR="00661B93" w:rsidRDefault="00661B93">
                                  <w:pPr>
                                    <w:spacing w:after="0" w:line="215" w:lineRule="auto"/>
                                    <w:jc w:val="center"/>
                                    <w:textDirection w:val="btLr"/>
                                  </w:pPr>
                                </w:p>
                              </w:txbxContent>
                            </wps:txbx>
                            <wps:bodyPr rot="0" vert="horz" wrap="square" lIns="22849" tIns="22849" rIns="22849" bIns="22849" anchor="ctr" anchorCtr="0" upright="1">
                              <a:noAutofit/>
                            </wps:bodyPr>
                          </wps:wsp>
                          <wps:wsp>
                            <wps:cNvPr id="1481" name="Rounded Rectangle 955"/>
                            <wps:cNvSpPr>
                              <a:spLocks noChangeArrowheads="1"/>
                            </wps:cNvSpPr>
                            <wps:spPr bwMode="auto">
                              <a:xfrm>
                                <a:off x="150" y="17200"/>
                                <a:ext cx="14433" cy="13025"/>
                              </a:xfrm>
                              <a:prstGeom prst="roundRect">
                                <a:avLst>
                                  <a:gd name="adj" fmla="val 16667"/>
                                </a:avLst>
                              </a:prstGeom>
                              <a:solidFill>
                                <a:srgbClr val="46E88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482" name="Rectangle 956"/>
                            <wps:cNvSpPr>
                              <a:spLocks noChangeArrowheads="1"/>
                            </wps:cNvSpPr>
                            <wps:spPr bwMode="auto">
                              <a:xfrm>
                                <a:off x="786" y="17836"/>
                                <a:ext cx="13161" cy="1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3F1646" w:rsidRDefault="00661B93">
                                  <w:pPr>
                                    <w:spacing w:before="0" w:after="0" w:line="215" w:lineRule="auto"/>
                                    <w:jc w:val="center"/>
                                    <w:textDirection w:val="btLr"/>
                                    <w:rPr>
                                      <w:lang w:val="sr-Latn-RS"/>
                                    </w:rPr>
                                  </w:pPr>
                                  <w:r>
                                    <w:rPr>
                                      <w:color w:val="FFFFFF"/>
                                      <w:sz w:val="24"/>
                                      <w:lang w:val="sr-Latn-RS"/>
                                    </w:rPr>
                                    <w:t>Entrepreneurs</w:t>
                                  </w:r>
                                </w:p>
                              </w:txbxContent>
                            </wps:txbx>
                            <wps:bodyPr rot="0" vert="horz" wrap="square" lIns="45698" tIns="45698" rIns="45698" bIns="45698" anchor="ctr" anchorCtr="0" upright="1">
                              <a:noAutofit/>
                            </wps:bodyPr>
                          </wps:wsp>
                          <wps:wsp>
                            <wps:cNvPr id="1483" name="Rounded Rectangle 957"/>
                            <wps:cNvSpPr>
                              <a:spLocks noChangeArrowheads="1"/>
                            </wps:cNvSpPr>
                            <wps:spPr bwMode="auto">
                              <a:xfrm>
                                <a:off x="17756" y="17183"/>
                                <a:ext cx="14010" cy="13307"/>
                              </a:xfrm>
                              <a:prstGeom prst="roundRect">
                                <a:avLst>
                                  <a:gd name="adj" fmla="val 16667"/>
                                </a:avLst>
                              </a:prstGeom>
                              <a:solidFill>
                                <a:srgbClr val="FB9DB1"/>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484" name="Rectangle 958"/>
                            <wps:cNvSpPr>
                              <a:spLocks noChangeArrowheads="1"/>
                            </wps:cNvSpPr>
                            <wps:spPr bwMode="auto">
                              <a:xfrm>
                                <a:off x="18406" y="17833"/>
                                <a:ext cx="12711" cy="12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15" w:lineRule="auto"/>
                                    <w:jc w:val="center"/>
                                    <w:textDirection w:val="btLr"/>
                                  </w:pPr>
                                  <w:r>
                                    <w:rPr>
                                      <w:color w:val="FFFFFF"/>
                                      <w:sz w:val="22"/>
                                    </w:rPr>
                                    <w:t>Media</w:t>
                                  </w:r>
                                </w:p>
                              </w:txbxContent>
                            </wps:txbx>
                            <wps:bodyPr rot="0" vert="horz" wrap="square" lIns="41900" tIns="41900" rIns="41900" bIns="41900"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542D7AE" id="Group 945" o:spid="_x0000_s1201" style="position:absolute;left:0;text-align:left;margin-left:16.35pt;margin-top:37.45pt;width:257.4pt;height:252.6pt;z-index:251677696;mso-position-horizontal-relative:text;mso-position-vertical-relative:text" coordorigin="37115,21759" coordsize="32689,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">
                <v:group id="Group 946" o:spid="_x0000_s1202" style="position:absolute;left:37115;top:21759;width:32689;height:32081" coordorigin="-1861" coordsize="36411,32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42N68QAAADdAAAADwAAAGRycy9kb3ducmV2LnhtbERPS2vCQBC+C/6HZQRv&#10;dROfJbqKiEoPUqgWSm9DdkyC2dmQXZP477tCwdt8fM9ZbTpTioZqV1hWEI8iEMSp1QVnCr4vh7d3&#10;EM4jaywtk4IHOdis+70VJtq2/EXN2WcihLBLUEHufZVI6dKcDLqRrYgDd7W1QR9gnUldYxvCTSnH&#10;UTSXBgsODTlWtMspvZ3vRsGxxXY7iffN6XbdPX4vs8+fU0xKDQfddgnCU+df4n/3hw7zp4sx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42N68QAAADdAAAA&#10;DwAAAAAAAAAAAAAAAACqAgAAZHJzL2Rvd25yZXYueG1sUEsFBgAAAAAEAAQA+gAAAJsDAAAAAA==&#10;">
                  <v:rect id="Rectangle 947" o:spid="_x0000_s1203" style="position:absolute;left:-1861;width:36411;height:32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RGdcMA&#10;AADdAAAADwAAAGRycy9kb3ducmV2LnhtbERPS0sDMRC+C/6HMIIXabNWse3atNgWwWuf9Di7GTfL&#10;biZLErfrvzeC4G0+vucsVoNtRU8+1I4VPI4zEMSl0zVXCo6H99EMRIjIGlvHpOCbAqyWtzcLzLW7&#10;8o76faxECuGQowITY5dLGUpDFsPYdcSJ+3TeYkzQV1J7vKZw28pJlr1IizWnBoMdbQyVzf7LKjjE&#10;/nQuTpdZs32oQ1E408z9Wqn7u+HtFUSkIf6L/9wfOs1/nj7B7zfpBL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RGdc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group id="Group 948" o:spid="_x0000_s1204" style="position:absolute;left:-1861;width:36411;height:32080" coordorigin="-1861" coordsize="36411,32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iwBMQAAADdAAAADwAAAGRycy9kb3ducmV2LnhtbERPTWvCQBC9F/oflin0&#10;pptUbSV1FREVD1JoFMTbkB2TYHY2ZLdJ/PeuIPQ2j/c5s0VvKtFS40rLCuJhBII4s7rkXMHxsBlM&#10;QTiPrLGyTApu5GAxf32ZYaJtx7/Upj4XIYRdggoK7+tESpcVZNANbU0cuIttDPoAm1zqBrsQbir5&#10;EUWf0mDJoaHAmlYFZdf0zyjYdtgtR/G63V8vq9v5MPk57WNS6v2tX36D8NT7f/HTvdNh/vhr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iwBMQAAADdAAAA&#10;DwAAAAAAAAAAAAAAAACqAgAAZHJzL2Rvd25yZXYueG1sUEsFBgAAAAAEAAQA+gAAAJsDAAAAAA==&#10;">
                    <v:rect id="Rectangle 949" o:spid="_x0000_s1205" style="position:absolute;width:32689;height:32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F7msMA&#10;AADdAAAADwAAAGRycy9kb3ducmV2LnhtbERPS0sDMRC+C/6HMIIXabMWte3atNgWwWuf9Di7GTfL&#10;biZLErfrvzeC4G0+vucsVoNtRU8+1I4VPI4zEMSl0zVXCo6H99EMRIjIGlvHpOCbAqyWtzcLzLW7&#10;8o76faxECuGQowITY5dLGUpDFsPYdcSJ+3TeYkzQV1J7vKZw28pJlr1IizWnBoMdbQyVzf7LKjjE&#10;/nQuTpdZs32oQ1E408z9Wqn7u+HtFUSkIf6L/9wfOs1/mj7D7zfpBL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F7ms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shape id="Quad Arrow 950" o:spid="_x0000_s1206" style="position:absolute;left:-1861;width:36411;height:32080;visibility:visible;mso-wrap-style:square;v-text-anchor:middle" coordsize="20000,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o/MMA&#10;AADdAAAADwAAAGRycy9kb3ducmV2LnhtbERPS2sCMRC+C/0PYQq91WwfqKxGKYUuS28+wOuwGTdr&#10;N5Ntkq6rv94IBW/z8T1nsRpsK3ryoXGs4GWcgSCunG64VrDbfj3PQISIrLF1TArOFGC1fBgtMNfu&#10;xGvqN7EWKYRDjgpMjF0uZagMWQxj1xEn7uC8xZigr6X2eErhtpWvWTaRFhtODQY7+jRU/Wz+rAK3&#10;fvsuLr9aXzpTyr0vGyqOZ6WeHoePOYhIQ7yL/92lTvPfpxO4fZNO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Wo/MMAAADdAAAADwAAAAAAAAAAAAAAAACYAgAAZHJzL2Rv&#10;d25yZXYueG1sUEsFBgAAAAAEAAQA9QAAAIgDAAAAAA==&#10;" adj="-11796480,,5400" path="al10800,10800@8@8@4@6,10800,10800,10800,10800@9@7l@30@31@17@18@24@25@15@16@32@33xe" fillcolor="#e5dbd3" stroked="f">
                      <v:stroke joinstyle="miter"/>
                      <v:formulas/>
                      <v:path arrowok="t" o:connecttype="custom" o:connectlocs="0,16040;1604,14757;1604,15719;17885,15719;17885,1604;16922,1604;18206,0;19489,1604;18526,1604;18526,15719;34807,15719;34807,14757;36411,16040;34807,17323;34807,16361;18526,16361;18526,30476;19489,30476;18206,32080;16922,30476;17885,30476;17885,16361;1604,16361;1604,17323;0,16040" o:connectangles="0,0,0,0,0,0,0,0,0,0,0,0,0,0,0,0,0,0,0,0,0,0,0,0,0" textboxrect="@1,@1,@1,@1"/>
                      <v:textbox inset="2.53956mm,2.53956mm,2.53956mm,2.53956mm">
                        <w:txbxContent>
                          <w:p w:rsidR="00661B93" w:rsidRDefault="00661B93">
                            <w:pPr>
                              <w:spacing w:before="0" w:after="0" w:line="240" w:lineRule="auto"/>
                              <w:textDirection w:val="btLr"/>
                            </w:pPr>
                          </w:p>
                        </w:txbxContent>
                      </v:textbox>
                    </v:shape>
                    <v:roundrect id="Rounded Rectangle 951" o:spid="_x0000_s1207" style="position:absolute;top:732;width:15077;height:142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gT8IA&#10;AADdAAAADwAAAGRycy9kb3ducmV2LnhtbERPS2vCQBC+F/wPywi9FLOJlCrRNUhBqUfTCh6H7OSB&#10;2dmQ3Zror3cLQm/z8T1nnY2mFVfqXWNZQRLFIIgLqxuuFPx872ZLEM4ja2wtk4IbOcg2k5c1ptoO&#10;fKRr7isRQtilqKD2vkuldEVNBl1kO+LAlbY36APsK6l7HEK4aeU8jj+kwYZDQ40dfdZUXPJfo2C4&#10;79+qdnfLT4clN6W76+RMWqnX6bhdgfA0+n/x0/2lw/z3xQL+vg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GuBPwgAAAN0AAAAPAAAAAAAAAAAAAAAAAJgCAABkcnMvZG93&#10;bnJldi54bWxQSwUGAAAAAAQABAD1AAAAhwMAAAAA&#10;" fillcolor="#ecc475" strokecolor="white" strokeweight="3pt">
                      <v:stroke startarrowwidth="narrow" startarrowlength="short" endarrowwidth="narrow" endarrowlength="short"/>
                      <v:shadow on="t" color="black" opacity="24414f" origin=",.5" offset="0,.55556mm"/>
                      <v:textbox inset="2.53956mm,2.53956mm,2.53956mm,2.53956mm">
                        <w:txbxContent>
                          <w:p w:rsidR="00661B93" w:rsidRDefault="00661B93">
                            <w:pPr>
                              <w:spacing w:before="0" w:after="0" w:line="240" w:lineRule="auto"/>
                              <w:textDirection w:val="btLr"/>
                            </w:pPr>
                          </w:p>
                        </w:txbxContent>
                      </v:textbox>
                    </v:roundrect>
                    <v:rect id="Rectangle 952" o:spid="_x0000_s1208" style="position:absolute;left:696;top:1429;width:13685;height:137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85McA&#10;AADdAAAADwAAAGRycy9kb3ducmV2LnhtbESPQWvCQBCF70L/wzKF3nSjiJboKq1QKGgPVal6m2an&#10;STA7m2bXmP77zkHwNsN7894382XnKtVSE0rPBoaDBBRx5m3JuYH97q3/DCpEZIuVZzLwRwGWi4fe&#10;HFPrr/xJ7TbmSkI4pGigiLFOtQ5ZQQ7DwNfEov34xmGUtcm1bfAq4a7SoySZaIclS0OBNa0Kys7b&#10;izPwRb/6272e1udNyD/Gh6j3x2FrzNNj9zIDFamLd/Pt+t0K/ngquPKNjK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v/OTHAAAA3QAAAA8AAAAAAAAAAAAAAAAAmAIAAGRy&#10;cy9kb3ducmV2LnhtbFBLBQYAAAAABAAEAPUAAACMAwAAAAA=&#10;" filled="f" stroked="f">
                      <v:textbox inset="1.2694mm,1.2694mm,1.2694mm,1.2694mm">
                        <w:txbxContent>
                          <w:p w:rsidR="00661B93" w:rsidRPr="003F1646" w:rsidRDefault="00661B93" w:rsidP="003F1646">
                            <w:pPr>
                              <w:spacing w:before="83" w:after="0" w:line="215" w:lineRule="auto"/>
                              <w:textDirection w:val="btLr"/>
                              <w:rPr>
                                <w:color w:val="FFFFFF"/>
                                <w:sz w:val="24"/>
                                <w:lang w:val="en-US"/>
                              </w:rPr>
                            </w:pPr>
                            <w:r w:rsidRPr="003F1646">
                              <w:rPr>
                                <w:color w:val="FFFFFF"/>
                                <w:sz w:val="24"/>
                                <w:lang w:val="en-US"/>
                              </w:rPr>
                              <w:t>Citizens</w:t>
                            </w:r>
                          </w:p>
                          <w:p w:rsidR="00661B93" w:rsidRPr="003F1646" w:rsidRDefault="00661B93" w:rsidP="003F1646">
                            <w:pPr>
                              <w:spacing w:before="83" w:after="0" w:line="215" w:lineRule="auto"/>
                              <w:textDirection w:val="btLr"/>
                              <w:rPr>
                                <w:color w:val="FFFFFF"/>
                                <w:sz w:val="24"/>
                                <w:lang w:val="en-US"/>
                              </w:rPr>
                            </w:pPr>
                            <w:r w:rsidRPr="003F1646">
                              <w:rPr>
                                <w:color w:val="FFFFFF"/>
                                <w:sz w:val="24"/>
                                <w:lang w:val="sr-Latn-ME"/>
                              </w:rPr>
                              <w:t>Businesses</w:t>
                            </w:r>
                            <w:r w:rsidRPr="003F1646">
                              <w:rPr>
                                <w:color w:val="FFFFFF"/>
                                <w:sz w:val="24"/>
                                <w:lang w:val="x-none"/>
                              </w:rPr>
                              <w:t xml:space="preserve">                                  </w:t>
                            </w:r>
                            <w:r w:rsidRPr="003F1646">
                              <w:rPr>
                                <w:color w:val="FFFFFF"/>
                                <w:sz w:val="24"/>
                                <w:lang w:val="sr-Latn-RS"/>
                              </w:rPr>
                              <w:t>Trade unions</w:t>
                            </w:r>
                          </w:p>
                          <w:p w:rsidR="00661B93" w:rsidRPr="003F1646" w:rsidRDefault="00661B93" w:rsidP="003F1646">
                            <w:pPr>
                              <w:spacing w:before="83" w:after="0" w:line="215" w:lineRule="auto"/>
                              <w:textDirection w:val="btLr"/>
                              <w:rPr>
                                <w:color w:val="FFFFFF"/>
                                <w:sz w:val="24"/>
                                <w:lang w:val="en-US"/>
                              </w:rPr>
                            </w:pPr>
                            <w:r w:rsidRPr="003F1646">
                              <w:rPr>
                                <w:color w:val="FFFFFF"/>
                                <w:sz w:val="24"/>
                                <w:lang w:val="en-US"/>
                              </w:rPr>
                              <w:t>Administrative authorities</w:t>
                            </w:r>
                          </w:p>
                          <w:p w:rsidR="00661B93" w:rsidRPr="003F1646" w:rsidRDefault="00661B93" w:rsidP="003F1646">
                            <w:pPr>
                              <w:spacing w:before="83" w:after="0" w:line="215" w:lineRule="auto"/>
                              <w:textDirection w:val="btLr"/>
                              <w:rPr>
                                <w:color w:val="FFFFFF"/>
                                <w:sz w:val="24"/>
                                <w:lang w:val="en-US"/>
                              </w:rPr>
                            </w:pPr>
                            <w:r w:rsidRPr="003F1646">
                              <w:rPr>
                                <w:color w:val="FFFFFF"/>
                                <w:sz w:val="24"/>
                                <w:lang w:val="sr-Latn-RS"/>
                              </w:rPr>
                              <w:t>Public institutions</w:t>
                            </w:r>
                          </w:p>
                          <w:p w:rsidR="00661B93" w:rsidRDefault="00661B93" w:rsidP="003F1646">
                            <w:pPr>
                              <w:spacing w:before="83" w:after="0" w:line="215" w:lineRule="auto"/>
                              <w:jc w:val="center"/>
                              <w:textDirection w:val="btLr"/>
                            </w:pPr>
                          </w:p>
                        </w:txbxContent>
                      </v:textbox>
                    </v:rect>
                    <v:roundrect id="Rounded Rectangle 953" o:spid="_x0000_s1209" style="position:absolute;left:17638;top:848;width:15051;height:143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LAXcYA&#10;AADdAAAADwAAAGRycy9kb3ducmV2LnhtbERPS2vCQBC+F/oflil4KbpRpNXUVVSsth4EtYceh+w0&#10;CWZnQ3bNw1/fFQq9zcf3nNmiNYWoqXK5ZQXDQQSCOLE651TB1/m9PwHhPLLGwjIp6MjBYv74MMNY&#10;24aPVJ98KkIIuxgVZN6XsZQuycigG9iSOHA/tjLoA6xSqStsQrgp5CiKXqTBnENDhiWtM0oup6tR&#10;0Dy3h+O4uOH+8L2pV5dtN/ncdUr1ntrlGwhPrf8X/7k/dJg/fp3C/Ztwgp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LAXcYAAADdAAAADwAAAAAAAAAAAAAAAACYAgAAZHJz&#10;L2Rvd25yZXYueG1sUEsFBgAAAAAEAAQA9QAAAIsDAAAAAA==&#10;" fillcolor="#67baff" strokecolor="white" strokeweight="3pt">
                      <v:stroke startarrowwidth="narrow" startarrowlength="short" endarrowwidth="narrow" endarrowlength="short"/>
                      <v:shadow on="t" color="black" opacity="24414f" origin=",.5" offset="0,.55556mm"/>
                      <v:textbox inset="2.53956mm,2.53956mm,2.53956mm,2.53956mm">
                        <w:txbxContent>
                          <w:p w:rsidR="00661B93" w:rsidRDefault="00661B93">
                            <w:pPr>
                              <w:spacing w:before="0" w:after="0" w:line="240" w:lineRule="auto"/>
                              <w:textDirection w:val="btLr"/>
                            </w:pPr>
                          </w:p>
                        </w:txbxContent>
                      </v:textbox>
                    </v:roundrect>
                    <v:rect id="Rectangle 954" o:spid="_x0000_s1210" style="position:absolute;left:18340;top:1549;width:13648;height:129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PTMsYA&#10;AADdAAAADwAAAGRycy9kb3ducmV2LnhtbESPQWvCQBCF74L/YRmhN91YQqvRVaTQUuipJge9Ddkx&#10;G8zOptmtpv++cyj0NsN789432/3oO3WjIbaBDSwXGSjiOtiWGwNV+TpfgYoJ2WIXmAz8UIT9bjrZ&#10;YmHDnT/pdkyNkhCOBRpwKfWF1rF25DEuQk8s2iUMHpOsQ6PtgHcJ951+zLIn7bFlaXDY04uj+nr8&#10;9gbOpy/3luWHyq3Ly8fzKb+ec6qMeZiNhw2oRGP6N/9dv1vBz1fCL9/ICHr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PTMsYAAADdAAAADwAAAAAAAAAAAAAAAACYAgAAZHJz&#10;L2Rvd25yZXYueG1sUEsFBgAAAAAEAAQA9QAAAIsDAAAAAA==&#10;" filled="f" stroked="f">
                      <v:textbox inset=".63469mm,.63469mm,.63469mm,.63469mm">
                        <w:txbxContent>
                          <w:p w:rsidR="00661B93" w:rsidRPr="003F1646" w:rsidRDefault="00661B93" w:rsidP="003F1646">
                            <w:pPr>
                              <w:spacing w:after="0" w:line="215" w:lineRule="auto"/>
                              <w:ind w:left="720"/>
                              <w:textDirection w:val="btLr"/>
                              <w:rPr>
                                <w:color w:val="FFFFFF"/>
                                <w:sz w:val="12"/>
                                <w:lang w:val="en-US"/>
                              </w:rPr>
                            </w:pPr>
                            <w:r w:rsidRPr="003F1646">
                              <w:rPr>
                                <w:color w:val="FFFFFF"/>
                                <w:sz w:val="12"/>
                                <w:lang w:val="sr-Latn-RS"/>
                              </w:rPr>
                              <w:t>Government</w:t>
                            </w:r>
                            <w:r w:rsidRPr="003F1646">
                              <w:rPr>
                                <w:color w:val="FFFFFF"/>
                                <w:sz w:val="12"/>
                                <w:lang w:val="x-none"/>
                              </w:rPr>
                              <w:t xml:space="preserve">                                   </w:t>
                            </w:r>
                            <w:r w:rsidRPr="003F1646">
                              <w:rPr>
                                <w:color w:val="FFFFFF"/>
                                <w:sz w:val="12"/>
                                <w:lang w:val="en-US"/>
                              </w:rPr>
                              <w:t xml:space="preserve">                          </w:t>
                            </w:r>
                            <w:r w:rsidRPr="003F1646">
                              <w:rPr>
                                <w:color w:val="FFFFFF"/>
                                <w:sz w:val="12"/>
                                <w:lang w:val="sr-Latn-RS"/>
                              </w:rPr>
                              <w:t>MPADSM</w:t>
                            </w:r>
                            <w:r w:rsidRPr="003F1646">
                              <w:rPr>
                                <w:color w:val="FFFFFF"/>
                                <w:sz w:val="12"/>
                                <w:lang w:val="x-none"/>
                              </w:rPr>
                              <w:t xml:space="preserve">                                        </w:t>
                            </w:r>
                            <w:r w:rsidRPr="003F1646">
                              <w:rPr>
                                <w:color w:val="FFFFFF"/>
                                <w:sz w:val="12"/>
                                <w:lang w:val="en-US"/>
                              </w:rPr>
                              <w:t xml:space="preserve">               </w:t>
                            </w:r>
                            <w:r w:rsidRPr="003F1646">
                              <w:rPr>
                                <w:color w:val="FFFFFF"/>
                                <w:sz w:val="12"/>
                                <w:lang w:val="x-none"/>
                              </w:rPr>
                              <w:t xml:space="preserve">   MFS</w:t>
                            </w:r>
                            <w:r w:rsidRPr="003F1646">
                              <w:rPr>
                                <w:color w:val="FFFFFF"/>
                                <w:sz w:val="12"/>
                                <w:lang w:val="sr-Latn-RS"/>
                              </w:rPr>
                              <w:t>W</w:t>
                            </w:r>
                            <w:r w:rsidRPr="003F1646">
                              <w:rPr>
                                <w:color w:val="FFFFFF"/>
                                <w:sz w:val="12"/>
                                <w:lang w:val="x-none"/>
                              </w:rPr>
                              <w:t xml:space="preserve">                                            </w:t>
                            </w:r>
                            <w:r w:rsidRPr="003F1646">
                              <w:rPr>
                                <w:color w:val="FFFFFF"/>
                                <w:sz w:val="12"/>
                                <w:lang w:val="en-US"/>
                              </w:rPr>
                              <w:t xml:space="preserve">                      </w:t>
                            </w:r>
                            <w:r w:rsidRPr="003F1646">
                              <w:rPr>
                                <w:color w:val="FFFFFF"/>
                                <w:sz w:val="12"/>
                                <w:lang w:val="x-none"/>
                              </w:rPr>
                              <w:t xml:space="preserve">   ME</w:t>
                            </w:r>
                            <w:r w:rsidRPr="003F1646">
                              <w:rPr>
                                <w:color w:val="FFFFFF"/>
                                <w:sz w:val="12"/>
                                <w:lang w:val="sr-Latn-RS"/>
                              </w:rPr>
                              <w:t>D</w:t>
                            </w:r>
                            <w:r w:rsidRPr="003F1646">
                              <w:rPr>
                                <w:color w:val="FFFFFF"/>
                                <w:sz w:val="12"/>
                                <w:lang w:val="x-none"/>
                              </w:rPr>
                              <w:t xml:space="preserve">   </w:t>
                            </w:r>
                          </w:p>
                          <w:p w:rsidR="00661B93" w:rsidRPr="003F1646" w:rsidRDefault="00661B93" w:rsidP="003F1646">
                            <w:pPr>
                              <w:spacing w:after="0" w:line="215" w:lineRule="auto"/>
                              <w:ind w:left="720"/>
                              <w:textDirection w:val="btLr"/>
                              <w:rPr>
                                <w:color w:val="FFFFFF"/>
                                <w:sz w:val="12"/>
                                <w:lang w:val="en-US"/>
                              </w:rPr>
                            </w:pPr>
                            <w:r w:rsidRPr="003F1646">
                              <w:rPr>
                                <w:color w:val="FFFFFF"/>
                                <w:sz w:val="12"/>
                                <w:lang w:val="sr-Latn-RS"/>
                              </w:rPr>
                              <w:t>HRMA</w:t>
                            </w:r>
                            <w:r w:rsidRPr="003F1646">
                              <w:rPr>
                                <w:color w:val="FFFFFF"/>
                                <w:sz w:val="12"/>
                                <w:lang w:val="x-none"/>
                              </w:rPr>
                              <w:t xml:space="preserve">                                </w:t>
                            </w:r>
                            <w:r w:rsidRPr="003F1646">
                              <w:rPr>
                                <w:color w:val="FFFFFF"/>
                                <w:sz w:val="12"/>
                                <w:lang w:val="en-US"/>
                              </w:rPr>
                              <w:t xml:space="preserve">                         </w:t>
                            </w:r>
                            <w:r w:rsidRPr="003F1646">
                              <w:rPr>
                                <w:color w:val="FFFFFF"/>
                                <w:sz w:val="12"/>
                                <w:lang w:val="x-none"/>
                              </w:rPr>
                              <w:t xml:space="preserve">  </w:t>
                            </w:r>
                            <w:r w:rsidRPr="003F1646">
                              <w:rPr>
                                <w:color w:val="FFFFFF"/>
                                <w:sz w:val="12"/>
                                <w:lang w:val="sr-Latn-RS"/>
                              </w:rPr>
                              <w:t xml:space="preserve">Administrative </w:t>
                            </w:r>
                            <w:r w:rsidRPr="003F1646">
                              <w:rPr>
                                <w:color w:val="FFFFFF"/>
                                <w:sz w:val="12"/>
                                <w:lang w:val="x-none"/>
                              </w:rPr>
                              <w:t>inspe</w:t>
                            </w:r>
                            <w:r w:rsidRPr="003F1646">
                              <w:rPr>
                                <w:color w:val="FFFFFF"/>
                                <w:sz w:val="12"/>
                                <w:lang w:val="sr-Latn-RS"/>
                              </w:rPr>
                              <w:t>ction</w:t>
                            </w:r>
                            <w:r w:rsidRPr="003F1646">
                              <w:rPr>
                                <w:color w:val="FFFFFF"/>
                                <w:sz w:val="12"/>
                                <w:lang w:val="x-none"/>
                              </w:rPr>
                              <w:t xml:space="preserve">                              </w:t>
                            </w:r>
                            <w:r w:rsidRPr="003F1646">
                              <w:rPr>
                                <w:color w:val="FFFFFF"/>
                                <w:sz w:val="12"/>
                                <w:lang w:val="en-US"/>
                              </w:rPr>
                              <w:t xml:space="preserve">                  </w:t>
                            </w:r>
                            <w:r w:rsidRPr="003F1646">
                              <w:rPr>
                                <w:color w:val="FFFFFF"/>
                                <w:sz w:val="12"/>
                                <w:lang w:val="sr-Latn-RS"/>
                              </w:rPr>
                              <w:t>Administrative Court</w:t>
                            </w:r>
                            <w:r w:rsidRPr="003F1646">
                              <w:rPr>
                                <w:color w:val="FFFFFF"/>
                                <w:sz w:val="12"/>
                                <w:lang w:val="x-none"/>
                              </w:rPr>
                              <w:t xml:space="preserve">                                 </w:t>
                            </w:r>
                            <w:r w:rsidRPr="003F1646">
                              <w:rPr>
                                <w:color w:val="FFFFFF"/>
                                <w:sz w:val="12"/>
                                <w:lang w:val="en-US"/>
                              </w:rPr>
                              <w:t xml:space="preserve">                          </w:t>
                            </w:r>
                            <w:r w:rsidRPr="003F1646">
                              <w:rPr>
                                <w:color w:val="FFFFFF"/>
                                <w:sz w:val="12"/>
                                <w:lang w:val="x-none"/>
                              </w:rPr>
                              <w:t xml:space="preserve">  </w:t>
                            </w:r>
                            <w:r w:rsidRPr="003F1646">
                              <w:rPr>
                                <w:color w:val="FFFFFF"/>
                                <w:sz w:val="12"/>
                                <w:lang w:val="sr-Latn-RS"/>
                              </w:rPr>
                              <w:t>SAI</w:t>
                            </w:r>
                            <w:r w:rsidRPr="003F1646">
                              <w:rPr>
                                <w:color w:val="FFFFFF"/>
                                <w:sz w:val="12"/>
                                <w:lang w:val="x-none"/>
                              </w:rPr>
                              <w:t xml:space="preserve">                      </w:t>
                            </w:r>
                          </w:p>
                          <w:p w:rsidR="00661B93" w:rsidRPr="003F1646" w:rsidRDefault="00661B93" w:rsidP="003F1646">
                            <w:pPr>
                              <w:spacing w:after="0" w:line="215" w:lineRule="auto"/>
                              <w:ind w:left="720"/>
                              <w:textDirection w:val="btLr"/>
                              <w:rPr>
                                <w:color w:val="FFFFFF"/>
                                <w:sz w:val="12"/>
                                <w:lang w:val="en-US"/>
                              </w:rPr>
                            </w:pPr>
                            <w:r w:rsidRPr="003F1646">
                              <w:rPr>
                                <w:color w:val="FFFFFF"/>
                                <w:sz w:val="12"/>
                                <w:lang w:val="x-none"/>
                              </w:rPr>
                              <w:t xml:space="preserve"> </w:t>
                            </w:r>
                            <w:r w:rsidRPr="003F1646">
                              <w:rPr>
                                <w:color w:val="FFFFFF"/>
                                <w:sz w:val="12"/>
                                <w:lang w:val="sr-Latn-RS"/>
                              </w:rPr>
                              <w:t>Protector of Property and Legal Interests</w:t>
                            </w:r>
                          </w:p>
                          <w:p w:rsidR="00661B93" w:rsidRPr="003F1646" w:rsidRDefault="00661B93" w:rsidP="003F1646">
                            <w:pPr>
                              <w:spacing w:after="0" w:line="215" w:lineRule="auto"/>
                              <w:ind w:firstLine="360"/>
                              <w:textDirection w:val="btLr"/>
                              <w:rPr>
                                <w:color w:val="FFFFFF"/>
                                <w:sz w:val="12"/>
                                <w:lang w:val="en-US"/>
                              </w:rPr>
                            </w:pPr>
                            <w:r>
                              <w:rPr>
                                <w:color w:val="FFFFFF"/>
                                <w:sz w:val="12"/>
                                <w:lang w:val="sr-Latn-RS"/>
                              </w:rPr>
                              <w:t xml:space="preserve">              </w:t>
                            </w:r>
                            <w:r w:rsidRPr="003F1646">
                              <w:rPr>
                                <w:color w:val="FFFFFF"/>
                                <w:sz w:val="12"/>
                                <w:lang w:val="sr-Latn-RS"/>
                              </w:rPr>
                              <w:t>LSGUs and UoM</w:t>
                            </w:r>
                          </w:p>
                          <w:p w:rsidR="00661B93" w:rsidRPr="003F1646" w:rsidRDefault="00661B93" w:rsidP="003F1646">
                            <w:pPr>
                              <w:spacing w:after="0" w:line="215" w:lineRule="auto"/>
                              <w:ind w:left="720"/>
                              <w:textDirection w:val="btLr"/>
                              <w:rPr>
                                <w:color w:val="FFFFFF"/>
                                <w:sz w:val="12"/>
                                <w:lang w:val="en-US"/>
                              </w:rPr>
                            </w:pPr>
                            <w:r>
                              <w:rPr>
                                <w:color w:val="FFFFFF"/>
                                <w:sz w:val="12"/>
                                <w:lang w:val="sr-Latn-RS"/>
                              </w:rPr>
                              <w:t>P</w:t>
                            </w:r>
                            <w:r w:rsidRPr="003F1646">
                              <w:rPr>
                                <w:color w:val="FFFFFF"/>
                                <w:sz w:val="12"/>
                                <w:lang w:val="sr-Latn-RS"/>
                              </w:rPr>
                              <w:t>ublic administration employees</w:t>
                            </w:r>
                          </w:p>
                          <w:p w:rsidR="00661B93" w:rsidRPr="003F1646" w:rsidRDefault="00661B93" w:rsidP="0027361C">
                            <w:pPr>
                              <w:numPr>
                                <w:ilvl w:val="0"/>
                                <w:numId w:val="37"/>
                              </w:numPr>
                              <w:spacing w:after="0" w:line="215" w:lineRule="auto"/>
                              <w:jc w:val="center"/>
                              <w:textDirection w:val="btLr"/>
                              <w:rPr>
                                <w:color w:val="FFFFFF"/>
                                <w:sz w:val="12"/>
                                <w:lang w:val="en-US"/>
                              </w:rPr>
                            </w:pPr>
                            <w:r w:rsidRPr="003F1646">
                              <w:rPr>
                                <w:color w:val="FFFFFF"/>
                                <w:sz w:val="12"/>
                                <w:lang w:val="en-US"/>
                              </w:rPr>
                              <w:t>ICT comunicty</w:t>
                            </w:r>
                          </w:p>
                          <w:p w:rsidR="00661B93" w:rsidRPr="003F1646" w:rsidRDefault="00661B93" w:rsidP="0027361C">
                            <w:pPr>
                              <w:numPr>
                                <w:ilvl w:val="0"/>
                                <w:numId w:val="37"/>
                              </w:numPr>
                              <w:spacing w:after="0" w:line="215" w:lineRule="auto"/>
                              <w:jc w:val="center"/>
                              <w:textDirection w:val="btLr"/>
                              <w:rPr>
                                <w:color w:val="FFFFFF"/>
                                <w:sz w:val="12"/>
                                <w:lang w:val="en-US"/>
                              </w:rPr>
                            </w:pPr>
                            <w:r w:rsidRPr="003F1646">
                              <w:rPr>
                                <w:color w:val="FFFFFF"/>
                                <w:sz w:val="12"/>
                                <w:lang w:val="en-US"/>
                              </w:rPr>
                              <w:t>EC, DEU, SIGMA, OECD, UN, WB</w:t>
                            </w:r>
                          </w:p>
                          <w:p w:rsidR="00661B93" w:rsidRDefault="00661B93">
                            <w:pPr>
                              <w:spacing w:after="0" w:line="215" w:lineRule="auto"/>
                              <w:jc w:val="center"/>
                              <w:textDirection w:val="btLr"/>
                            </w:pPr>
                          </w:p>
                        </w:txbxContent>
                      </v:textbox>
                    </v:rect>
                    <v:roundrect id="Rounded Rectangle 955" o:spid="_x0000_s1211" style="position:absolute;left:150;top:17200;width:14433;height:1302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1LbcMA&#10;AADdAAAADwAAAGRycy9kb3ducmV2LnhtbERPS4vCMBC+L/gfwgje1lTxRTWKWBQX9uID9Dg0Y1va&#10;TEoTte6v3ywseJuP7zmLVWsq8aDGFZYVDPoRCOLU6oIzBefT9nMGwnlkjZVlUvAiB6tl52OBsbZP&#10;PtDj6DMRQtjFqCD3vo6ldGlOBl3f1sSBu9nGoA+wyaRu8BnCTSWHUTSRBgsODTnWtMkpLY93o+D7&#10;Wvpssr+U569k5yI8JdNx8qNUr9uu5yA8tf4t/nfvdZg/mg3g75tw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1LbcMAAADdAAAADwAAAAAAAAAAAAAAAACYAgAAZHJzL2Rv&#10;d25yZXYueG1sUEsFBgAAAAAEAAQA9QAAAIgDAAAAAA==&#10;" fillcolor="#46e88f" strokecolor="white" strokeweight="3pt">
                      <v:stroke startarrowwidth="narrow" startarrowlength="short" endarrowwidth="narrow" endarrowlength="short"/>
                      <v:shadow on="t" color="black" opacity="24414f" origin=",.5" offset="0,.55556mm"/>
                      <v:textbox inset="2.53956mm,2.53956mm,2.53956mm,2.53956mm">
                        <w:txbxContent>
                          <w:p w:rsidR="00661B93" w:rsidRDefault="00661B93">
                            <w:pPr>
                              <w:spacing w:before="0" w:after="0" w:line="240" w:lineRule="auto"/>
                              <w:textDirection w:val="btLr"/>
                            </w:pPr>
                          </w:p>
                        </w:txbxContent>
                      </v:textbox>
                    </v:roundrect>
                    <v:rect id="Rectangle 956" o:spid="_x0000_s1212" style="position:absolute;left:786;top:17836;width:13161;height:117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K7KcUA&#10;AADdAAAADwAAAGRycy9kb3ducmV2LnhtbERPS2vCQBC+F/wPywi91U2ClBBdRYWCYHtoKj5uY3ZM&#10;gtnZNLuN6b/vFgq9zcf3nPlyMI3oqXO1ZQXxJAJBXFhdc6lg//HylIJwHlljY5kUfJOD5WL0MMdM&#10;2zu/U5/7UoQQdhkqqLxvMyldUZFBN7EtceCutjPoA+xKqTu8h3DTyCSKnqXBmkNDhS1tKipu+ZdR&#10;cKBPeTHr8+726sq36dHL/SnulXocD6sZCE+D/xf/ubc6zJ+mCfx+E06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ErspxQAAAN0AAAAPAAAAAAAAAAAAAAAAAJgCAABkcnMv&#10;ZG93bnJldi54bWxQSwUGAAAAAAQABAD1AAAAigMAAAAA&#10;" filled="f" stroked="f">
                      <v:textbox inset="1.2694mm,1.2694mm,1.2694mm,1.2694mm">
                        <w:txbxContent>
                          <w:p w:rsidR="00661B93" w:rsidRPr="003F1646" w:rsidRDefault="00661B93">
                            <w:pPr>
                              <w:spacing w:before="0" w:after="0" w:line="215" w:lineRule="auto"/>
                              <w:jc w:val="center"/>
                              <w:textDirection w:val="btLr"/>
                              <w:rPr>
                                <w:lang w:val="sr-Latn-RS"/>
                              </w:rPr>
                            </w:pPr>
                            <w:r>
                              <w:rPr>
                                <w:color w:val="FFFFFF"/>
                                <w:sz w:val="24"/>
                                <w:lang w:val="sr-Latn-RS"/>
                              </w:rPr>
                              <w:t>Entrepreneurs</w:t>
                            </w:r>
                          </w:p>
                        </w:txbxContent>
                      </v:textbox>
                    </v:rect>
                    <v:roundrect id="Rounded Rectangle 957" o:spid="_x0000_s1213" style="position:absolute;left:17756;top:17183;width:14010;height:1330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hw8QA&#10;AADdAAAADwAAAGRycy9kb3ducmV2LnhtbERPTWvCQBC9F/wPywheim6qIhpdRQpV8SI1IngbsmMS&#10;zM6m2TXGf98tCL3N433OYtWaUjRUu8Kygo9BBII4tbrgTMEp+epPQTiPrLG0TAqe5GC17LwtMNb2&#10;wd/UHH0mQgi7GBXk3lexlC7NyaAb2Io4cFdbG/QB1pnUNT5CuCnlMIom0mDBoSHHij5zSm/Hu1Fw&#10;SLhqJu+jvZydLvdxctlcf7ZnpXrddj0H4an1/+KXe6fD/PF0BH/fhB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cYcPEAAAA3QAAAA8AAAAAAAAAAAAAAAAAmAIAAGRycy9k&#10;b3ducmV2LnhtbFBLBQYAAAAABAAEAPUAAACJAwAAAAA=&#10;" fillcolor="#fb9db1" strokecolor="white" strokeweight="3pt">
                      <v:stroke startarrowwidth="narrow" startarrowlength="short" endarrowwidth="narrow" endarrowlength="short"/>
                      <v:shadow on="t" color="black" opacity="24414f" origin=",.5" offset="0,.55556mm"/>
                      <v:textbox inset="2.53956mm,2.53956mm,2.53956mm,2.53956mm">
                        <w:txbxContent>
                          <w:p w:rsidR="00661B93" w:rsidRDefault="00661B93">
                            <w:pPr>
                              <w:spacing w:before="0" w:after="0" w:line="240" w:lineRule="auto"/>
                              <w:textDirection w:val="btLr"/>
                            </w:pPr>
                          </w:p>
                        </w:txbxContent>
                      </v:textbox>
                    </v:roundrect>
                    <v:rect id="Rectangle 958" o:spid="_x0000_s1214" style="position:absolute;left:18406;top:17833;width:12711;height:120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9IQMQA&#10;AADdAAAADwAAAGRycy9kb3ducmV2LnhtbERPS2vCQBC+C/0PyxR6Ed1YQgmpqwQfUPTUVNDjNDvN&#10;hmZnQ3bV1F/vFgq9zcf3nPlysK24UO8bxwpm0wQEceV0w7WCw8d2koHwAVlj65gU/JCH5eJhNMdc&#10;uyu/06UMtYgh7HNUYELocil9Zciin7qOOHJfrrcYIuxrqXu8xnDbyuckeZEWG44NBjtaGaq+y7NV&#10;gGnZjFefx+26oOK029yGrN0bpZ4eh+IVRKAh/Iv/3G86zk+zFH6/iS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PSEDEAAAA3QAAAA8AAAAAAAAAAAAAAAAAmAIAAGRycy9k&#10;b3ducmV2LnhtbFBLBQYAAAAABAAEAPUAAACJAwAAAAA=&#10;" filled="f" stroked="f">
                      <v:textbox inset="1.1639mm,1.1639mm,1.1639mm,1.1639mm">
                        <w:txbxContent>
                          <w:p w:rsidR="00661B93" w:rsidRDefault="00661B93">
                            <w:pPr>
                              <w:spacing w:before="0" w:after="0" w:line="215" w:lineRule="auto"/>
                              <w:jc w:val="center"/>
                              <w:textDirection w:val="btLr"/>
                            </w:pPr>
                            <w:r>
                              <w:rPr>
                                <w:color w:val="FFFFFF"/>
                                <w:sz w:val="22"/>
                              </w:rPr>
                              <w:t>Media</w:t>
                            </w:r>
                          </w:p>
                        </w:txbxContent>
                      </v:textbox>
                    </v:rect>
                  </v:group>
                </v:group>
                <w10:wrap type="square"/>
              </v:group>
            </w:pict>
          </mc:Fallback>
        </mc:AlternateContent>
      </w:r>
      <w:r w:rsidR="006A107F" w:rsidRPr="00AE4EF5">
        <w:rPr>
          <w:rFonts w:asciiTheme="minorHAnsi" w:eastAsia="Calibri" w:hAnsiTheme="minorHAnsi" w:cs="Calibri"/>
          <w:b/>
          <w:color w:val="000000"/>
          <w:sz w:val="24"/>
          <w:szCs w:val="24"/>
        </w:rPr>
        <w:t xml:space="preserve">STAKEHOLDER </w:t>
      </w:r>
      <w:r w:rsidR="008B60CD" w:rsidRPr="00AE4EF5">
        <w:rPr>
          <w:rFonts w:asciiTheme="minorHAnsi" w:eastAsia="Calibri" w:hAnsiTheme="minorHAnsi" w:cs="Calibri"/>
          <w:b/>
          <w:color w:val="000000"/>
          <w:sz w:val="24"/>
          <w:szCs w:val="24"/>
        </w:rPr>
        <w:t>ANALYSIS</w:t>
      </w:r>
      <w:r w:rsidR="00B108A9" w:rsidRPr="00AE4EF5">
        <w:rPr>
          <w:rFonts w:asciiTheme="minorHAnsi" w:hAnsiTheme="minorHAnsi"/>
          <w:noProof/>
          <w:lang w:val="en-US"/>
        </w:rPr>
        <mc:AlternateContent>
          <mc:Choice Requires="wps">
            <w:drawing>
              <wp:anchor distT="45720" distB="45720" distL="114300" distR="114300" simplePos="0" relativeHeight="251674624" behindDoc="0" locked="0" layoutInCell="1" allowOverlap="1" wp14:anchorId="61F89381" wp14:editId="183FB819">
                <wp:simplePos x="0" y="0"/>
                <wp:positionH relativeFrom="column">
                  <wp:posOffset>3708400</wp:posOffset>
                </wp:positionH>
                <wp:positionV relativeFrom="paragraph">
                  <wp:posOffset>325120</wp:posOffset>
                </wp:positionV>
                <wp:extent cx="2751455" cy="4452620"/>
                <wp:effectExtent l="0" t="0" r="17145" b="10160"/>
                <wp:wrapSquare wrapText="bothSides"/>
                <wp:docPr id="1487" name="Rectangle 9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51455" cy="4452620"/>
                        </a:xfrm>
                        <a:prstGeom prst="rect">
                          <a:avLst/>
                        </a:prstGeom>
                        <a:solidFill>
                          <a:srgbClr val="FFFFFF"/>
                        </a:solidFill>
                        <a:ln w="9525">
                          <a:solidFill>
                            <a:schemeClr val="lt1">
                              <a:lumMod val="100000"/>
                              <a:lumOff val="0"/>
                            </a:schemeClr>
                          </a:solidFill>
                          <a:miter lim="800000"/>
                          <a:headEnd type="none" w="sm" len="sm"/>
                          <a:tailEnd type="none" w="sm" len="sm"/>
                        </a:ln>
                      </wps:spPr>
                      <wps:txbx>
                        <w:txbxContent>
                          <w:p w:rsidR="00661B93" w:rsidRPr="002D05B5" w:rsidRDefault="00661B93">
                            <w:pPr>
                              <w:spacing w:after="40" w:line="240" w:lineRule="auto"/>
                              <w:ind w:right="292"/>
                              <w:jc w:val="both"/>
                              <w:textDirection w:val="btLr"/>
                              <w:rPr>
                                <w:rFonts w:asciiTheme="minorHAnsi" w:hAnsiTheme="minorHAnsi"/>
                              </w:rPr>
                            </w:pPr>
                            <w:r w:rsidRPr="0097579A">
                              <w:rPr>
                                <w:rFonts w:asciiTheme="majorHAnsi" w:hAnsiTheme="majorHAnsi" w:cstheme="majorHAnsi"/>
                                <w:bCs/>
                                <w:color w:val="auto"/>
                                <w:sz w:val="23"/>
                                <w:szCs w:val="23"/>
                              </w:rPr>
                              <w:t>The graph gives a brief overview of the stakeholder analysis, showing a great level of interest of all relevant stakeholders. The matter of organisation and work of public administration has</w:t>
                            </w:r>
                            <w:r>
                              <w:rPr>
                                <w:rFonts w:asciiTheme="majorHAnsi" w:hAnsiTheme="majorHAnsi" w:cstheme="majorHAnsi"/>
                                <w:bCs/>
                                <w:color w:val="auto"/>
                                <w:sz w:val="23"/>
                                <w:szCs w:val="23"/>
                              </w:rPr>
                              <w:t xml:space="preserve"> </w:t>
                            </w:r>
                            <w:r w:rsidRPr="0097579A">
                              <w:rPr>
                                <w:rFonts w:asciiTheme="majorHAnsi" w:hAnsiTheme="majorHAnsi" w:cstheme="majorHAnsi"/>
                                <w:bCs/>
                                <w:color w:val="auto"/>
                                <w:sz w:val="23"/>
                                <w:szCs w:val="23"/>
                              </w:rPr>
                              <w:t>an impact on the entire society. The matrix includes institu</w:t>
                            </w:r>
                            <w:r>
                              <w:rPr>
                                <w:rFonts w:asciiTheme="majorHAnsi" w:hAnsiTheme="majorHAnsi" w:cstheme="majorHAnsi"/>
                                <w:bCs/>
                                <w:color w:val="auto"/>
                                <w:sz w:val="23"/>
                                <w:szCs w:val="23"/>
                              </w:rPr>
                              <w:t>t</w:t>
                            </w:r>
                            <w:r w:rsidRPr="0097579A">
                              <w:rPr>
                                <w:rFonts w:asciiTheme="majorHAnsi" w:hAnsiTheme="majorHAnsi" w:cstheme="majorHAnsi"/>
                                <w:bCs/>
                                <w:color w:val="auto"/>
                                <w:sz w:val="23"/>
                                <w:szCs w:val="23"/>
                              </w:rPr>
                              <w:t>ions which are directly involved in the public administration organisation reform process</w:t>
                            </w:r>
                            <w:r>
                              <w:rPr>
                                <w:rFonts w:asciiTheme="majorHAnsi" w:hAnsiTheme="majorHAnsi" w:cstheme="majorHAnsi"/>
                                <w:bCs/>
                                <w:color w:val="auto"/>
                                <w:sz w:val="23"/>
                                <w:szCs w:val="23"/>
                              </w:rPr>
                              <w:t>,</w:t>
                            </w:r>
                            <w:r w:rsidRPr="0097579A">
                              <w:rPr>
                                <w:rFonts w:asciiTheme="majorHAnsi" w:hAnsiTheme="majorHAnsi" w:cstheme="majorHAnsi"/>
                                <w:bCs/>
                                <w:color w:val="auto"/>
                                <w:sz w:val="23"/>
                                <w:szCs w:val="23"/>
                              </w:rPr>
                              <w:t xml:space="preserve"> having the greatest impact on policy </w:t>
                            </w:r>
                            <w:r>
                              <w:rPr>
                                <w:rFonts w:asciiTheme="majorHAnsi" w:hAnsiTheme="majorHAnsi" w:cstheme="majorHAnsi"/>
                                <w:bCs/>
                                <w:color w:val="auto"/>
                                <w:sz w:val="23"/>
                                <w:szCs w:val="23"/>
                              </w:rPr>
                              <w:t>making</w:t>
                            </w:r>
                            <w:r w:rsidRPr="0097579A">
                              <w:rPr>
                                <w:rFonts w:asciiTheme="majorHAnsi" w:hAnsiTheme="majorHAnsi" w:cstheme="majorHAnsi"/>
                                <w:bCs/>
                                <w:color w:val="auto"/>
                                <w:sz w:val="23"/>
                                <w:szCs w:val="23"/>
                              </w:rPr>
                              <w:t xml:space="preserve"> and implementation in this area: Government of Montenegro, Ministry of Public Administration, Digital Society and Media, Ministry of Finance and Social Welfare, Ministry of Economic Development, HRMA, Administrative Court, Administrative Inspection, SAI, LSGUs, UoM, public administration employees; while the rest of the ministries, public institutions, funds and international organisations – EU, SIGMA, OECD, UN </w:t>
                            </w:r>
                            <w:r>
                              <w:rPr>
                                <w:rFonts w:asciiTheme="majorHAnsi" w:hAnsiTheme="majorHAnsi" w:cstheme="majorHAnsi"/>
                                <w:bCs/>
                                <w:color w:val="auto"/>
                                <w:sz w:val="23"/>
                                <w:szCs w:val="23"/>
                              </w:rPr>
                              <w:t>are seen as the key partners</w:t>
                            </w:r>
                            <w:r w:rsidRPr="0097579A">
                              <w:rPr>
                                <w:rFonts w:asciiTheme="majorHAnsi" w:hAnsiTheme="majorHAnsi" w:cstheme="majorHAnsi"/>
                                <w:bCs/>
                                <w:color w:val="auto"/>
                                <w:sz w:val="23"/>
                                <w:szCs w:val="23"/>
                              </w:rPr>
                              <w:t>.</w:t>
                            </w:r>
                          </w:p>
                          <w:p w:rsidR="00661B93" w:rsidRDefault="00661B93">
                            <w:pPr>
                              <w:ind w:right="-65"/>
                              <w:textDirection w:val="btLr"/>
                            </w:pP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89381" id="Rectangle 942" o:spid="_x0000_s1215" style="position:absolute;left:0;text-align:left;margin-left:292pt;margin-top:25.6pt;width:216.65pt;height:350.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" strokecolor="white [3201]">
                <v:stroke startarrowwidth="narrow" startarrowlength="short" endarrowwidth="narrow" endarrowlength="short"/>
                <o:lock v:ext="edit" aspectratio="t"/>
                <v:textbox inset="2.53956mm,1.2694mm,2.53956mm,1.2694mm">
                  <w:txbxContent>
                    <w:p w:rsidR="00661B93" w:rsidRPr="002D05B5" w:rsidRDefault="00661B93">
                      <w:pPr>
                        <w:spacing w:after="40" w:line="240" w:lineRule="auto"/>
                        <w:ind w:right="292"/>
                        <w:jc w:val="both"/>
                        <w:textDirection w:val="btLr"/>
                        <w:rPr>
                          <w:rFonts w:asciiTheme="minorHAnsi" w:hAnsiTheme="minorHAnsi"/>
                        </w:rPr>
                      </w:pPr>
                      <w:r w:rsidRPr="0097579A">
                        <w:rPr>
                          <w:rFonts w:asciiTheme="majorHAnsi" w:hAnsiTheme="majorHAnsi" w:cstheme="majorHAnsi"/>
                          <w:bCs/>
                          <w:color w:val="auto"/>
                          <w:sz w:val="23"/>
                          <w:szCs w:val="23"/>
                        </w:rPr>
                        <w:t>The graph gives a brief overview of the stakeholder analysis, showing a great level of interest of all relevant stakeholders. The matter of organisation and work of public administration has</w:t>
                      </w:r>
                      <w:r>
                        <w:rPr>
                          <w:rFonts w:asciiTheme="majorHAnsi" w:hAnsiTheme="majorHAnsi" w:cstheme="majorHAnsi"/>
                          <w:bCs/>
                          <w:color w:val="auto"/>
                          <w:sz w:val="23"/>
                          <w:szCs w:val="23"/>
                        </w:rPr>
                        <w:t xml:space="preserve"> </w:t>
                      </w:r>
                      <w:r w:rsidRPr="0097579A">
                        <w:rPr>
                          <w:rFonts w:asciiTheme="majorHAnsi" w:hAnsiTheme="majorHAnsi" w:cstheme="majorHAnsi"/>
                          <w:bCs/>
                          <w:color w:val="auto"/>
                          <w:sz w:val="23"/>
                          <w:szCs w:val="23"/>
                        </w:rPr>
                        <w:t>an impact on the entire society. The matrix includes institu</w:t>
                      </w:r>
                      <w:r>
                        <w:rPr>
                          <w:rFonts w:asciiTheme="majorHAnsi" w:hAnsiTheme="majorHAnsi" w:cstheme="majorHAnsi"/>
                          <w:bCs/>
                          <w:color w:val="auto"/>
                          <w:sz w:val="23"/>
                          <w:szCs w:val="23"/>
                        </w:rPr>
                        <w:t>t</w:t>
                      </w:r>
                      <w:r w:rsidRPr="0097579A">
                        <w:rPr>
                          <w:rFonts w:asciiTheme="majorHAnsi" w:hAnsiTheme="majorHAnsi" w:cstheme="majorHAnsi"/>
                          <w:bCs/>
                          <w:color w:val="auto"/>
                          <w:sz w:val="23"/>
                          <w:szCs w:val="23"/>
                        </w:rPr>
                        <w:t>ions which are directly involved in the public administration organisation reform process</w:t>
                      </w:r>
                      <w:r>
                        <w:rPr>
                          <w:rFonts w:asciiTheme="majorHAnsi" w:hAnsiTheme="majorHAnsi" w:cstheme="majorHAnsi"/>
                          <w:bCs/>
                          <w:color w:val="auto"/>
                          <w:sz w:val="23"/>
                          <w:szCs w:val="23"/>
                        </w:rPr>
                        <w:t>,</w:t>
                      </w:r>
                      <w:r w:rsidRPr="0097579A">
                        <w:rPr>
                          <w:rFonts w:asciiTheme="majorHAnsi" w:hAnsiTheme="majorHAnsi" w:cstheme="majorHAnsi"/>
                          <w:bCs/>
                          <w:color w:val="auto"/>
                          <w:sz w:val="23"/>
                          <w:szCs w:val="23"/>
                        </w:rPr>
                        <w:t xml:space="preserve"> having the greatest impact on policy </w:t>
                      </w:r>
                      <w:r>
                        <w:rPr>
                          <w:rFonts w:asciiTheme="majorHAnsi" w:hAnsiTheme="majorHAnsi" w:cstheme="majorHAnsi"/>
                          <w:bCs/>
                          <w:color w:val="auto"/>
                          <w:sz w:val="23"/>
                          <w:szCs w:val="23"/>
                        </w:rPr>
                        <w:t>making</w:t>
                      </w:r>
                      <w:r w:rsidRPr="0097579A">
                        <w:rPr>
                          <w:rFonts w:asciiTheme="majorHAnsi" w:hAnsiTheme="majorHAnsi" w:cstheme="majorHAnsi"/>
                          <w:bCs/>
                          <w:color w:val="auto"/>
                          <w:sz w:val="23"/>
                          <w:szCs w:val="23"/>
                        </w:rPr>
                        <w:t xml:space="preserve"> and implementation in this area: Government of Montenegro, Ministry of Public Administration, Digital Society and Media, Ministry of Finance and Social Welfare, Ministry of Economic Development, HRMA, Administrative Court, Administrative Inspection, SAI, LSGUs, UoM, public administration employees; while the rest of the ministries, public institutions, funds and international organisations – EU, SIGMA, OECD, UN </w:t>
                      </w:r>
                      <w:r>
                        <w:rPr>
                          <w:rFonts w:asciiTheme="majorHAnsi" w:hAnsiTheme="majorHAnsi" w:cstheme="majorHAnsi"/>
                          <w:bCs/>
                          <w:color w:val="auto"/>
                          <w:sz w:val="23"/>
                          <w:szCs w:val="23"/>
                        </w:rPr>
                        <w:t>are seen as the key partners</w:t>
                      </w:r>
                      <w:r w:rsidRPr="0097579A">
                        <w:rPr>
                          <w:rFonts w:asciiTheme="majorHAnsi" w:hAnsiTheme="majorHAnsi" w:cstheme="majorHAnsi"/>
                          <w:bCs/>
                          <w:color w:val="auto"/>
                          <w:sz w:val="23"/>
                          <w:szCs w:val="23"/>
                        </w:rPr>
                        <w:t>.</w:t>
                      </w:r>
                    </w:p>
                    <w:p w:rsidR="00661B93" w:rsidRDefault="00661B93">
                      <w:pPr>
                        <w:ind w:right="-65"/>
                        <w:textDirection w:val="btLr"/>
                      </w:pPr>
                    </w:p>
                  </w:txbxContent>
                </v:textbox>
                <w10:wrap type="square"/>
              </v:rect>
            </w:pict>
          </mc:Fallback>
        </mc:AlternateContent>
      </w:r>
    </w:p>
    <w:p w:rsidR="00A16942" w:rsidRPr="00AE4EF5" w:rsidRDefault="00FA0893" w:rsidP="00FA0893">
      <w:pPr>
        <w:rPr>
          <w:rFonts w:asciiTheme="minorHAnsi" w:eastAsia="Calibri" w:hAnsiTheme="minorHAnsi" w:cs="Calibri"/>
          <w:color w:val="002060"/>
          <w:sz w:val="24"/>
          <w:szCs w:val="24"/>
        </w:rPr>
      </w:pPr>
      <w:r w:rsidRPr="00AE4EF5">
        <w:rPr>
          <w:rFonts w:asciiTheme="minorHAnsi" w:hAnsiTheme="minorHAnsi"/>
          <w:noProof/>
          <w:lang w:val="en-US"/>
        </w:rPr>
        <mc:AlternateContent>
          <mc:Choice Requires="wps">
            <w:drawing>
              <wp:anchor distT="0" distB="0" distL="114300" distR="114300" simplePos="0" relativeHeight="251678720" behindDoc="0" locked="0" layoutInCell="1" allowOverlap="1" wp14:anchorId="5F8650B3" wp14:editId="3ED2D704">
                <wp:simplePos x="0" y="0"/>
                <wp:positionH relativeFrom="column">
                  <wp:posOffset>379171</wp:posOffset>
                </wp:positionH>
                <wp:positionV relativeFrom="paragraph">
                  <wp:posOffset>3375661</wp:posOffset>
                </wp:positionV>
                <wp:extent cx="2722804" cy="45719"/>
                <wp:effectExtent l="38100" t="57150" r="135255" b="145415"/>
                <wp:wrapNone/>
                <wp:docPr id="1470" name="Straight Arrow Connector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2804" cy="45719"/>
                        </a:xfrm>
                        <a:prstGeom prst="straightConnector1">
                          <a:avLst/>
                        </a:prstGeom>
                        <a:noFill/>
                        <a:ln w="9525">
                          <a:solidFill>
                            <a:srgbClr val="7030A0"/>
                          </a:solidFill>
                          <a:round/>
                          <a:headEnd type="none" w="sm" len="sm"/>
                          <a:tailEnd type="stealth" w="med" len="med"/>
                        </a:ln>
                        <a:effectLst>
                          <a:outerShdw blurRad="63500" dist="38099" dir="2700000" algn="tl"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A043F3" id="_x0000_t32" coordsize="21600,21600" o:spt="32" o:oned="t" path="m,l21600,21600e" filled="f">
                <v:path arrowok="t" fillok="f" o:connecttype="none"/>
                <o:lock v:ext="edit" shapetype="t"/>
              </v:shapetype>
              <v:shape id="Straight Arrow Connector 959" o:spid="_x0000_s1026" type="#_x0000_t32" style="position:absolute;margin-left:29.85pt;margin-top:265.8pt;width:214.4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" strokecolor="#7030a0">
                <v:stroke startarrowwidth="narrow" startarrowlength="short" endarrow="classic"/>
                <v:shadow on="t" color="black" opacity="26213f" origin="-.5,-.5" offset=".74833mm,.74833mm"/>
              </v:shape>
            </w:pict>
          </mc:Fallback>
        </mc:AlternateContent>
      </w:r>
      <w:r w:rsidR="00B108A9" w:rsidRPr="00AE4EF5">
        <w:rPr>
          <w:rFonts w:asciiTheme="minorHAnsi" w:hAnsiTheme="minorHAnsi"/>
          <w:noProof/>
          <w:lang w:val="en-US"/>
        </w:rPr>
        <mc:AlternateContent>
          <mc:Choice Requires="wps">
            <w:drawing>
              <wp:anchor distT="0" distB="0" distL="114300" distR="114300" simplePos="0" relativeHeight="251675648" behindDoc="0" locked="0" layoutInCell="1" allowOverlap="1" wp14:anchorId="398F9530" wp14:editId="545B1905">
                <wp:simplePos x="0" y="0"/>
                <wp:positionH relativeFrom="column">
                  <wp:posOffset>-50800</wp:posOffset>
                </wp:positionH>
                <wp:positionV relativeFrom="paragraph">
                  <wp:posOffset>469900</wp:posOffset>
                </wp:positionV>
                <wp:extent cx="34925" cy="2668905"/>
                <wp:effectExtent l="88900" t="88900" r="180975" b="125095"/>
                <wp:wrapNone/>
                <wp:docPr id="1486" name="Straight Arrow Connector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34925" cy="2668905"/>
                        </a:xfrm>
                        <a:prstGeom prst="straightConnector1">
                          <a:avLst/>
                        </a:prstGeom>
                        <a:noFill/>
                        <a:ln w="9525">
                          <a:solidFill>
                            <a:srgbClr val="7030A0"/>
                          </a:solidFill>
                          <a:round/>
                          <a:headEnd type="none" w="sm" len="sm"/>
                          <a:tailEnd type="triangle" w="med" len="med"/>
                        </a:ln>
                        <a:effectLst>
                          <a:outerShdw blurRad="63500" dist="38099" dir="2700000" algn="tl"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64FE74" id="Straight Arrow Connector 943" o:spid="_x0000_s1026" type="#_x0000_t32" style="position:absolute;margin-left:-4pt;margin-top:37pt;width:2.75pt;height:210.15pt;rotation:18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" strokecolor="#7030a0">
                <v:stroke startarrowwidth="narrow" startarrowlength="short" endarrow="block"/>
                <v:shadow on="t" color="black" opacity="26213f" origin="-.5,-.5" offset=".74833mm,.74833mm"/>
              </v:shape>
            </w:pict>
          </mc:Fallback>
        </mc:AlternateContent>
      </w:r>
      <w:r w:rsidR="00B108A9" w:rsidRPr="00AE4EF5">
        <w:rPr>
          <w:rFonts w:asciiTheme="minorHAnsi" w:hAnsiTheme="minorHAnsi"/>
          <w:noProof/>
          <w:lang w:val="en-US"/>
        </w:rPr>
        <mc:AlternateContent>
          <mc:Choice Requires="wps">
            <w:drawing>
              <wp:anchor distT="45720" distB="45720" distL="114300" distR="114300" simplePos="0" relativeHeight="251676672" behindDoc="0" locked="0" layoutInCell="1" allowOverlap="1" wp14:anchorId="45DBB2B4" wp14:editId="18636DB9">
                <wp:simplePos x="0" y="0"/>
                <wp:positionH relativeFrom="column">
                  <wp:posOffset>-393700</wp:posOffset>
                </wp:positionH>
                <wp:positionV relativeFrom="paragraph">
                  <wp:posOffset>566420</wp:posOffset>
                </wp:positionV>
                <wp:extent cx="316230" cy="1840230"/>
                <wp:effectExtent l="0" t="0" r="1270" b="6350"/>
                <wp:wrapSquare wrapText="bothSides"/>
                <wp:docPr id="1485" name="Rectangle 9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6230" cy="184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3F1646" w:rsidRDefault="00661B93">
                            <w:pPr>
                              <w:ind w:right="-12"/>
                              <w:textDirection w:val="btLr"/>
                              <w:rPr>
                                <w:color w:val="7030A0"/>
                                <w:sz w:val="24"/>
                              </w:rPr>
                            </w:pPr>
                            <w:r>
                              <w:rPr>
                                <w:color w:val="7030A0"/>
                                <w:sz w:val="24"/>
                              </w:rPr>
                              <w:t>INTERES</w:t>
                            </w:r>
                            <w:r>
                              <w:t>T</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BB2B4" id="Rectangle 944" o:spid="_x0000_s1216" style="position:absolute;margin-left:-31pt;margin-top:44.6pt;width:24.9pt;height:144.9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" filled="f" stroked="f">
                <o:lock v:ext="edit" aspectratio="t"/>
                <v:textbox inset="2.53956mm,1.2694mm,2.53956mm,1.2694mm">
                  <w:txbxContent>
                    <w:p w:rsidR="00661B93" w:rsidRPr="003F1646" w:rsidRDefault="00661B93">
                      <w:pPr>
                        <w:ind w:right="-12"/>
                        <w:textDirection w:val="btLr"/>
                        <w:rPr>
                          <w:color w:val="7030A0"/>
                          <w:sz w:val="24"/>
                        </w:rPr>
                      </w:pPr>
                      <w:r>
                        <w:rPr>
                          <w:color w:val="7030A0"/>
                          <w:sz w:val="24"/>
                        </w:rPr>
                        <w:t>INTERES</w:t>
                      </w:r>
                      <w:r>
                        <w:t>T</w:t>
                      </w:r>
                    </w:p>
                  </w:txbxContent>
                </v:textbox>
                <w10:wrap type="square"/>
              </v:rect>
            </w:pict>
          </mc:Fallback>
        </mc:AlternateContent>
      </w:r>
    </w:p>
    <w:p w:rsidR="00A16942" w:rsidRPr="00AE4EF5" w:rsidRDefault="00FA0893">
      <w:pPr>
        <w:spacing w:before="0" w:after="0" w:line="240" w:lineRule="auto"/>
        <w:ind w:right="-475"/>
        <w:jc w:val="both"/>
        <w:rPr>
          <w:rFonts w:asciiTheme="minorHAnsi" w:eastAsia="Calibri" w:hAnsiTheme="minorHAnsi" w:cs="Calibri"/>
          <w:color w:val="002060"/>
          <w:sz w:val="24"/>
          <w:szCs w:val="24"/>
        </w:rPr>
      </w:pPr>
      <w:r w:rsidRPr="00AE4EF5">
        <w:rPr>
          <w:rFonts w:asciiTheme="minorHAnsi" w:hAnsiTheme="minorHAnsi"/>
          <w:noProof/>
          <w:lang w:val="en-US"/>
        </w:rPr>
        <mc:AlternateContent>
          <mc:Choice Requires="wps">
            <w:drawing>
              <wp:anchor distT="45720" distB="45720" distL="114300" distR="114300" simplePos="0" relativeHeight="251679744" behindDoc="0" locked="0" layoutInCell="1" allowOverlap="1" wp14:anchorId="39750CE0" wp14:editId="5A7BCFD4">
                <wp:simplePos x="0" y="0"/>
                <wp:positionH relativeFrom="column">
                  <wp:posOffset>1099185</wp:posOffset>
                </wp:positionH>
                <wp:positionV relativeFrom="paragraph">
                  <wp:posOffset>13335</wp:posOffset>
                </wp:positionV>
                <wp:extent cx="1446530" cy="377190"/>
                <wp:effectExtent l="0" t="0" r="13970" b="16510"/>
                <wp:wrapSquare wrapText="bothSides"/>
                <wp:docPr id="1469" name="Rectangle 9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6530" cy="377190"/>
                        </a:xfrm>
                        <a:prstGeom prst="rect">
                          <a:avLst/>
                        </a:prstGeom>
                        <a:solidFill>
                          <a:schemeClr val="lt1">
                            <a:lumMod val="100000"/>
                            <a:lumOff val="0"/>
                          </a:schemeClr>
                        </a:solidFill>
                        <a:ln w="9525">
                          <a:solidFill>
                            <a:schemeClr val="lt1">
                              <a:lumMod val="100000"/>
                              <a:lumOff val="0"/>
                            </a:schemeClr>
                          </a:solidFill>
                          <a:miter lim="800000"/>
                          <a:headEnd type="none" w="sm" len="sm"/>
                          <a:tailEnd type="none" w="sm" len="sm"/>
                        </a:ln>
                      </wps:spPr>
                      <wps:txbx>
                        <w:txbxContent>
                          <w:p w:rsidR="00661B93" w:rsidRDefault="00661B93">
                            <w:pPr>
                              <w:spacing w:after="40" w:line="240" w:lineRule="auto"/>
                              <w:ind w:right="-410"/>
                              <w:textDirection w:val="btLr"/>
                            </w:pPr>
                            <w:r>
                              <w:rPr>
                                <w:color w:val="7030A0"/>
                                <w:sz w:val="24"/>
                              </w:rPr>
                              <w:t>IMPACT/STRENGTH</w:t>
                            </w:r>
                          </w:p>
                          <w:p w:rsidR="00661B93" w:rsidRDefault="00661B93">
                            <w:pPr>
                              <w:textDirection w:val="btLr"/>
                            </w:pP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50CE0" id="Rectangle 960" o:spid="_x0000_s1217" style="position:absolute;left:0;text-align:left;margin-left:86.55pt;margin-top:1.05pt;width:113.9pt;height:29.7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" fillcolor="white [3201]" strokecolor="white [3201]">
                <v:stroke startarrowwidth="narrow" startarrowlength="short" endarrowwidth="narrow" endarrowlength="short"/>
                <o:lock v:ext="edit" aspectratio="t"/>
                <v:textbox inset="2.53956mm,1.2694mm,2.53956mm,1.2694mm">
                  <w:txbxContent>
                    <w:p w:rsidR="00661B93" w:rsidRDefault="00661B93">
                      <w:pPr>
                        <w:spacing w:after="40" w:line="240" w:lineRule="auto"/>
                        <w:ind w:right="-410"/>
                        <w:textDirection w:val="btLr"/>
                      </w:pPr>
                      <w:r>
                        <w:rPr>
                          <w:color w:val="7030A0"/>
                          <w:sz w:val="24"/>
                        </w:rPr>
                        <w:t>IMPACT/STRENGTH</w:t>
                      </w:r>
                    </w:p>
                    <w:p w:rsidR="00661B93" w:rsidRDefault="00661B93">
                      <w:pPr>
                        <w:textDirection w:val="btLr"/>
                      </w:pPr>
                    </w:p>
                  </w:txbxContent>
                </v:textbox>
                <w10:wrap type="square"/>
              </v:rect>
            </w:pict>
          </mc:Fallback>
        </mc:AlternateContent>
      </w:r>
    </w:p>
    <w:p w:rsidR="00A16942" w:rsidRPr="00AE4EF5" w:rsidRDefault="00A16942">
      <w:pPr>
        <w:spacing w:before="0" w:after="0" w:line="240" w:lineRule="auto"/>
        <w:ind w:right="-475"/>
        <w:jc w:val="both"/>
        <w:rPr>
          <w:rFonts w:asciiTheme="minorHAnsi" w:eastAsia="Calibri" w:hAnsiTheme="minorHAnsi" w:cs="Calibri"/>
          <w:i/>
          <w:color w:val="002060"/>
          <w:sz w:val="24"/>
          <w:szCs w:val="24"/>
        </w:rPr>
      </w:pPr>
    </w:p>
    <w:p w:rsidR="00FA0893" w:rsidRPr="00AE4EF5" w:rsidRDefault="00FA0893">
      <w:pPr>
        <w:spacing w:before="0" w:after="0" w:line="240" w:lineRule="auto"/>
        <w:ind w:left="-180" w:right="-475"/>
        <w:jc w:val="both"/>
        <w:rPr>
          <w:rFonts w:asciiTheme="minorHAnsi" w:eastAsia="Calibri" w:hAnsiTheme="minorHAnsi" w:cs="Calibri"/>
          <w:i/>
          <w:color w:val="002060"/>
        </w:rPr>
      </w:pPr>
    </w:p>
    <w:p w:rsidR="00A16942" w:rsidRPr="00AE4EF5" w:rsidRDefault="00976604">
      <w:pPr>
        <w:spacing w:before="0" w:after="0" w:line="240" w:lineRule="auto"/>
        <w:ind w:left="-180" w:right="-475"/>
        <w:jc w:val="both"/>
        <w:rPr>
          <w:rFonts w:asciiTheme="minorHAnsi" w:eastAsia="Calibri" w:hAnsiTheme="minorHAnsi" w:cs="Calibri"/>
          <w:i/>
          <w:color w:val="002060"/>
        </w:rPr>
      </w:pPr>
      <w:r w:rsidRPr="00AE4EF5">
        <w:rPr>
          <w:rFonts w:asciiTheme="majorHAnsi" w:hAnsiTheme="majorHAnsi" w:cstheme="majorHAnsi"/>
          <w:i/>
          <w:color w:val="002060"/>
        </w:rPr>
        <w:t>Graph: Stakeholder analysis for the strategic goal: Citizen–oriented organisation and operation of the public administration</w:t>
      </w:r>
    </w:p>
    <w:p w:rsidR="00A16942" w:rsidRPr="00AE4EF5" w:rsidRDefault="00A16942">
      <w:pPr>
        <w:spacing w:after="40" w:line="240" w:lineRule="auto"/>
        <w:ind w:right="-471"/>
        <w:jc w:val="both"/>
        <w:rPr>
          <w:rFonts w:asciiTheme="minorHAnsi" w:eastAsia="Calibri" w:hAnsiTheme="minorHAnsi" w:cs="Calibri"/>
          <w:color w:val="002060"/>
          <w:sz w:val="24"/>
          <w:szCs w:val="24"/>
        </w:rPr>
      </w:pPr>
    </w:p>
    <w:p w:rsidR="00E0686B" w:rsidRPr="00AE4EF5" w:rsidRDefault="00E0686B" w:rsidP="00E0686B">
      <w:pPr>
        <w:spacing w:after="4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Furthermore, to organise and ensure functioning of public administration, it is necessary to reinforce cooperation with trade unions, civil society organisations and citizens who have an impact on its activities, with a view to ensuring efficient and functional public administration, focused on the needs of the citizens. </w:t>
      </w:r>
    </w:p>
    <w:p w:rsidR="00E0686B" w:rsidRPr="00AE4EF5" w:rsidRDefault="00E0686B" w:rsidP="00E0686B">
      <w:pPr>
        <w:spacing w:after="4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Cooperation with media and business community/entrepreneurs and their involvement will result in better information sharing and awareness of important steps in establishing the system of public administration organisation which will be based on the actual needs of the citizens.</w:t>
      </w:r>
    </w:p>
    <w:p w:rsidR="00A16942" w:rsidRPr="00AE4EF5" w:rsidRDefault="00A16942">
      <w:pPr>
        <w:spacing w:after="40" w:line="240" w:lineRule="auto"/>
        <w:ind w:right="-471"/>
        <w:jc w:val="both"/>
        <w:rPr>
          <w:rFonts w:asciiTheme="minorHAnsi" w:eastAsia="Calibri" w:hAnsiTheme="minorHAnsi" w:cs="Calibri"/>
          <w:b/>
          <w:color w:val="000000"/>
          <w:sz w:val="24"/>
          <w:szCs w:val="24"/>
        </w:rPr>
      </w:pPr>
    </w:p>
    <w:p w:rsidR="00A16942" w:rsidRPr="00AE4EF5" w:rsidRDefault="006A107F" w:rsidP="0027361C">
      <w:pPr>
        <w:keepNext/>
        <w:keepLines/>
        <w:numPr>
          <w:ilvl w:val="0"/>
          <w:numId w:val="13"/>
        </w:numPr>
        <w:pBdr>
          <w:top w:val="nil"/>
          <w:left w:val="nil"/>
          <w:bottom w:val="nil"/>
          <w:right w:val="nil"/>
          <w:between w:val="nil"/>
        </w:pBdr>
        <w:spacing w:before="240" w:after="240" w:line="240" w:lineRule="auto"/>
        <w:ind w:right="-475"/>
        <w:rPr>
          <w:rFonts w:asciiTheme="minorHAnsi" w:eastAsia="Calibri" w:hAnsiTheme="minorHAnsi" w:cs="Calibri"/>
          <w:b/>
          <w:color w:val="000000"/>
          <w:sz w:val="24"/>
          <w:szCs w:val="24"/>
        </w:rPr>
      </w:pPr>
      <w:r w:rsidRPr="00AE4EF5">
        <w:rPr>
          <w:rFonts w:asciiTheme="minorHAnsi" w:eastAsia="Calibri" w:hAnsiTheme="minorHAnsi" w:cs="Calibri"/>
          <w:b/>
          <w:color w:val="000000"/>
          <w:sz w:val="24"/>
          <w:szCs w:val="24"/>
        </w:rPr>
        <w:t>OPERATI</w:t>
      </w:r>
      <w:r w:rsidR="0005629B" w:rsidRPr="00AE4EF5">
        <w:rPr>
          <w:rFonts w:asciiTheme="minorHAnsi" w:eastAsia="Calibri" w:hAnsiTheme="minorHAnsi" w:cs="Calibri"/>
          <w:b/>
          <w:color w:val="000000"/>
          <w:sz w:val="24"/>
          <w:szCs w:val="24"/>
        </w:rPr>
        <w:t>ONAL OBJECTIVES BASED ON IDENTIFIED CHALLENGES</w:t>
      </w:r>
    </w:p>
    <w:p w:rsidR="00A16942" w:rsidRPr="00AE4EF5" w:rsidRDefault="006A107F">
      <w:pPr>
        <w:pStyle w:val="Heading4"/>
        <w:spacing w:before="60" w:after="60" w:line="240" w:lineRule="auto"/>
        <w:ind w:right="-446"/>
        <w:jc w:val="both"/>
        <w:rPr>
          <w:rFonts w:asciiTheme="minorHAnsi" w:hAnsiTheme="minorHAnsi"/>
          <w:b w:val="0"/>
          <w:color w:val="000000"/>
          <w:sz w:val="24"/>
          <w:szCs w:val="24"/>
        </w:rPr>
      </w:pPr>
      <w:bookmarkStart w:id="19" w:name="_heading=h.17dp8vu" w:colFirst="0" w:colLast="0"/>
      <w:bookmarkStart w:id="20" w:name="_Toc90637372"/>
      <w:bookmarkEnd w:id="19"/>
      <w:r w:rsidRPr="00AE4EF5">
        <w:rPr>
          <w:rFonts w:asciiTheme="minorHAnsi" w:hAnsiTheme="minorHAnsi"/>
          <w:i w:val="0"/>
          <w:color w:val="000000"/>
          <w:sz w:val="24"/>
          <w:szCs w:val="24"/>
        </w:rPr>
        <w:t>OPERATI</w:t>
      </w:r>
      <w:r w:rsidR="0005629B" w:rsidRPr="00AE4EF5">
        <w:rPr>
          <w:rFonts w:asciiTheme="minorHAnsi" w:hAnsiTheme="minorHAnsi"/>
          <w:i w:val="0"/>
          <w:color w:val="000000"/>
          <w:sz w:val="24"/>
          <w:szCs w:val="24"/>
        </w:rPr>
        <w:t xml:space="preserve">ONAL OBJECTIVE </w:t>
      </w:r>
      <w:r w:rsidRPr="00AE4EF5">
        <w:rPr>
          <w:rFonts w:asciiTheme="minorHAnsi" w:hAnsiTheme="minorHAnsi"/>
          <w:i w:val="0"/>
          <w:color w:val="000000"/>
          <w:sz w:val="24"/>
          <w:szCs w:val="24"/>
        </w:rPr>
        <w:t xml:space="preserve">1. </w:t>
      </w:r>
      <w:r w:rsidR="00C641FB" w:rsidRPr="00AE4EF5">
        <w:rPr>
          <w:rFonts w:asciiTheme="minorHAnsi" w:hAnsiTheme="minorHAnsi"/>
          <w:color w:val="000000"/>
          <w:sz w:val="24"/>
          <w:szCs w:val="24"/>
        </w:rPr>
        <w:t>Func</w:t>
      </w:r>
      <w:r w:rsidR="0005629B" w:rsidRPr="00AE4EF5">
        <w:rPr>
          <w:rFonts w:asciiTheme="minorHAnsi" w:hAnsiTheme="minorHAnsi"/>
          <w:color w:val="000000"/>
          <w:sz w:val="24"/>
          <w:szCs w:val="24"/>
        </w:rPr>
        <w:t>t</w:t>
      </w:r>
      <w:r w:rsidR="00C641FB" w:rsidRPr="00AE4EF5">
        <w:rPr>
          <w:rFonts w:asciiTheme="minorHAnsi" w:hAnsiTheme="minorHAnsi"/>
          <w:color w:val="000000"/>
          <w:sz w:val="24"/>
          <w:szCs w:val="24"/>
        </w:rPr>
        <w:t>ional</w:t>
      </w:r>
      <w:r w:rsidR="0005629B" w:rsidRPr="00AE4EF5">
        <w:rPr>
          <w:rFonts w:asciiTheme="minorHAnsi" w:hAnsiTheme="minorHAnsi"/>
          <w:color w:val="000000"/>
          <w:sz w:val="24"/>
          <w:szCs w:val="24"/>
        </w:rPr>
        <w:t xml:space="preserve"> public administration with efficient oversight of its operation and application of the managerial accountability concept</w:t>
      </w:r>
      <w:bookmarkEnd w:id="20"/>
    </w:p>
    <w:p w:rsidR="00A16942" w:rsidRPr="00AE4EF5" w:rsidRDefault="00C74B6F">
      <w:p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Accountability should be the primary, measurable and concrete value for the work of each individual and institution in public administration. In the framework of this objective, external and internal control and oversight systems should be improved, including managerial accountability mechanisms. Activities should be implemented to reinforce the capacity and improve the performance of inspectorates, Ombudsman, Protector of Property and Legal Interests, as well as to strengthen the existing mechanisms, such as RIA for the analysis of justifiability and financial assessment of justifiability of establishment and/or reorganisation of authorities/institutions.</w:t>
      </w:r>
    </w:p>
    <w:p w:rsidR="00A16942" w:rsidRPr="00AE4EF5" w:rsidRDefault="00C74B6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In the sphere of inspectorial oversight, the role and capacity of the Inspection Affairs Administration and Administrative Inspectorate will be strengthened by improving legal framework, workforce capacity and by linking the registries necessary for proactive approach of the inspection services. Establishment of a single registry of subjects and objects of inspection is particularly relevant to monitoring inspection activities and their effectiveness and combating grey economy.</w:t>
      </w:r>
      <w:r w:rsidR="006A107F" w:rsidRPr="00AE4EF5">
        <w:rPr>
          <w:rFonts w:asciiTheme="minorHAnsi" w:eastAsia="Calibri" w:hAnsiTheme="minorHAnsi" w:cs="Calibri"/>
          <w:color w:val="000000"/>
          <w:sz w:val="24"/>
          <w:szCs w:val="24"/>
        </w:rPr>
        <w:t xml:space="preserve"> </w:t>
      </w:r>
    </w:p>
    <w:p w:rsidR="00A16942" w:rsidRPr="00AE4EF5" w:rsidRDefault="00C74B6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Analysis of challenges associated with the length of administrative disputes in administrative cases will identify activities aimed at monitoring the work of authorities and Administrative Court, in order to ensure that citizens can exercise their right to adequate legal protection and trial within reasonable time. Additionally, the existing arrangements in the Law on Administrative Disputes will be reviewed, concerning costs of proceedings and oral hearings. Apart from that, analysis of reasons/grounds for payment of costs by Montenegro to third parties to proceedings and recommendations for institutions identified as being involved in a higher number of disputes will reinforce accountability of work and spending of funds in authorities’ budgets. With a view to ensuring better implementation of Ombudsman’s recommendations by administrative authorities regarding the complaints filed, it is necessary to further strengthen cooperation with the Parliament and its committees, so that a strategy for approach to resolving identified problems and increasing individual and managerial accountability in cases of persistent violation of human rights and freedoms over a longer period of time can be developed based on a report prepared and adopted in this process</w:t>
      </w:r>
      <w:r w:rsidR="006A107F" w:rsidRPr="00AE4EF5">
        <w:rPr>
          <w:rFonts w:asciiTheme="minorHAnsi" w:eastAsia="Calibri" w:hAnsiTheme="minorHAnsi" w:cs="Calibri"/>
          <w:color w:val="000000"/>
          <w:sz w:val="24"/>
          <w:szCs w:val="24"/>
        </w:rPr>
        <w:t xml:space="preserve">. </w:t>
      </w:r>
    </w:p>
    <w:p w:rsidR="00C74B6F" w:rsidRPr="00AE4EF5" w:rsidRDefault="00C74B6F" w:rsidP="00C74B6F">
      <w:pPr>
        <w:pStyle w:val="CommentText"/>
        <w:spacing w:before="60" w:after="60"/>
        <w:ind w:right="-450"/>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To provide a clearer picture of the outcome achieved by the authorities, a single methodology should be developed and activities should be undertaken to coordinate their programme planning activities, budgeting and reporting on the work of state administration authorities and other holders of public powers; such methodology would be based on measurable objectives, performance indicators and target values and designed in accordance with the strategic commitments of the Government. </w:t>
      </w:r>
    </w:p>
    <w:p w:rsidR="00C74B6F" w:rsidRPr="00AE4EF5" w:rsidRDefault="00C74B6F" w:rsidP="00C74B6F">
      <w:p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To improve performance, public administration managers should delegate authority and enable all managers in an organisation to make decisions, manage finances and accomplish goals falling within their scope of competence.</w:t>
      </w:r>
    </w:p>
    <w:p w:rsidR="00A16942" w:rsidRPr="00AE4EF5" w:rsidRDefault="006A107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w:t>
      </w:r>
    </w:p>
    <w:p w:rsidR="00A16942" w:rsidRPr="00AE4EF5" w:rsidRDefault="00C74B6F">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The following indicators will be used to monitor the process of achieving this objective</w:t>
      </w:r>
      <w:r w:rsidR="006A107F" w:rsidRPr="00AE4EF5">
        <w:rPr>
          <w:rFonts w:asciiTheme="minorHAnsi" w:eastAsia="Calibri" w:hAnsiTheme="minorHAnsi" w:cs="Calibri"/>
          <w:color w:val="000000"/>
          <w:sz w:val="24"/>
          <w:szCs w:val="24"/>
        </w:rPr>
        <w:t>:</w:t>
      </w:r>
    </w:p>
    <w:tbl>
      <w:tblPr>
        <w:tblStyle w:val="38"/>
        <w:tblW w:w="98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425"/>
        <w:gridCol w:w="1472"/>
        <w:gridCol w:w="1890"/>
        <w:gridCol w:w="2098"/>
        <w:gridCol w:w="2009"/>
      </w:tblGrid>
      <w:tr w:rsidR="00A16942" w:rsidRPr="00AE4EF5" w:rsidTr="008054D4">
        <w:tc>
          <w:tcPr>
            <w:tcW w:w="2425" w:type="dxa"/>
            <w:shd w:val="clear" w:color="auto" w:fill="E0E4E5"/>
            <w:vAlign w:val="center"/>
          </w:tcPr>
          <w:p w:rsidR="00A16942" w:rsidRPr="00AE4EF5" w:rsidRDefault="006A107F">
            <w:pPr>
              <w:spacing w:after="40"/>
              <w:jc w:val="center"/>
              <w:rPr>
                <w:rFonts w:asciiTheme="minorHAnsi" w:hAnsiTheme="minorHAnsi"/>
                <w:color w:val="3A4C5B"/>
                <w:sz w:val="20"/>
                <w:szCs w:val="20"/>
              </w:rPr>
            </w:pPr>
            <w:r w:rsidRPr="00AE4EF5">
              <w:rPr>
                <w:rFonts w:asciiTheme="minorHAnsi" w:hAnsiTheme="minorHAnsi"/>
                <w:color w:val="3A4C5B"/>
                <w:sz w:val="20"/>
                <w:szCs w:val="20"/>
              </w:rPr>
              <w:t>OPERATI</w:t>
            </w:r>
            <w:r w:rsidR="00C74B6F" w:rsidRPr="00AE4EF5">
              <w:rPr>
                <w:rFonts w:asciiTheme="minorHAnsi" w:hAnsiTheme="minorHAnsi"/>
                <w:color w:val="3A4C5B"/>
                <w:sz w:val="20"/>
                <w:szCs w:val="20"/>
              </w:rPr>
              <w:t xml:space="preserve">ONAL OBJECTIVE </w:t>
            </w:r>
            <w:r w:rsidRPr="00AE4EF5">
              <w:rPr>
                <w:rFonts w:asciiTheme="minorHAnsi" w:hAnsiTheme="minorHAnsi"/>
                <w:color w:val="3A4C5B"/>
                <w:sz w:val="20"/>
                <w:szCs w:val="20"/>
              </w:rPr>
              <w:t>1.1</w:t>
            </w:r>
          </w:p>
        </w:tc>
        <w:tc>
          <w:tcPr>
            <w:tcW w:w="7469" w:type="dxa"/>
            <w:gridSpan w:val="4"/>
            <w:shd w:val="clear" w:color="auto" w:fill="E0E4E5"/>
          </w:tcPr>
          <w:p w:rsidR="00A16942" w:rsidRPr="00AE4EF5" w:rsidRDefault="007C52A0">
            <w:pPr>
              <w:spacing w:after="40"/>
              <w:rPr>
                <w:rFonts w:asciiTheme="minorHAnsi" w:hAnsiTheme="minorHAnsi"/>
                <w:color w:val="3A4C5B"/>
                <w:sz w:val="20"/>
                <w:szCs w:val="20"/>
              </w:rPr>
            </w:pPr>
            <w:r w:rsidRPr="00AE4EF5">
              <w:rPr>
                <w:rFonts w:asciiTheme="minorHAnsi" w:hAnsiTheme="minorHAnsi"/>
                <w:color w:val="3A4C5B"/>
                <w:sz w:val="20"/>
                <w:szCs w:val="20"/>
              </w:rPr>
              <w:t>Fun</w:t>
            </w:r>
            <w:r w:rsidR="00C74B6F" w:rsidRPr="00AE4EF5">
              <w:rPr>
                <w:rFonts w:asciiTheme="minorHAnsi" w:hAnsiTheme="minorHAnsi"/>
                <w:color w:val="3A4C5B"/>
                <w:sz w:val="20"/>
                <w:szCs w:val="20"/>
              </w:rPr>
              <w:t>ctional public administration with efficient oversight of its operation and application of the managerial accountability concept</w:t>
            </w:r>
          </w:p>
        </w:tc>
      </w:tr>
      <w:tr w:rsidR="00A16942" w:rsidRPr="00AE4EF5">
        <w:tc>
          <w:tcPr>
            <w:tcW w:w="3897" w:type="dxa"/>
            <w:gridSpan w:val="2"/>
            <w:shd w:val="clear" w:color="auto" w:fill="DAF2F6"/>
            <w:vAlign w:val="center"/>
          </w:tcPr>
          <w:p w:rsidR="00A16942" w:rsidRPr="00AE4EF5" w:rsidRDefault="006A107F">
            <w:pPr>
              <w:spacing w:after="40"/>
              <w:jc w:val="center"/>
              <w:rPr>
                <w:rFonts w:asciiTheme="minorHAnsi" w:hAnsiTheme="minorHAnsi"/>
                <w:color w:val="3A4C5B"/>
                <w:sz w:val="18"/>
                <w:szCs w:val="18"/>
              </w:rPr>
            </w:pPr>
            <w:r w:rsidRPr="00AE4EF5">
              <w:rPr>
                <w:rFonts w:asciiTheme="minorHAnsi" w:hAnsiTheme="minorHAnsi"/>
                <w:color w:val="3A4C5B"/>
                <w:sz w:val="18"/>
                <w:szCs w:val="18"/>
              </w:rPr>
              <w:t>Indi</w:t>
            </w:r>
            <w:r w:rsidR="00C74B6F" w:rsidRPr="00AE4EF5">
              <w:rPr>
                <w:rFonts w:asciiTheme="minorHAnsi" w:hAnsiTheme="minorHAnsi"/>
                <w:color w:val="3A4C5B"/>
                <w:sz w:val="18"/>
                <w:szCs w:val="18"/>
              </w:rPr>
              <w:t>c</w:t>
            </w:r>
            <w:r w:rsidRPr="00AE4EF5">
              <w:rPr>
                <w:rFonts w:asciiTheme="minorHAnsi" w:hAnsiTheme="minorHAnsi"/>
                <w:color w:val="3A4C5B"/>
                <w:sz w:val="18"/>
                <w:szCs w:val="18"/>
              </w:rPr>
              <w:t>ator</w:t>
            </w:r>
          </w:p>
        </w:tc>
        <w:tc>
          <w:tcPr>
            <w:tcW w:w="1890" w:type="dxa"/>
            <w:shd w:val="clear" w:color="auto" w:fill="DAF2F6"/>
            <w:vAlign w:val="center"/>
          </w:tcPr>
          <w:p w:rsidR="00A16942" w:rsidRPr="00AE4EF5" w:rsidRDefault="00C74B6F">
            <w:pPr>
              <w:spacing w:after="40"/>
              <w:jc w:val="center"/>
              <w:rPr>
                <w:rFonts w:asciiTheme="minorHAnsi" w:hAnsiTheme="minorHAnsi"/>
                <w:color w:val="3A4C5B"/>
                <w:sz w:val="18"/>
                <w:szCs w:val="18"/>
              </w:rPr>
            </w:pPr>
            <w:r w:rsidRPr="00AE4EF5">
              <w:rPr>
                <w:rFonts w:asciiTheme="minorHAnsi" w:hAnsiTheme="minorHAnsi"/>
                <w:color w:val="3A4C5B"/>
                <w:sz w:val="18"/>
                <w:szCs w:val="18"/>
              </w:rPr>
              <w:t>Baseline value</w:t>
            </w:r>
          </w:p>
        </w:tc>
        <w:tc>
          <w:tcPr>
            <w:tcW w:w="2098" w:type="dxa"/>
            <w:shd w:val="clear" w:color="auto" w:fill="DAF2F6"/>
            <w:vAlign w:val="center"/>
          </w:tcPr>
          <w:p w:rsidR="00A16942" w:rsidRPr="00AE4EF5" w:rsidRDefault="00C74B6F">
            <w:pPr>
              <w:spacing w:after="40"/>
              <w:jc w:val="center"/>
              <w:rPr>
                <w:rFonts w:asciiTheme="minorHAnsi" w:hAnsiTheme="minorHAnsi"/>
                <w:color w:val="3A4C5B"/>
                <w:sz w:val="18"/>
                <w:szCs w:val="18"/>
              </w:rPr>
            </w:pPr>
            <w:r w:rsidRPr="00AE4EF5">
              <w:rPr>
                <w:rFonts w:asciiTheme="minorHAnsi" w:hAnsiTheme="minorHAnsi"/>
                <w:color w:val="3A4C5B"/>
                <w:sz w:val="18"/>
                <w:szCs w:val="18"/>
              </w:rPr>
              <w:t xml:space="preserve">Target value by </w:t>
            </w:r>
            <w:r w:rsidR="006A107F" w:rsidRPr="00AE4EF5">
              <w:rPr>
                <w:rFonts w:asciiTheme="minorHAnsi" w:hAnsiTheme="minorHAnsi"/>
                <w:color w:val="3A4C5B"/>
                <w:sz w:val="18"/>
                <w:szCs w:val="18"/>
              </w:rPr>
              <w:t>2024</w:t>
            </w:r>
          </w:p>
        </w:tc>
        <w:tc>
          <w:tcPr>
            <w:tcW w:w="2009" w:type="dxa"/>
            <w:shd w:val="clear" w:color="auto" w:fill="DAF2F6"/>
            <w:vAlign w:val="center"/>
          </w:tcPr>
          <w:p w:rsidR="00A16942" w:rsidRPr="00AE4EF5" w:rsidRDefault="00C74B6F">
            <w:pPr>
              <w:spacing w:after="40"/>
              <w:jc w:val="center"/>
              <w:rPr>
                <w:rFonts w:asciiTheme="minorHAnsi" w:hAnsiTheme="minorHAnsi"/>
                <w:color w:val="3A4C5B"/>
                <w:sz w:val="18"/>
                <w:szCs w:val="18"/>
              </w:rPr>
            </w:pPr>
            <w:r w:rsidRPr="00AE4EF5">
              <w:rPr>
                <w:rFonts w:asciiTheme="minorHAnsi" w:hAnsiTheme="minorHAnsi"/>
                <w:color w:val="3A4C5B"/>
                <w:sz w:val="18"/>
                <w:szCs w:val="18"/>
              </w:rPr>
              <w:t xml:space="preserve">Target value in </w:t>
            </w:r>
            <w:r w:rsidR="006A107F" w:rsidRPr="00AE4EF5">
              <w:rPr>
                <w:rFonts w:asciiTheme="minorHAnsi" w:hAnsiTheme="minorHAnsi"/>
                <w:color w:val="3A4C5B"/>
                <w:sz w:val="18"/>
                <w:szCs w:val="18"/>
              </w:rPr>
              <w:t>2026</w:t>
            </w:r>
          </w:p>
        </w:tc>
      </w:tr>
      <w:tr w:rsidR="00C74B6F" w:rsidRPr="00AE4EF5">
        <w:trPr>
          <w:trHeight w:val="386"/>
        </w:trPr>
        <w:tc>
          <w:tcPr>
            <w:tcW w:w="3897" w:type="dxa"/>
            <w:gridSpan w:val="2"/>
            <w:shd w:val="clear" w:color="auto" w:fill="FFFFFF"/>
          </w:tcPr>
          <w:p w:rsidR="00C74B6F" w:rsidRPr="00AE4EF5" w:rsidRDefault="00C74B6F" w:rsidP="00C74B6F">
            <w:pPr>
              <w:spacing w:after="40"/>
              <w:ind w:left="0"/>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 xml:space="preserve">Amount collected by means of enforcement procedure in labour cases handled by the Protector of Property and Legal Interests </w:t>
            </w:r>
          </w:p>
        </w:tc>
        <w:tc>
          <w:tcPr>
            <w:tcW w:w="1890" w:type="dxa"/>
            <w:shd w:val="clear" w:color="auto" w:fill="FFFFFF"/>
          </w:tcPr>
          <w:p w:rsidR="00C74B6F" w:rsidRPr="00AE4EF5" w:rsidRDefault="00C74B6F" w:rsidP="00C74B6F">
            <w:pPr>
              <w:spacing w:after="40"/>
              <w:jc w:val="center"/>
              <w:rPr>
                <w:rFonts w:asciiTheme="majorHAnsi" w:hAnsiTheme="majorHAnsi" w:cstheme="majorHAnsi"/>
                <w:b w:val="0"/>
                <w:color w:val="auto"/>
                <w:sz w:val="18"/>
                <w:szCs w:val="18"/>
              </w:rPr>
            </w:pPr>
            <w:r w:rsidRPr="00AE4EF5">
              <w:rPr>
                <w:rFonts w:asciiTheme="majorHAnsi" w:hAnsiTheme="majorHAnsi" w:cstheme="majorHAnsi"/>
                <w:b w:val="0"/>
                <w:color w:val="auto"/>
                <w:sz w:val="18"/>
                <w:szCs w:val="18"/>
              </w:rPr>
              <w:t>€10,412,089   (2020)</w:t>
            </w:r>
          </w:p>
        </w:tc>
        <w:tc>
          <w:tcPr>
            <w:tcW w:w="2098" w:type="dxa"/>
            <w:shd w:val="clear" w:color="auto" w:fill="FFFFFF"/>
          </w:tcPr>
          <w:p w:rsidR="00C74B6F" w:rsidRPr="00AE4EF5" w:rsidRDefault="00C74B6F" w:rsidP="00C74B6F">
            <w:pPr>
              <w:spacing w:after="40"/>
              <w:jc w:val="center"/>
              <w:rPr>
                <w:rFonts w:asciiTheme="majorHAnsi" w:hAnsiTheme="majorHAnsi" w:cstheme="majorHAnsi"/>
                <w:b w:val="0"/>
                <w:color w:val="auto"/>
                <w:sz w:val="18"/>
                <w:szCs w:val="18"/>
              </w:rPr>
            </w:pPr>
            <w:r w:rsidRPr="00AE4EF5">
              <w:rPr>
                <w:rFonts w:asciiTheme="majorHAnsi" w:hAnsiTheme="majorHAnsi" w:cstheme="majorHAnsi"/>
                <w:b w:val="0"/>
                <w:color w:val="auto"/>
                <w:sz w:val="18"/>
                <w:szCs w:val="18"/>
              </w:rPr>
              <w:t>Unchanged compared to baseline</w:t>
            </w:r>
          </w:p>
        </w:tc>
        <w:tc>
          <w:tcPr>
            <w:tcW w:w="2009" w:type="dxa"/>
            <w:shd w:val="clear" w:color="auto" w:fill="FFFFFF"/>
          </w:tcPr>
          <w:p w:rsidR="00C74B6F" w:rsidRPr="00AE4EF5" w:rsidRDefault="00C74B6F" w:rsidP="00C74B6F">
            <w:pPr>
              <w:spacing w:after="40"/>
              <w:jc w:val="center"/>
              <w:rPr>
                <w:rFonts w:asciiTheme="majorHAnsi" w:hAnsiTheme="majorHAnsi" w:cstheme="majorHAnsi"/>
                <w:b w:val="0"/>
                <w:color w:val="auto"/>
                <w:sz w:val="18"/>
                <w:szCs w:val="18"/>
              </w:rPr>
            </w:pPr>
            <w:r w:rsidRPr="00AE4EF5">
              <w:rPr>
                <w:rFonts w:asciiTheme="majorHAnsi" w:hAnsiTheme="majorHAnsi" w:cstheme="majorHAnsi"/>
                <w:b w:val="0"/>
                <w:color w:val="auto"/>
                <w:sz w:val="18"/>
                <w:szCs w:val="18"/>
              </w:rPr>
              <w:t>-3% compared to baseline</w:t>
            </w:r>
          </w:p>
        </w:tc>
      </w:tr>
      <w:tr w:rsidR="00A16942" w:rsidRPr="00AE4EF5">
        <w:tc>
          <w:tcPr>
            <w:tcW w:w="3897" w:type="dxa"/>
            <w:gridSpan w:val="2"/>
            <w:shd w:val="clear" w:color="auto" w:fill="FFFFFF"/>
          </w:tcPr>
          <w:p w:rsidR="00A16942" w:rsidRPr="00AE4EF5" w:rsidRDefault="007C52A0" w:rsidP="002D2FD2">
            <w:pPr>
              <w:spacing w:after="40"/>
              <w:ind w:left="0"/>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P</w:t>
            </w:r>
            <w:r w:rsidR="00C74B6F" w:rsidRPr="00AE4EF5">
              <w:rPr>
                <w:rFonts w:asciiTheme="minorHAnsi" w:hAnsiTheme="minorHAnsi"/>
                <w:b w:val="0"/>
                <w:color w:val="000000" w:themeColor="text1"/>
                <w:sz w:val="18"/>
                <w:szCs w:val="18"/>
              </w:rPr>
              <w:t>ercentage of institutions having established a reporting system at the level of outcome indicators and objectives which would enable monitoring of the achievement of results with indicators of the programme</w:t>
            </w:r>
            <w:r w:rsidR="00D60A0E" w:rsidRPr="00AE4EF5">
              <w:rPr>
                <w:rFonts w:asciiTheme="minorHAnsi" w:hAnsiTheme="minorHAnsi"/>
                <w:b w:val="0"/>
                <w:color w:val="000000" w:themeColor="text1"/>
                <w:sz w:val="18"/>
                <w:szCs w:val="18"/>
              </w:rPr>
              <w:t>-based</w:t>
            </w:r>
            <w:r w:rsidR="00C74B6F" w:rsidRPr="00AE4EF5">
              <w:rPr>
                <w:rFonts w:asciiTheme="minorHAnsi" w:hAnsiTheme="minorHAnsi"/>
                <w:b w:val="0"/>
                <w:color w:val="000000" w:themeColor="text1"/>
                <w:sz w:val="18"/>
                <w:szCs w:val="18"/>
              </w:rPr>
              <w:t xml:space="preserve"> budget implementation</w:t>
            </w:r>
          </w:p>
        </w:tc>
        <w:tc>
          <w:tcPr>
            <w:tcW w:w="1890" w:type="dxa"/>
            <w:shd w:val="clear" w:color="auto" w:fill="FFFFFF"/>
          </w:tcPr>
          <w:p w:rsidR="00A16942" w:rsidRPr="00AE4EF5" w:rsidRDefault="00C74B6F">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No system in place</w:t>
            </w:r>
          </w:p>
        </w:tc>
        <w:tc>
          <w:tcPr>
            <w:tcW w:w="2098" w:type="dxa"/>
            <w:shd w:val="clear" w:color="auto" w:fill="FFFFFF"/>
          </w:tcPr>
          <w:p w:rsidR="00A16942" w:rsidRPr="00AE4EF5" w:rsidRDefault="006A107F" w:rsidP="00C74B6F">
            <w:pPr>
              <w:spacing w:after="40"/>
              <w:ind w:left="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 xml:space="preserve">100% </w:t>
            </w:r>
            <w:r w:rsidR="00C74B6F" w:rsidRPr="00AE4EF5">
              <w:rPr>
                <w:rFonts w:asciiTheme="minorHAnsi" w:hAnsiTheme="minorHAnsi"/>
                <w:b w:val="0"/>
                <w:color w:val="000000" w:themeColor="text1"/>
                <w:sz w:val="18"/>
                <w:szCs w:val="18"/>
              </w:rPr>
              <w:t>of ministries have outcome reporting in place</w:t>
            </w:r>
          </w:p>
        </w:tc>
        <w:tc>
          <w:tcPr>
            <w:tcW w:w="2009" w:type="dxa"/>
            <w:shd w:val="clear" w:color="auto" w:fill="FFFFFF"/>
          </w:tcPr>
          <w:p w:rsidR="00A16942" w:rsidRPr="00AE4EF5" w:rsidRDefault="00C74B6F" w:rsidP="00C74B6F">
            <w:pPr>
              <w:spacing w:after="40"/>
              <w:ind w:left="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100% of ministries and 50% of administrative authorities and public institutions</w:t>
            </w:r>
          </w:p>
        </w:tc>
      </w:tr>
      <w:tr w:rsidR="00A16942" w:rsidRPr="00AE4EF5">
        <w:tc>
          <w:tcPr>
            <w:tcW w:w="3897" w:type="dxa"/>
            <w:gridSpan w:val="2"/>
            <w:shd w:val="clear" w:color="auto" w:fill="FFFFFF"/>
          </w:tcPr>
          <w:p w:rsidR="00A16942" w:rsidRPr="00AE4EF5" w:rsidRDefault="00C74B6F" w:rsidP="008054D4">
            <w:pPr>
              <w:spacing w:after="40"/>
              <w:ind w:left="0"/>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Average length of administrative disputes in Administrative Court</w:t>
            </w:r>
          </w:p>
        </w:tc>
        <w:tc>
          <w:tcPr>
            <w:tcW w:w="1890" w:type="dxa"/>
            <w:shd w:val="clear" w:color="auto" w:fill="FFFFFF"/>
          </w:tcPr>
          <w:p w:rsidR="00A16942" w:rsidRPr="00AE4EF5" w:rsidRDefault="006A107F">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 xml:space="preserve">17 </w:t>
            </w:r>
            <w:r w:rsidR="00C74B6F" w:rsidRPr="00AE4EF5">
              <w:rPr>
                <w:rFonts w:asciiTheme="minorHAnsi" w:hAnsiTheme="minorHAnsi"/>
                <w:b w:val="0"/>
                <w:color w:val="000000" w:themeColor="text1"/>
                <w:sz w:val="18"/>
                <w:szCs w:val="18"/>
              </w:rPr>
              <w:t>months</w:t>
            </w:r>
          </w:p>
        </w:tc>
        <w:tc>
          <w:tcPr>
            <w:tcW w:w="2098" w:type="dxa"/>
            <w:shd w:val="clear" w:color="auto" w:fill="FFFFFF"/>
          </w:tcPr>
          <w:p w:rsidR="00A16942" w:rsidRPr="00AE4EF5" w:rsidRDefault="006A107F">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 xml:space="preserve">12 </w:t>
            </w:r>
            <w:r w:rsidR="00C74B6F" w:rsidRPr="00AE4EF5">
              <w:rPr>
                <w:rFonts w:asciiTheme="minorHAnsi" w:hAnsiTheme="minorHAnsi"/>
                <w:b w:val="0"/>
                <w:color w:val="000000" w:themeColor="text1"/>
                <w:sz w:val="18"/>
                <w:szCs w:val="18"/>
              </w:rPr>
              <w:t>months</w:t>
            </w:r>
          </w:p>
        </w:tc>
        <w:tc>
          <w:tcPr>
            <w:tcW w:w="2009" w:type="dxa"/>
            <w:shd w:val="clear" w:color="auto" w:fill="FFFFFF"/>
          </w:tcPr>
          <w:p w:rsidR="00A16942" w:rsidRPr="00AE4EF5" w:rsidRDefault="006A107F">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 xml:space="preserve">6 </w:t>
            </w:r>
            <w:r w:rsidR="00C74B6F" w:rsidRPr="00AE4EF5">
              <w:rPr>
                <w:rFonts w:asciiTheme="minorHAnsi" w:hAnsiTheme="minorHAnsi"/>
                <w:b w:val="0"/>
                <w:color w:val="000000" w:themeColor="text1"/>
                <w:sz w:val="18"/>
                <w:szCs w:val="18"/>
              </w:rPr>
              <w:t>months</w:t>
            </w:r>
          </w:p>
        </w:tc>
      </w:tr>
      <w:tr w:rsidR="00A16942" w:rsidRPr="00AE4EF5">
        <w:tc>
          <w:tcPr>
            <w:tcW w:w="3897" w:type="dxa"/>
            <w:gridSpan w:val="2"/>
            <w:shd w:val="clear" w:color="auto" w:fill="FFFFFF"/>
          </w:tcPr>
          <w:p w:rsidR="00A16942" w:rsidRPr="00AE4EF5" w:rsidRDefault="00AE4EF5" w:rsidP="008054D4">
            <w:pPr>
              <w:spacing w:after="40"/>
              <w:ind w:left="0"/>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Percentage</w:t>
            </w:r>
            <w:r w:rsidR="00C74B6F" w:rsidRPr="00AE4EF5">
              <w:rPr>
                <w:rFonts w:asciiTheme="minorHAnsi" w:hAnsiTheme="minorHAnsi"/>
                <w:b w:val="0"/>
                <w:color w:val="000000" w:themeColor="text1"/>
                <w:sz w:val="18"/>
                <w:szCs w:val="18"/>
              </w:rPr>
              <w:t xml:space="preserve"> of recommendations implemented by public authorities based on the Ombudsman’s annual work report </w:t>
            </w:r>
          </w:p>
        </w:tc>
        <w:tc>
          <w:tcPr>
            <w:tcW w:w="1890" w:type="dxa"/>
            <w:shd w:val="clear" w:color="auto" w:fill="FFFFFF"/>
          </w:tcPr>
          <w:p w:rsidR="00A16942" w:rsidRPr="00AE4EF5" w:rsidRDefault="006A107F">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19</w:t>
            </w:r>
            <w:r w:rsidR="00C74B6F" w:rsidRPr="00AE4EF5">
              <w:rPr>
                <w:rFonts w:asciiTheme="minorHAnsi" w:hAnsiTheme="minorHAnsi"/>
                <w:b w:val="0"/>
                <w:color w:val="000000" w:themeColor="text1"/>
                <w:sz w:val="18"/>
                <w:szCs w:val="18"/>
              </w:rPr>
              <w:t>.</w:t>
            </w:r>
            <w:r w:rsidRPr="00AE4EF5">
              <w:rPr>
                <w:rFonts w:asciiTheme="minorHAnsi" w:hAnsiTheme="minorHAnsi"/>
                <w:b w:val="0"/>
                <w:color w:val="000000" w:themeColor="text1"/>
                <w:sz w:val="18"/>
                <w:szCs w:val="18"/>
              </w:rPr>
              <w:t>88% (2020)</w:t>
            </w:r>
          </w:p>
        </w:tc>
        <w:tc>
          <w:tcPr>
            <w:tcW w:w="2098" w:type="dxa"/>
            <w:shd w:val="clear" w:color="auto" w:fill="FFFFFF"/>
          </w:tcPr>
          <w:p w:rsidR="00A16942" w:rsidRPr="00AE4EF5" w:rsidRDefault="00C74B6F" w:rsidP="00C74B6F">
            <w:pPr>
              <w:spacing w:after="40"/>
              <w:ind w:left="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Over 40% of implemented recommendations</w:t>
            </w:r>
          </w:p>
        </w:tc>
        <w:tc>
          <w:tcPr>
            <w:tcW w:w="2009" w:type="dxa"/>
            <w:shd w:val="clear" w:color="auto" w:fill="FFFFFF"/>
          </w:tcPr>
          <w:p w:rsidR="00A16942" w:rsidRPr="00AE4EF5" w:rsidRDefault="00C74B6F" w:rsidP="00C74B6F">
            <w:pPr>
              <w:spacing w:after="40"/>
              <w:ind w:left="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Over 60% of implemented recommendations</w:t>
            </w:r>
          </w:p>
        </w:tc>
      </w:tr>
      <w:tr w:rsidR="00A16942" w:rsidRPr="00AE4EF5">
        <w:tc>
          <w:tcPr>
            <w:tcW w:w="3897" w:type="dxa"/>
            <w:gridSpan w:val="2"/>
            <w:shd w:val="clear" w:color="auto" w:fill="FFFFFF"/>
          </w:tcPr>
          <w:p w:rsidR="00A16942" w:rsidRPr="00AE4EF5" w:rsidRDefault="00C74B6F" w:rsidP="003E0406">
            <w:pPr>
              <w:spacing w:after="40"/>
              <w:ind w:left="0"/>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 xml:space="preserve">Percentage of ministries which delegate financial management and internal control authority to senior management in accordance with the Decree </w:t>
            </w:r>
          </w:p>
        </w:tc>
        <w:tc>
          <w:tcPr>
            <w:tcW w:w="1890" w:type="dxa"/>
            <w:shd w:val="clear" w:color="auto" w:fill="FFFFFF"/>
          </w:tcPr>
          <w:p w:rsidR="00A16942" w:rsidRPr="00AE4EF5" w:rsidRDefault="006A107F">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8</w:t>
            </w:r>
            <w:r w:rsidR="00C74B6F" w:rsidRPr="00AE4EF5">
              <w:rPr>
                <w:rFonts w:asciiTheme="minorHAnsi" w:hAnsiTheme="minorHAnsi"/>
                <w:b w:val="0"/>
                <w:color w:val="000000" w:themeColor="text1"/>
                <w:sz w:val="18"/>
                <w:szCs w:val="18"/>
              </w:rPr>
              <w:t>.</w:t>
            </w:r>
            <w:r w:rsidRPr="00AE4EF5">
              <w:rPr>
                <w:rFonts w:asciiTheme="minorHAnsi" w:hAnsiTheme="minorHAnsi"/>
                <w:b w:val="0"/>
                <w:color w:val="000000" w:themeColor="text1"/>
                <w:sz w:val="18"/>
                <w:szCs w:val="18"/>
              </w:rPr>
              <w:t>3%</w:t>
            </w:r>
          </w:p>
        </w:tc>
        <w:tc>
          <w:tcPr>
            <w:tcW w:w="2098" w:type="dxa"/>
            <w:shd w:val="clear" w:color="auto" w:fill="FFFFFF"/>
          </w:tcPr>
          <w:p w:rsidR="00A16942" w:rsidRPr="00AE4EF5" w:rsidRDefault="006A107F">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50%</w:t>
            </w:r>
          </w:p>
        </w:tc>
        <w:tc>
          <w:tcPr>
            <w:tcW w:w="2009" w:type="dxa"/>
            <w:shd w:val="clear" w:color="auto" w:fill="FFFFFF"/>
          </w:tcPr>
          <w:p w:rsidR="00A16942" w:rsidRPr="00AE4EF5" w:rsidRDefault="006A107F">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80%</w:t>
            </w:r>
          </w:p>
        </w:tc>
      </w:tr>
      <w:tr w:rsidR="00A16942" w:rsidRPr="00AE4EF5">
        <w:tc>
          <w:tcPr>
            <w:tcW w:w="3897" w:type="dxa"/>
            <w:gridSpan w:val="2"/>
            <w:shd w:val="clear" w:color="auto" w:fill="FFFFFF"/>
          </w:tcPr>
          <w:p w:rsidR="00A16942" w:rsidRPr="00AE4EF5" w:rsidRDefault="00C74B6F" w:rsidP="007C52A0">
            <w:pPr>
              <w:spacing w:after="40"/>
              <w:ind w:left="0"/>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Number of administrative authorities having been subjected to administrative oversight by the line ministry</w:t>
            </w:r>
            <w:r w:rsidR="006A107F" w:rsidRPr="00AE4EF5">
              <w:rPr>
                <w:rFonts w:asciiTheme="minorHAnsi" w:hAnsiTheme="minorHAnsi"/>
                <w:b w:val="0"/>
                <w:color w:val="000000" w:themeColor="text1"/>
                <w:sz w:val="18"/>
                <w:szCs w:val="18"/>
              </w:rPr>
              <w:t xml:space="preserve"> </w:t>
            </w:r>
          </w:p>
        </w:tc>
        <w:tc>
          <w:tcPr>
            <w:tcW w:w="1890" w:type="dxa"/>
            <w:shd w:val="clear" w:color="auto" w:fill="FFFFFF"/>
          </w:tcPr>
          <w:p w:rsidR="00A16942" w:rsidRPr="00AE4EF5" w:rsidRDefault="006A107F">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0%</w:t>
            </w:r>
          </w:p>
        </w:tc>
        <w:tc>
          <w:tcPr>
            <w:tcW w:w="2098" w:type="dxa"/>
            <w:shd w:val="clear" w:color="auto" w:fill="FFFFFF"/>
          </w:tcPr>
          <w:p w:rsidR="00A16942" w:rsidRPr="00AE4EF5" w:rsidRDefault="006A107F">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30%</w:t>
            </w:r>
          </w:p>
        </w:tc>
        <w:tc>
          <w:tcPr>
            <w:tcW w:w="2009" w:type="dxa"/>
            <w:shd w:val="clear" w:color="auto" w:fill="FFFFFF"/>
          </w:tcPr>
          <w:p w:rsidR="00A16942" w:rsidRPr="00AE4EF5" w:rsidRDefault="006A107F">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50%</w:t>
            </w:r>
          </w:p>
        </w:tc>
      </w:tr>
      <w:tr w:rsidR="00371267" w:rsidRPr="00AE4EF5">
        <w:tc>
          <w:tcPr>
            <w:tcW w:w="3897" w:type="dxa"/>
            <w:gridSpan w:val="2"/>
            <w:shd w:val="clear" w:color="auto" w:fill="FFFFFF"/>
          </w:tcPr>
          <w:p w:rsidR="00371267" w:rsidRPr="00AE4EF5" w:rsidRDefault="007C52A0" w:rsidP="003E0406">
            <w:pPr>
              <w:spacing w:after="40"/>
              <w:ind w:left="0"/>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P</w:t>
            </w:r>
            <w:r w:rsidR="00C74B6F" w:rsidRPr="00AE4EF5">
              <w:rPr>
                <w:rFonts w:asciiTheme="minorHAnsi" w:hAnsiTheme="minorHAnsi"/>
                <w:b w:val="0"/>
                <w:color w:val="000000" w:themeColor="text1"/>
                <w:sz w:val="18"/>
                <w:szCs w:val="18"/>
              </w:rPr>
              <w:t>ercentage of laws which are harmonised with the Law on State Administration</w:t>
            </w:r>
          </w:p>
        </w:tc>
        <w:tc>
          <w:tcPr>
            <w:tcW w:w="1890" w:type="dxa"/>
            <w:shd w:val="clear" w:color="auto" w:fill="FFFFFF"/>
          </w:tcPr>
          <w:p w:rsidR="00371267" w:rsidRPr="00AE4EF5" w:rsidRDefault="002945AD">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66</w:t>
            </w:r>
            <w:r w:rsidR="00C74B6F" w:rsidRPr="00AE4EF5">
              <w:rPr>
                <w:rFonts w:asciiTheme="minorHAnsi" w:hAnsiTheme="minorHAnsi"/>
                <w:b w:val="0"/>
                <w:color w:val="000000" w:themeColor="text1"/>
                <w:sz w:val="18"/>
                <w:szCs w:val="18"/>
              </w:rPr>
              <w:t>.</w:t>
            </w:r>
            <w:r w:rsidRPr="00AE4EF5">
              <w:rPr>
                <w:rFonts w:asciiTheme="minorHAnsi" w:hAnsiTheme="minorHAnsi"/>
                <w:b w:val="0"/>
                <w:color w:val="000000" w:themeColor="text1"/>
                <w:sz w:val="18"/>
                <w:szCs w:val="18"/>
              </w:rPr>
              <w:t>7%</w:t>
            </w:r>
          </w:p>
        </w:tc>
        <w:tc>
          <w:tcPr>
            <w:tcW w:w="2098" w:type="dxa"/>
            <w:shd w:val="clear" w:color="auto" w:fill="FFFFFF"/>
          </w:tcPr>
          <w:p w:rsidR="00371267" w:rsidRPr="00AE4EF5" w:rsidRDefault="00371267">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95%</w:t>
            </w:r>
          </w:p>
        </w:tc>
        <w:tc>
          <w:tcPr>
            <w:tcW w:w="2009" w:type="dxa"/>
            <w:shd w:val="clear" w:color="auto" w:fill="FFFFFF"/>
          </w:tcPr>
          <w:p w:rsidR="00371267" w:rsidRPr="00AE4EF5" w:rsidRDefault="00371267">
            <w:pPr>
              <w:spacing w:after="40"/>
              <w:jc w:val="center"/>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100%</w:t>
            </w:r>
          </w:p>
        </w:tc>
      </w:tr>
    </w:tbl>
    <w:p w:rsidR="00A16942" w:rsidRPr="00AE4EF5" w:rsidRDefault="006A107F" w:rsidP="00321BB4">
      <w:pPr>
        <w:pStyle w:val="Heading4"/>
        <w:spacing w:before="240" w:after="60" w:line="240" w:lineRule="auto"/>
        <w:ind w:right="-446"/>
        <w:jc w:val="both"/>
        <w:rPr>
          <w:rFonts w:asciiTheme="minorHAnsi" w:hAnsiTheme="minorHAnsi"/>
          <w:color w:val="000000"/>
          <w:sz w:val="24"/>
          <w:szCs w:val="24"/>
        </w:rPr>
      </w:pPr>
      <w:bookmarkStart w:id="21" w:name="_Toc90637373"/>
      <w:r w:rsidRPr="00AE4EF5">
        <w:rPr>
          <w:rFonts w:asciiTheme="minorHAnsi" w:hAnsiTheme="minorHAnsi"/>
          <w:i w:val="0"/>
          <w:color w:val="000000"/>
          <w:sz w:val="24"/>
          <w:szCs w:val="24"/>
        </w:rPr>
        <w:t>OPERATI</w:t>
      </w:r>
      <w:r w:rsidR="00C74B6F" w:rsidRPr="00AE4EF5">
        <w:rPr>
          <w:rFonts w:asciiTheme="minorHAnsi" w:hAnsiTheme="minorHAnsi"/>
          <w:i w:val="0"/>
          <w:color w:val="000000"/>
          <w:sz w:val="24"/>
          <w:szCs w:val="24"/>
        </w:rPr>
        <w:t xml:space="preserve">ONAL OBJECTIVE </w:t>
      </w:r>
      <w:r w:rsidRPr="00AE4EF5">
        <w:rPr>
          <w:rFonts w:asciiTheme="minorHAnsi" w:hAnsiTheme="minorHAnsi"/>
          <w:i w:val="0"/>
          <w:color w:val="000000"/>
          <w:sz w:val="24"/>
          <w:szCs w:val="24"/>
        </w:rPr>
        <w:t>1.2.</w:t>
      </w:r>
      <w:r w:rsidRPr="00AE4EF5">
        <w:rPr>
          <w:rFonts w:asciiTheme="minorHAnsi" w:hAnsiTheme="minorHAnsi"/>
          <w:color w:val="000000"/>
          <w:sz w:val="24"/>
          <w:szCs w:val="24"/>
        </w:rPr>
        <w:t xml:space="preserve"> </w:t>
      </w:r>
      <w:bookmarkEnd w:id="21"/>
      <w:r w:rsidR="00C74B6F" w:rsidRPr="00AE4EF5">
        <w:rPr>
          <w:rFonts w:asciiTheme="minorHAnsi" w:hAnsiTheme="minorHAnsi"/>
          <w:color w:val="000000"/>
          <w:sz w:val="24"/>
          <w:szCs w:val="24"/>
        </w:rPr>
        <w:t>Paperless administration</w:t>
      </w:r>
    </w:p>
    <w:p w:rsidR="00C74B6F" w:rsidRPr="00AE4EF5" w:rsidRDefault="00C74B6F" w:rsidP="00C74B6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In order for e-government and e-office operations to take hold, it is first necessary to change long-standing habits associated with office operations as well as the awareness of public administration employees.</w:t>
      </w:r>
    </w:p>
    <w:p w:rsidR="00C74B6F" w:rsidRPr="00AE4EF5" w:rsidRDefault="00C74B6F" w:rsidP="00C74B6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use and flow of electronic documents in information systems, i.e. electronic document management (eDMS) requires </w:t>
      </w:r>
      <w:r w:rsidRPr="00AE4EF5">
        <w:rPr>
          <w:rFonts w:asciiTheme="minorHAnsi" w:eastAsia="Calibri" w:hAnsiTheme="minorHAnsi" w:cs="Calibri"/>
          <w:b/>
          <w:color w:val="000000"/>
          <w:sz w:val="24"/>
          <w:szCs w:val="24"/>
        </w:rPr>
        <w:t>additional training and simplification of legislation</w:t>
      </w:r>
      <w:r w:rsidRPr="00AE4EF5">
        <w:rPr>
          <w:rFonts w:asciiTheme="minorHAnsi" w:eastAsia="Calibri" w:hAnsiTheme="minorHAnsi" w:cs="Calibri"/>
          <w:color w:val="000000"/>
          <w:sz w:val="24"/>
          <w:szCs w:val="24"/>
        </w:rPr>
        <w:t xml:space="preserve"> governing electronic office operations, along with </w:t>
      </w:r>
      <w:r w:rsidRPr="00AE4EF5">
        <w:rPr>
          <w:rFonts w:asciiTheme="minorHAnsi" w:eastAsia="Calibri" w:hAnsiTheme="minorHAnsi" w:cs="Calibri"/>
          <w:b/>
          <w:color w:val="000000"/>
          <w:sz w:val="24"/>
          <w:szCs w:val="24"/>
        </w:rPr>
        <w:t>broader application</w:t>
      </w:r>
      <w:r w:rsidRPr="00AE4EF5">
        <w:rPr>
          <w:rFonts w:asciiTheme="minorHAnsi" w:eastAsia="Calibri" w:hAnsiTheme="minorHAnsi" w:cs="Calibri"/>
          <w:color w:val="000000"/>
          <w:sz w:val="24"/>
          <w:szCs w:val="24"/>
        </w:rPr>
        <w:t xml:space="preserve"> of electronic documents and use of electronic signatures and electronic stamps. </w:t>
      </w:r>
    </w:p>
    <w:p w:rsidR="00C74B6F" w:rsidRPr="00AE4EF5" w:rsidRDefault="00C74B6F" w:rsidP="00C74B6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In the framework of this objective focus will be placed on redesigning the electronic document management system (eDMS) according to the user experience and on linking the e-government portal to eDMS to ensure comprehensive tracking of electronically filed applications for e-services; integration between electronic sessions of the Government and GSG archive, i.e. via eDMS; implementation of electronic document management in authorities having the greatest volume of interaction with citizens and introduction of electronic management in pilot LSGUs</w:t>
      </w:r>
      <w:r w:rsidR="00202E6B" w:rsidRPr="00AE4EF5">
        <w:rPr>
          <w:rStyle w:val="FootnoteReference"/>
          <w:rFonts w:asciiTheme="minorHAnsi" w:eastAsia="Calibri" w:hAnsiTheme="minorHAnsi" w:cs="Calibri"/>
          <w:color w:val="000000"/>
          <w:sz w:val="24"/>
          <w:szCs w:val="24"/>
        </w:rPr>
        <w:footnoteReference w:id="47"/>
      </w:r>
      <w:r w:rsidR="005D435E"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without any of the forms of electronic document management in place. </w:t>
      </w:r>
    </w:p>
    <w:p w:rsidR="00407EF3" w:rsidRPr="00AE4EF5" w:rsidRDefault="00C74B6F" w:rsidP="00C74B6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The following indicators will be used to monitor the process of achieving this objective</w:t>
      </w:r>
      <w:r w:rsidR="006A107F" w:rsidRPr="00AE4EF5">
        <w:rPr>
          <w:rFonts w:asciiTheme="minorHAnsi" w:eastAsia="Calibri" w:hAnsiTheme="minorHAnsi" w:cs="Calibri"/>
          <w:color w:val="000000"/>
          <w:sz w:val="24"/>
          <w:szCs w:val="24"/>
        </w:rPr>
        <w:t>:</w:t>
      </w:r>
    </w:p>
    <w:tbl>
      <w:tblPr>
        <w:tblStyle w:val="37"/>
        <w:tblW w:w="962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785"/>
        <w:gridCol w:w="942"/>
        <w:gridCol w:w="2030"/>
        <w:gridCol w:w="2068"/>
        <w:gridCol w:w="1800"/>
      </w:tblGrid>
      <w:tr w:rsidR="00A16942" w:rsidRPr="00AE4EF5" w:rsidTr="00407EF3">
        <w:tc>
          <w:tcPr>
            <w:tcW w:w="2785" w:type="dxa"/>
            <w:shd w:val="clear" w:color="auto" w:fill="E0E4E5"/>
          </w:tcPr>
          <w:p w:rsidR="00A16942" w:rsidRPr="00AE4EF5" w:rsidRDefault="006A107F">
            <w:pPr>
              <w:spacing w:before="120" w:after="120"/>
              <w:rPr>
                <w:rFonts w:asciiTheme="minorHAnsi" w:hAnsiTheme="minorHAnsi"/>
                <w:color w:val="3A4C5B"/>
              </w:rPr>
            </w:pPr>
            <w:r w:rsidRPr="00AE4EF5">
              <w:rPr>
                <w:rFonts w:asciiTheme="minorHAnsi" w:hAnsiTheme="minorHAnsi"/>
                <w:color w:val="3A4C5B"/>
              </w:rPr>
              <w:t>OPERATI</w:t>
            </w:r>
            <w:r w:rsidR="00C74B6F" w:rsidRPr="00AE4EF5">
              <w:rPr>
                <w:rFonts w:asciiTheme="minorHAnsi" w:hAnsiTheme="minorHAnsi"/>
                <w:color w:val="3A4C5B"/>
              </w:rPr>
              <w:t xml:space="preserve">ONAL OBJECTIVE </w:t>
            </w:r>
            <w:r w:rsidRPr="00AE4EF5">
              <w:rPr>
                <w:rFonts w:asciiTheme="minorHAnsi" w:hAnsiTheme="minorHAnsi"/>
                <w:color w:val="3A4C5B"/>
              </w:rPr>
              <w:t>1.2.</w:t>
            </w:r>
          </w:p>
        </w:tc>
        <w:tc>
          <w:tcPr>
            <w:tcW w:w="6840" w:type="dxa"/>
            <w:gridSpan w:val="4"/>
            <w:shd w:val="clear" w:color="auto" w:fill="E0E4E5"/>
          </w:tcPr>
          <w:p w:rsidR="00A16942" w:rsidRPr="00AE4EF5" w:rsidRDefault="00C74B6F">
            <w:pPr>
              <w:spacing w:before="120" w:after="120"/>
              <w:rPr>
                <w:rFonts w:asciiTheme="minorHAnsi" w:hAnsiTheme="minorHAnsi"/>
                <w:color w:val="3A4C5B"/>
              </w:rPr>
            </w:pPr>
            <w:r w:rsidRPr="00AE4EF5">
              <w:rPr>
                <w:rFonts w:asciiTheme="minorHAnsi" w:hAnsiTheme="minorHAnsi"/>
                <w:color w:val="3A4C5B"/>
              </w:rPr>
              <w:t>Paperless administration</w:t>
            </w:r>
          </w:p>
        </w:tc>
      </w:tr>
      <w:tr w:rsidR="00C74B6F" w:rsidRPr="00AE4EF5" w:rsidTr="00407EF3">
        <w:tc>
          <w:tcPr>
            <w:tcW w:w="3727" w:type="dxa"/>
            <w:gridSpan w:val="2"/>
            <w:shd w:val="clear" w:color="auto" w:fill="DAF6F2"/>
            <w:vAlign w:val="center"/>
          </w:tcPr>
          <w:p w:rsidR="00C74B6F" w:rsidRPr="00AE4EF5" w:rsidRDefault="00C74B6F" w:rsidP="00C74B6F">
            <w:pPr>
              <w:spacing w:after="40"/>
              <w:jc w:val="center"/>
              <w:rPr>
                <w:rFonts w:asciiTheme="minorHAnsi" w:hAnsiTheme="minorHAnsi"/>
                <w:color w:val="3A4C5B"/>
                <w:sz w:val="18"/>
                <w:szCs w:val="18"/>
              </w:rPr>
            </w:pPr>
            <w:r w:rsidRPr="00AE4EF5">
              <w:rPr>
                <w:rFonts w:asciiTheme="minorHAnsi" w:hAnsiTheme="minorHAnsi"/>
                <w:color w:val="3A4C5B"/>
                <w:sz w:val="18"/>
                <w:szCs w:val="18"/>
              </w:rPr>
              <w:t>Indicator</w:t>
            </w:r>
          </w:p>
        </w:tc>
        <w:tc>
          <w:tcPr>
            <w:tcW w:w="2030" w:type="dxa"/>
            <w:shd w:val="clear" w:color="auto" w:fill="DAF6F2"/>
            <w:vAlign w:val="center"/>
          </w:tcPr>
          <w:p w:rsidR="00C74B6F" w:rsidRPr="00AE4EF5" w:rsidRDefault="00C74B6F" w:rsidP="00C74B6F">
            <w:pPr>
              <w:spacing w:after="40"/>
              <w:jc w:val="center"/>
              <w:rPr>
                <w:rFonts w:asciiTheme="minorHAnsi" w:hAnsiTheme="minorHAnsi"/>
                <w:color w:val="3A4C5B"/>
                <w:sz w:val="18"/>
                <w:szCs w:val="18"/>
              </w:rPr>
            </w:pPr>
            <w:r w:rsidRPr="00AE4EF5">
              <w:rPr>
                <w:rFonts w:asciiTheme="minorHAnsi" w:hAnsiTheme="minorHAnsi"/>
                <w:color w:val="3A4C5B"/>
                <w:sz w:val="18"/>
                <w:szCs w:val="18"/>
              </w:rPr>
              <w:t>Baseline value</w:t>
            </w:r>
          </w:p>
        </w:tc>
        <w:tc>
          <w:tcPr>
            <w:tcW w:w="2068" w:type="dxa"/>
            <w:shd w:val="clear" w:color="auto" w:fill="DAF6F2"/>
            <w:vAlign w:val="center"/>
          </w:tcPr>
          <w:p w:rsidR="00C74B6F" w:rsidRPr="00AE4EF5" w:rsidRDefault="00C74B6F" w:rsidP="00C74B6F">
            <w:pPr>
              <w:spacing w:after="40"/>
              <w:jc w:val="center"/>
              <w:rPr>
                <w:rFonts w:asciiTheme="minorHAnsi" w:hAnsiTheme="minorHAnsi"/>
                <w:color w:val="3A4C5B"/>
                <w:sz w:val="18"/>
                <w:szCs w:val="18"/>
              </w:rPr>
            </w:pPr>
            <w:r w:rsidRPr="00AE4EF5">
              <w:rPr>
                <w:rFonts w:asciiTheme="minorHAnsi" w:hAnsiTheme="minorHAnsi"/>
                <w:color w:val="3A4C5B"/>
                <w:sz w:val="18"/>
                <w:szCs w:val="18"/>
              </w:rPr>
              <w:t>Target value by 2024</w:t>
            </w:r>
          </w:p>
        </w:tc>
        <w:tc>
          <w:tcPr>
            <w:tcW w:w="1800" w:type="dxa"/>
            <w:shd w:val="clear" w:color="auto" w:fill="DAF6F2"/>
            <w:vAlign w:val="center"/>
          </w:tcPr>
          <w:p w:rsidR="00C74B6F" w:rsidRPr="00AE4EF5" w:rsidRDefault="00C74B6F" w:rsidP="00C74B6F">
            <w:pPr>
              <w:spacing w:after="40"/>
              <w:jc w:val="center"/>
              <w:rPr>
                <w:rFonts w:asciiTheme="minorHAnsi" w:hAnsiTheme="minorHAnsi"/>
                <w:color w:val="3A4C5B"/>
                <w:sz w:val="18"/>
                <w:szCs w:val="18"/>
              </w:rPr>
            </w:pPr>
            <w:r w:rsidRPr="00AE4EF5">
              <w:rPr>
                <w:rFonts w:asciiTheme="minorHAnsi" w:hAnsiTheme="minorHAnsi"/>
                <w:color w:val="3A4C5B"/>
                <w:sz w:val="18"/>
                <w:szCs w:val="18"/>
              </w:rPr>
              <w:t>Target value in 2026</w:t>
            </w:r>
          </w:p>
        </w:tc>
      </w:tr>
      <w:tr w:rsidR="00A16942" w:rsidRPr="00AE4EF5" w:rsidTr="00407EF3">
        <w:tc>
          <w:tcPr>
            <w:tcW w:w="3727" w:type="dxa"/>
            <w:gridSpan w:val="2"/>
            <w:shd w:val="clear" w:color="auto" w:fill="FFFFFF"/>
          </w:tcPr>
          <w:p w:rsidR="00A16942" w:rsidRPr="00AE4EF5" w:rsidRDefault="00C74B6F" w:rsidP="008054D4">
            <w:pPr>
              <w:spacing w:after="40"/>
              <w:ind w:left="0"/>
              <w:jc w:val="both"/>
              <w:rPr>
                <w:rFonts w:asciiTheme="minorHAnsi" w:hAnsiTheme="minorHAnsi"/>
                <w:b w:val="0"/>
                <w:sz w:val="18"/>
                <w:szCs w:val="18"/>
              </w:rPr>
            </w:pPr>
            <w:r w:rsidRPr="00AE4EF5">
              <w:rPr>
                <w:rFonts w:asciiTheme="minorHAnsi" w:hAnsiTheme="minorHAnsi"/>
                <w:b w:val="0"/>
                <w:color w:val="000000" w:themeColor="text1"/>
                <w:sz w:val="18"/>
                <w:szCs w:val="18"/>
              </w:rPr>
              <w:t>Percentage of public authorities which have established electronic document management system</w:t>
            </w:r>
            <w:r w:rsidRPr="00AE4EF5">
              <w:rPr>
                <w:rFonts w:asciiTheme="majorHAnsi" w:hAnsiTheme="majorHAnsi" w:cstheme="majorHAnsi"/>
                <w:color w:val="auto"/>
                <w:sz w:val="18"/>
                <w:szCs w:val="18"/>
              </w:rPr>
              <w:t xml:space="preserve"> </w:t>
            </w:r>
          </w:p>
        </w:tc>
        <w:tc>
          <w:tcPr>
            <w:tcW w:w="2030" w:type="dxa"/>
            <w:shd w:val="clear" w:color="auto" w:fill="FFFFFF"/>
          </w:tcPr>
          <w:p w:rsidR="00A16942" w:rsidRPr="00AE4EF5" w:rsidRDefault="006A107F">
            <w:pPr>
              <w:spacing w:after="40"/>
              <w:jc w:val="center"/>
              <w:rPr>
                <w:rFonts w:asciiTheme="minorHAnsi" w:hAnsiTheme="minorHAnsi"/>
                <w:b w:val="0"/>
                <w:sz w:val="18"/>
                <w:szCs w:val="18"/>
              </w:rPr>
            </w:pPr>
            <w:r w:rsidRPr="00AE4EF5">
              <w:rPr>
                <w:rFonts w:asciiTheme="minorHAnsi" w:hAnsiTheme="minorHAnsi"/>
                <w:b w:val="0"/>
                <w:sz w:val="18"/>
                <w:szCs w:val="18"/>
              </w:rPr>
              <w:t>38% (2020)</w:t>
            </w:r>
          </w:p>
          <w:p w:rsidR="00A16942" w:rsidRPr="00AE4EF5" w:rsidRDefault="00A16942">
            <w:pPr>
              <w:spacing w:after="40"/>
              <w:jc w:val="center"/>
              <w:rPr>
                <w:rFonts w:asciiTheme="minorHAnsi" w:hAnsiTheme="minorHAnsi"/>
                <w:b w:val="0"/>
                <w:sz w:val="18"/>
                <w:szCs w:val="18"/>
              </w:rPr>
            </w:pPr>
          </w:p>
        </w:tc>
        <w:tc>
          <w:tcPr>
            <w:tcW w:w="2068" w:type="dxa"/>
            <w:shd w:val="clear" w:color="auto" w:fill="FFFFFF"/>
          </w:tcPr>
          <w:p w:rsidR="00A16942" w:rsidRPr="00AE4EF5" w:rsidRDefault="006A107F">
            <w:pPr>
              <w:spacing w:after="40"/>
              <w:jc w:val="center"/>
              <w:rPr>
                <w:rFonts w:asciiTheme="minorHAnsi" w:hAnsiTheme="minorHAnsi"/>
                <w:b w:val="0"/>
                <w:sz w:val="18"/>
                <w:szCs w:val="18"/>
              </w:rPr>
            </w:pPr>
            <w:r w:rsidRPr="00AE4EF5">
              <w:rPr>
                <w:rFonts w:asciiTheme="minorHAnsi" w:hAnsiTheme="minorHAnsi"/>
                <w:b w:val="0"/>
                <w:sz w:val="18"/>
                <w:szCs w:val="18"/>
              </w:rPr>
              <w:t>50%</w:t>
            </w:r>
          </w:p>
          <w:p w:rsidR="00A16942" w:rsidRPr="00AE4EF5" w:rsidRDefault="00A16942">
            <w:pPr>
              <w:spacing w:after="40"/>
              <w:jc w:val="center"/>
              <w:rPr>
                <w:rFonts w:asciiTheme="minorHAnsi" w:hAnsiTheme="minorHAnsi"/>
                <w:b w:val="0"/>
                <w:sz w:val="18"/>
                <w:szCs w:val="18"/>
              </w:rPr>
            </w:pPr>
          </w:p>
        </w:tc>
        <w:tc>
          <w:tcPr>
            <w:tcW w:w="1800" w:type="dxa"/>
            <w:shd w:val="clear" w:color="auto" w:fill="FFFFFF"/>
          </w:tcPr>
          <w:p w:rsidR="00A16942" w:rsidRPr="00AE4EF5" w:rsidRDefault="006A107F">
            <w:pPr>
              <w:spacing w:after="40"/>
              <w:jc w:val="both"/>
              <w:rPr>
                <w:rFonts w:asciiTheme="minorHAnsi" w:hAnsiTheme="minorHAnsi"/>
                <w:b w:val="0"/>
                <w:sz w:val="18"/>
                <w:szCs w:val="18"/>
              </w:rPr>
            </w:pPr>
            <w:r w:rsidRPr="00AE4EF5">
              <w:rPr>
                <w:rFonts w:asciiTheme="minorHAnsi" w:hAnsiTheme="minorHAnsi"/>
                <w:b w:val="0"/>
                <w:sz w:val="18"/>
                <w:szCs w:val="18"/>
              </w:rPr>
              <w:t>80%</w:t>
            </w:r>
          </w:p>
        </w:tc>
      </w:tr>
      <w:tr w:rsidR="00A16942" w:rsidRPr="00AE4EF5" w:rsidTr="00407EF3">
        <w:tc>
          <w:tcPr>
            <w:tcW w:w="3727" w:type="dxa"/>
            <w:gridSpan w:val="2"/>
            <w:shd w:val="clear" w:color="auto" w:fill="FFFFFF"/>
          </w:tcPr>
          <w:p w:rsidR="00A16942" w:rsidRPr="00AE4EF5" w:rsidRDefault="005D435E" w:rsidP="008054D4">
            <w:pPr>
              <w:spacing w:after="40"/>
              <w:ind w:left="0"/>
              <w:jc w:val="both"/>
              <w:rPr>
                <w:rFonts w:asciiTheme="minorHAnsi" w:hAnsiTheme="minorHAnsi"/>
                <w:b w:val="0"/>
                <w:sz w:val="18"/>
                <w:szCs w:val="18"/>
              </w:rPr>
            </w:pPr>
            <w:r w:rsidRPr="00AE4EF5">
              <w:rPr>
                <w:rFonts w:asciiTheme="minorHAnsi" w:hAnsiTheme="minorHAnsi"/>
                <w:b w:val="0"/>
                <w:color w:val="000000" w:themeColor="text1"/>
                <w:sz w:val="18"/>
                <w:szCs w:val="18"/>
              </w:rPr>
              <w:t>P</w:t>
            </w:r>
            <w:r w:rsidR="00C74B6F" w:rsidRPr="00AE4EF5">
              <w:rPr>
                <w:rFonts w:asciiTheme="minorHAnsi" w:hAnsiTheme="minorHAnsi"/>
                <w:b w:val="0"/>
                <w:color w:val="000000" w:themeColor="text1"/>
                <w:sz w:val="18"/>
                <w:szCs w:val="18"/>
              </w:rPr>
              <w:t>ercentage of public authorities</w:t>
            </w:r>
            <w:r w:rsidR="006A107F" w:rsidRPr="00AE4EF5">
              <w:rPr>
                <w:rFonts w:asciiTheme="minorHAnsi" w:hAnsiTheme="minorHAnsi"/>
                <w:b w:val="0"/>
                <w:sz w:val="18"/>
                <w:szCs w:val="18"/>
                <w:vertAlign w:val="superscript"/>
              </w:rPr>
              <w:footnoteReference w:id="48"/>
            </w:r>
            <w:r w:rsidR="006A107F" w:rsidRPr="00AE4EF5">
              <w:rPr>
                <w:rFonts w:asciiTheme="minorHAnsi" w:hAnsiTheme="minorHAnsi"/>
                <w:b w:val="0"/>
                <w:sz w:val="18"/>
                <w:szCs w:val="18"/>
              </w:rPr>
              <w:t xml:space="preserve"> </w:t>
            </w:r>
            <w:r w:rsidR="00C74B6F" w:rsidRPr="00AE4EF5">
              <w:rPr>
                <w:rFonts w:asciiTheme="minorHAnsi" w:hAnsiTheme="minorHAnsi"/>
                <w:b w:val="0"/>
                <w:color w:val="000000" w:themeColor="text1"/>
                <w:sz w:val="18"/>
                <w:szCs w:val="18"/>
              </w:rPr>
              <w:t>performing fully electronic exchange (externally) of documents via eDMS</w:t>
            </w:r>
            <w:r w:rsidR="00C74B6F" w:rsidRPr="00AE4EF5">
              <w:rPr>
                <w:rFonts w:asciiTheme="majorHAnsi" w:hAnsiTheme="majorHAnsi" w:cstheme="majorHAnsi"/>
                <w:color w:val="auto"/>
                <w:sz w:val="18"/>
                <w:szCs w:val="18"/>
              </w:rPr>
              <w:t xml:space="preserve"> </w:t>
            </w:r>
          </w:p>
        </w:tc>
        <w:tc>
          <w:tcPr>
            <w:tcW w:w="2030" w:type="dxa"/>
            <w:shd w:val="clear" w:color="auto" w:fill="FFFFFF"/>
          </w:tcPr>
          <w:p w:rsidR="00A16942" w:rsidRPr="00AE4EF5" w:rsidRDefault="006A107F">
            <w:pPr>
              <w:spacing w:after="40"/>
              <w:jc w:val="center"/>
              <w:rPr>
                <w:rFonts w:asciiTheme="minorHAnsi" w:hAnsiTheme="minorHAnsi"/>
                <w:b w:val="0"/>
                <w:sz w:val="18"/>
                <w:szCs w:val="18"/>
              </w:rPr>
            </w:pPr>
            <w:r w:rsidRPr="00AE4EF5">
              <w:rPr>
                <w:rFonts w:asciiTheme="minorHAnsi" w:hAnsiTheme="minorHAnsi"/>
                <w:b w:val="0"/>
                <w:sz w:val="18"/>
                <w:szCs w:val="18"/>
              </w:rPr>
              <w:t>0</w:t>
            </w:r>
          </w:p>
        </w:tc>
        <w:tc>
          <w:tcPr>
            <w:tcW w:w="2068" w:type="dxa"/>
            <w:shd w:val="clear" w:color="auto" w:fill="FFFFFF"/>
          </w:tcPr>
          <w:p w:rsidR="00A16942" w:rsidRPr="00AE4EF5" w:rsidRDefault="006A107F">
            <w:pPr>
              <w:spacing w:after="40"/>
              <w:jc w:val="center"/>
              <w:rPr>
                <w:rFonts w:asciiTheme="minorHAnsi" w:hAnsiTheme="minorHAnsi"/>
                <w:b w:val="0"/>
                <w:sz w:val="18"/>
                <w:szCs w:val="18"/>
              </w:rPr>
            </w:pPr>
            <w:r w:rsidRPr="00AE4EF5">
              <w:rPr>
                <w:rFonts w:asciiTheme="minorHAnsi" w:hAnsiTheme="minorHAnsi"/>
                <w:b w:val="0"/>
                <w:sz w:val="18"/>
                <w:szCs w:val="18"/>
              </w:rPr>
              <w:t>20%</w:t>
            </w:r>
          </w:p>
        </w:tc>
        <w:tc>
          <w:tcPr>
            <w:tcW w:w="1800" w:type="dxa"/>
            <w:shd w:val="clear" w:color="auto" w:fill="FFFFFF"/>
          </w:tcPr>
          <w:p w:rsidR="00A16942" w:rsidRPr="00AE4EF5" w:rsidRDefault="006A107F">
            <w:pPr>
              <w:spacing w:after="40"/>
              <w:jc w:val="both"/>
              <w:rPr>
                <w:rFonts w:asciiTheme="minorHAnsi" w:hAnsiTheme="minorHAnsi"/>
                <w:b w:val="0"/>
                <w:sz w:val="18"/>
                <w:szCs w:val="18"/>
              </w:rPr>
            </w:pPr>
            <w:r w:rsidRPr="00AE4EF5">
              <w:rPr>
                <w:rFonts w:asciiTheme="minorHAnsi" w:hAnsiTheme="minorHAnsi"/>
                <w:b w:val="0"/>
                <w:sz w:val="18"/>
                <w:szCs w:val="18"/>
              </w:rPr>
              <w:t>40%</w:t>
            </w:r>
          </w:p>
        </w:tc>
      </w:tr>
    </w:tbl>
    <w:p w:rsidR="00A16942" w:rsidRPr="00AE4EF5" w:rsidRDefault="00A16942">
      <w:pPr>
        <w:spacing w:before="0" w:after="120" w:line="240" w:lineRule="auto"/>
        <w:ind w:right="-471"/>
        <w:jc w:val="both"/>
        <w:rPr>
          <w:rFonts w:asciiTheme="minorHAnsi" w:eastAsia="Calibri" w:hAnsiTheme="minorHAnsi" w:cs="Calibri"/>
          <w:color w:val="000000"/>
          <w:sz w:val="24"/>
          <w:szCs w:val="24"/>
        </w:rPr>
      </w:pPr>
    </w:p>
    <w:p w:rsidR="00A16942" w:rsidRPr="00AE4EF5" w:rsidRDefault="00C74B6F">
      <w:pPr>
        <w:pStyle w:val="Heading4"/>
        <w:spacing w:before="60" w:after="60" w:line="240" w:lineRule="auto"/>
        <w:ind w:right="-446"/>
        <w:jc w:val="both"/>
        <w:rPr>
          <w:rFonts w:asciiTheme="minorHAnsi" w:hAnsiTheme="minorHAnsi"/>
          <w:color w:val="000000"/>
          <w:sz w:val="24"/>
          <w:szCs w:val="24"/>
        </w:rPr>
      </w:pPr>
      <w:bookmarkStart w:id="22" w:name="_Toc90637374"/>
      <w:r w:rsidRPr="00AE4EF5">
        <w:rPr>
          <w:rFonts w:asciiTheme="minorHAnsi" w:hAnsiTheme="minorHAnsi"/>
          <w:i w:val="0"/>
          <w:color w:val="000000"/>
          <w:sz w:val="24"/>
          <w:szCs w:val="24"/>
        </w:rPr>
        <w:t xml:space="preserve">OPERATIONAL OBJECTIVE </w:t>
      </w:r>
      <w:r w:rsidR="006A107F" w:rsidRPr="00AE4EF5">
        <w:rPr>
          <w:rFonts w:asciiTheme="minorHAnsi" w:hAnsiTheme="minorHAnsi"/>
          <w:i w:val="0"/>
          <w:color w:val="000000"/>
          <w:sz w:val="24"/>
          <w:szCs w:val="24"/>
        </w:rPr>
        <w:t>1.</w:t>
      </w:r>
      <w:sdt>
        <w:sdtPr>
          <w:rPr>
            <w:rFonts w:asciiTheme="minorHAnsi" w:hAnsiTheme="minorHAnsi"/>
          </w:rPr>
          <w:tag w:val="goog_rdk_31"/>
          <w:id w:val="65233204"/>
        </w:sdtPr>
        <w:sdtContent/>
      </w:sdt>
      <w:r w:rsidR="006A107F" w:rsidRPr="00AE4EF5">
        <w:rPr>
          <w:rFonts w:asciiTheme="minorHAnsi" w:hAnsiTheme="minorHAnsi"/>
          <w:i w:val="0"/>
          <w:color w:val="000000"/>
          <w:sz w:val="24"/>
          <w:szCs w:val="24"/>
        </w:rPr>
        <w:t xml:space="preserve">3. </w:t>
      </w:r>
      <w:r w:rsidRPr="00AE4EF5">
        <w:rPr>
          <w:rFonts w:asciiTheme="minorHAnsi" w:hAnsiTheme="minorHAnsi"/>
          <w:color w:val="000000"/>
          <w:sz w:val="24"/>
          <w:szCs w:val="24"/>
        </w:rPr>
        <w:t>Strengthening functional and financially independent municipalities to ensure more equal development of all LSGUs</w:t>
      </w:r>
      <w:bookmarkEnd w:id="22"/>
    </w:p>
    <w:p w:rsidR="00C74B6F" w:rsidRPr="00AE4EF5" w:rsidRDefault="00C74B6F" w:rsidP="00C74B6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Based on previously developed analyses and their findings, further work is needed to establish functional and financially sustainable municipalities in Montenegro. With a view to ensuring better functioning of LSGUs and their independence, a comprehensive analysis the existing system should be carried out to propose ways to further improve LSGUs independence in work, i.e. to obtain data about whether the existing system of functioning of LSGUs corresponds to the needs of the citizens. </w:t>
      </w:r>
    </w:p>
    <w:p w:rsidR="00C74B6F" w:rsidRPr="00AE4EF5" w:rsidRDefault="00C74B6F" w:rsidP="00C74B6F">
      <w:pPr>
        <w:spacing w:before="60" w:after="60" w:line="240" w:lineRule="auto"/>
        <w:ind w:right="-471"/>
        <w:jc w:val="both"/>
        <w:rPr>
          <w:rFonts w:asciiTheme="majorHAnsi" w:eastAsia="Calibri" w:hAnsiTheme="majorHAnsi" w:cstheme="majorHAnsi"/>
          <w:color w:val="auto"/>
          <w:kern w:val="0"/>
          <w:sz w:val="24"/>
          <w:szCs w:val="24"/>
        </w:rPr>
      </w:pPr>
      <w:r w:rsidRPr="00AE4EF5">
        <w:rPr>
          <w:rFonts w:asciiTheme="minorHAnsi" w:eastAsia="Calibri" w:hAnsiTheme="minorHAnsi" w:cs="Calibri"/>
          <w:i/>
          <w:color w:val="000000"/>
          <w:sz w:val="24"/>
          <w:szCs w:val="24"/>
        </w:rPr>
        <w:t>This strategic document introduces a different approach, and the activities planned to achieve operational objectives also aim at improving the performance of local self-governments</w:t>
      </w:r>
      <w:r w:rsidRPr="00AE4EF5">
        <w:rPr>
          <w:rFonts w:asciiTheme="minorHAnsi" w:eastAsia="Calibri" w:hAnsiTheme="minorHAnsi" w:cs="Calibri"/>
          <w:color w:val="000000"/>
          <w:sz w:val="24"/>
          <w:szCs w:val="24"/>
        </w:rPr>
        <w:t xml:space="preserve"> (introduction of electronic document management system, introduction of the quality management system and of mapping of work processes, civil service system, policy making). To encourage inter-municipal cooperation as a mechanism that could ensure high-quality and rational activities falling within the remit of municipalities, focus will be placed on strengthening the mechanism of inter-municipal cooperation by amending the legal framework governing the establishment of inter-municipal cooperation in entrusted tasks, on raising awareness of the importance and use of mechanisms of inter-municipal cooperation. Priority is given to improving administrative oversight of local self-government units and providing a mechanism that ensures funding when tasks are delegated and entrusted to them. Activities will also be conducted to reinforce budget and fiscal discipline, intensify collection of own revenues and reduce the amount of unpaid obligations</w:t>
      </w:r>
      <w:r w:rsidRPr="00AE4EF5">
        <w:rPr>
          <w:rFonts w:asciiTheme="majorHAnsi" w:eastAsia="Calibri" w:hAnsiTheme="majorHAnsi" w:cstheme="majorHAnsi"/>
          <w:color w:val="auto"/>
          <w:kern w:val="0"/>
          <w:sz w:val="24"/>
          <w:szCs w:val="24"/>
        </w:rPr>
        <w:t>.</w:t>
      </w:r>
    </w:p>
    <w:p w:rsidR="00A16942" w:rsidRPr="00AE4EF5" w:rsidRDefault="00A16942">
      <w:pPr>
        <w:pBdr>
          <w:top w:val="nil"/>
          <w:left w:val="nil"/>
          <w:bottom w:val="nil"/>
          <w:right w:val="nil"/>
          <w:between w:val="nil"/>
        </w:pBdr>
        <w:spacing w:before="60" w:after="60" w:line="240" w:lineRule="auto"/>
        <w:ind w:left="720" w:right="-471"/>
        <w:jc w:val="both"/>
        <w:rPr>
          <w:rFonts w:asciiTheme="minorHAnsi" w:eastAsia="Calibri" w:hAnsiTheme="minorHAnsi" w:cs="Calibri"/>
          <w:color w:val="000000"/>
          <w:sz w:val="24"/>
          <w:szCs w:val="24"/>
          <w:highlight w:val="yellow"/>
        </w:rPr>
      </w:pPr>
    </w:p>
    <w:tbl>
      <w:tblPr>
        <w:tblStyle w:val="36"/>
        <w:tblW w:w="989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695"/>
        <w:gridCol w:w="1021"/>
        <w:gridCol w:w="1949"/>
        <w:gridCol w:w="2160"/>
        <w:gridCol w:w="2070"/>
      </w:tblGrid>
      <w:tr w:rsidR="00A16942" w:rsidRPr="00AE4EF5" w:rsidTr="00407EF3">
        <w:tc>
          <w:tcPr>
            <w:tcW w:w="2695" w:type="dxa"/>
            <w:shd w:val="clear" w:color="auto" w:fill="E0E4E5"/>
            <w:vAlign w:val="center"/>
          </w:tcPr>
          <w:p w:rsidR="00A16942" w:rsidRPr="00AE4EF5" w:rsidRDefault="006A107F">
            <w:pPr>
              <w:spacing w:after="40"/>
              <w:rPr>
                <w:rFonts w:asciiTheme="minorHAnsi" w:hAnsiTheme="minorHAnsi"/>
                <w:color w:val="3A4C5B"/>
              </w:rPr>
            </w:pPr>
            <w:r w:rsidRPr="00AE4EF5">
              <w:rPr>
                <w:rFonts w:asciiTheme="minorHAnsi" w:hAnsiTheme="minorHAnsi"/>
                <w:color w:val="3A4C5B"/>
              </w:rPr>
              <w:t>OPERATI</w:t>
            </w:r>
            <w:r w:rsidR="00C74B6F" w:rsidRPr="00AE4EF5">
              <w:rPr>
                <w:rFonts w:asciiTheme="minorHAnsi" w:hAnsiTheme="minorHAnsi"/>
                <w:color w:val="3A4C5B"/>
              </w:rPr>
              <w:t xml:space="preserve">ONAL OBJECTIVE </w:t>
            </w:r>
            <w:r w:rsidRPr="00AE4EF5">
              <w:rPr>
                <w:rFonts w:asciiTheme="minorHAnsi" w:hAnsiTheme="minorHAnsi"/>
                <w:color w:val="3A4C5B"/>
              </w:rPr>
              <w:t>1.3</w:t>
            </w:r>
          </w:p>
        </w:tc>
        <w:tc>
          <w:tcPr>
            <w:tcW w:w="7200" w:type="dxa"/>
            <w:gridSpan w:val="4"/>
            <w:shd w:val="clear" w:color="auto" w:fill="E0E4E5"/>
            <w:vAlign w:val="center"/>
          </w:tcPr>
          <w:p w:rsidR="00A16942" w:rsidRPr="00AE4EF5" w:rsidRDefault="00C74B6F">
            <w:pPr>
              <w:spacing w:after="40"/>
              <w:rPr>
                <w:rFonts w:asciiTheme="minorHAnsi" w:hAnsiTheme="minorHAnsi"/>
                <w:color w:val="3A4C5B"/>
              </w:rPr>
            </w:pPr>
            <w:r w:rsidRPr="00AE4EF5">
              <w:rPr>
                <w:rFonts w:asciiTheme="minorHAnsi" w:hAnsiTheme="minorHAnsi"/>
                <w:color w:val="3A4C5B"/>
              </w:rPr>
              <w:t>Strengthening functional and financially independent municipalities to ensure more equal development of all LSGUs</w:t>
            </w:r>
          </w:p>
        </w:tc>
      </w:tr>
      <w:tr w:rsidR="00C74B6F" w:rsidRPr="00AE4EF5" w:rsidTr="00407EF3">
        <w:tc>
          <w:tcPr>
            <w:tcW w:w="3716" w:type="dxa"/>
            <w:gridSpan w:val="2"/>
            <w:shd w:val="clear" w:color="auto" w:fill="DAF6FF"/>
            <w:vAlign w:val="center"/>
          </w:tcPr>
          <w:p w:rsidR="00C74B6F" w:rsidRPr="00AE4EF5" w:rsidRDefault="00C74B6F" w:rsidP="00C74B6F">
            <w:pPr>
              <w:spacing w:after="40"/>
              <w:rPr>
                <w:rFonts w:asciiTheme="minorHAnsi" w:hAnsiTheme="minorHAnsi"/>
                <w:color w:val="3A4C5B"/>
                <w:sz w:val="18"/>
                <w:szCs w:val="18"/>
              </w:rPr>
            </w:pPr>
            <w:r w:rsidRPr="00AE4EF5">
              <w:rPr>
                <w:rFonts w:asciiTheme="minorHAnsi" w:hAnsiTheme="minorHAnsi"/>
                <w:color w:val="3A4C5B"/>
                <w:sz w:val="18"/>
                <w:szCs w:val="18"/>
              </w:rPr>
              <w:t>Indicator</w:t>
            </w:r>
          </w:p>
        </w:tc>
        <w:tc>
          <w:tcPr>
            <w:tcW w:w="1949" w:type="dxa"/>
            <w:shd w:val="clear" w:color="auto" w:fill="DAF6FF"/>
            <w:vAlign w:val="center"/>
          </w:tcPr>
          <w:p w:rsidR="00C74B6F" w:rsidRPr="00AE4EF5" w:rsidRDefault="00C74B6F" w:rsidP="00C74B6F">
            <w:pPr>
              <w:spacing w:after="40"/>
              <w:jc w:val="center"/>
              <w:rPr>
                <w:rFonts w:asciiTheme="minorHAnsi" w:hAnsiTheme="minorHAnsi"/>
                <w:color w:val="3A4C5B"/>
                <w:sz w:val="18"/>
                <w:szCs w:val="18"/>
              </w:rPr>
            </w:pPr>
            <w:r w:rsidRPr="00AE4EF5">
              <w:rPr>
                <w:rFonts w:asciiTheme="minorHAnsi" w:hAnsiTheme="minorHAnsi"/>
                <w:color w:val="3A4C5B"/>
                <w:sz w:val="18"/>
                <w:szCs w:val="18"/>
              </w:rPr>
              <w:t>Baseline value</w:t>
            </w:r>
          </w:p>
        </w:tc>
        <w:tc>
          <w:tcPr>
            <w:tcW w:w="2160" w:type="dxa"/>
            <w:shd w:val="clear" w:color="auto" w:fill="DAF6FF"/>
            <w:vAlign w:val="center"/>
          </w:tcPr>
          <w:p w:rsidR="00C74B6F" w:rsidRPr="00AE4EF5" w:rsidRDefault="00C74B6F" w:rsidP="00C74B6F">
            <w:pPr>
              <w:spacing w:after="40"/>
              <w:jc w:val="center"/>
              <w:rPr>
                <w:rFonts w:asciiTheme="minorHAnsi" w:hAnsiTheme="minorHAnsi"/>
                <w:color w:val="3A4C5B"/>
                <w:sz w:val="18"/>
                <w:szCs w:val="18"/>
              </w:rPr>
            </w:pPr>
            <w:r w:rsidRPr="00AE4EF5">
              <w:rPr>
                <w:rFonts w:asciiTheme="minorHAnsi" w:hAnsiTheme="minorHAnsi"/>
                <w:color w:val="3A4C5B"/>
                <w:sz w:val="18"/>
                <w:szCs w:val="18"/>
              </w:rPr>
              <w:t>Target value by 2024</w:t>
            </w:r>
          </w:p>
        </w:tc>
        <w:tc>
          <w:tcPr>
            <w:tcW w:w="2070" w:type="dxa"/>
            <w:shd w:val="clear" w:color="auto" w:fill="DAF6FF"/>
            <w:vAlign w:val="center"/>
          </w:tcPr>
          <w:p w:rsidR="00C74B6F" w:rsidRPr="00AE4EF5" w:rsidRDefault="00C74B6F" w:rsidP="00C74B6F">
            <w:pPr>
              <w:spacing w:after="40"/>
              <w:jc w:val="center"/>
              <w:rPr>
                <w:rFonts w:asciiTheme="minorHAnsi" w:hAnsiTheme="minorHAnsi"/>
                <w:color w:val="3A4C5B"/>
                <w:sz w:val="18"/>
                <w:szCs w:val="18"/>
              </w:rPr>
            </w:pPr>
            <w:r w:rsidRPr="00AE4EF5">
              <w:rPr>
                <w:rFonts w:asciiTheme="minorHAnsi" w:hAnsiTheme="minorHAnsi"/>
                <w:color w:val="3A4C5B"/>
                <w:sz w:val="18"/>
                <w:szCs w:val="18"/>
              </w:rPr>
              <w:t>Target value in 2026</w:t>
            </w:r>
          </w:p>
        </w:tc>
      </w:tr>
      <w:tr w:rsidR="00C74B6F" w:rsidRPr="00AE4EF5" w:rsidTr="00407EF3">
        <w:tc>
          <w:tcPr>
            <w:tcW w:w="3716" w:type="dxa"/>
            <w:gridSpan w:val="2"/>
            <w:shd w:val="clear" w:color="auto" w:fill="FFFFFF"/>
          </w:tcPr>
          <w:p w:rsidR="00C74B6F" w:rsidRPr="00AE4EF5" w:rsidRDefault="00C74B6F" w:rsidP="00C74B6F">
            <w:pPr>
              <w:spacing w:after="40"/>
              <w:ind w:left="0"/>
              <w:jc w:val="both"/>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Number of tasks involving inter-municipal cooperation</w:t>
            </w:r>
          </w:p>
        </w:tc>
        <w:tc>
          <w:tcPr>
            <w:tcW w:w="1949" w:type="dxa"/>
            <w:shd w:val="clear" w:color="auto" w:fill="FFFFFF"/>
            <w:vAlign w:val="center"/>
          </w:tcPr>
          <w:p w:rsidR="00C74B6F" w:rsidRPr="00AE4EF5" w:rsidRDefault="00C74B6F" w:rsidP="00C74B6F">
            <w:pPr>
              <w:spacing w:after="40"/>
              <w:jc w:val="center"/>
              <w:rPr>
                <w:rFonts w:asciiTheme="minorHAnsi" w:hAnsiTheme="minorHAnsi"/>
                <w:b w:val="0"/>
                <w:sz w:val="18"/>
                <w:szCs w:val="18"/>
              </w:rPr>
            </w:pPr>
            <w:r w:rsidRPr="00AE4EF5">
              <w:rPr>
                <w:rFonts w:asciiTheme="minorHAnsi" w:hAnsiTheme="minorHAnsi"/>
                <w:b w:val="0"/>
                <w:sz w:val="18"/>
                <w:szCs w:val="18"/>
              </w:rPr>
              <w:t>20 (2020)</w:t>
            </w:r>
          </w:p>
        </w:tc>
        <w:tc>
          <w:tcPr>
            <w:tcW w:w="2160" w:type="dxa"/>
            <w:shd w:val="clear" w:color="auto" w:fill="FFFFFF"/>
            <w:vAlign w:val="center"/>
          </w:tcPr>
          <w:p w:rsidR="00C74B6F" w:rsidRPr="00AE4EF5" w:rsidRDefault="00C74B6F" w:rsidP="00C74B6F">
            <w:pPr>
              <w:spacing w:after="40"/>
              <w:jc w:val="center"/>
              <w:rPr>
                <w:rFonts w:asciiTheme="minorHAnsi" w:hAnsiTheme="minorHAnsi"/>
                <w:b w:val="0"/>
                <w:sz w:val="18"/>
                <w:szCs w:val="18"/>
              </w:rPr>
            </w:pPr>
            <w:r w:rsidRPr="00AE4EF5">
              <w:rPr>
                <w:rFonts w:asciiTheme="minorHAnsi" w:hAnsiTheme="minorHAnsi"/>
                <w:b w:val="0"/>
                <w:sz w:val="18"/>
                <w:szCs w:val="18"/>
              </w:rPr>
              <w:t>24</w:t>
            </w:r>
          </w:p>
        </w:tc>
        <w:tc>
          <w:tcPr>
            <w:tcW w:w="2070" w:type="dxa"/>
            <w:shd w:val="clear" w:color="auto" w:fill="FFFFFF"/>
            <w:vAlign w:val="center"/>
          </w:tcPr>
          <w:p w:rsidR="00C74B6F" w:rsidRPr="00AE4EF5" w:rsidRDefault="00C74B6F" w:rsidP="00C74B6F">
            <w:pPr>
              <w:spacing w:after="40"/>
              <w:jc w:val="center"/>
              <w:rPr>
                <w:rFonts w:asciiTheme="minorHAnsi" w:hAnsiTheme="minorHAnsi"/>
                <w:b w:val="0"/>
                <w:sz w:val="18"/>
                <w:szCs w:val="18"/>
              </w:rPr>
            </w:pPr>
            <w:r w:rsidRPr="00AE4EF5">
              <w:rPr>
                <w:rFonts w:asciiTheme="minorHAnsi" w:hAnsiTheme="minorHAnsi"/>
                <w:b w:val="0"/>
                <w:sz w:val="18"/>
                <w:szCs w:val="18"/>
              </w:rPr>
              <w:t>30</w:t>
            </w:r>
          </w:p>
        </w:tc>
      </w:tr>
      <w:tr w:rsidR="00A16942" w:rsidRPr="00AE4EF5" w:rsidTr="00407EF3">
        <w:tc>
          <w:tcPr>
            <w:tcW w:w="3716" w:type="dxa"/>
            <w:gridSpan w:val="2"/>
            <w:shd w:val="clear" w:color="auto" w:fill="FFFFFF"/>
          </w:tcPr>
          <w:p w:rsidR="00A16942" w:rsidRPr="00AE4EF5" w:rsidRDefault="00C74B6F" w:rsidP="008054D4">
            <w:pPr>
              <w:spacing w:after="40"/>
              <w:ind w:left="0"/>
              <w:jc w:val="both"/>
              <w:rPr>
                <w:rFonts w:asciiTheme="minorHAnsi" w:hAnsiTheme="minorHAnsi"/>
                <w:b w:val="0"/>
                <w:color w:val="000000" w:themeColor="text1"/>
                <w:sz w:val="18"/>
                <w:szCs w:val="18"/>
              </w:rPr>
            </w:pPr>
            <w:r w:rsidRPr="00AE4EF5">
              <w:rPr>
                <w:rFonts w:asciiTheme="minorHAnsi" w:hAnsiTheme="minorHAnsi"/>
                <w:b w:val="0"/>
                <w:color w:val="000000" w:themeColor="text1"/>
                <w:sz w:val="18"/>
                <w:szCs w:val="18"/>
              </w:rPr>
              <w:t>Ratio of debt to their total revenue (at the level of all municipalities)</w:t>
            </w:r>
          </w:p>
        </w:tc>
        <w:tc>
          <w:tcPr>
            <w:tcW w:w="1949" w:type="dxa"/>
            <w:shd w:val="clear" w:color="auto" w:fill="FFFFFF"/>
            <w:vAlign w:val="center"/>
          </w:tcPr>
          <w:p w:rsidR="00A16942" w:rsidRPr="00AE4EF5" w:rsidRDefault="006A107F" w:rsidP="008054D4">
            <w:pPr>
              <w:spacing w:after="40"/>
              <w:jc w:val="center"/>
              <w:rPr>
                <w:rFonts w:asciiTheme="minorHAnsi" w:hAnsiTheme="minorHAnsi"/>
                <w:b w:val="0"/>
                <w:sz w:val="18"/>
                <w:szCs w:val="18"/>
              </w:rPr>
            </w:pPr>
            <w:r w:rsidRPr="00AE4EF5">
              <w:rPr>
                <w:rFonts w:asciiTheme="minorHAnsi" w:hAnsiTheme="minorHAnsi"/>
                <w:b w:val="0"/>
                <w:sz w:val="18"/>
                <w:szCs w:val="18"/>
              </w:rPr>
              <w:t>2</w:t>
            </w:r>
            <w:r w:rsidR="00C74B6F" w:rsidRPr="00AE4EF5">
              <w:rPr>
                <w:rFonts w:asciiTheme="minorHAnsi" w:hAnsiTheme="minorHAnsi"/>
                <w:b w:val="0"/>
                <w:sz w:val="18"/>
                <w:szCs w:val="18"/>
              </w:rPr>
              <w:t>.</w:t>
            </w:r>
            <w:r w:rsidRPr="00AE4EF5">
              <w:rPr>
                <w:rFonts w:asciiTheme="minorHAnsi" w:hAnsiTheme="minorHAnsi"/>
                <w:b w:val="0"/>
                <w:sz w:val="18"/>
                <w:szCs w:val="18"/>
              </w:rPr>
              <w:t>86%</w:t>
            </w:r>
          </w:p>
        </w:tc>
        <w:tc>
          <w:tcPr>
            <w:tcW w:w="2160" w:type="dxa"/>
            <w:shd w:val="clear" w:color="auto" w:fill="FFFFFF"/>
            <w:vAlign w:val="center"/>
          </w:tcPr>
          <w:p w:rsidR="00A16942" w:rsidRPr="00AE4EF5" w:rsidRDefault="006A107F" w:rsidP="008054D4">
            <w:pPr>
              <w:spacing w:after="40"/>
              <w:jc w:val="center"/>
              <w:rPr>
                <w:rFonts w:asciiTheme="minorHAnsi" w:hAnsiTheme="minorHAnsi"/>
                <w:b w:val="0"/>
                <w:sz w:val="18"/>
                <w:szCs w:val="18"/>
              </w:rPr>
            </w:pPr>
            <w:r w:rsidRPr="00AE4EF5">
              <w:rPr>
                <w:rFonts w:asciiTheme="minorHAnsi" w:hAnsiTheme="minorHAnsi"/>
                <w:b w:val="0"/>
                <w:sz w:val="18"/>
                <w:szCs w:val="18"/>
              </w:rPr>
              <w:t>2</w:t>
            </w:r>
            <w:r w:rsidR="00C74B6F" w:rsidRPr="00AE4EF5">
              <w:rPr>
                <w:rFonts w:asciiTheme="minorHAnsi" w:hAnsiTheme="minorHAnsi"/>
                <w:b w:val="0"/>
                <w:sz w:val="18"/>
                <w:szCs w:val="18"/>
              </w:rPr>
              <w:t>.</w:t>
            </w:r>
            <w:r w:rsidRPr="00AE4EF5">
              <w:rPr>
                <w:rFonts w:asciiTheme="minorHAnsi" w:hAnsiTheme="minorHAnsi"/>
                <w:b w:val="0"/>
                <w:sz w:val="18"/>
                <w:szCs w:val="18"/>
              </w:rPr>
              <w:t>36%</w:t>
            </w:r>
          </w:p>
        </w:tc>
        <w:tc>
          <w:tcPr>
            <w:tcW w:w="2070" w:type="dxa"/>
            <w:shd w:val="clear" w:color="auto" w:fill="FFFFFF"/>
            <w:vAlign w:val="center"/>
          </w:tcPr>
          <w:p w:rsidR="00A16942" w:rsidRPr="00AE4EF5" w:rsidRDefault="006A107F" w:rsidP="008054D4">
            <w:pPr>
              <w:spacing w:after="40"/>
              <w:jc w:val="center"/>
              <w:rPr>
                <w:rFonts w:asciiTheme="minorHAnsi" w:hAnsiTheme="minorHAnsi"/>
                <w:b w:val="0"/>
                <w:sz w:val="18"/>
                <w:szCs w:val="18"/>
              </w:rPr>
            </w:pPr>
            <w:r w:rsidRPr="00AE4EF5">
              <w:rPr>
                <w:rFonts w:asciiTheme="minorHAnsi" w:hAnsiTheme="minorHAnsi"/>
                <w:b w:val="0"/>
                <w:sz w:val="18"/>
                <w:szCs w:val="18"/>
              </w:rPr>
              <w:t>1</w:t>
            </w:r>
            <w:r w:rsidR="00C74B6F" w:rsidRPr="00AE4EF5">
              <w:rPr>
                <w:rFonts w:asciiTheme="minorHAnsi" w:hAnsiTheme="minorHAnsi"/>
                <w:b w:val="0"/>
                <w:sz w:val="18"/>
                <w:szCs w:val="18"/>
              </w:rPr>
              <w:t>.</w:t>
            </w:r>
            <w:r w:rsidRPr="00AE4EF5">
              <w:rPr>
                <w:rFonts w:asciiTheme="minorHAnsi" w:hAnsiTheme="minorHAnsi"/>
                <w:b w:val="0"/>
                <w:sz w:val="18"/>
                <w:szCs w:val="18"/>
              </w:rPr>
              <w:t>86%</w:t>
            </w:r>
          </w:p>
        </w:tc>
      </w:tr>
    </w:tbl>
    <w:p w:rsidR="00D04DBF" w:rsidRPr="004E01F1" w:rsidRDefault="00D04DBF" w:rsidP="00D04DBF">
      <w:pPr>
        <w:pStyle w:val="Heading2"/>
        <w:spacing w:before="240" w:after="240"/>
        <w:ind w:right="-475"/>
        <w:jc w:val="center"/>
        <w:rPr>
          <w:rFonts w:asciiTheme="minorHAnsi" w:hAnsiTheme="minorHAnsi" w:cstheme="majorHAnsi"/>
          <w:b/>
          <w:color w:val="auto"/>
          <w:sz w:val="32"/>
          <w:szCs w:val="32"/>
          <w:lang w:val="en-US"/>
        </w:rPr>
      </w:pPr>
      <w:bookmarkStart w:id="23" w:name="_Toc87353395"/>
      <w:r w:rsidRPr="004E01F1">
        <w:rPr>
          <w:rFonts w:asciiTheme="minorHAnsi" w:hAnsiTheme="minorHAnsi" w:cstheme="majorHAnsi"/>
          <w:b/>
          <w:color w:val="002060"/>
          <w:sz w:val="32"/>
          <w:szCs w:val="32"/>
          <w:lang w:val="en-US"/>
        </w:rPr>
        <w:t xml:space="preserve">2. </w:t>
      </w:r>
      <w:r w:rsidRPr="004E01F1">
        <w:rPr>
          <w:rFonts w:asciiTheme="minorHAnsi" w:hAnsiTheme="minorHAnsi" w:cstheme="majorHAnsi"/>
          <w:b/>
          <w:color w:val="000000" w:themeColor="text1"/>
          <w:sz w:val="32"/>
          <w:szCs w:val="32"/>
          <w:lang w:val="en-US"/>
        </w:rPr>
        <w:t>CITIZENS AND BUSINESSES USE HIGH-QUALITY SERVICES OF THE PUBLIC ADMINISTRATION</w:t>
      </w:r>
      <w:r w:rsidRPr="004E01F1">
        <w:rPr>
          <w:rFonts w:asciiTheme="minorHAnsi" w:hAnsiTheme="minorHAnsi" w:cstheme="majorHAnsi"/>
          <w:b/>
          <w:color w:val="002060"/>
          <w:sz w:val="32"/>
          <w:szCs w:val="32"/>
          <w:lang w:val="en-US"/>
        </w:rPr>
        <w:t xml:space="preserve"> </w:t>
      </w:r>
      <w:bookmarkEnd w:id="23"/>
    </w:p>
    <w:p w:rsidR="00D04DBF" w:rsidRPr="004E01F1" w:rsidRDefault="00D04DBF" w:rsidP="0027361C">
      <w:pPr>
        <w:pStyle w:val="ListParagraph"/>
        <w:keepNext/>
        <w:keepLines/>
        <w:numPr>
          <w:ilvl w:val="0"/>
          <w:numId w:val="41"/>
        </w:numPr>
        <w:spacing w:before="120" w:after="120" w:line="240" w:lineRule="auto"/>
        <w:ind w:right="-475"/>
        <w:contextualSpacing w:val="0"/>
        <w:outlineLvl w:val="2"/>
        <w:rPr>
          <w:rFonts w:asciiTheme="minorHAnsi" w:eastAsia="Times New Roman" w:hAnsiTheme="minorHAnsi" w:cstheme="majorHAnsi"/>
          <w:b/>
          <w:color w:val="auto"/>
          <w:kern w:val="0"/>
          <w:sz w:val="28"/>
          <w:szCs w:val="28"/>
          <w:lang w:val="en-US"/>
        </w:rPr>
      </w:pPr>
      <w:bookmarkStart w:id="24" w:name="_Toc87353396"/>
      <w:r w:rsidRPr="00213DDE">
        <w:rPr>
          <w:rFonts w:asciiTheme="majorHAnsi" w:eastAsia="Times New Roman" w:hAnsiTheme="majorHAnsi" w:cstheme="majorHAnsi"/>
          <w:b/>
          <w:color w:val="auto"/>
          <w:kern w:val="0"/>
          <w:sz w:val="28"/>
          <w:szCs w:val="28"/>
          <w:lang w:val="en-US"/>
        </w:rPr>
        <w:t xml:space="preserve"> </w:t>
      </w:r>
      <w:r w:rsidRPr="004E01F1">
        <w:rPr>
          <w:rFonts w:asciiTheme="minorHAnsi" w:eastAsia="Times New Roman" w:hAnsiTheme="minorHAnsi" w:cstheme="majorHAnsi"/>
          <w:b/>
          <w:color w:val="auto"/>
          <w:kern w:val="0"/>
          <w:sz w:val="28"/>
          <w:szCs w:val="28"/>
          <w:lang w:val="en-US"/>
        </w:rPr>
        <w:t xml:space="preserve">STRATEGIC GOAL </w:t>
      </w:r>
      <w:bookmarkEnd w:id="24"/>
    </w:p>
    <w:p w:rsidR="00D04DBF" w:rsidRPr="004E01F1" w:rsidRDefault="00D04DBF" w:rsidP="00D04DBF">
      <w:pPr>
        <w:tabs>
          <w:tab w:val="left" w:pos="850"/>
          <w:tab w:val="left" w:pos="1191"/>
          <w:tab w:val="left" w:pos="1531"/>
        </w:tabs>
        <w:spacing w:before="60" w:after="60" w:line="240" w:lineRule="auto"/>
        <w:ind w:right="-475"/>
        <w:jc w:val="both"/>
        <w:rPr>
          <w:rFonts w:asciiTheme="minorHAnsi" w:hAnsiTheme="minorHAnsi" w:cstheme="majorHAnsi"/>
          <w:color w:val="auto"/>
          <w:sz w:val="24"/>
          <w:szCs w:val="24"/>
          <w:lang w:val="en-US"/>
        </w:rPr>
      </w:pPr>
      <w:r w:rsidRPr="004E01F1">
        <w:rPr>
          <w:rFonts w:asciiTheme="minorHAnsi" w:hAnsiTheme="minorHAnsi" w:cstheme="majorHAnsi"/>
          <w:color w:val="auto"/>
          <w:sz w:val="24"/>
          <w:szCs w:val="24"/>
          <w:lang w:val="en-US"/>
        </w:rPr>
        <w:t xml:space="preserve">Creation of </w:t>
      </w:r>
      <w:r w:rsidRPr="004E01F1">
        <w:rPr>
          <w:rFonts w:asciiTheme="minorHAnsi" w:hAnsiTheme="minorHAnsi" w:cstheme="majorHAnsi"/>
          <w:b/>
          <w:bCs/>
          <w:color w:val="auto"/>
          <w:sz w:val="24"/>
          <w:szCs w:val="24"/>
          <w:lang w:val="en-US"/>
        </w:rPr>
        <w:t>environment for easy, fast and efficient communication between the citizens and the administration</w:t>
      </w:r>
      <w:r w:rsidRPr="004E01F1">
        <w:rPr>
          <w:rFonts w:asciiTheme="minorHAnsi" w:hAnsiTheme="minorHAnsi" w:cstheme="majorHAnsi"/>
          <w:color w:val="auto"/>
          <w:sz w:val="24"/>
          <w:szCs w:val="24"/>
          <w:lang w:val="en-US"/>
        </w:rPr>
        <w:t xml:space="preserve"> is the priority, primarily by means of implementing measures with the aim of </w:t>
      </w:r>
      <w:r w:rsidRPr="004E01F1">
        <w:rPr>
          <w:rFonts w:asciiTheme="minorHAnsi" w:hAnsiTheme="minorHAnsi" w:cstheme="majorHAnsi"/>
          <w:b/>
          <w:bCs/>
          <w:color w:val="auto"/>
          <w:sz w:val="24"/>
          <w:szCs w:val="24"/>
          <w:lang w:val="en-US"/>
        </w:rPr>
        <w:t xml:space="preserve">improving </w:t>
      </w:r>
      <w:proofErr w:type="gramStart"/>
      <w:r w:rsidRPr="004E01F1">
        <w:rPr>
          <w:rFonts w:asciiTheme="minorHAnsi" w:hAnsiTheme="minorHAnsi" w:cstheme="majorHAnsi"/>
          <w:b/>
          <w:bCs/>
          <w:color w:val="auto"/>
          <w:sz w:val="24"/>
          <w:szCs w:val="24"/>
          <w:lang w:val="en-US"/>
        </w:rPr>
        <w:t>authorities</w:t>
      </w:r>
      <w:proofErr w:type="gramEnd"/>
      <w:r w:rsidRPr="004E01F1">
        <w:rPr>
          <w:rFonts w:asciiTheme="minorHAnsi" w:hAnsiTheme="minorHAnsi" w:cstheme="majorHAnsi"/>
          <w:b/>
          <w:bCs/>
          <w:color w:val="auto"/>
          <w:sz w:val="24"/>
          <w:szCs w:val="24"/>
          <w:lang w:val="en-US"/>
        </w:rPr>
        <w:t xml:space="preserve"> efficiency in resolving administrative cases</w:t>
      </w:r>
      <w:r w:rsidRPr="004E01F1">
        <w:rPr>
          <w:rFonts w:asciiTheme="minorHAnsi" w:hAnsiTheme="minorHAnsi" w:cstheme="majorHAnsi"/>
          <w:color w:val="auto"/>
          <w:sz w:val="24"/>
          <w:szCs w:val="24"/>
          <w:lang w:val="en-US"/>
        </w:rPr>
        <w:t xml:space="preserve"> and full application of regulations prescribing that authorities are obliged to exchange data from official records, with a view of improving efficiency and procedural economy. </w:t>
      </w:r>
    </w:p>
    <w:p w:rsidR="00D04DBF" w:rsidRPr="004E01F1" w:rsidRDefault="00D04DBF" w:rsidP="00D04DBF">
      <w:pPr>
        <w:tabs>
          <w:tab w:val="left" w:pos="850"/>
          <w:tab w:val="left" w:pos="1191"/>
          <w:tab w:val="left" w:pos="1531"/>
        </w:tabs>
        <w:spacing w:before="60" w:after="60" w:line="240" w:lineRule="auto"/>
        <w:ind w:right="-475"/>
        <w:jc w:val="both"/>
        <w:rPr>
          <w:rFonts w:asciiTheme="minorHAnsi" w:eastAsia="Calibri" w:hAnsiTheme="minorHAnsi" w:cstheme="majorHAnsi"/>
          <w:color w:val="auto"/>
          <w:kern w:val="0"/>
          <w:sz w:val="24"/>
          <w:szCs w:val="24"/>
          <w:lang w:val="en-US"/>
        </w:rPr>
      </w:pPr>
      <w:r w:rsidRPr="004E01F1">
        <w:rPr>
          <w:rFonts w:asciiTheme="minorHAnsi" w:eastAsia="Calibri" w:hAnsiTheme="minorHAnsi" w:cstheme="majorHAnsi"/>
          <w:color w:val="auto"/>
          <w:kern w:val="0"/>
          <w:sz w:val="24"/>
          <w:szCs w:val="24"/>
          <w:lang w:val="en-US"/>
        </w:rPr>
        <w:t xml:space="preserve">Catalogue of </w:t>
      </w:r>
      <w:r w:rsidRPr="004E01F1">
        <w:rPr>
          <w:rFonts w:asciiTheme="minorHAnsi" w:eastAsia="Calibri" w:hAnsiTheme="minorHAnsi" w:cstheme="majorHAnsi"/>
          <w:i/>
          <w:iCs/>
          <w:color w:val="auto"/>
          <w:kern w:val="0"/>
          <w:sz w:val="24"/>
          <w:szCs w:val="24"/>
          <w:lang w:val="en-US"/>
        </w:rPr>
        <w:t xml:space="preserve">Off-line </w:t>
      </w:r>
      <w:r w:rsidRPr="004E01F1">
        <w:rPr>
          <w:rFonts w:asciiTheme="minorHAnsi" w:eastAsia="Calibri" w:hAnsiTheme="minorHAnsi" w:cstheme="majorHAnsi"/>
          <w:color w:val="auto"/>
          <w:kern w:val="0"/>
          <w:sz w:val="24"/>
          <w:szCs w:val="24"/>
          <w:lang w:val="en-US"/>
        </w:rPr>
        <w:t xml:space="preserve">and </w:t>
      </w:r>
      <w:r w:rsidRPr="004E01F1">
        <w:rPr>
          <w:rFonts w:asciiTheme="minorHAnsi" w:eastAsia="Calibri" w:hAnsiTheme="minorHAnsi" w:cstheme="majorHAnsi"/>
          <w:i/>
          <w:iCs/>
          <w:color w:val="auto"/>
          <w:kern w:val="0"/>
          <w:sz w:val="24"/>
          <w:szCs w:val="24"/>
          <w:lang w:val="en-US"/>
        </w:rPr>
        <w:t xml:space="preserve">On-line </w:t>
      </w:r>
      <w:r w:rsidRPr="004E01F1">
        <w:rPr>
          <w:rFonts w:asciiTheme="minorHAnsi" w:eastAsia="Calibri" w:hAnsiTheme="minorHAnsi" w:cstheme="majorHAnsi"/>
          <w:color w:val="auto"/>
          <w:kern w:val="0"/>
          <w:sz w:val="24"/>
          <w:szCs w:val="24"/>
          <w:lang w:val="en-US"/>
        </w:rPr>
        <w:t>Services</w:t>
      </w:r>
      <w:r w:rsidRPr="004E01F1">
        <w:rPr>
          <w:rFonts w:asciiTheme="minorHAnsi" w:eastAsia="Calibri" w:hAnsiTheme="minorHAnsi" w:cstheme="majorHAnsi"/>
          <w:i/>
          <w:iCs/>
          <w:color w:val="auto"/>
          <w:kern w:val="0"/>
          <w:sz w:val="24"/>
          <w:szCs w:val="24"/>
          <w:lang w:val="en-US"/>
        </w:rPr>
        <w:t xml:space="preserve"> </w:t>
      </w:r>
      <w:r w:rsidRPr="004E01F1">
        <w:rPr>
          <w:rFonts w:asciiTheme="minorHAnsi" w:eastAsia="Calibri" w:hAnsiTheme="minorHAnsi" w:cstheme="majorHAnsi"/>
          <w:color w:val="auto"/>
          <w:kern w:val="0"/>
          <w:sz w:val="24"/>
          <w:szCs w:val="24"/>
          <w:lang w:val="en-US"/>
        </w:rPr>
        <w:t xml:space="preserve">shall be introduced with the aim of obtaining feedback from users and undertaking measures towards improving service delivery and user satisfaction with delivered services shall be monitored. Additionally, </w:t>
      </w:r>
      <w:r w:rsidRPr="004E01F1">
        <w:rPr>
          <w:rFonts w:asciiTheme="minorHAnsi" w:eastAsia="Calibri" w:hAnsiTheme="minorHAnsi" w:cstheme="majorHAnsi"/>
          <w:b/>
          <w:bCs/>
          <w:color w:val="auto"/>
          <w:kern w:val="0"/>
          <w:sz w:val="24"/>
          <w:szCs w:val="24"/>
          <w:lang w:val="en-US"/>
        </w:rPr>
        <w:t xml:space="preserve">institutions performance and processes quality management system </w:t>
      </w:r>
      <w:r w:rsidRPr="004E01F1">
        <w:rPr>
          <w:rFonts w:asciiTheme="minorHAnsi" w:eastAsia="Calibri" w:hAnsiTheme="minorHAnsi" w:cstheme="majorHAnsi"/>
          <w:color w:val="auto"/>
          <w:kern w:val="0"/>
          <w:sz w:val="24"/>
          <w:szCs w:val="24"/>
          <w:lang w:val="en-US"/>
        </w:rPr>
        <w:t xml:space="preserve">shall be established with the purpose of optimizing processes within authorities and improving quality of services delivered to end users. Standardizing work processes within the entire public administration, establishing catalogue of services and administrative procedure book shall be the continuation of e-services development for citizens and businesses needs. </w:t>
      </w:r>
    </w:p>
    <w:p w:rsidR="00D04DBF" w:rsidRPr="004E01F1" w:rsidRDefault="00D04DBF" w:rsidP="00D04DBF">
      <w:pPr>
        <w:tabs>
          <w:tab w:val="left" w:pos="850"/>
          <w:tab w:val="left" w:pos="1191"/>
          <w:tab w:val="left" w:pos="1531"/>
        </w:tabs>
        <w:spacing w:before="60" w:after="60" w:line="240" w:lineRule="auto"/>
        <w:ind w:right="-475"/>
        <w:jc w:val="both"/>
        <w:rPr>
          <w:rFonts w:asciiTheme="minorHAnsi" w:eastAsia="Times New Roman" w:hAnsiTheme="minorHAnsi" w:cstheme="majorHAnsi"/>
          <w:color w:val="auto"/>
          <w:kern w:val="0"/>
          <w:sz w:val="24"/>
          <w:szCs w:val="24"/>
          <w:lang w:val="en-US"/>
        </w:rPr>
      </w:pPr>
      <w:r w:rsidRPr="004E01F1">
        <w:rPr>
          <w:rFonts w:asciiTheme="minorHAnsi" w:eastAsia="Times New Roman" w:hAnsiTheme="minorHAnsi" w:cstheme="majorHAnsi"/>
          <w:color w:val="auto"/>
          <w:kern w:val="0"/>
          <w:sz w:val="24"/>
          <w:szCs w:val="24"/>
          <w:lang w:val="en-US"/>
        </w:rPr>
        <w:t xml:space="preserve">In addition to 7 registries connected through Single Information System for Electronic Data Exchange – SISEDE further </w:t>
      </w:r>
      <w:r w:rsidRPr="004E01F1">
        <w:rPr>
          <w:rFonts w:asciiTheme="minorHAnsi" w:eastAsia="Times New Roman" w:hAnsiTheme="minorHAnsi" w:cstheme="majorHAnsi"/>
          <w:b/>
          <w:bCs/>
          <w:color w:val="auto"/>
          <w:kern w:val="0"/>
          <w:sz w:val="24"/>
          <w:szCs w:val="24"/>
          <w:lang w:val="en-US"/>
        </w:rPr>
        <w:t>connecting of key registries</w:t>
      </w:r>
      <w:r w:rsidRPr="004E01F1">
        <w:rPr>
          <w:rFonts w:asciiTheme="minorHAnsi" w:eastAsia="Times New Roman" w:hAnsiTheme="minorHAnsi" w:cstheme="majorHAnsi"/>
          <w:color w:val="auto"/>
          <w:kern w:val="0"/>
          <w:sz w:val="24"/>
          <w:szCs w:val="24"/>
          <w:vertAlign w:val="superscript"/>
          <w:lang w:val="en-US"/>
        </w:rPr>
        <w:footnoteReference w:id="49"/>
      </w:r>
      <w:r w:rsidRPr="004E01F1">
        <w:rPr>
          <w:rFonts w:asciiTheme="minorHAnsi" w:eastAsia="Times New Roman" w:hAnsiTheme="minorHAnsi" w:cstheme="majorHAnsi"/>
          <w:b/>
          <w:bCs/>
          <w:color w:val="auto"/>
          <w:kern w:val="0"/>
          <w:sz w:val="24"/>
          <w:szCs w:val="24"/>
          <w:lang w:val="en-US"/>
        </w:rPr>
        <w:t xml:space="preserve"> </w:t>
      </w:r>
      <w:r w:rsidRPr="004E01F1">
        <w:rPr>
          <w:rFonts w:asciiTheme="minorHAnsi" w:eastAsia="Times New Roman" w:hAnsiTheme="minorHAnsi" w:cstheme="majorHAnsi"/>
          <w:color w:val="auto"/>
          <w:kern w:val="0"/>
          <w:sz w:val="24"/>
          <w:szCs w:val="24"/>
          <w:lang w:val="en-US"/>
        </w:rPr>
        <w:t xml:space="preserve">shall be continued with a view of exchanging documents electronically and delivering documents as official duty without burdening of citizens. </w:t>
      </w:r>
    </w:p>
    <w:p w:rsidR="00D04DBF" w:rsidRPr="004E01F1" w:rsidRDefault="00D04DBF" w:rsidP="00D04DBF">
      <w:pPr>
        <w:tabs>
          <w:tab w:val="left" w:pos="850"/>
          <w:tab w:val="left" w:pos="1191"/>
          <w:tab w:val="left" w:pos="1531"/>
        </w:tabs>
        <w:spacing w:before="60" w:after="60" w:line="240" w:lineRule="auto"/>
        <w:ind w:right="-475"/>
        <w:jc w:val="both"/>
        <w:rPr>
          <w:rFonts w:asciiTheme="minorHAnsi" w:eastAsia="Times New Roman" w:hAnsiTheme="minorHAnsi" w:cstheme="majorHAnsi"/>
          <w:color w:val="auto"/>
          <w:kern w:val="0"/>
          <w:sz w:val="24"/>
          <w:szCs w:val="24"/>
          <w:lang w:val="en-US"/>
        </w:rPr>
      </w:pPr>
      <w:r w:rsidRPr="004E01F1">
        <w:rPr>
          <w:rFonts w:asciiTheme="minorHAnsi" w:eastAsia="Times New Roman" w:hAnsiTheme="minorHAnsi" w:cstheme="majorHAnsi"/>
          <w:color w:val="auto"/>
          <w:kern w:val="0"/>
          <w:sz w:val="24"/>
          <w:szCs w:val="24"/>
          <w:lang w:val="en-US"/>
        </w:rPr>
        <w:t xml:space="preserve">The priority shall be improving and promotion of </w:t>
      </w:r>
      <w:r w:rsidRPr="004E01F1">
        <w:rPr>
          <w:rFonts w:asciiTheme="minorHAnsi" w:eastAsia="Times New Roman" w:hAnsiTheme="minorHAnsi" w:cstheme="majorHAnsi"/>
          <w:b/>
          <w:bCs/>
          <w:color w:val="auto"/>
          <w:kern w:val="0"/>
          <w:sz w:val="24"/>
          <w:szCs w:val="24"/>
          <w:lang w:val="en-US"/>
        </w:rPr>
        <w:t xml:space="preserve">eGovernment Portal and electronic communication between the authorities and customers, </w:t>
      </w:r>
      <w:r w:rsidRPr="004E01F1">
        <w:rPr>
          <w:rFonts w:asciiTheme="minorHAnsi" w:eastAsia="Times New Roman" w:hAnsiTheme="minorHAnsi" w:cstheme="majorHAnsi"/>
          <w:color w:val="auto"/>
          <w:kern w:val="0"/>
          <w:sz w:val="24"/>
          <w:szCs w:val="24"/>
          <w:lang w:val="en-US"/>
        </w:rPr>
        <w:t xml:space="preserve">development of </w:t>
      </w:r>
      <w:r w:rsidRPr="004E01F1">
        <w:rPr>
          <w:rFonts w:asciiTheme="minorHAnsi" w:eastAsia="Times New Roman" w:hAnsiTheme="minorHAnsi" w:cstheme="majorHAnsi"/>
          <w:b/>
          <w:bCs/>
          <w:color w:val="auto"/>
          <w:kern w:val="0"/>
          <w:sz w:val="24"/>
          <w:szCs w:val="24"/>
          <w:lang w:val="en-US"/>
        </w:rPr>
        <w:t xml:space="preserve">new e-services, </w:t>
      </w:r>
      <w:r w:rsidRPr="004E01F1">
        <w:rPr>
          <w:rFonts w:asciiTheme="minorHAnsi" w:eastAsia="Times New Roman" w:hAnsiTheme="minorHAnsi" w:cstheme="majorHAnsi"/>
          <w:color w:val="auto"/>
          <w:kern w:val="0"/>
          <w:sz w:val="24"/>
          <w:szCs w:val="24"/>
          <w:lang w:val="en-US"/>
        </w:rPr>
        <w:t xml:space="preserve">introduction of </w:t>
      </w:r>
      <w:r w:rsidRPr="004E01F1">
        <w:rPr>
          <w:rFonts w:asciiTheme="minorHAnsi" w:eastAsia="Times New Roman" w:hAnsiTheme="minorHAnsi" w:cstheme="majorHAnsi"/>
          <w:b/>
          <w:bCs/>
          <w:color w:val="auto"/>
          <w:kern w:val="0"/>
          <w:sz w:val="24"/>
          <w:szCs w:val="24"/>
          <w:lang w:val="en-US"/>
        </w:rPr>
        <w:t xml:space="preserve">fully digital services </w:t>
      </w:r>
      <w:r w:rsidRPr="004E01F1">
        <w:rPr>
          <w:rFonts w:asciiTheme="minorHAnsi" w:eastAsia="Times New Roman" w:hAnsiTheme="minorHAnsi" w:cstheme="majorHAnsi"/>
          <w:color w:val="auto"/>
          <w:kern w:val="0"/>
          <w:sz w:val="24"/>
          <w:szCs w:val="24"/>
          <w:lang w:val="en-US"/>
        </w:rPr>
        <w:t xml:space="preserve">for key life events (eBirth, eStudent, eEnrollment …), improving of the Portal in respect to the system of </w:t>
      </w:r>
      <w:r w:rsidRPr="004E01F1">
        <w:rPr>
          <w:rFonts w:asciiTheme="minorHAnsi" w:eastAsia="Times New Roman" w:hAnsiTheme="minorHAnsi" w:cstheme="majorHAnsi"/>
          <w:b/>
          <w:bCs/>
          <w:color w:val="auto"/>
          <w:kern w:val="0"/>
          <w:sz w:val="24"/>
          <w:szCs w:val="24"/>
          <w:lang w:val="en-US"/>
        </w:rPr>
        <w:t xml:space="preserve">e-payments, e-authentication </w:t>
      </w:r>
      <w:r w:rsidRPr="004E01F1">
        <w:rPr>
          <w:rFonts w:asciiTheme="minorHAnsi" w:eastAsia="Times New Roman" w:hAnsiTheme="minorHAnsi" w:cstheme="majorHAnsi"/>
          <w:color w:val="auto"/>
          <w:kern w:val="0"/>
          <w:sz w:val="24"/>
          <w:szCs w:val="24"/>
          <w:lang w:val="en-US"/>
        </w:rPr>
        <w:t xml:space="preserve">and </w:t>
      </w:r>
      <w:r w:rsidRPr="004E01F1">
        <w:rPr>
          <w:rFonts w:asciiTheme="minorHAnsi" w:eastAsia="Times New Roman" w:hAnsiTheme="minorHAnsi" w:cstheme="majorHAnsi"/>
          <w:b/>
          <w:bCs/>
          <w:color w:val="auto"/>
          <w:kern w:val="0"/>
          <w:sz w:val="24"/>
          <w:szCs w:val="24"/>
          <w:lang w:val="en-US"/>
        </w:rPr>
        <w:t xml:space="preserve">e-identification </w:t>
      </w:r>
      <w:r w:rsidRPr="004E01F1">
        <w:rPr>
          <w:rFonts w:asciiTheme="minorHAnsi" w:eastAsia="Times New Roman" w:hAnsiTheme="minorHAnsi" w:cstheme="majorHAnsi"/>
          <w:color w:val="auto"/>
          <w:kern w:val="0"/>
          <w:sz w:val="24"/>
          <w:szCs w:val="24"/>
          <w:lang w:val="en-US"/>
        </w:rPr>
        <w:t xml:space="preserve">of users shall create the conditions for citizens to have services delivered to them electronically and without paper. </w:t>
      </w:r>
    </w:p>
    <w:p w:rsidR="00D04DBF" w:rsidRPr="00206976" w:rsidRDefault="00D04DBF" w:rsidP="00D04DBF">
      <w:pPr>
        <w:tabs>
          <w:tab w:val="left" w:pos="850"/>
          <w:tab w:val="left" w:pos="1191"/>
          <w:tab w:val="left" w:pos="1531"/>
        </w:tabs>
        <w:spacing w:before="60" w:after="60" w:line="240" w:lineRule="auto"/>
        <w:ind w:right="-475"/>
        <w:jc w:val="both"/>
        <w:rPr>
          <w:rFonts w:eastAsia="Calibri" w:cs="Calibri"/>
          <w:color w:val="FF0000"/>
          <w:sz w:val="24"/>
          <w:szCs w:val="24"/>
        </w:rPr>
      </w:pPr>
      <w:r w:rsidRPr="004E01F1">
        <w:rPr>
          <w:rFonts w:asciiTheme="minorHAnsi" w:eastAsia="Calibri" w:hAnsiTheme="minorHAnsi" w:cs="Calibri"/>
          <w:color w:val="000000" w:themeColor="text1"/>
          <w:sz w:val="24"/>
          <w:szCs w:val="24"/>
        </w:rPr>
        <w:t>Digital Transformation Strategy sets out to achieve higher coverage and modernization of ICT infrastructure, development and improvement of digital skills, citizens’ and businesses</w:t>
      </w:r>
      <w:r w:rsidRPr="004E01F1">
        <w:rPr>
          <w:rFonts w:asciiTheme="minorHAnsi" w:eastAsia="Calibri" w:hAnsiTheme="minorHAnsi" w:cs="Calibri"/>
          <w:color w:val="000000" w:themeColor="text1"/>
          <w:sz w:val="24"/>
          <w:szCs w:val="24"/>
          <w:lang w:val="en-US"/>
        </w:rPr>
        <w:t>’</w:t>
      </w:r>
      <w:r w:rsidRPr="004E01F1">
        <w:rPr>
          <w:rFonts w:asciiTheme="minorHAnsi" w:eastAsia="Calibri" w:hAnsiTheme="minorHAnsi" w:cs="Calibri"/>
          <w:color w:val="000000" w:themeColor="text1"/>
          <w:sz w:val="24"/>
          <w:szCs w:val="24"/>
        </w:rPr>
        <w:t xml:space="preserve"> awareness raising about the relevance of digital development. Further improvement of quality, quantity and use of eServices, increased digital awareness and competitiveness of ICT sector. Set out operational objectives and activities are linked and compatible with a view of harmonization of objectives of Digital Transformation Strategy and this Strategy. </w:t>
      </w:r>
      <w:r>
        <w:rPr>
          <w:rFonts w:eastAsia="Calibri" w:cs="Calibri"/>
          <w:color w:val="FF0000"/>
          <w:sz w:val="24"/>
          <w:szCs w:val="24"/>
        </w:rPr>
        <w:t xml:space="preserve">  </w:t>
      </w:r>
    </w:p>
    <w:p w:rsidR="00D04DBF" w:rsidRPr="004E01F1" w:rsidRDefault="00D04DBF" w:rsidP="00D04DBF">
      <w:pPr>
        <w:spacing w:before="60" w:after="60" w:line="240" w:lineRule="auto"/>
        <w:ind w:right="-450"/>
        <w:jc w:val="both"/>
        <w:rPr>
          <w:rFonts w:asciiTheme="minorHAnsi" w:hAnsiTheme="minorHAnsi" w:cstheme="majorHAnsi"/>
          <w:b/>
          <w:color w:val="auto"/>
          <w:sz w:val="24"/>
          <w:szCs w:val="24"/>
          <w:lang w:val="en-US"/>
        </w:rPr>
      </w:pPr>
      <w:r w:rsidRPr="004E01F1">
        <w:rPr>
          <w:rFonts w:asciiTheme="minorHAnsi" w:hAnsiTheme="minorHAnsi" w:cstheme="majorHAnsi"/>
          <w:b/>
          <w:color w:val="auto"/>
          <w:sz w:val="24"/>
          <w:szCs w:val="24"/>
          <w:lang w:val="en-US"/>
        </w:rPr>
        <w:t xml:space="preserve">THE FOLLOWING OPERATIONAL OBJECTIVES SERVE TO ACCOMPLISH THE STRATEGIC GOAL: </w:t>
      </w:r>
    </w:p>
    <w:p w:rsidR="00D04DBF" w:rsidRPr="004E01F1" w:rsidRDefault="00D04DBF" w:rsidP="0027361C">
      <w:pPr>
        <w:pStyle w:val="ListParagraph"/>
        <w:numPr>
          <w:ilvl w:val="0"/>
          <w:numId w:val="35"/>
        </w:numPr>
        <w:spacing w:before="60" w:after="60" w:line="240" w:lineRule="auto"/>
        <w:ind w:right="-450"/>
        <w:contextualSpacing w:val="0"/>
        <w:jc w:val="both"/>
        <w:rPr>
          <w:rFonts w:asciiTheme="minorHAnsi" w:hAnsiTheme="minorHAnsi" w:cstheme="majorHAnsi"/>
          <w:color w:val="auto"/>
          <w:sz w:val="24"/>
          <w:szCs w:val="24"/>
          <w:lang w:val="en-US"/>
        </w:rPr>
      </w:pPr>
      <w:r w:rsidRPr="004E01F1">
        <w:rPr>
          <w:rFonts w:asciiTheme="minorHAnsi" w:hAnsiTheme="minorHAnsi" w:cstheme="majorHAnsi"/>
          <w:color w:val="auto"/>
          <w:sz w:val="24"/>
          <w:szCs w:val="24"/>
          <w:lang w:val="en-US"/>
        </w:rPr>
        <w:t>Efficient service delivery and introduction of service delivery quality management</w:t>
      </w:r>
    </w:p>
    <w:p w:rsidR="00D04DBF" w:rsidRPr="00213DDE" w:rsidRDefault="00D04DBF" w:rsidP="0027361C">
      <w:pPr>
        <w:pStyle w:val="ListParagraph"/>
        <w:numPr>
          <w:ilvl w:val="0"/>
          <w:numId w:val="35"/>
        </w:numPr>
        <w:spacing w:before="60" w:after="60" w:line="240" w:lineRule="auto"/>
        <w:ind w:right="-450"/>
        <w:contextualSpacing w:val="0"/>
        <w:jc w:val="both"/>
        <w:rPr>
          <w:rFonts w:cstheme="majorHAnsi"/>
          <w:color w:val="auto"/>
          <w:sz w:val="24"/>
          <w:szCs w:val="24"/>
          <w:lang w:val="en-US"/>
        </w:rPr>
      </w:pPr>
      <w:r w:rsidRPr="004E01F1">
        <w:rPr>
          <w:rFonts w:asciiTheme="minorHAnsi" w:hAnsiTheme="minorHAnsi" w:cstheme="majorHAnsi"/>
          <w:color w:val="auto"/>
          <w:sz w:val="24"/>
          <w:szCs w:val="24"/>
          <w:lang w:val="en-US"/>
        </w:rPr>
        <w:t>Full interoperability of information systems and increased number of electronic services with high level of sophistication</w:t>
      </w:r>
      <w:r w:rsidRPr="00213DDE">
        <w:rPr>
          <w:rFonts w:asciiTheme="majorHAnsi" w:hAnsiTheme="majorHAnsi" w:cstheme="majorHAnsi"/>
          <w:color w:val="auto"/>
          <w:sz w:val="24"/>
          <w:szCs w:val="24"/>
          <w:lang w:val="en-US"/>
        </w:rPr>
        <w:t xml:space="preserve">   </w:t>
      </w:r>
    </w:p>
    <w:p w:rsidR="00D04DBF" w:rsidRPr="004E01F1" w:rsidRDefault="00D04DBF" w:rsidP="0027361C">
      <w:pPr>
        <w:pStyle w:val="ListParagraph"/>
        <w:keepNext/>
        <w:keepLines/>
        <w:numPr>
          <w:ilvl w:val="0"/>
          <w:numId w:val="53"/>
        </w:numPr>
        <w:spacing w:before="120" w:after="120" w:line="240" w:lineRule="auto"/>
        <w:ind w:right="-475"/>
        <w:contextualSpacing w:val="0"/>
        <w:outlineLvl w:val="2"/>
        <w:rPr>
          <w:rFonts w:asciiTheme="minorHAnsi" w:eastAsia="Times New Roman" w:hAnsiTheme="minorHAnsi" w:cstheme="majorHAnsi"/>
          <w:b/>
          <w:color w:val="auto"/>
          <w:kern w:val="0"/>
          <w:sz w:val="24"/>
          <w:szCs w:val="24"/>
          <w:u w:val="single"/>
          <w:lang w:val="en-US"/>
        </w:rPr>
      </w:pPr>
      <w:bookmarkStart w:id="25" w:name="_Toc87353397"/>
      <w:r w:rsidRPr="004E01F1">
        <w:rPr>
          <w:rFonts w:asciiTheme="minorHAnsi" w:eastAsia="Times New Roman" w:hAnsiTheme="minorHAnsi" w:cstheme="majorHAnsi"/>
          <w:b/>
          <w:color w:val="auto"/>
          <w:kern w:val="0"/>
          <w:sz w:val="24"/>
          <w:szCs w:val="24"/>
          <w:lang w:val="en-US"/>
        </w:rPr>
        <w:t xml:space="preserve">STATE OF PLAY </w:t>
      </w:r>
      <w:bookmarkEnd w:id="25"/>
    </w:p>
    <w:p w:rsidR="00D04DBF" w:rsidRPr="004E01F1" w:rsidRDefault="00D04DBF" w:rsidP="00D04DBF">
      <w:pPr>
        <w:spacing w:before="60" w:after="60" w:line="240" w:lineRule="auto"/>
        <w:ind w:right="-471"/>
        <w:jc w:val="both"/>
        <w:rPr>
          <w:rFonts w:asciiTheme="minorHAnsi" w:eastAsia="Calibri" w:hAnsiTheme="minorHAnsi" w:cstheme="majorHAnsi"/>
          <w:bCs/>
          <w:color w:val="auto"/>
          <w:kern w:val="0"/>
          <w:sz w:val="24"/>
          <w:szCs w:val="24"/>
          <w:lang w:val="en-US"/>
        </w:rPr>
      </w:pPr>
      <w:r w:rsidRPr="004E01F1">
        <w:rPr>
          <w:rFonts w:asciiTheme="minorHAnsi" w:eastAsia="Calibri" w:hAnsiTheme="minorHAnsi" w:cstheme="majorHAnsi"/>
          <w:b/>
          <w:color w:val="auto"/>
          <w:kern w:val="0"/>
          <w:sz w:val="24"/>
          <w:szCs w:val="24"/>
          <w:lang w:val="en-US"/>
        </w:rPr>
        <w:t>The Law on Administrative Procedure</w:t>
      </w:r>
      <w:r w:rsidRPr="004E01F1">
        <w:rPr>
          <w:rFonts w:asciiTheme="minorHAnsi" w:eastAsia="Calibri" w:hAnsiTheme="minorHAnsi" w:cstheme="majorHAnsi"/>
          <w:b/>
          <w:color w:val="auto"/>
          <w:kern w:val="0"/>
          <w:sz w:val="24"/>
          <w:szCs w:val="24"/>
          <w:vertAlign w:val="superscript"/>
          <w:lang w:val="en-US"/>
        </w:rPr>
        <w:footnoteReference w:id="50"/>
      </w:r>
      <w:r w:rsidRPr="004E01F1">
        <w:rPr>
          <w:rFonts w:asciiTheme="minorHAnsi" w:eastAsia="Calibri" w:hAnsiTheme="minorHAnsi" w:cstheme="majorHAnsi"/>
          <w:b/>
          <w:color w:val="auto"/>
          <w:kern w:val="0"/>
          <w:sz w:val="24"/>
          <w:szCs w:val="24"/>
          <w:lang w:val="en-US"/>
        </w:rPr>
        <w:t xml:space="preserve"> </w:t>
      </w:r>
      <w:r w:rsidRPr="004E01F1">
        <w:rPr>
          <w:rFonts w:asciiTheme="minorHAnsi" w:eastAsia="Calibri" w:hAnsiTheme="minorHAnsi" w:cstheme="majorHAnsi"/>
          <w:bCs/>
          <w:color w:val="auto"/>
          <w:kern w:val="0"/>
          <w:sz w:val="24"/>
          <w:szCs w:val="24"/>
          <w:lang w:val="en-US"/>
        </w:rPr>
        <w:t xml:space="preserve">is aligned with EU principles for good governance and integrates provisions on electronic communication, one-stop-shop and </w:t>
      </w:r>
      <w:r w:rsidRPr="004E01F1">
        <w:rPr>
          <w:rFonts w:asciiTheme="minorHAnsi" w:eastAsia="Calibri" w:hAnsiTheme="minorHAnsi" w:cstheme="majorHAnsi"/>
          <w:bCs/>
          <w:i/>
          <w:iCs/>
          <w:color w:val="auto"/>
          <w:kern w:val="0"/>
          <w:sz w:val="24"/>
          <w:szCs w:val="24"/>
          <w:lang w:val="en-US"/>
        </w:rPr>
        <w:t xml:space="preserve">once only </w:t>
      </w:r>
      <w:r w:rsidRPr="004E01F1">
        <w:rPr>
          <w:rFonts w:asciiTheme="minorHAnsi" w:eastAsia="Calibri" w:hAnsiTheme="minorHAnsi" w:cstheme="majorHAnsi"/>
          <w:bCs/>
          <w:color w:val="auto"/>
          <w:kern w:val="0"/>
          <w:sz w:val="24"/>
          <w:szCs w:val="24"/>
          <w:lang w:val="en-US"/>
        </w:rPr>
        <w:t xml:space="preserve">principle. Implementation of the Law on Administrative Procedure and the Law on eGovernment which introduce the </w:t>
      </w:r>
      <w:r w:rsidRPr="004E01F1">
        <w:rPr>
          <w:rFonts w:asciiTheme="minorHAnsi" w:eastAsia="Calibri" w:hAnsiTheme="minorHAnsi" w:cstheme="majorHAnsi"/>
          <w:b/>
          <w:color w:val="auto"/>
          <w:kern w:val="0"/>
          <w:sz w:val="24"/>
          <w:szCs w:val="24"/>
          <w:lang w:val="en-US"/>
        </w:rPr>
        <w:t xml:space="preserve">principle of data collection as official duty </w:t>
      </w:r>
      <w:r w:rsidRPr="004E01F1">
        <w:rPr>
          <w:rFonts w:asciiTheme="minorHAnsi" w:eastAsia="Calibri" w:hAnsiTheme="minorHAnsi" w:cstheme="majorHAnsi"/>
          <w:bCs/>
          <w:color w:val="auto"/>
          <w:kern w:val="0"/>
          <w:sz w:val="24"/>
          <w:szCs w:val="24"/>
          <w:lang w:val="en-US"/>
        </w:rPr>
        <w:t xml:space="preserve">commenced in the process of duration of the previous strategy. </w:t>
      </w:r>
      <w:r w:rsidRPr="004E01F1">
        <w:rPr>
          <w:rFonts w:asciiTheme="minorHAnsi" w:eastAsia="Calibri" w:hAnsiTheme="minorHAnsi" w:cstheme="majorHAnsi"/>
          <w:b/>
          <w:color w:val="auto"/>
          <w:kern w:val="0"/>
          <w:sz w:val="24"/>
          <w:szCs w:val="24"/>
          <w:lang w:val="en-US"/>
        </w:rPr>
        <w:t xml:space="preserve">Single Information System – SISEDE </w:t>
      </w:r>
      <w:r w:rsidRPr="004E01F1">
        <w:rPr>
          <w:rFonts w:asciiTheme="minorHAnsi" w:eastAsia="Calibri" w:hAnsiTheme="minorHAnsi" w:cstheme="majorHAnsi"/>
          <w:bCs/>
          <w:color w:val="auto"/>
          <w:kern w:val="0"/>
          <w:sz w:val="24"/>
          <w:szCs w:val="24"/>
          <w:lang w:val="en-US"/>
        </w:rPr>
        <w:t xml:space="preserve">has been established with the aim of simplifying and accelerating data collection as official duty where 7 out of 7 key registries have been logged into the system including the following: Central Population Registry, Central Tax Payers and Insured Persons Registry (Tax Payers Registry and Employees Registry), Central Registry of Business Entities, Montenegro Education Registry, Sanctioning Records Registry and Immovable Property Registry. </w:t>
      </w:r>
    </w:p>
    <w:p w:rsidR="00D04DBF" w:rsidRPr="00213DDE" w:rsidRDefault="00D04DBF" w:rsidP="00D04DBF">
      <w:pPr>
        <w:spacing w:before="60" w:after="60" w:line="240" w:lineRule="auto"/>
        <w:ind w:right="-471"/>
        <w:jc w:val="both"/>
        <w:rPr>
          <w:rFonts w:asciiTheme="majorHAnsi" w:eastAsia="Calibri" w:hAnsiTheme="majorHAnsi" w:cstheme="majorHAnsi"/>
          <w:color w:val="auto"/>
          <w:kern w:val="0"/>
          <w:sz w:val="24"/>
          <w:szCs w:val="24"/>
          <w:lang w:val="en-US"/>
        </w:rPr>
      </w:pPr>
      <w:r w:rsidRPr="004E01F1">
        <w:rPr>
          <w:rFonts w:asciiTheme="minorHAnsi" w:eastAsia="Calibri" w:hAnsiTheme="minorHAnsi" w:cstheme="majorHAnsi"/>
          <w:color w:val="auto"/>
          <w:kern w:val="0"/>
          <w:sz w:val="24"/>
          <w:szCs w:val="24"/>
          <w:lang w:val="en-US"/>
        </w:rPr>
        <w:t xml:space="preserve">The process of establishing legal framework for </w:t>
      </w:r>
      <w:r w:rsidRPr="004E01F1">
        <w:rPr>
          <w:rFonts w:asciiTheme="minorHAnsi" w:eastAsia="Calibri" w:hAnsiTheme="minorHAnsi" w:cstheme="majorHAnsi"/>
          <w:b/>
          <w:bCs/>
          <w:color w:val="auto"/>
          <w:kern w:val="0"/>
          <w:sz w:val="24"/>
          <w:szCs w:val="24"/>
          <w:lang w:val="en-US"/>
        </w:rPr>
        <w:t xml:space="preserve">development of electronic business operations in Montenegro </w:t>
      </w:r>
      <w:r w:rsidRPr="004E01F1">
        <w:rPr>
          <w:rFonts w:asciiTheme="minorHAnsi" w:eastAsia="Calibri" w:hAnsiTheme="minorHAnsi" w:cstheme="majorHAnsi"/>
          <w:color w:val="auto"/>
          <w:kern w:val="0"/>
          <w:sz w:val="24"/>
          <w:szCs w:val="24"/>
          <w:lang w:val="en-US"/>
        </w:rPr>
        <w:t xml:space="preserve">has been initiated by means of adoption of the Law on Electronic Identification and Electronic Signature (“Official Gazette of Montenegro”, no 31/2017). Amendments to the Law on Electronic Identification and Electronic Signature (“Official Gazette of Montenegro”, no 72/2019) introduced additional alignment with EU Decree on Electronic Identification and Trust Electronic Services for Electronic Transactions in the Internal Market, no 910/2014 primarily in respect to the qualified trust electronic services, such as qualified electronic signature, qualified electronic seal and other. </w:t>
      </w:r>
      <w:r w:rsidRPr="004E01F1">
        <w:rPr>
          <w:rFonts w:asciiTheme="minorHAnsi" w:eastAsia="Calibri" w:hAnsiTheme="minorHAnsi" w:cstheme="majorHAnsi"/>
          <w:color w:val="000000" w:themeColor="text1"/>
          <w:kern w:val="0"/>
          <w:sz w:val="24"/>
          <w:szCs w:val="24"/>
          <w:lang w:val="en-US"/>
        </w:rPr>
        <w:t>Aligning of the existing Law on Electronic Documents with previously mentioned amendments is in the process, as well as, improving with the purpose to prescribe digitalization of paper documents and certification of such documents.</w:t>
      </w:r>
      <w:r w:rsidRPr="004E01F1">
        <w:rPr>
          <w:rFonts w:asciiTheme="minorHAnsi" w:eastAsia="Calibri" w:hAnsiTheme="minorHAnsi" w:cstheme="majorHAnsi"/>
          <w:color w:val="auto"/>
          <w:kern w:val="0"/>
          <w:sz w:val="24"/>
          <w:szCs w:val="24"/>
          <w:lang w:val="en-US"/>
        </w:rPr>
        <w:t xml:space="preserve"> Having in mind that digitalization of documents created in paper form is very significant for accomplishing law objectives, it has been envisaged that </w:t>
      </w:r>
      <w:r w:rsidRPr="004E01F1">
        <w:rPr>
          <w:rFonts w:asciiTheme="minorHAnsi" w:eastAsia="Calibri" w:hAnsiTheme="minorHAnsi" w:cstheme="majorHAnsi"/>
          <w:b/>
          <w:bCs/>
          <w:color w:val="auto"/>
          <w:kern w:val="0"/>
          <w:sz w:val="24"/>
          <w:szCs w:val="24"/>
          <w:lang w:val="en-US"/>
        </w:rPr>
        <w:t xml:space="preserve">digitalized document </w:t>
      </w:r>
      <w:r w:rsidRPr="004E01F1">
        <w:rPr>
          <w:rFonts w:asciiTheme="minorHAnsi" w:eastAsia="Calibri" w:hAnsiTheme="minorHAnsi" w:cstheme="majorHAnsi"/>
          <w:color w:val="auto"/>
          <w:kern w:val="0"/>
          <w:sz w:val="24"/>
          <w:szCs w:val="24"/>
          <w:lang w:val="en-US"/>
        </w:rPr>
        <w:t>shall have equal weight of evidence as original document in the event that digitalization has been performed in legally prescribed manner. Additionally, it has been introduced that certification of electronic document printed in paper, as well as, digitalized document may also be performed by, in addition to authorized persons as prescribed by the Law on Certification of Signatures, Manuscripts and Transcripts, competent authorities prescribed by the Law on Electronic Documents in the event that within procedures before these authorities certified digitalized document is required.</w:t>
      </w:r>
      <w:r w:rsidRPr="00213DDE">
        <w:rPr>
          <w:rFonts w:asciiTheme="majorHAnsi" w:eastAsia="Calibri" w:hAnsiTheme="majorHAnsi" w:cstheme="majorHAnsi"/>
          <w:color w:val="auto"/>
          <w:kern w:val="0"/>
          <w:sz w:val="24"/>
          <w:szCs w:val="24"/>
          <w:lang w:val="en-US"/>
        </w:rPr>
        <w:t xml:space="preserve"> </w:t>
      </w:r>
    </w:p>
    <w:p w:rsidR="00D04DBF" w:rsidRPr="004E01F1" w:rsidRDefault="00D04DBF" w:rsidP="00D04DBF">
      <w:pPr>
        <w:spacing w:before="60" w:after="60" w:line="240" w:lineRule="auto"/>
        <w:ind w:right="-471"/>
        <w:jc w:val="both"/>
        <w:rPr>
          <w:rFonts w:asciiTheme="minorHAnsi" w:eastAsia="Calibri" w:hAnsiTheme="minorHAnsi" w:cstheme="majorHAnsi"/>
          <w:color w:val="auto"/>
          <w:kern w:val="0"/>
          <w:sz w:val="24"/>
          <w:szCs w:val="24"/>
          <w:lang w:val="en-US"/>
        </w:rPr>
      </w:pPr>
      <w:r w:rsidRPr="004E01F1">
        <w:rPr>
          <w:rFonts w:asciiTheme="minorHAnsi" w:eastAsia="Calibri" w:hAnsiTheme="minorHAnsi" w:cstheme="majorHAnsi"/>
          <w:color w:val="auto"/>
          <w:kern w:val="0"/>
          <w:sz w:val="24"/>
          <w:szCs w:val="24"/>
          <w:lang w:val="en-US"/>
        </w:rPr>
        <w:t xml:space="preserve">Significant opportunity for improving the state of play is introducing of </w:t>
      </w:r>
      <w:r w:rsidRPr="004E01F1">
        <w:rPr>
          <w:rFonts w:asciiTheme="minorHAnsi" w:eastAsia="Calibri" w:hAnsiTheme="minorHAnsi" w:cstheme="majorHAnsi"/>
          <w:b/>
          <w:bCs/>
          <w:color w:val="auto"/>
          <w:kern w:val="0"/>
          <w:sz w:val="24"/>
          <w:szCs w:val="24"/>
          <w:lang w:val="en-US"/>
        </w:rPr>
        <w:t xml:space="preserve">new identity card. </w:t>
      </w:r>
      <w:r w:rsidRPr="004E01F1">
        <w:rPr>
          <w:rFonts w:asciiTheme="minorHAnsi" w:eastAsia="Calibri" w:hAnsiTheme="minorHAnsi" w:cstheme="majorHAnsi"/>
          <w:color w:val="auto"/>
          <w:kern w:val="0"/>
          <w:sz w:val="24"/>
          <w:szCs w:val="24"/>
          <w:lang w:val="en-US"/>
        </w:rPr>
        <w:t>Namely, amendments to the Law on Identity Card</w:t>
      </w:r>
      <w:r w:rsidRPr="004E01F1">
        <w:rPr>
          <w:rFonts w:asciiTheme="minorHAnsi" w:eastAsia="Calibri" w:hAnsiTheme="minorHAnsi" w:cstheme="majorHAnsi"/>
          <w:color w:val="auto"/>
          <w:kern w:val="0"/>
          <w:sz w:val="24"/>
          <w:szCs w:val="24"/>
          <w:vertAlign w:val="superscript"/>
          <w:lang w:val="en-US"/>
        </w:rPr>
        <w:footnoteReference w:id="51"/>
      </w:r>
      <w:r w:rsidRPr="004E01F1">
        <w:rPr>
          <w:rFonts w:asciiTheme="minorHAnsi" w:eastAsia="Calibri" w:hAnsiTheme="minorHAnsi" w:cstheme="majorHAnsi"/>
          <w:color w:val="auto"/>
          <w:kern w:val="0"/>
          <w:sz w:val="24"/>
          <w:szCs w:val="24"/>
          <w:lang w:val="en-US"/>
        </w:rPr>
        <w:t xml:space="preserve"> envisage that identity card is an electronic public document and it encompasses certificate for electronic identification and certificate for qualified electronic signature. The Ministry of the Interiors commenced issuing electronic identity cards due to corona </w:t>
      </w:r>
      <w:proofErr w:type="gramStart"/>
      <w:r w:rsidRPr="004E01F1">
        <w:rPr>
          <w:rFonts w:asciiTheme="minorHAnsi" w:eastAsia="Calibri" w:hAnsiTheme="minorHAnsi" w:cstheme="majorHAnsi"/>
          <w:color w:val="auto"/>
          <w:kern w:val="0"/>
          <w:sz w:val="24"/>
          <w:szCs w:val="24"/>
          <w:lang w:val="en-US"/>
        </w:rPr>
        <w:t>virus  caused</w:t>
      </w:r>
      <w:proofErr w:type="gramEnd"/>
      <w:r w:rsidRPr="004E01F1">
        <w:rPr>
          <w:rFonts w:asciiTheme="minorHAnsi" w:eastAsia="Calibri" w:hAnsiTheme="minorHAnsi" w:cstheme="majorHAnsi"/>
          <w:color w:val="auto"/>
          <w:kern w:val="0"/>
          <w:sz w:val="24"/>
          <w:szCs w:val="24"/>
          <w:lang w:val="en-US"/>
        </w:rPr>
        <w:t xml:space="preserve"> pandemic, on 01.06.2020 (until December 2020 68.483 electronic identity cards were issued to Montenegrin citizens). Having in mind that qualified electronic signature is the equivalent to handwritten signature at desks, free of charge issuing of electronic signature for citizens and less expensive issuing of electronic signature for the businesses (electronic signature issuing process commenced in December 2020 with certificate price reduced by 27.3%) is significant potential for popularizing the use of electronic services in Montenegro.  </w:t>
      </w:r>
    </w:p>
    <w:p w:rsidR="00D04DBF" w:rsidRPr="004E01F1" w:rsidRDefault="00D04DBF" w:rsidP="00D04DBF">
      <w:pPr>
        <w:spacing w:before="60" w:after="60" w:line="240" w:lineRule="auto"/>
        <w:ind w:right="-471"/>
        <w:jc w:val="both"/>
        <w:rPr>
          <w:rFonts w:asciiTheme="minorHAnsi" w:eastAsia="Calibri" w:hAnsiTheme="minorHAnsi" w:cstheme="majorHAnsi"/>
          <w:color w:val="auto"/>
          <w:kern w:val="0"/>
          <w:sz w:val="24"/>
          <w:szCs w:val="24"/>
          <w:lang w:val="en-US"/>
        </w:rPr>
      </w:pPr>
      <w:r w:rsidRPr="004E01F1">
        <w:rPr>
          <w:rFonts w:asciiTheme="minorHAnsi" w:eastAsia="Calibri" w:hAnsiTheme="minorHAnsi" w:cstheme="majorHAnsi"/>
          <w:color w:val="auto"/>
          <w:kern w:val="0"/>
          <w:sz w:val="24"/>
          <w:szCs w:val="24"/>
          <w:lang w:val="en-US"/>
        </w:rPr>
        <w:t xml:space="preserve">The Law on Electronic Identification and Electronic Signature envisaged that MPADSM is to provide trust electronic services and qualified trust electronic services for state administration authorities, and when prescribed by the law for other authorities as well. MPADSM issued since November 2009 until December 2020 712 advanced electronic signatures to state administration authorities with presently active only 421. </w:t>
      </w:r>
    </w:p>
    <w:p w:rsidR="00D04DBF" w:rsidRPr="00CF0151" w:rsidRDefault="00D04DBF" w:rsidP="00D04DBF">
      <w:pPr>
        <w:spacing w:before="60" w:after="60" w:line="240" w:lineRule="auto"/>
        <w:ind w:right="-471"/>
        <w:jc w:val="both"/>
        <w:rPr>
          <w:rFonts w:asciiTheme="minorHAnsi" w:eastAsia="Calibri" w:hAnsiTheme="minorHAnsi" w:cstheme="majorHAnsi"/>
          <w:color w:val="auto"/>
          <w:kern w:val="0"/>
          <w:sz w:val="24"/>
          <w:szCs w:val="24"/>
          <w:lang w:val="en-US"/>
        </w:rPr>
      </w:pPr>
      <w:r w:rsidRPr="00CF0151">
        <w:rPr>
          <w:rFonts w:asciiTheme="minorHAnsi" w:eastAsia="Calibri" w:hAnsiTheme="minorHAnsi" w:cstheme="majorHAnsi"/>
          <w:color w:val="auto"/>
          <w:kern w:val="0"/>
          <w:sz w:val="24"/>
          <w:szCs w:val="24"/>
          <w:lang w:val="en-US"/>
        </w:rPr>
        <w:t xml:space="preserve">In an electronic survey active during 2019 at eGovenment Portal 82.76% of users expressed that submitting electronic requests via the Portal simplified the procedure for obtaining requested documents. Electronic services satisfaction measuring has been conducted in 2020 through additional functionality at eGovernment Portal which allows users after completion of an electronic service to like or dislike the service delivered electronically. Users assessed the total of 38 eServices and the total number of positive assessments was 4182 and 55 were negative, which makes a percentage of 98.70% of satisfied users using eServices at the Portal. </w:t>
      </w:r>
    </w:p>
    <w:p w:rsidR="00D04DBF" w:rsidRPr="00CF0151" w:rsidRDefault="00D04DBF" w:rsidP="00D04DBF">
      <w:pPr>
        <w:spacing w:before="60" w:after="60" w:line="240" w:lineRule="auto"/>
        <w:ind w:right="-471"/>
        <w:jc w:val="both"/>
        <w:rPr>
          <w:rFonts w:asciiTheme="minorHAnsi" w:eastAsia="Calibri" w:hAnsiTheme="minorHAnsi" w:cstheme="majorHAnsi"/>
          <w:iCs/>
          <w:color w:val="auto"/>
          <w:kern w:val="0"/>
          <w:sz w:val="24"/>
          <w:szCs w:val="24"/>
          <w:lang w:val="en-US"/>
        </w:rPr>
      </w:pPr>
      <w:r w:rsidRPr="00CF0151">
        <w:rPr>
          <w:rFonts w:asciiTheme="minorHAnsi" w:eastAsia="Calibri" w:hAnsiTheme="minorHAnsi" w:cstheme="majorHAnsi"/>
          <w:color w:val="auto"/>
          <w:kern w:val="0"/>
          <w:sz w:val="24"/>
          <w:szCs w:val="24"/>
          <w:lang w:val="en-US"/>
        </w:rPr>
        <w:t xml:space="preserve">European Commission observed, relying on research conducted by Balkan barometer which is implemented in West Balkan countries modeled after Eurobarometer, </w:t>
      </w:r>
      <w:r w:rsidRPr="00CF0151">
        <w:rPr>
          <w:rFonts w:asciiTheme="minorHAnsi" w:eastAsia="Calibri" w:hAnsiTheme="minorHAnsi" w:cstheme="majorHAnsi"/>
          <w:b/>
          <w:bCs/>
          <w:color w:val="auto"/>
          <w:kern w:val="0"/>
          <w:sz w:val="24"/>
          <w:szCs w:val="24"/>
          <w:lang w:val="en-US"/>
        </w:rPr>
        <w:t xml:space="preserve">an increase in </w:t>
      </w:r>
      <w:proofErr w:type="gramStart"/>
      <w:r w:rsidRPr="00CF0151">
        <w:rPr>
          <w:rFonts w:asciiTheme="minorHAnsi" w:eastAsia="Calibri" w:hAnsiTheme="minorHAnsi" w:cstheme="majorHAnsi"/>
          <w:b/>
          <w:bCs/>
          <w:color w:val="auto"/>
          <w:kern w:val="0"/>
          <w:sz w:val="24"/>
          <w:szCs w:val="24"/>
          <w:lang w:val="en-US"/>
        </w:rPr>
        <w:t>citizens</w:t>
      </w:r>
      <w:proofErr w:type="gramEnd"/>
      <w:r w:rsidRPr="00CF0151">
        <w:rPr>
          <w:rFonts w:asciiTheme="minorHAnsi" w:eastAsia="Calibri" w:hAnsiTheme="minorHAnsi" w:cstheme="majorHAnsi"/>
          <w:b/>
          <w:bCs/>
          <w:color w:val="auto"/>
          <w:kern w:val="0"/>
          <w:sz w:val="24"/>
          <w:szCs w:val="24"/>
          <w:lang w:val="en-US"/>
        </w:rPr>
        <w:t xml:space="preserve"> satisfaction with central level administration services </w:t>
      </w:r>
      <w:r w:rsidRPr="00CF0151">
        <w:rPr>
          <w:rFonts w:asciiTheme="minorHAnsi" w:eastAsia="Calibri" w:hAnsiTheme="minorHAnsi" w:cstheme="majorHAnsi"/>
          <w:color w:val="auto"/>
          <w:kern w:val="0"/>
          <w:sz w:val="24"/>
          <w:szCs w:val="24"/>
          <w:lang w:val="en-US"/>
        </w:rPr>
        <w:t>to 66% in 2019 from 42% in 2017. Compared to the results of the previous Monitor and changes related to public perceptions of public administration processes simplicity, Montenegro reports an increase by 14%.</w:t>
      </w:r>
      <w:r w:rsidRPr="00CF0151">
        <w:rPr>
          <w:rFonts w:asciiTheme="minorHAnsi" w:eastAsia="Calibri" w:hAnsiTheme="minorHAnsi" w:cstheme="majorHAnsi"/>
          <w:color w:val="auto"/>
          <w:kern w:val="0"/>
          <w:sz w:val="24"/>
          <w:szCs w:val="24"/>
          <w:vertAlign w:val="superscript"/>
          <w:lang w:val="en-US"/>
        </w:rPr>
        <w:footnoteReference w:id="52"/>
      </w:r>
      <w:r w:rsidRPr="00CF0151">
        <w:rPr>
          <w:rFonts w:asciiTheme="minorHAnsi" w:eastAsia="Calibri" w:hAnsiTheme="minorHAnsi" w:cstheme="majorHAnsi"/>
          <w:color w:val="auto"/>
          <w:kern w:val="0"/>
          <w:sz w:val="24"/>
          <w:szCs w:val="24"/>
          <w:lang w:val="en-US"/>
        </w:rPr>
        <w:t xml:space="preserve"> OECD in its 2020 report </w:t>
      </w:r>
      <w:r w:rsidRPr="00CF0151">
        <w:rPr>
          <w:rFonts w:asciiTheme="minorHAnsi" w:eastAsia="Calibri" w:hAnsiTheme="minorHAnsi" w:cstheme="majorHAnsi"/>
          <w:i/>
          <w:color w:val="auto"/>
          <w:kern w:val="0"/>
          <w:sz w:val="24"/>
          <w:szCs w:val="24"/>
          <w:lang w:val="en-US"/>
        </w:rPr>
        <w:t xml:space="preserve">Government at a Glance: Western Balkans </w:t>
      </w:r>
      <w:r w:rsidRPr="00CF0151">
        <w:rPr>
          <w:rFonts w:asciiTheme="minorHAnsi" w:eastAsia="Calibri" w:hAnsiTheme="minorHAnsi" w:cstheme="majorHAnsi"/>
          <w:iCs/>
          <w:color w:val="auto"/>
          <w:kern w:val="0"/>
          <w:sz w:val="24"/>
          <w:szCs w:val="24"/>
          <w:lang w:val="en-US"/>
        </w:rPr>
        <w:t xml:space="preserve">noted that when it comes to use of </w:t>
      </w:r>
      <w:r w:rsidRPr="00CF0151">
        <w:rPr>
          <w:rFonts w:asciiTheme="minorHAnsi" w:eastAsia="Calibri" w:hAnsiTheme="minorHAnsi" w:cstheme="majorHAnsi"/>
          <w:b/>
          <w:bCs/>
          <w:iCs/>
          <w:color w:val="auto"/>
          <w:kern w:val="0"/>
          <w:sz w:val="24"/>
          <w:szCs w:val="24"/>
          <w:lang w:val="en-US"/>
        </w:rPr>
        <w:t xml:space="preserve">electronic services </w:t>
      </w:r>
      <w:r w:rsidRPr="00CF0151">
        <w:rPr>
          <w:rFonts w:asciiTheme="minorHAnsi" w:eastAsia="Calibri" w:hAnsiTheme="minorHAnsi" w:cstheme="majorHAnsi"/>
          <w:iCs/>
          <w:color w:val="auto"/>
          <w:kern w:val="0"/>
          <w:sz w:val="24"/>
          <w:szCs w:val="24"/>
          <w:lang w:val="en-US"/>
        </w:rPr>
        <w:t xml:space="preserve">West Balkans countries are lagging behind OECD-EU countries. United Nations survey </w:t>
      </w:r>
      <w:r w:rsidRPr="00CF0151">
        <w:rPr>
          <w:rFonts w:asciiTheme="minorHAnsi" w:eastAsia="Calibri" w:hAnsiTheme="minorHAnsi" w:cstheme="majorHAnsi"/>
          <w:color w:val="auto"/>
          <w:kern w:val="0"/>
          <w:sz w:val="24"/>
          <w:szCs w:val="24"/>
          <w:lang w:val="en-US"/>
        </w:rPr>
        <w:t xml:space="preserve">(UN eGovernment Survey 2020) shows a decline in Montenegro compared to the previous years and on the world list of eGovernment development Montenegro is in the position 75. </w:t>
      </w:r>
    </w:p>
    <w:p w:rsidR="00D04DBF" w:rsidRPr="00213DDE" w:rsidRDefault="00D04DBF" w:rsidP="00D04DBF">
      <w:pPr>
        <w:spacing w:before="60" w:after="60" w:line="240" w:lineRule="auto"/>
        <w:ind w:right="-471"/>
        <w:jc w:val="both"/>
        <w:rPr>
          <w:rFonts w:asciiTheme="majorHAnsi" w:eastAsia="Calibri" w:hAnsiTheme="majorHAnsi" w:cstheme="majorHAnsi"/>
          <w:color w:val="auto"/>
          <w:kern w:val="0"/>
          <w:sz w:val="24"/>
          <w:szCs w:val="24"/>
          <w:lang w:val="en-US"/>
        </w:rPr>
      </w:pPr>
      <w:r w:rsidRPr="00CF0151">
        <w:rPr>
          <w:rFonts w:asciiTheme="minorHAnsi" w:eastAsia="Calibri" w:hAnsiTheme="minorHAnsi" w:cstheme="majorHAnsi"/>
          <w:color w:val="auto"/>
          <w:kern w:val="0"/>
          <w:sz w:val="24"/>
          <w:szCs w:val="24"/>
          <w:lang w:val="en-US"/>
        </w:rPr>
        <w:t xml:space="preserve">Public Administration Reform Strategy 2016-2020 noted that Montenegro does not have a </w:t>
      </w:r>
      <w:r w:rsidRPr="00CF0151">
        <w:rPr>
          <w:rFonts w:asciiTheme="minorHAnsi" w:eastAsia="Calibri" w:hAnsiTheme="minorHAnsi" w:cstheme="majorHAnsi"/>
          <w:b/>
          <w:bCs/>
          <w:color w:val="auto"/>
          <w:kern w:val="0"/>
          <w:sz w:val="24"/>
          <w:szCs w:val="24"/>
          <w:lang w:val="en-US"/>
        </w:rPr>
        <w:t xml:space="preserve">method for quality management of service delivery and work processes </w:t>
      </w:r>
      <w:r w:rsidRPr="00CF0151">
        <w:rPr>
          <w:rFonts w:asciiTheme="minorHAnsi" w:eastAsia="Calibri" w:hAnsiTheme="minorHAnsi" w:cstheme="majorHAnsi"/>
          <w:color w:val="auto"/>
          <w:kern w:val="0"/>
          <w:sz w:val="24"/>
          <w:szCs w:val="24"/>
          <w:lang w:val="en-US"/>
        </w:rPr>
        <w:t xml:space="preserve">in place. After the Ministry for Public Administration and the Directorate for Good Governance have been established and together with the work of non-governmental organizations competent for public administration reform monitoring and Strategy implementation, a decision has been made to initiate implementation of </w:t>
      </w:r>
      <w:r w:rsidRPr="00CF0151">
        <w:rPr>
          <w:rFonts w:asciiTheme="minorHAnsi" w:eastAsia="Calibri" w:hAnsiTheme="minorHAnsi" w:cstheme="majorHAnsi"/>
          <w:b/>
          <w:bCs/>
          <w:color w:val="auto"/>
          <w:kern w:val="0"/>
          <w:sz w:val="24"/>
          <w:szCs w:val="24"/>
          <w:lang w:val="en-US"/>
        </w:rPr>
        <w:t xml:space="preserve">CAF method </w:t>
      </w:r>
      <w:r w:rsidRPr="00CF0151">
        <w:rPr>
          <w:rFonts w:asciiTheme="minorHAnsi" w:eastAsia="Calibri" w:hAnsiTheme="minorHAnsi" w:cstheme="majorHAnsi"/>
          <w:color w:val="auto"/>
          <w:kern w:val="0"/>
          <w:sz w:val="24"/>
          <w:szCs w:val="24"/>
          <w:lang w:val="en-US"/>
        </w:rPr>
        <w:t>and apply the model for the first time. MPA became a part of EUPAN network in mid July 2020 and Montenegro was included in Common Assessment Framework-CAF activities. Quality management system is made out of among other optimization i.e. increase of business processes efficiency and standardization i.e. business processes standardization of comparative organizations in public administration. Public services users’ needs analysis based on life situations also presents a basis for development and introduction of Methodology for Optimization and Standardization of Processes in public administration.</w:t>
      </w:r>
      <w:r w:rsidRPr="00213DDE">
        <w:rPr>
          <w:rFonts w:asciiTheme="majorHAnsi" w:eastAsia="Calibri" w:hAnsiTheme="majorHAnsi" w:cstheme="majorHAnsi"/>
          <w:color w:val="auto"/>
          <w:kern w:val="0"/>
          <w:sz w:val="24"/>
          <w:szCs w:val="24"/>
          <w:lang w:val="en-US"/>
        </w:rPr>
        <w:t xml:space="preserve"> </w:t>
      </w:r>
      <w:r>
        <w:rPr>
          <w:rFonts w:asciiTheme="majorHAnsi" w:eastAsia="Calibri" w:hAnsiTheme="majorHAnsi" w:cstheme="majorHAnsi"/>
          <w:color w:val="auto"/>
          <w:kern w:val="0"/>
          <w:sz w:val="24"/>
          <w:szCs w:val="24"/>
          <w:lang w:val="en-US"/>
        </w:rPr>
        <w:t xml:space="preserve">  </w:t>
      </w:r>
    </w:p>
    <w:p w:rsidR="00D04DBF" w:rsidRPr="00CF0151" w:rsidRDefault="00D04DBF" w:rsidP="00D04DBF">
      <w:pPr>
        <w:spacing w:before="60" w:after="60" w:line="240" w:lineRule="auto"/>
        <w:ind w:right="-471"/>
        <w:jc w:val="both"/>
        <w:rPr>
          <w:rFonts w:asciiTheme="minorHAnsi" w:eastAsia="Calibri" w:hAnsiTheme="minorHAnsi" w:cstheme="majorHAnsi"/>
          <w:color w:val="auto"/>
          <w:kern w:val="0"/>
          <w:sz w:val="24"/>
          <w:szCs w:val="24"/>
          <w:lang w:val="en-US"/>
        </w:rPr>
      </w:pPr>
      <w:r w:rsidRPr="00CF0151">
        <w:rPr>
          <w:rFonts w:asciiTheme="minorHAnsi" w:eastAsia="Calibri" w:hAnsiTheme="minorHAnsi" w:cstheme="majorHAnsi"/>
          <w:b/>
          <w:bCs/>
          <w:color w:val="auto"/>
          <w:kern w:val="0"/>
          <w:sz w:val="24"/>
          <w:szCs w:val="24"/>
          <w:lang w:val="en-US"/>
        </w:rPr>
        <w:t xml:space="preserve">Quality management regional center </w:t>
      </w:r>
      <w:r w:rsidRPr="00CF0151">
        <w:rPr>
          <w:rFonts w:asciiTheme="minorHAnsi" w:eastAsia="Calibri" w:hAnsiTheme="minorHAnsi" w:cstheme="majorHAnsi"/>
          <w:color w:val="auto"/>
          <w:kern w:val="0"/>
          <w:sz w:val="24"/>
          <w:szCs w:val="24"/>
          <w:lang w:val="en-US"/>
        </w:rPr>
        <w:t xml:space="preserve">has been established in West Balkans public administrations within international, regional organization: Regional Schools of Public Administration – ReSPA. The center will support public administrations in implementing public administration sector reform in relation to quality management. In addition, an initiative has been launched between the Chamber of Economy of Montenegro where Coordination Board for Quality has been established and the Ministry of Public Administration, Digital Society and Media on cooperation and with a view of quality management promotion in this manner and public administration performance improvement through both optimization and standardization of business processes with the purpose of aligning the quality of services delivered by public administration with users’ needs. </w:t>
      </w:r>
    </w:p>
    <w:p w:rsidR="00D04DBF" w:rsidRPr="00213DDE" w:rsidRDefault="00D04DBF" w:rsidP="00D04DBF">
      <w:pPr>
        <w:spacing w:before="60" w:after="60" w:line="240" w:lineRule="auto"/>
        <w:ind w:right="-471"/>
        <w:jc w:val="both"/>
        <w:rPr>
          <w:rFonts w:asciiTheme="majorHAnsi" w:eastAsia="Calibri" w:hAnsiTheme="majorHAnsi" w:cstheme="majorHAnsi"/>
          <w:color w:val="auto"/>
          <w:kern w:val="0"/>
          <w:sz w:val="24"/>
          <w:szCs w:val="24"/>
          <w:lang w:val="en-US"/>
        </w:rPr>
      </w:pPr>
    </w:p>
    <w:p w:rsidR="00D04DBF" w:rsidRPr="00CF0151" w:rsidRDefault="00D04DBF" w:rsidP="0027361C">
      <w:pPr>
        <w:pStyle w:val="ListParagraph"/>
        <w:keepNext/>
        <w:keepLines/>
        <w:numPr>
          <w:ilvl w:val="0"/>
          <w:numId w:val="56"/>
        </w:numPr>
        <w:spacing w:before="120" w:after="120" w:line="240" w:lineRule="auto"/>
        <w:ind w:right="-475"/>
        <w:contextualSpacing w:val="0"/>
        <w:outlineLvl w:val="2"/>
        <w:rPr>
          <w:rFonts w:asciiTheme="minorHAnsi" w:eastAsia="Calibri" w:hAnsiTheme="minorHAnsi" w:cstheme="majorHAnsi"/>
          <w:b/>
          <w:color w:val="auto"/>
          <w:kern w:val="0"/>
          <w:sz w:val="24"/>
          <w:szCs w:val="24"/>
          <w:lang w:val="en-US"/>
        </w:rPr>
      </w:pPr>
      <w:bookmarkStart w:id="26" w:name="_Toc87353398"/>
      <w:r w:rsidRPr="00CF0151">
        <w:rPr>
          <w:rFonts w:asciiTheme="minorHAnsi" w:eastAsia="Calibri" w:hAnsiTheme="minorHAnsi" w:cstheme="majorHAnsi"/>
          <w:b/>
          <w:color w:val="auto"/>
          <w:kern w:val="0"/>
          <w:sz w:val="24"/>
          <w:szCs w:val="24"/>
          <w:lang w:val="en-US"/>
        </w:rPr>
        <w:t xml:space="preserve">PROBLEMS IDENTIFIED </w:t>
      </w:r>
      <w:bookmarkEnd w:id="26"/>
    </w:p>
    <w:p w:rsidR="00D04DBF" w:rsidRPr="00CF0151" w:rsidRDefault="00D04DBF" w:rsidP="0027361C">
      <w:pPr>
        <w:pStyle w:val="ListParagraph"/>
        <w:numPr>
          <w:ilvl w:val="0"/>
          <w:numId w:val="52"/>
        </w:numPr>
        <w:tabs>
          <w:tab w:val="left" w:pos="850"/>
          <w:tab w:val="left" w:pos="1191"/>
          <w:tab w:val="left" w:pos="1531"/>
        </w:tabs>
        <w:spacing w:before="60" w:after="60" w:line="240" w:lineRule="auto"/>
        <w:ind w:left="270" w:right="-471" w:hanging="270"/>
        <w:contextualSpacing w:val="0"/>
        <w:jc w:val="both"/>
        <w:rPr>
          <w:rFonts w:asciiTheme="minorHAnsi" w:eastAsia="Calibri" w:hAnsiTheme="minorHAnsi" w:cstheme="majorHAnsi"/>
          <w:b/>
          <w:i/>
          <w:color w:val="auto"/>
          <w:kern w:val="0"/>
          <w:sz w:val="24"/>
          <w:szCs w:val="24"/>
          <w:lang w:val="en-US"/>
        </w:rPr>
      </w:pPr>
      <w:r w:rsidRPr="00CF0151">
        <w:rPr>
          <w:rFonts w:asciiTheme="minorHAnsi" w:eastAsia="Calibri" w:hAnsiTheme="minorHAnsi" w:cstheme="majorHAnsi"/>
          <w:b/>
          <w:i/>
          <w:color w:val="auto"/>
          <w:kern w:val="0"/>
          <w:sz w:val="24"/>
          <w:szCs w:val="24"/>
          <w:lang w:val="en-US"/>
        </w:rPr>
        <w:t xml:space="preserve">Service delivery low efficiency – administrative services include excessive bureaucratic, expensive and lengthy procedures affecting the quality of services and users’ satisfaction </w:t>
      </w:r>
    </w:p>
    <w:p w:rsidR="00D04DBF" w:rsidRPr="00213DDE" w:rsidRDefault="00D04DBF" w:rsidP="00D04DBF">
      <w:pPr>
        <w:tabs>
          <w:tab w:val="left" w:pos="850"/>
          <w:tab w:val="left" w:pos="1191"/>
          <w:tab w:val="left" w:pos="1531"/>
        </w:tabs>
        <w:spacing w:before="60" w:after="60" w:line="240" w:lineRule="auto"/>
        <w:ind w:right="-471"/>
        <w:jc w:val="both"/>
        <w:rPr>
          <w:rFonts w:asciiTheme="majorHAnsi" w:eastAsia="Calibri" w:hAnsiTheme="majorHAnsi" w:cstheme="majorHAnsi"/>
          <w:color w:val="auto"/>
          <w:kern w:val="0"/>
          <w:sz w:val="24"/>
          <w:szCs w:val="24"/>
          <w:lang w:val="en-US"/>
        </w:rPr>
      </w:pPr>
      <w:r w:rsidRPr="00CF0151">
        <w:rPr>
          <w:rFonts w:asciiTheme="minorHAnsi" w:eastAsia="Calibri" w:hAnsiTheme="minorHAnsi" w:cstheme="majorHAnsi"/>
          <w:color w:val="auto"/>
          <w:kern w:val="0"/>
          <w:sz w:val="24"/>
          <w:szCs w:val="24"/>
          <w:lang w:val="en-US"/>
        </w:rPr>
        <w:t>Data from the Report on acting in administrative matters of authorities governed by public law for 2020</w:t>
      </w:r>
      <w:r w:rsidRPr="00CF0151">
        <w:rPr>
          <w:rFonts w:asciiTheme="minorHAnsi" w:eastAsia="Calibri" w:hAnsiTheme="minorHAnsi" w:cs="Calibri"/>
          <w:color w:val="auto"/>
          <w:sz w:val="24"/>
          <w:szCs w:val="24"/>
          <w:vertAlign w:val="superscript"/>
        </w:rPr>
        <w:footnoteReference w:id="53"/>
      </w:r>
      <w:r w:rsidRPr="00CF0151">
        <w:rPr>
          <w:rFonts w:asciiTheme="minorHAnsi" w:eastAsia="Calibri" w:hAnsiTheme="minorHAnsi" w:cstheme="majorHAnsi"/>
          <w:color w:val="auto"/>
          <w:kern w:val="0"/>
          <w:sz w:val="24"/>
          <w:szCs w:val="24"/>
          <w:lang w:val="en-US"/>
        </w:rPr>
        <w:t xml:space="preserve"> indicate that there were more than 2 million cases</w:t>
      </w:r>
      <w:r w:rsidRPr="00CF0151">
        <w:rPr>
          <w:rFonts w:asciiTheme="minorHAnsi" w:eastAsia="Calibri" w:hAnsiTheme="minorHAnsi" w:cstheme="majorHAnsi"/>
          <w:color w:val="auto"/>
          <w:kern w:val="0"/>
          <w:sz w:val="24"/>
          <w:szCs w:val="24"/>
          <w:vertAlign w:val="superscript"/>
          <w:lang w:val="en-US"/>
        </w:rPr>
        <w:footnoteReference w:id="54"/>
      </w:r>
      <w:r w:rsidRPr="00CF0151">
        <w:rPr>
          <w:rFonts w:asciiTheme="minorHAnsi" w:eastAsia="Calibri" w:hAnsiTheme="minorHAnsi" w:cstheme="majorHAnsi"/>
          <w:color w:val="auto"/>
          <w:kern w:val="0"/>
          <w:sz w:val="24"/>
          <w:szCs w:val="24"/>
          <w:lang w:val="en-US"/>
        </w:rPr>
        <w:t xml:space="preserve"> in the work of authorities governed by public law on central and local level. Efficiency in decision making in administrative cases within first instance procedures is lower than in 2019. Out of the overall number of cases from 2020 the percentage of open cases related to central level authorities is 4.01%, while on the local level the percentage is significantly higher and it amounts to 15.51%. It is certain that corona virus caused epidemics affected administration work efficiency, but also other factors which require taking measures aiming at improving </w:t>
      </w:r>
      <w:proofErr w:type="gramStart"/>
      <w:r w:rsidRPr="00CF0151">
        <w:rPr>
          <w:rFonts w:asciiTheme="minorHAnsi" w:eastAsia="Calibri" w:hAnsiTheme="minorHAnsi" w:cstheme="majorHAnsi"/>
          <w:b/>
          <w:bCs/>
          <w:color w:val="auto"/>
          <w:kern w:val="0"/>
          <w:sz w:val="24"/>
          <w:szCs w:val="24"/>
          <w:lang w:val="en-US"/>
        </w:rPr>
        <w:t>authorities</w:t>
      </w:r>
      <w:proofErr w:type="gramEnd"/>
      <w:r w:rsidRPr="00CF0151">
        <w:rPr>
          <w:rFonts w:asciiTheme="minorHAnsi" w:eastAsia="Calibri" w:hAnsiTheme="minorHAnsi" w:cstheme="majorHAnsi"/>
          <w:b/>
          <w:bCs/>
          <w:color w:val="auto"/>
          <w:kern w:val="0"/>
          <w:sz w:val="24"/>
          <w:szCs w:val="24"/>
          <w:lang w:val="en-US"/>
        </w:rPr>
        <w:t xml:space="preserve"> performance efficiency in deciding upon administrative matters. </w:t>
      </w:r>
      <w:r w:rsidRPr="00CF0151">
        <w:rPr>
          <w:rFonts w:asciiTheme="minorHAnsi" w:eastAsia="Calibri" w:hAnsiTheme="minorHAnsi" w:cstheme="majorHAnsi"/>
          <w:color w:val="auto"/>
          <w:kern w:val="0"/>
          <w:sz w:val="24"/>
          <w:szCs w:val="24"/>
          <w:lang w:val="en-US"/>
        </w:rPr>
        <w:t>Low percentage of lodged appeals against decisions of authorities governed by public law from the total number of closed cases in 2020 (</w:t>
      </w:r>
      <w:r w:rsidRPr="00CF0151">
        <w:rPr>
          <w:rFonts w:asciiTheme="minorHAnsi" w:eastAsia="Calibri" w:hAnsiTheme="minorHAnsi" w:cstheme="majorHAnsi"/>
          <w:color w:val="auto"/>
          <w:kern w:val="0"/>
          <w:sz w:val="24"/>
          <w:szCs w:val="24"/>
          <w:u w:val="single"/>
          <w:lang w:val="en-US"/>
        </w:rPr>
        <w:t xml:space="preserve">percentage of lodged appeals </w:t>
      </w:r>
      <w:r w:rsidRPr="00CF0151">
        <w:rPr>
          <w:rFonts w:asciiTheme="minorHAnsi" w:eastAsia="Calibri" w:hAnsiTheme="minorHAnsi" w:cstheme="majorHAnsi"/>
          <w:color w:val="auto"/>
          <w:kern w:val="0"/>
          <w:sz w:val="24"/>
          <w:szCs w:val="24"/>
          <w:lang w:val="en-US"/>
        </w:rPr>
        <w:t xml:space="preserve">on central level is 0.62%, and on the local level the percentage is 0.88%) is a good indicator. </w:t>
      </w:r>
      <w:r w:rsidRPr="00CF0151">
        <w:rPr>
          <w:rFonts w:asciiTheme="minorHAnsi" w:eastAsia="Calibri" w:hAnsiTheme="minorHAnsi" w:cstheme="majorHAnsi"/>
          <w:color w:val="auto"/>
          <w:kern w:val="0"/>
          <w:sz w:val="24"/>
          <w:szCs w:val="24"/>
          <w:u w:val="single"/>
          <w:lang w:val="en-US"/>
        </w:rPr>
        <w:t xml:space="preserve">Percentage of cancelled first instance decisions by second instance authorities </w:t>
      </w:r>
      <w:r w:rsidRPr="00CF0151">
        <w:rPr>
          <w:rFonts w:asciiTheme="minorHAnsi" w:eastAsia="Calibri" w:hAnsiTheme="minorHAnsi" w:cstheme="majorHAnsi"/>
          <w:color w:val="auto"/>
          <w:kern w:val="0"/>
          <w:sz w:val="24"/>
          <w:szCs w:val="24"/>
          <w:lang w:val="en-US"/>
        </w:rPr>
        <w:t>at the central level amounts to 52.06%, which is significantly higher compared to the previous reporting period (22.73%). Unlike central level, the percentage of dismissed appeals (40.02%) and adopted when cases were returned for repeated proceedings (39.39%) is similar on the local level.</w:t>
      </w:r>
      <w:r w:rsidRPr="00213DDE">
        <w:rPr>
          <w:rFonts w:asciiTheme="majorHAnsi" w:eastAsia="Calibri" w:hAnsiTheme="majorHAnsi" w:cstheme="majorHAnsi"/>
          <w:color w:val="auto"/>
          <w:kern w:val="0"/>
          <w:sz w:val="24"/>
          <w:szCs w:val="24"/>
          <w:lang w:val="en-US"/>
        </w:rPr>
        <w:t xml:space="preserve"> </w:t>
      </w:r>
    </w:p>
    <w:p w:rsidR="00D04DBF" w:rsidRPr="00CF0151" w:rsidRDefault="00D04DBF" w:rsidP="00D04DBF">
      <w:pPr>
        <w:tabs>
          <w:tab w:val="left" w:pos="850"/>
          <w:tab w:val="left" w:pos="1191"/>
          <w:tab w:val="left" w:pos="1531"/>
        </w:tabs>
        <w:spacing w:before="60" w:after="60" w:line="240" w:lineRule="auto"/>
        <w:ind w:right="-471"/>
        <w:jc w:val="both"/>
        <w:rPr>
          <w:rFonts w:asciiTheme="minorHAnsi" w:eastAsia="Calibri" w:hAnsiTheme="minorHAnsi" w:cstheme="majorHAnsi"/>
          <w:color w:val="auto"/>
          <w:kern w:val="0"/>
          <w:sz w:val="24"/>
          <w:szCs w:val="24"/>
          <w:lang w:val="en-US"/>
        </w:rPr>
      </w:pPr>
      <w:r w:rsidRPr="00CF0151">
        <w:rPr>
          <w:rFonts w:asciiTheme="minorHAnsi" w:eastAsia="Calibri" w:hAnsiTheme="minorHAnsi" w:cstheme="majorHAnsi"/>
          <w:color w:val="auto"/>
          <w:kern w:val="0"/>
          <w:sz w:val="24"/>
          <w:szCs w:val="24"/>
          <w:lang w:val="en-US"/>
        </w:rPr>
        <w:t xml:space="preserve">In case of central level authorities there is an increase in </w:t>
      </w:r>
      <w:r w:rsidRPr="00CF0151">
        <w:rPr>
          <w:rFonts w:asciiTheme="minorHAnsi" w:eastAsia="Calibri" w:hAnsiTheme="minorHAnsi" w:cstheme="majorHAnsi"/>
          <w:color w:val="auto"/>
          <w:kern w:val="0"/>
          <w:sz w:val="24"/>
          <w:szCs w:val="24"/>
          <w:u w:val="single"/>
          <w:lang w:val="en-US"/>
        </w:rPr>
        <w:t xml:space="preserve">percentage of appeals lodged to the Administrative Court </w:t>
      </w:r>
      <w:r w:rsidRPr="00CF0151">
        <w:rPr>
          <w:rFonts w:asciiTheme="minorHAnsi" w:eastAsia="Calibri" w:hAnsiTheme="minorHAnsi" w:cstheme="majorHAnsi"/>
          <w:color w:val="auto"/>
          <w:kern w:val="0"/>
          <w:sz w:val="24"/>
          <w:szCs w:val="24"/>
          <w:lang w:val="en-US"/>
        </w:rPr>
        <w:t xml:space="preserve">and it amounts to 31.88%, whereas in the previous reporting period the percentage amounted to 28%. Unlike central level authorities, local level authorities percentage of lodged appeals compared to the number of closed cases amounts to 21.75% which is a significant decrease compared to comparative period, when the percentage amounted to 56%. </w:t>
      </w:r>
      <w:r w:rsidRPr="00CF0151">
        <w:rPr>
          <w:rFonts w:asciiTheme="minorHAnsi" w:eastAsia="Calibri" w:hAnsiTheme="minorHAnsi" w:cstheme="majorHAnsi"/>
          <w:color w:val="auto"/>
          <w:kern w:val="0"/>
          <w:sz w:val="24"/>
          <w:szCs w:val="24"/>
          <w:u w:val="single"/>
          <w:lang w:val="en-US"/>
        </w:rPr>
        <w:t>Percentage of cancelled decisions</w:t>
      </w:r>
      <w:r w:rsidRPr="00CF0151">
        <w:rPr>
          <w:rFonts w:asciiTheme="minorHAnsi" w:eastAsia="Calibri" w:hAnsiTheme="minorHAnsi" w:cstheme="majorHAnsi"/>
          <w:color w:val="auto"/>
          <w:kern w:val="0"/>
          <w:sz w:val="24"/>
          <w:szCs w:val="24"/>
          <w:lang w:val="en-US"/>
        </w:rPr>
        <w:t xml:space="preserve"> increased in the proceedings of the </w:t>
      </w:r>
      <w:r w:rsidRPr="00CF0151">
        <w:rPr>
          <w:rFonts w:asciiTheme="minorHAnsi" w:eastAsia="Calibri" w:hAnsiTheme="minorHAnsi" w:cstheme="majorHAnsi"/>
          <w:color w:val="auto"/>
          <w:kern w:val="0"/>
          <w:sz w:val="24"/>
          <w:szCs w:val="24"/>
          <w:u w:val="single"/>
          <w:lang w:val="en-US"/>
        </w:rPr>
        <w:t xml:space="preserve">Administrative Court examining the legality of </w:t>
      </w:r>
      <w:proofErr w:type="gramStart"/>
      <w:r w:rsidRPr="00CF0151">
        <w:rPr>
          <w:rFonts w:asciiTheme="minorHAnsi" w:eastAsia="Calibri" w:hAnsiTheme="minorHAnsi" w:cstheme="majorHAnsi"/>
          <w:color w:val="auto"/>
          <w:kern w:val="0"/>
          <w:sz w:val="24"/>
          <w:szCs w:val="24"/>
          <w:u w:val="single"/>
          <w:lang w:val="en-US"/>
        </w:rPr>
        <w:t>authorities</w:t>
      </w:r>
      <w:proofErr w:type="gramEnd"/>
      <w:r w:rsidRPr="00CF0151">
        <w:rPr>
          <w:rFonts w:asciiTheme="minorHAnsi" w:eastAsia="Calibri" w:hAnsiTheme="minorHAnsi" w:cstheme="majorHAnsi"/>
          <w:color w:val="auto"/>
          <w:kern w:val="0"/>
          <w:sz w:val="24"/>
          <w:szCs w:val="24"/>
          <w:u w:val="single"/>
          <w:lang w:val="en-US"/>
        </w:rPr>
        <w:t xml:space="preserve"> decisions. </w:t>
      </w:r>
      <w:r w:rsidRPr="00CF0151">
        <w:rPr>
          <w:rFonts w:asciiTheme="minorHAnsi" w:eastAsia="Calibri" w:hAnsiTheme="minorHAnsi" w:cstheme="majorHAnsi"/>
          <w:color w:val="auto"/>
          <w:kern w:val="0"/>
          <w:sz w:val="24"/>
          <w:szCs w:val="24"/>
          <w:lang w:val="en-US"/>
        </w:rPr>
        <w:t xml:space="preserve">Percentage of cancelled decisions at the central level from the total number of the Administrative Court of Montenegro decisions increased to 32.15%, whereas during 01.01.2019-31.12.2019 period it amounted to 23%, while on the local level the percentage is significantly higher and it amounts to 53.46%, whereas in the previous reporting period the percentage amounted to 28.49%.   </w:t>
      </w:r>
    </w:p>
    <w:p w:rsidR="00D04DBF" w:rsidRPr="009D4000" w:rsidRDefault="00D04DBF" w:rsidP="00D04DBF">
      <w:pPr>
        <w:tabs>
          <w:tab w:val="left" w:pos="850"/>
          <w:tab w:val="left" w:pos="1191"/>
          <w:tab w:val="left" w:pos="1531"/>
        </w:tabs>
        <w:spacing w:before="60" w:after="60" w:line="240" w:lineRule="auto"/>
        <w:ind w:right="-471"/>
        <w:jc w:val="both"/>
        <w:rPr>
          <w:rFonts w:asciiTheme="minorHAnsi" w:eastAsia="Calibri" w:hAnsiTheme="minorHAnsi" w:cstheme="majorHAnsi"/>
          <w:color w:val="auto"/>
          <w:kern w:val="0"/>
          <w:sz w:val="24"/>
          <w:szCs w:val="24"/>
          <w:lang w:val="en-US"/>
        </w:rPr>
      </w:pPr>
      <w:r w:rsidRPr="00CF0151">
        <w:rPr>
          <w:rFonts w:asciiTheme="minorHAnsi" w:eastAsia="Calibri" w:hAnsiTheme="minorHAnsi" w:cstheme="majorHAnsi"/>
          <w:noProof/>
          <w:color w:val="auto"/>
          <w:kern w:val="0"/>
          <w:sz w:val="24"/>
          <w:szCs w:val="24"/>
          <w:lang w:val="en-US"/>
        </w:rPr>
        <mc:AlternateContent>
          <mc:Choice Requires="wpg">
            <w:drawing>
              <wp:anchor distT="0" distB="0" distL="228600" distR="228600" simplePos="0" relativeHeight="251851776" behindDoc="0" locked="0" layoutInCell="1" allowOverlap="1" wp14:anchorId="68470E96" wp14:editId="090774C1">
                <wp:simplePos x="0" y="0"/>
                <wp:positionH relativeFrom="margin">
                  <wp:posOffset>2487295</wp:posOffset>
                </wp:positionH>
                <wp:positionV relativeFrom="page">
                  <wp:posOffset>3436044</wp:posOffset>
                </wp:positionV>
                <wp:extent cx="3665220" cy="906780"/>
                <wp:effectExtent l="0" t="0" r="5080" b="7620"/>
                <wp:wrapSquare wrapText="bothSides"/>
                <wp:docPr id="3" name="Group 3"/>
                <wp:cNvGraphicFramePr/>
                <a:graphic xmlns:a="http://schemas.openxmlformats.org/drawingml/2006/main">
                  <a:graphicData uri="http://schemas.microsoft.com/office/word/2010/wordprocessingGroup">
                    <wpg:wgp>
                      <wpg:cNvGrpSpPr/>
                      <wpg:grpSpPr>
                        <a:xfrm>
                          <a:off x="0" y="0"/>
                          <a:ext cx="3665220" cy="906780"/>
                          <a:chOff x="0" y="0"/>
                          <a:chExt cx="3218688" cy="2028766"/>
                        </a:xfrm>
                      </wpg:grpSpPr>
                      <wps:wsp>
                        <wps:cNvPr id="7" name="Rectangle 7"/>
                        <wps:cNvSpPr/>
                        <wps:spPr>
                          <a:xfrm>
                            <a:off x="0" y="0"/>
                            <a:ext cx="3218688" cy="2028766"/>
                          </a:xfrm>
                          <a:prstGeom prst="rect">
                            <a:avLst/>
                          </a:prstGeom>
                          <a:solidFill>
                            <a:srgbClr val="FFFFFF">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Group 8"/>
                        <wpg:cNvGrpSpPr/>
                        <wpg:grpSpPr>
                          <a:xfrm>
                            <a:off x="0" y="19050"/>
                            <a:ext cx="2249424" cy="832104"/>
                            <a:chOff x="228600" y="0"/>
                            <a:chExt cx="1472184" cy="1024128"/>
                          </a:xfrm>
                        </wpg:grpSpPr>
                        <wps:wsp>
                          <wps:cNvPr id="9"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7E97A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28600" y="0"/>
                              <a:ext cx="1472184" cy="1024128"/>
                            </a:xfrm>
                            <a:prstGeom prst="rect">
                              <a:avLst/>
                            </a:prstGeom>
                            <a:blipFill>
                              <a:blip r:embed="rId45"/>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 name="Text Box 11"/>
                        <wps:cNvSpPr txBox="1"/>
                        <wps:spPr>
                          <a:xfrm>
                            <a:off x="1" y="19049"/>
                            <a:ext cx="3205005" cy="2009715"/>
                          </a:xfrm>
                          <a:prstGeom prst="rect">
                            <a:avLst/>
                          </a:prstGeom>
                          <a:noFill/>
                          <a:ln w="6350">
                            <a:noFill/>
                          </a:ln>
                          <a:effectLst/>
                        </wps:spPr>
                        <wps:txbx>
                          <w:txbxContent>
                            <w:p w:rsidR="00661B93" w:rsidRPr="003942CF" w:rsidRDefault="00661B93" w:rsidP="00D04DBF">
                              <w:pPr>
                                <w:pStyle w:val="p1"/>
                                <w:rPr>
                                  <w:rFonts w:asciiTheme="minorHAnsi" w:hAnsiTheme="minorHAnsi"/>
                                  <w:sz w:val="16"/>
                                  <w:szCs w:val="16"/>
                                </w:rPr>
                              </w:pPr>
                              <w:r w:rsidRPr="0014190F">
                                <w:rPr>
                                  <w:rStyle w:val="s1"/>
                                  <w:rFonts w:asciiTheme="minorHAnsi" w:hAnsiTheme="minorHAnsi"/>
                                  <w:color w:val="333C3D" w:themeColor="accent5" w:themeShade="80"/>
                                  <w:sz w:val="16"/>
                                  <w:szCs w:val="16"/>
                                </w:rPr>
                                <w:t>I HAVE NO INTERNET ACCESS TO BE ABLE TO DO IT ELECTRONICALLY. WHEN I COMPLAIN AND CALL THE MUNICIPALITY THEY TELL ME “BRING IT IN PERSON”. WHEN I COME I MEET IMPOLITE DESK EMPLOYEES AND THEY ASK ME “WHY DID YOU BRING THIS? YOU COULD HAVE DONE THIS ON THE WEBSITE</w:t>
                              </w:r>
                            </w:p>
                            <w:p w:rsidR="00661B93" w:rsidRDefault="00661B93" w:rsidP="00D04DBF">
                              <w:pPr>
                                <w:pStyle w:val="NoSpacing"/>
                                <w:ind w:left="360"/>
                                <w:jc w:val="right"/>
                                <w:rPr>
                                  <w:color w:val="7E97AD" w:themeColor="accent1"/>
                                </w:rPr>
                              </w:pPr>
                              <w:r>
                                <w:rPr>
                                  <w:color w:val="7E97AD" w:themeColor="accent1"/>
                                  <w:sz w:val="18"/>
                                  <w:szCs w:val="18"/>
                                  <w:lang w:val="sr-Latn-RS"/>
                                </w:rPr>
                                <w:t xml:space="preserve">Focus Group participant </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470E96" id="Group 3" o:spid="_x0000_s1218" style="position:absolute;left:0;text-align:left;margin-left:195.85pt;margin-top:270.55pt;width:288.6pt;height:71.4pt;z-index:251851776;mso-wrap-distance-left:18pt;mso-wrap-distance-right:18pt;mso-position-horizontal-relative:margin;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">
                <v:rect id="Rectangle 7" o:spid="_x0000_s1219"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yJksMA&#10;AADaAAAADwAAAGRycy9kb3ducmV2LnhtbESPQWvCQBSE74X+h+UJ3urGHLSmrsEUKkJPjSIeH9nX&#10;bEj2bchuY/z3bqHQ4zAz3zDbfLKdGGnwjWMFy0UCgrhyuuFawfn08fIKwgdkjZ1jUnAnD/nu+WmL&#10;mXY3/qKxDLWIEPYZKjAh9JmUvjJk0S9cTxy9bzdYDFEOtdQD3iLcdjJNkpW02HBcMNjTu6GqLX+s&#10;gstnWJtrX6SbczGexrZI96U5KDWfTfs3EIGm8B/+ax+1gjX8Xok3QO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yJksMAAADaAAAADwAAAAAAAAAAAAAAAACYAgAAZHJzL2Rv&#10;d25yZXYueG1sUEsFBgAAAAAEAAQA9QAAAIgDAAAAAA==&#10;" stroked="f" strokeweight="2pt">
                  <v:fill opacity="0"/>
                </v:rect>
                <v:group id="Group 8" o:spid="_x0000_s1220"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Rectangle 10" o:spid="_x0000_s1221"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XiMEA&#10;AADaAAAADwAAAGRycy9kb3ducmV2LnhtbESPQYvCMBSE7wv+h/AEb2uqLotWoxRhwYMsbhW8PprX&#10;tNi8lCar9d8bQfA4zMw3zGrT20ZcqfO1YwWTcQKCuHC6ZqPgdPz5nIPwAVlj45gU3MnDZj34WGGq&#10;3Y3/6JoHIyKEfYoKqhDaVEpfVGTRj11LHL3SdRZDlJ2RusNbhNtGTpPkW1qsOS5U2NK2ouKS/1sF&#10;RT4rD+48+8p+s/Pehokp77VRajTssyWIQH14h1/tnVawgOeVeA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Kl4jBAAAA2gAAAA8AAAAAAAAAAAAAAAAAmAIAAGRycy9kb3du&#10;cmV2LnhtbFBLBQYAAAAABAAEAPUAAACGAwAAAAA=&#10;" path="m,l2240281,,1659256,222885,,822960,,xe" fillcolor="#7e97ad" stroked="f" strokeweight="2pt">
                    <v:path arrowok="t" o:connecttype="custom" o:connectlocs="0,0;1466258,0;1085979,274158;0,1012274;0,0" o:connectangles="0,0,0,0,0"/>
                  </v:shape>
                  <v:rect id="Rectangle 10" o:spid="_x0000_s1222"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G48YA&#10;AADbAAAADwAAAGRycy9kb3ducmV2LnhtbESPT0vDQBDF70K/wzKCN7uxiEjsJrSF4j8QUgvibdgd&#10;k9jsbMiuafTTO4dCb2+YN795b1lOvlMjDbENbOBmnoEitsG1XBvYv2+v70HFhOywC0wGfilCWcwu&#10;lpi7cOSKxl2qlUA45migSanPtY62IY9xHnpi2X2FwWOScai1G/AocN/pRZbdaY8ty4cGe9o0ZA+7&#10;Hy+UvX2rPh/72/Xrx1hlL8/137ddGXN1Oa0eQCWa0tl8un5yEl/SSxcRo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fG48YAAADbAAAADwAAAAAAAAAAAAAAAACYAgAAZHJz&#10;L2Rvd25yZXYueG1sUEsFBgAAAAAEAAQA9QAAAIsDAAAAAA==&#10;" stroked="f" strokeweight="2pt">
                    <v:fill r:id="rId46" o:title="" recolor="t" rotate="t" type="frame"/>
                  </v:rect>
                </v:group>
                <v:shape id="Text Box 11" o:spid="_x0000_s1223" type="#_x0000_t202" style="position:absolute;top:190;width:32050;height:20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wdGsIA&#10;AADbAAAADwAAAGRycy9kb3ducmV2LnhtbERPS2vCQBC+F/oflhF6qxsVQkjdiEobeim0Ueh1yE4e&#10;mJ1Ns2sS/71bKPQ2H99ztrvZdGKkwbWWFayWEQji0uqWawXn09tzAsJ5ZI2dZVJwIwe77PFhi6m2&#10;E3/RWPhahBB2KSpovO9TKV3ZkEG3tD1x4Co7GPQBDrXUA04h3HRyHUWxNNhyaGiwp2ND5aW4GgXx&#10;4fOa/0wTfbfVsfzYJPnmdV4r9bSY9y8gPM3+X/znftdh/gp+fwkHy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PB0awgAAANsAAAAPAAAAAAAAAAAAAAAAAJgCAABkcnMvZG93&#10;bnJldi54bWxQSwUGAAAAAAQABAD1AAAAhwMAAAAA&#10;" filled="f" stroked="f" strokeweight=".5pt">
                  <v:textbox inset="3.6pt,7.2pt,0,0">
                    <w:txbxContent>
                      <w:p w:rsidR="00661B93" w:rsidRPr="003942CF" w:rsidRDefault="00661B93" w:rsidP="00D04DBF">
                        <w:pPr>
                          <w:pStyle w:val="p1"/>
                          <w:rPr>
                            <w:rFonts w:asciiTheme="minorHAnsi" w:hAnsiTheme="minorHAnsi"/>
                            <w:sz w:val="16"/>
                            <w:szCs w:val="16"/>
                          </w:rPr>
                        </w:pPr>
                        <w:r w:rsidRPr="0014190F">
                          <w:rPr>
                            <w:rStyle w:val="s1"/>
                            <w:rFonts w:asciiTheme="minorHAnsi" w:hAnsiTheme="minorHAnsi"/>
                            <w:color w:val="333C3D" w:themeColor="accent5" w:themeShade="80"/>
                            <w:sz w:val="16"/>
                            <w:szCs w:val="16"/>
                          </w:rPr>
                          <w:t>I HAVE NO INTERNET ACCESS TO BE ABLE TO DO IT ELECTRONICALLY. WHEN I COMPLAIN AND CALL THE MUNICIPALITY THEY TELL ME “BRING IT IN PERSON”. WHEN I COME I MEET IMPOLITE DESK EMPLOYEES AND THEY ASK ME “WHY DID YOU BRING THIS? YOU COULD HAVE DONE THIS ON THE WEBSITE</w:t>
                        </w:r>
                      </w:p>
                      <w:p w:rsidR="00661B93" w:rsidRDefault="00661B93" w:rsidP="00D04DBF">
                        <w:pPr>
                          <w:pStyle w:val="NoSpacing"/>
                          <w:ind w:left="360"/>
                          <w:jc w:val="right"/>
                          <w:rPr>
                            <w:color w:val="7E97AD" w:themeColor="accent1"/>
                          </w:rPr>
                        </w:pPr>
                        <w:r>
                          <w:rPr>
                            <w:color w:val="7E97AD" w:themeColor="accent1"/>
                            <w:sz w:val="18"/>
                            <w:szCs w:val="18"/>
                            <w:lang w:val="sr-Latn-RS"/>
                          </w:rPr>
                          <w:t xml:space="preserve">Focus Group participant </w:t>
                        </w:r>
                      </w:p>
                    </w:txbxContent>
                  </v:textbox>
                </v:shape>
                <w10:wrap type="square" anchorx="margin" anchory="page"/>
              </v:group>
            </w:pict>
          </mc:Fallback>
        </mc:AlternateContent>
      </w:r>
      <w:r w:rsidRPr="00CF0151">
        <w:rPr>
          <w:rFonts w:asciiTheme="minorHAnsi" w:eastAsia="Calibri" w:hAnsiTheme="minorHAnsi" w:cstheme="majorHAnsi"/>
          <w:color w:val="auto"/>
          <w:kern w:val="0"/>
          <w:sz w:val="24"/>
          <w:szCs w:val="24"/>
          <w:lang w:val="en-US"/>
        </w:rPr>
        <w:t xml:space="preserve">Additionally, 2019 Report on acting in administrative matters indicates that competent administrative inspection pointed out that </w:t>
      </w:r>
      <w:r w:rsidRPr="00CF0151">
        <w:rPr>
          <w:rFonts w:asciiTheme="minorHAnsi" w:eastAsia="Calibri" w:hAnsiTheme="minorHAnsi" w:cstheme="majorHAnsi"/>
          <w:b/>
          <w:bCs/>
          <w:color w:val="auto"/>
          <w:kern w:val="0"/>
          <w:sz w:val="24"/>
          <w:szCs w:val="24"/>
          <w:lang w:val="en-US"/>
        </w:rPr>
        <w:t xml:space="preserve">there is insufficient official records data exchange between authorities, which is a legal requirement. </w:t>
      </w:r>
      <w:r w:rsidRPr="00CF0151">
        <w:rPr>
          <w:rFonts w:asciiTheme="minorHAnsi" w:eastAsia="Calibri" w:hAnsiTheme="minorHAnsi" w:cstheme="majorHAnsi"/>
          <w:color w:val="auto"/>
          <w:kern w:val="0"/>
          <w:sz w:val="24"/>
          <w:szCs w:val="24"/>
          <w:lang w:val="en-US"/>
        </w:rPr>
        <w:t xml:space="preserve">This kind of acting of authorities has a negative effect on proceedings efficiency and cost-effectiveness, and thus on the ability for parties and other participants in administrative proceedings to exercise their rights and legal interests with lower costs easier and with higher efficiency. In other words, although </w:t>
      </w:r>
      <w:r w:rsidRPr="00CF0151">
        <w:rPr>
          <w:rFonts w:asciiTheme="minorHAnsi" w:eastAsia="Calibri" w:hAnsiTheme="minorHAnsi" w:cstheme="majorHAnsi"/>
          <w:b/>
          <w:bCs/>
          <w:color w:val="auto"/>
          <w:kern w:val="0"/>
          <w:sz w:val="24"/>
          <w:szCs w:val="24"/>
          <w:lang w:val="en-US"/>
        </w:rPr>
        <w:t xml:space="preserve">LAP promotes high standards for administrative proceedings, these principles are frequently not practically applied. </w:t>
      </w:r>
      <w:r w:rsidRPr="00CF0151">
        <w:rPr>
          <w:rFonts w:asciiTheme="minorHAnsi" w:eastAsia="Calibri" w:hAnsiTheme="minorHAnsi" w:cstheme="majorHAnsi"/>
          <w:color w:val="auto"/>
          <w:kern w:val="0"/>
          <w:sz w:val="24"/>
          <w:szCs w:val="24"/>
          <w:lang w:val="en-US"/>
        </w:rPr>
        <w:t>Similar findings are present in Comparative Study on Service Delivery of Regional School of Public Administration</w:t>
      </w:r>
      <w:r w:rsidRPr="00CF0151">
        <w:rPr>
          <w:rFonts w:asciiTheme="minorHAnsi" w:eastAsia="Calibri" w:hAnsiTheme="minorHAnsi" w:cstheme="majorHAnsi"/>
          <w:color w:val="auto"/>
          <w:kern w:val="0"/>
          <w:sz w:val="24"/>
          <w:szCs w:val="24"/>
          <w:vertAlign w:val="superscript"/>
          <w:lang w:val="en-US"/>
        </w:rPr>
        <w:footnoteReference w:id="55"/>
      </w:r>
      <w:r w:rsidRPr="00CF0151">
        <w:rPr>
          <w:rFonts w:asciiTheme="minorHAnsi" w:eastAsia="Calibri" w:hAnsiTheme="minorHAnsi" w:cstheme="majorHAnsi"/>
          <w:color w:val="auto"/>
          <w:kern w:val="0"/>
          <w:sz w:val="24"/>
          <w:szCs w:val="24"/>
          <w:lang w:val="en-US"/>
        </w:rPr>
        <w:t xml:space="preserve"> that existing strategic and legal framework provide good basis for end-users oriented service delivery policy, but that full implementation of strategic and legal framework has not yet been accomplished. It has been noted that although LAP introduced mandatory data exchange between authorities governed by public law and the principle of submitting data to authorities only once, there are no sanctioning provisions</w:t>
      </w:r>
      <w:r w:rsidRPr="00213DDE">
        <w:rPr>
          <w:rFonts w:asciiTheme="majorHAnsi" w:eastAsia="Calibri" w:hAnsiTheme="majorHAnsi" w:cstheme="majorHAnsi"/>
          <w:color w:val="auto"/>
          <w:kern w:val="0"/>
          <w:sz w:val="24"/>
          <w:szCs w:val="24"/>
          <w:lang w:val="en-US"/>
        </w:rPr>
        <w:t xml:space="preserve"> </w:t>
      </w:r>
      <w:r w:rsidRPr="009D4000">
        <w:rPr>
          <w:rFonts w:asciiTheme="minorHAnsi" w:eastAsia="Calibri" w:hAnsiTheme="minorHAnsi" w:cstheme="majorHAnsi"/>
          <w:color w:val="auto"/>
          <w:kern w:val="0"/>
          <w:sz w:val="24"/>
          <w:szCs w:val="24"/>
          <w:lang w:val="en-US"/>
        </w:rPr>
        <w:t xml:space="preserve">to prevent opposite acting, frequently resulting in practice that citizens submit documents in paper format, although authorities governed by public law already possess the data. </w:t>
      </w:r>
    </w:p>
    <w:p w:rsidR="00D04DBF" w:rsidRPr="009D4000" w:rsidRDefault="00D04DBF" w:rsidP="00D04DBF">
      <w:pPr>
        <w:tabs>
          <w:tab w:val="left" w:pos="850"/>
          <w:tab w:val="left" w:pos="1191"/>
          <w:tab w:val="left" w:pos="1531"/>
        </w:tabs>
        <w:spacing w:before="60" w:after="60" w:line="240" w:lineRule="auto"/>
        <w:ind w:right="-471"/>
        <w:jc w:val="both"/>
        <w:rPr>
          <w:rFonts w:asciiTheme="minorHAnsi" w:eastAsia="Calibri" w:hAnsiTheme="minorHAnsi" w:cstheme="majorHAnsi"/>
          <w:bCs/>
          <w:color w:val="auto"/>
          <w:kern w:val="0"/>
          <w:sz w:val="24"/>
          <w:szCs w:val="24"/>
          <w:lang w:val="en-US"/>
        </w:rPr>
      </w:pPr>
      <w:r w:rsidRPr="009D4000">
        <w:rPr>
          <w:rFonts w:asciiTheme="minorHAnsi" w:eastAsia="Calibri" w:hAnsiTheme="minorHAnsi" w:cstheme="majorHAnsi"/>
          <w:b/>
          <w:color w:val="auto"/>
          <w:kern w:val="0"/>
          <w:sz w:val="24"/>
          <w:szCs w:val="24"/>
          <w:lang w:val="en-US"/>
        </w:rPr>
        <w:t xml:space="preserve">Perception of time needed for obtaining public sector information </w:t>
      </w:r>
      <w:r w:rsidRPr="009D4000">
        <w:rPr>
          <w:rFonts w:asciiTheme="minorHAnsi" w:eastAsia="Calibri" w:hAnsiTheme="minorHAnsi" w:cstheme="majorHAnsi"/>
          <w:bCs/>
          <w:color w:val="auto"/>
          <w:kern w:val="0"/>
          <w:sz w:val="24"/>
          <w:szCs w:val="24"/>
          <w:lang w:val="en-US"/>
        </w:rPr>
        <w:t>has been assessed in 2021 by the citizens of Montenegro in the following manner: 14% very bad, 33% bad according to Balkan barometer findings for 2021, which is a deterioration compared to 2020 when 9% assessed as very bad and 20% as bad or compared to 2019 when 4% assessed as very bad and 23% as bad.</w:t>
      </w:r>
      <w:r w:rsidRPr="009D4000">
        <w:rPr>
          <w:rFonts w:asciiTheme="minorHAnsi" w:eastAsia="Calibri" w:hAnsiTheme="minorHAnsi" w:cstheme="majorHAnsi"/>
          <w:color w:val="auto"/>
          <w:kern w:val="0"/>
          <w:sz w:val="24"/>
          <w:szCs w:val="24"/>
          <w:vertAlign w:val="superscript"/>
          <w:lang w:val="en-US"/>
        </w:rPr>
        <w:t xml:space="preserve"> </w:t>
      </w:r>
      <w:r w:rsidRPr="009D4000">
        <w:rPr>
          <w:rFonts w:asciiTheme="minorHAnsi" w:eastAsia="Calibri" w:hAnsiTheme="minorHAnsi" w:cstheme="majorHAnsi"/>
          <w:color w:val="auto"/>
          <w:kern w:val="0"/>
          <w:sz w:val="24"/>
          <w:szCs w:val="24"/>
          <w:vertAlign w:val="superscript"/>
          <w:lang w:val="en-US"/>
        </w:rPr>
        <w:footnoteReference w:id="56"/>
      </w:r>
      <w:r w:rsidRPr="009D4000">
        <w:rPr>
          <w:rFonts w:asciiTheme="minorHAnsi" w:eastAsia="Calibri" w:hAnsiTheme="minorHAnsi" w:cstheme="majorHAnsi"/>
          <w:color w:val="auto"/>
          <w:kern w:val="0"/>
          <w:sz w:val="24"/>
          <w:szCs w:val="24"/>
          <w:vertAlign w:val="superscript"/>
          <w:lang w:val="en-US"/>
        </w:rPr>
        <w:t xml:space="preserve"> </w:t>
      </w:r>
      <w:r w:rsidRPr="009D4000">
        <w:rPr>
          <w:rFonts w:asciiTheme="minorHAnsi" w:eastAsia="Calibri" w:hAnsiTheme="minorHAnsi" w:cstheme="majorHAnsi"/>
          <w:bCs/>
          <w:color w:val="auto"/>
          <w:kern w:val="0"/>
          <w:sz w:val="24"/>
          <w:szCs w:val="24"/>
          <w:lang w:val="en-US"/>
        </w:rPr>
        <w:t xml:space="preserve">Similar perception is present related to public authorities treatment (12% very bad – 29% bad in 2020, 7% very bad – 14% bad in 2020 and 6% very bad – 21% bad in 2019). </w:t>
      </w:r>
      <w:r w:rsidRPr="009D4000">
        <w:rPr>
          <w:rFonts w:asciiTheme="minorHAnsi" w:eastAsia="Calibri" w:hAnsiTheme="minorHAnsi" w:cstheme="majorHAnsi"/>
          <w:color w:val="auto"/>
          <w:kern w:val="0"/>
          <w:sz w:val="24"/>
          <w:szCs w:val="24"/>
          <w:lang w:val="en-US"/>
        </w:rPr>
        <w:t xml:space="preserve">  </w:t>
      </w:r>
    </w:p>
    <w:p w:rsidR="00D04DBF" w:rsidRPr="00213DDE" w:rsidRDefault="00D04DBF" w:rsidP="00D04DBF">
      <w:pPr>
        <w:tabs>
          <w:tab w:val="left" w:pos="850"/>
          <w:tab w:val="left" w:pos="1191"/>
          <w:tab w:val="left" w:pos="1531"/>
        </w:tabs>
        <w:spacing w:before="60" w:after="60" w:line="240" w:lineRule="auto"/>
        <w:ind w:right="-471"/>
        <w:jc w:val="both"/>
        <w:rPr>
          <w:rFonts w:asciiTheme="majorHAnsi" w:eastAsia="Calibri" w:hAnsiTheme="majorHAnsi" w:cstheme="majorHAnsi"/>
          <w:color w:val="auto"/>
          <w:kern w:val="0"/>
          <w:sz w:val="24"/>
          <w:szCs w:val="24"/>
          <w:lang w:val="en-US"/>
        </w:rPr>
      </w:pPr>
      <w:r w:rsidRPr="009D4000">
        <w:rPr>
          <w:rFonts w:asciiTheme="minorHAnsi" w:eastAsia="Calibri" w:hAnsiTheme="minorHAnsi" w:cstheme="majorHAnsi"/>
          <w:color w:val="auto"/>
          <w:kern w:val="0"/>
          <w:sz w:val="24"/>
          <w:szCs w:val="24"/>
          <w:lang w:val="en-US"/>
        </w:rPr>
        <w:t xml:space="preserve">It has been noted on the basis of </w:t>
      </w:r>
      <w:r w:rsidRPr="009D4000">
        <w:rPr>
          <w:rFonts w:asciiTheme="minorHAnsi" w:eastAsia="Calibri" w:hAnsiTheme="minorHAnsi" w:cstheme="majorHAnsi"/>
          <w:b/>
          <w:bCs/>
          <w:color w:val="auto"/>
          <w:kern w:val="0"/>
          <w:sz w:val="24"/>
          <w:szCs w:val="24"/>
          <w:lang w:val="en-US"/>
        </w:rPr>
        <w:t xml:space="preserve">surveying the degree of satisfaction of public services users in selected institutions </w:t>
      </w:r>
      <w:r w:rsidRPr="009D4000">
        <w:rPr>
          <w:rFonts w:asciiTheme="minorHAnsi" w:eastAsia="Calibri" w:hAnsiTheme="minorHAnsi" w:cstheme="majorHAnsi"/>
          <w:color w:val="auto"/>
          <w:kern w:val="0"/>
          <w:sz w:val="24"/>
          <w:szCs w:val="24"/>
          <w:lang w:val="en-US"/>
        </w:rPr>
        <w:t>of Montenegro (Ministry of the Interiors, Revenue and Customs Administration, Cadastre and State Property Administration, Podgorica municipality and Bijelo Polje municipality), which has been conducted by the Ministry of Public Administration, Digital Society and Media in cooperation with UNDP</w:t>
      </w:r>
      <w:r w:rsidRPr="009D4000">
        <w:rPr>
          <w:rFonts w:asciiTheme="minorHAnsi" w:eastAsia="Calibri" w:hAnsiTheme="minorHAnsi" w:cs="Calibri"/>
          <w:color w:val="auto"/>
          <w:sz w:val="24"/>
          <w:szCs w:val="24"/>
          <w:vertAlign w:val="superscript"/>
        </w:rPr>
        <w:footnoteReference w:id="57"/>
      </w:r>
      <w:r w:rsidRPr="009D4000">
        <w:rPr>
          <w:rFonts w:asciiTheme="minorHAnsi" w:eastAsia="Calibri" w:hAnsiTheme="minorHAnsi" w:cstheme="majorHAnsi"/>
          <w:color w:val="auto"/>
          <w:kern w:val="0"/>
          <w:sz w:val="24"/>
          <w:szCs w:val="24"/>
          <w:lang w:val="en-US"/>
        </w:rPr>
        <w:t xml:space="preserve"> that very few citizens are delivered with service during the first day they go to an institution and that on average citizens go to institutions more than one time to be delivered a service; also that citizens are informed about the fee they need to pay for service delivery and that on average they wait for service delivery from 2.2 days to 14 days depending on institution and service; most survey respondents stated that they would use online services for document issuing if available. In addition, survey respondents named the following as the main sources of information: institutions, other people (friends, relatives, etc.) and as third source of information internet portals or official institution website were named.</w:t>
      </w:r>
      <w:r w:rsidRPr="00213DDE">
        <w:rPr>
          <w:rFonts w:asciiTheme="majorHAnsi" w:eastAsia="Calibri" w:hAnsiTheme="majorHAnsi" w:cstheme="majorHAnsi"/>
          <w:color w:val="auto"/>
          <w:kern w:val="0"/>
          <w:sz w:val="24"/>
          <w:szCs w:val="24"/>
          <w:lang w:val="en-US"/>
        </w:rPr>
        <w:t xml:space="preserve">  </w:t>
      </w:r>
    </w:p>
    <w:p w:rsidR="00D04DBF" w:rsidRPr="009D4000" w:rsidRDefault="00D04DBF" w:rsidP="00D04DBF">
      <w:pPr>
        <w:tabs>
          <w:tab w:val="left" w:pos="850"/>
          <w:tab w:val="left" w:pos="1191"/>
          <w:tab w:val="left" w:pos="1531"/>
        </w:tabs>
        <w:spacing w:before="60" w:after="60" w:line="240" w:lineRule="auto"/>
        <w:ind w:right="-471"/>
        <w:jc w:val="both"/>
        <w:rPr>
          <w:rFonts w:asciiTheme="minorHAnsi" w:eastAsia="Calibri" w:hAnsiTheme="minorHAnsi" w:cstheme="majorHAnsi"/>
          <w:color w:val="auto"/>
          <w:kern w:val="0"/>
          <w:sz w:val="24"/>
          <w:szCs w:val="24"/>
          <w:lang w:val="en-US"/>
        </w:rPr>
      </w:pPr>
      <w:r w:rsidRPr="009D4000">
        <w:rPr>
          <w:rFonts w:asciiTheme="minorHAnsi" w:eastAsia="Calibri" w:hAnsiTheme="minorHAnsi" w:cstheme="majorHAnsi"/>
          <w:color w:val="auto"/>
          <w:kern w:val="0"/>
          <w:sz w:val="24"/>
          <w:szCs w:val="24"/>
          <w:lang w:val="en-US"/>
        </w:rPr>
        <w:t xml:space="preserve">In addition, </w:t>
      </w:r>
      <w:r w:rsidRPr="009D4000">
        <w:rPr>
          <w:rFonts w:asciiTheme="minorHAnsi" w:eastAsia="Calibri" w:hAnsiTheme="minorHAnsi" w:cstheme="majorHAnsi"/>
          <w:b/>
          <w:bCs/>
          <w:color w:val="auto"/>
          <w:kern w:val="0"/>
          <w:sz w:val="24"/>
          <w:szCs w:val="24"/>
          <w:lang w:val="en-US"/>
        </w:rPr>
        <w:t xml:space="preserve">there is no full list of all administrative services delivered to citizens </w:t>
      </w:r>
      <w:r w:rsidRPr="009D4000">
        <w:rPr>
          <w:rFonts w:asciiTheme="minorHAnsi" w:eastAsia="Calibri" w:hAnsiTheme="minorHAnsi" w:cstheme="majorHAnsi"/>
          <w:color w:val="auto"/>
          <w:kern w:val="0"/>
          <w:sz w:val="24"/>
          <w:szCs w:val="24"/>
          <w:lang w:val="en-US"/>
        </w:rPr>
        <w:t xml:space="preserve">at the central level, information about service providers, overview of data used for service delivery nor data service users must submit to authorities. It is, therefore, difficult to plan system efforts towards service delivery modernization, to identify services that should have priority in being delivered in electronic format, as well as identify services that could be merged with other services and manage them as life events, instead of individual services (e.g. child birth). The Ministry of Public Administration, Digital Society and Media implements yearly monitoring of the Law on Administrative Procedure implementation, however, the reports are focused on service provision on institutional level, and not individual services level. It is therefore impossible to identify precisely institutions with problem of meeting prescribed deadlines, institutions with large number of appeals including the number of successful appeals and reasons for successful appeals. Additionally, </w:t>
      </w:r>
      <w:r w:rsidRPr="009D4000">
        <w:rPr>
          <w:rFonts w:asciiTheme="minorHAnsi" w:eastAsia="Calibri" w:hAnsiTheme="minorHAnsi" w:cstheme="majorHAnsi"/>
          <w:b/>
          <w:bCs/>
          <w:color w:val="auto"/>
          <w:kern w:val="0"/>
          <w:sz w:val="24"/>
          <w:szCs w:val="24"/>
          <w:lang w:val="en-US"/>
        </w:rPr>
        <w:t xml:space="preserve">there is no systemic measuring of public service </w:t>
      </w:r>
      <w:proofErr w:type="gramStart"/>
      <w:r w:rsidRPr="009D4000">
        <w:rPr>
          <w:rFonts w:asciiTheme="minorHAnsi" w:eastAsia="Calibri" w:hAnsiTheme="minorHAnsi" w:cstheme="majorHAnsi"/>
          <w:b/>
          <w:bCs/>
          <w:color w:val="auto"/>
          <w:kern w:val="0"/>
          <w:sz w:val="24"/>
          <w:szCs w:val="24"/>
          <w:lang w:val="en-US"/>
        </w:rPr>
        <w:t>users</w:t>
      </w:r>
      <w:proofErr w:type="gramEnd"/>
      <w:r w:rsidRPr="009D4000">
        <w:rPr>
          <w:rFonts w:asciiTheme="minorHAnsi" w:eastAsia="Calibri" w:hAnsiTheme="minorHAnsi" w:cstheme="majorHAnsi"/>
          <w:b/>
          <w:bCs/>
          <w:color w:val="auto"/>
          <w:kern w:val="0"/>
          <w:sz w:val="24"/>
          <w:szCs w:val="24"/>
          <w:lang w:val="en-US"/>
        </w:rPr>
        <w:t xml:space="preserve"> satisfaction </w:t>
      </w:r>
      <w:r w:rsidRPr="009D4000">
        <w:rPr>
          <w:rFonts w:asciiTheme="minorHAnsi" w:eastAsia="Calibri" w:hAnsiTheme="minorHAnsi" w:cstheme="majorHAnsi"/>
          <w:color w:val="auto"/>
          <w:kern w:val="0"/>
          <w:sz w:val="24"/>
          <w:szCs w:val="24"/>
          <w:lang w:val="en-US"/>
        </w:rPr>
        <w:t xml:space="preserve">which could provide feedback on the basis of which measures towards improving service delivery should be undertaken, i.e. improving aspects of service delivery that need to be addressed before all other steps. </w:t>
      </w:r>
    </w:p>
    <w:p w:rsidR="00D04DBF" w:rsidRPr="00213DDE" w:rsidRDefault="00D04DBF" w:rsidP="00D04DBF">
      <w:pPr>
        <w:spacing w:before="60" w:after="60" w:line="240" w:lineRule="auto"/>
        <w:ind w:right="-471"/>
        <w:jc w:val="both"/>
        <w:rPr>
          <w:rFonts w:asciiTheme="majorHAnsi" w:eastAsia="Times New Roman" w:hAnsiTheme="majorHAnsi" w:cstheme="majorHAnsi"/>
          <w:color w:val="auto"/>
          <w:kern w:val="0"/>
          <w:sz w:val="24"/>
          <w:szCs w:val="24"/>
          <w:lang w:val="en-US" w:eastAsia="en-GB"/>
        </w:rPr>
      </w:pPr>
      <w:r w:rsidRPr="009D4000">
        <w:rPr>
          <w:rFonts w:asciiTheme="minorHAnsi" w:eastAsia="Times New Roman" w:hAnsiTheme="minorHAnsi" w:cstheme="majorHAnsi"/>
          <w:b/>
          <w:bCs/>
          <w:color w:val="auto"/>
          <w:kern w:val="0"/>
          <w:sz w:val="24"/>
          <w:szCs w:val="24"/>
          <w:lang w:val="en-US" w:eastAsia="sr-Latn-ME"/>
        </w:rPr>
        <w:t xml:space="preserve">Absence of quality management method within public administration authorities </w:t>
      </w:r>
      <w:r w:rsidRPr="009D4000">
        <w:rPr>
          <w:rFonts w:asciiTheme="minorHAnsi" w:eastAsia="Times New Roman" w:hAnsiTheme="minorHAnsi" w:cstheme="majorHAnsi"/>
          <w:color w:val="auto"/>
          <w:kern w:val="0"/>
          <w:sz w:val="24"/>
          <w:szCs w:val="24"/>
          <w:lang w:val="en-US" w:eastAsia="sr-Latn-ME"/>
        </w:rPr>
        <w:t xml:space="preserve">is an additional challenge. Montenegro did not introduce any of the internationally acknowledged methods for quality management in the area of service delivery and work processes. The indication of this is the fact that no public administration authority uses within work processes realization quality management tools already at use </w:t>
      </w:r>
      <w:r w:rsidRPr="009D4000">
        <w:rPr>
          <w:rFonts w:asciiTheme="minorHAnsi" w:eastAsia="Times New Roman" w:hAnsiTheme="minorHAnsi" w:cstheme="majorHAnsi"/>
          <w:color w:val="auto"/>
          <w:kern w:val="0"/>
          <w:sz w:val="24"/>
          <w:szCs w:val="24"/>
          <w:lang w:val="en-US" w:eastAsia="en-GB"/>
        </w:rPr>
        <w:t>(CAF, EFQM, ISO, national standards...).</w:t>
      </w:r>
      <w:r w:rsidRPr="00213DDE">
        <w:rPr>
          <w:rFonts w:asciiTheme="majorHAnsi" w:eastAsia="Times New Roman" w:hAnsiTheme="majorHAnsi" w:cstheme="majorHAnsi"/>
          <w:color w:val="auto"/>
          <w:kern w:val="0"/>
          <w:sz w:val="24"/>
          <w:szCs w:val="24"/>
          <w:lang w:val="en-US" w:eastAsia="en-GB"/>
        </w:rPr>
        <w:t xml:space="preserve"> </w:t>
      </w:r>
    </w:p>
    <w:p w:rsidR="00D04DBF" w:rsidRPr="009D4000" w:rsidRDefault="00D04DBF" w:rsidP="0027361C">
      <w:pPr>
        <w:numPr>
          <w:ilvl w:val="0"/>
          <w:numId w:val="54"/>
        </w:numPr>
        <w:tabs>
          <w:tab w:val="left" w:pos="850"/>
          <w:tab w:val="left" w:pos="1191"/>
          <w:tab w:val="left" w:pos="1531"/>
        </w:tabs>
        <w:spacing w:before="60" w:after="60" w:line="240" w:lineRule="auto"/>
        <w:ind w:left="274" w:right="-471" w:hanging="274"/>
        <w:jc w:val="both"/>
        <w:rPr>
          <w:rFonts w:asciiTheme="minorHAnsi" w:eastAsia="Calibri" w:hAnsiTheme="minorHAnsi" w:cstheme="majorHAnsi"/>
          <w:b/>
          <w:i/>
          <w:color w:val="auto"/>
          <w:kern w:val="0"/>
          <w:sz w:val="24"/>
          <w:szCs w:val="24"/>
          <w:lang w:val="en-US"/>
        </w:rPr>
      </w:pPr>
      <w:r w:rsidRPr="009D4000">
        <w:rPr>
          <w:rFonts w:asciiTheme="minorHAnsi" w:eastAsia="Calibri" w:hAnsiTheme="minorHAnsi" w:cstheme="majorHAnsi"/>
          <w:b/>
          <w:i/>
          <w:color w:val="auto"/>
          <w:kern w:val="0"/>
          <w:sz w:val="24"/>
          <w:szCs w:val="24"/>
          <w:lang w:val="en-US"/>
        </w:rPr>
        <w:t xml:space="preserve">Absence of full electronic data exchange (absence of full integration of eGovernment Portal, system for electronic document management, system for electronic payments and system for electronic identification and authentication) and consequently absence of or insufficient number of electronic services with high level of sophistication.  </w:t>
      </w:r>
    </w:p>
    <w:p w:rsidR="00D04DBF" w:rsidRPr="00213DDE" w:rsidRDefault="00D04DBF" w:rsidP="00D04DBF">
      <w:pPr>
        <w:tabs>
          <w:tab w:val="left" w:pos="850"/>
          <w:tab w:val="left" w:pos="1191"/>
          <w:tab w:val="left" w:pos="1531"/>
        </w:tabs>
        <w:spacing w:before="60" w:after="60" w:line="240" w:lineRule="auto"/>
        <w:ind w:right="-471"/>
        <w:jc w:val="both"/>
        <w:rPr>
          <w:rFonts w:asciiTheme="majorHAnsi" w:eastAsia="Calibri" w:hAnsiTheme="majorHAnsi" w:cstheme="majorHAnsi"/>
          <w:bCs/>
          <w:color w:val="auto"/>
          <w:kern w:val="0"/>
          <w:sz w:val="24"/>
          <w:szCs w:val="24"/>
          <w:lang w:val="en-US"/>
        </w:rPr>
      </w:pPr>
      <w:proofErr w:type="gramStart"/>
      <w:r w:rsidRPr="009D4000">
        <w:rPr>
          <w:rFonts w:asciiTheme="minorHAnsi" w:eastAsia="Calibri" w:hAnsiTheme="minorHAnsi" w:cstheme="majorHAnsi"/>
          <w:b/>
          <w:color w:val="auto"/>
          <w:kern w:val="0"/>
          <w:sz w:val="24"/>
          <w:szCs w:val="24"/>
          <w:lang w:val="en-US"/>
        </w:rPr>
        <w:t>eGovernment</w:t>
      </w:r>
      <w:proofErr w:type="gramEnd"/>
      <w:r w:rsidRPr="009D4000">
        <w:rPr>
          <w:rFonts w:asciiTheme="minorHAnsi" w:eastAsia="Calibri" w:hAnsiTheme="minorHAnsi" w:cstheme="majorHAnsi"/>
          <w:b/>
          <w:color w:val="auto"/>
          <w:kern w:val="0"/>
          <w:sz w:val="24"/>
          <w:szCs w:val="24"/>
          <w:lang w:val="en-US"/>
        </w:rPr>
        <w:t xml:space="preserve"> Portal </w:t>
      </w:r>
      <w:hyperlink r:id="rId48" w:history="1">
        <w:r w:rsidRPr="009D4000">
          <w:rPr>
            <w:rFonts w:asciiTheme="minorHAnsi" w:eastAsia="Calibri" w:hAnsiTheme="minorHAnsi" w:cstheme="majorHAnsi"/>
            <w:b/>
            <w:color w:val="auto"/>
            <w:kern w:val="0"/>
            <w:sz w:val="24"/>
            <w:szCs w:val="24"/>
            <w:u w:val="single"/>
            <w:lang w:val="en-US"/>
          </w:rPr>
          <w:t>https://www.euprava.me/</w:t>
        </w:r>
      </w:hyperlink>
      <w:r w:rsidRPr="009D4000">
        <w:rPr>
          <w:rFonts w:asciiTheme="minorHAnsi" w:eastAsia="Calibri" w:hAnsiTheme="minorHAnsi" w:cstheme="majorHAnsi"/>
          <w:b/>
          <w:color w:val="auto"/>
          <w:kern w:val="0"/>
          <w:sz w:val="24"/>
          <w:szCs w:val="24"/>
          <w:u w:val="single"/>
          <w:lang w:val="en-US"/>
        </w:rPr>
        <w:t xml:space="preserve"> </w:t>
      </w:r>
      <w:r w:rsidRPr="009D4000">
        <w:rPr>
          <w:rFonts w:asciiTheme="minorHAnsi" w:eastAsia="Calibri" w:hAnsiTheme="minorHAnsi" w:cstheme="majorHAnsi"/>
          <w:bCs/>
          <w:color w:val="auto"/>
          <w:kern w:val="0"/>
          <w:sz w:val="24"/>
          <w:szCs w:val="24"/>
          <w:lang w:val="en-US"/>
        </w:rPr>
        <w:t>has been designed in 2011 and it lags behind modern trends in both technological perspective and positive user experience. There are presently 524 electronic services available, out of which 157 are at the level 3</w:t>
      </w:r>
      <w:r w:rsidRPr="009D4000">
        <w:rPr>
          <w:rFonts w:asciiTheme="minorHAnsi" w:eastAsia="Calibri" w:hAnsiTheme="minorHAnsi" w:cstheme="majorHAnsi"/>
          <w:color w:val="auto"/>
          <w:kern w:val="0"/>
          <w:sz w:val="24"/>
          <w:szCs w:val="24"/>
          <w:shd w:val="clear" w:color="auto" w:fill="FFFFFF"/>
          <w:vertAlign w:val="superscript"/>
          <w:lang w:val="en-US" w:eastAsia="zh-CN"/>
        </w:rPr>
        <w:footnoteReference w:id="58"/>
      </w:r>
      <w:r w:rsidRPr="009D4000">
        <w:rPr>
          <w:rFonts w:asciiTheme="minorHAnsi" w:eastAsia="Calibri" w:hAnsiTheme="minorHAnsi" w:cstheme="majorHAnsi"/>
          <w:bCs/>
          <w:color w:val="auto"/>
          <w:kern w:val="0"/>
          <w:sz w:val="24"/>
          <w:szCs w:val="24"/>
          <w:lang w:val="en-US"/>
        </w:rPr>
        <w:t>. Two services are completely at the level 4 (request for student loan and professional development), as also stated in ReSPA regional survey</w:t>
      </w:r>
      <w:r w:rsidRPr="009D4000">
        <w:rPr>
          <w:rFonts w:asciiTheme="minorHAnsi" w:eastAsia="Calibri" w:hAnsiTheme="minorHAnsi" w:cstheme="majorHAnsi"/>
          <w:color w:val="auto"/>
          <w:kern w:val="0"/>
          <w:sz w:val="24"/>
          <w:szCs w:val="24"/>
          <w:shd w:val="clear" w:color="auto" w:fill="FFFFFF"/>
          <w:vertAlign w:val="superscript"/>
          <w:lang w:val="en-US" w:eastAsia="zh-CN"/>
        </w:rPr>
        <w:footnoteReference w:id="59"/>
      </w:r>
      <w:r w:rsidRPr="009D4000">
        <w:rPr>
          <w:rFonts w:asciiTheme="minorHAnsi" w:eastAsia="Calibri" w:hAnsiTheme="minorHAnsi" w:cstheme="majorHAnsi"/>
          <w:bCs/>
          <w:color w:val="auto"/>
          <w:kern w:val="0"/>
          <w:sz w:val="24"/>
          <w:szCs w:val="24"/>
          <w:lang w:val="en-US"/>
        </w:rPr>
        <w:t xml:space="preserve">. Although an increase in the number of services available at the Portal is obvious, a research conducted by Institut Alternativa within WEBER project, shows that merely one third of Montenegro citizens is informed that services provided by administration in Montenegro are available in electronic format, while merely 7% of respondents used eGovernment Portal. </w:t>
      </w:r>
    </w:p>
    <w:p w:rsidR="00D04DBF" w:rsidRPr="009D4000" w:rsidRDefault="00D04DBF" w:rsidP="00D04DBF">
      <w:pPr>
        <w:tabs>
          <w:tab w:val="left" w:pos="850"/>
          <w:tab w:val="left" w:pos="1191"/>
          <w:tab w:val="left" w:pos="1531"/>
        </w:tabs>
        <w:spacing w:before="60" w:after="60" w:line="240" w:lineRule="auto"/>
        <w:ind w:right="-475"/>
        <w:jc w:val="both"/>
        <w:rPr>
          <w:rFonts w:asciiTheme="minorHAnsi" w:eastAsia="Calibri" w:hAnsiTheme="minorHAnsi" w:cstheme="majorHAnsi"/>
          <w:color w:val="auto"/>
          <w:kern w:val="0"/>
          <w:sz w:val="24"/>
          <w:szCs w:val="24"/>
          <w:lang w:val="en-US"/>
        </w:rPr>
      </w:pPr>
      <w:r w:rsidRPr="009D4000">
        <w:rPr>
          <w:rFonts w:asciiTheme="minorHAnsi" w:eastAsia="Calibri" w:hAnsiTheme="minorHAnsi" w:cstheme="majorHAnsi"/>
          <w:color w:val="auto"/>
          <w:kern w:val="0"/>
          <w:sz w:val="24"/>
          <w:szCs w:val="24"/>
          <w:lang w:val="en-US"/>
        </w:rPr>
        <w:t>MPADSM conducted a survey</w:t>
      </w:r>
      <w:r w:rsidRPr="009D4000">
        <w:rPr>
          <w:rFonts w:asciiTheme="minorHAnsi" w:eastAsia="Calibri" w:hAnsiTheme="minorHAnsi" w:cs="Calibri"/>
          <w:color w:val="auto"/>
          <w:sz w:val="24"/>
          <w:szCs w:val="24"/>
          <w:vertAlign w:val="superscript"/>
        </w:rPr>
        <w:footnoteReference w:id="60"/>
      </w:r>
      <w:r w:rsidRPr="009D4000">
        <w:rPr>
          <w:rFonts w:asciiTheme="minorHAnsi" w:eastAsia="Calibri" w:hAnsiTheme="minorHAnsi" w:cstheme="majorHAnsi"/>
          <w:color w:val="auto"/>
          <w:kern w:val="0"/>
          <w:sz w:val="24"/>
          <w:szCs w:val="24"/>
          <w:lang w:val="en-US"/>
        </w:rPr>
        <w:t xml:space="preserve"> in 2019 aiming at eServices level of use consideration with the following key findings: </w:t>
      </w:r>
    </w:p>
    <w:p w:rsidR="00D04DBF" w:rsidRPr="009D4000" w:rsidRDefault="00D04DBF" w:rsidP="0027361C">
      <w:pPr>
        <w:numPr>
          <w:ilvl w:val="0"/>
          <w:numId w:val="55"/>
        </w:numPr>
        <w:tabs>
          <w:tab w:val="left" w:pos="850"/>
          <w:tab w:val="left" w:pos="1191"/>
          <w:tab w:val="left" w:pos="1531"/>
        </w:tabs>
        <w:spacing w:before="60" w:after="60" w:line="240" w:lineRule="auto"/>
        <w:ind w:left="270" w:right="-475" w:hanging="180"/>
        <w:jc w:val="both"/>
        <w:rPr>
          <w:rFonts w:asciiTheme="minorHAnsi" w:eastAsia="Calibri" w:hAnsiTheme="minorHAnsi" w:cstheme="majorHAnsi"/>
          <w:color w:val="auto"/>
          <w:kern w:val="0"/>
          <w:sz w:val="24"/>
          <w:szCs w:val="24"/>
          <w:lang w:val="en-US"/>
        </w:rPr>
      </w:pPr>
      <w:r w:rsidRPr="009D4000">
        <w:rPr>
          <w:rFonts w:asciiTheme="minorHAnsi" w:eastAsia="Calibri" w:hAnsiTheme="minorHAnsi" w:cstheme="majorHAnsi"/>
          <w:color w:val="auto"/>
          <w:kern w:val="0"/>
          <w:sz w:val="24"/>
          <w:szCs w:val="24"/>
          <w:lang w:val="en-US"/>
        </w:rPr>
        <w:t xml:space="preserve">More than one half of citizens who have heard of public administration eServices </w:t>
      </w:r>
      <w:r w:rsidRPr="009D4000">
        <w:rPr>
          <w:rFonts w:asciiTheme="minorHAnsi" w:eastAsia="Calibri" w:hAnsiTheme="minorHAnsi" w:cstheme="majorHAnsi"/>
          <w:b/>
          <w:bCs/>
          <w:color w:val="auto"/>
          <w:kern w:val="0"/>
          <w:sz w:val="24"/>
          <w:szCs w:val="24"/>
          <w:lang w:val="en-US"/>
        </w:rPr>
        <w:t xml:space="preserve">did not use these services </w:t>
      </w:r>
      <w:r w:rsidRPr="009D4000">
        <w:rPr>
          <w:rFonts w:asciiTheme="minorHAnsi" w:eastAsia="Calibri" w:hAnsiTheme="minorHAnsi" w:cstheme="majorHAnsi"/>
          <w:color w:val="auto"/>
          <w:kern w:val="0"/>
          <w:sz w:val="24"/>
          <w:szCs w:val="24"/>
          <w:lang w:val="en-US"/>
        </w:rPr>
        <w:t>a single time during the previous two years, around 20% said they use them rarely and 20% use them periodically or frequently;</w:t>
      </w:r>
    </w:p>
    <w:p w:rsidR="00D04DBF" w:rsidRPr="009D4000" w:rsidRDefault="00D04DBF" w:rsidP="0027361C">
      <w:pPr>
        <w:numPr>
          <w:ilvl w:val="0"/>
          <w:numId w:val="55"/>
        </w:numPr>
        <w:tabs>
          <w:tab w:val="left" w:pos="850"/>
          <w:tab w:val="left" w:pos="1191"/>
          <w:tab w:val="left" w:pos="1531"/>
        </w:tabs>
        <w:spacing w:before="60" w:after="60" w:line="240" w:lineRule="auto"/>
        <w:ind w:left="270" w:right="-475" w:hanging="180"/>
        <w:jc w:val="both"/>
        <w:rPr>
          <w:rFonts w:asciiTheme="minorHAnsi" w:eastAsia="Calibri" w:hAnsiTheme="minorHAnsi" w:cstheme="majorHAnsi"/>
          <w:color w:val="auto"/>
          <w:kern w:val="0"/>
          <w:sz w:val="24"/>
          <w:szCs w:val="24"/>
          <w:lang w:val="en-US"/>
        </w:rPr>
      </w:pPr>
      <w:r w:rsidRPr="009D4000">
        <w:rPr>
          <w:rFonts w:asciiTheme="minorHAnsi" w:eastAsia="Calibri" w:hAnsiTheme="minorHAnsi" w:cstheme="majorHAnsi"/>
          <w:color w:val="auto"/>
          <w:kern w:val="0"/>
          <w:sz w:val="24"/>
          <w:szCs w:val="24"/>
          <w:lang w:val="en-US"/>
        </w:rPr>
        <w:t xml:space="preserve">More than three quarters of citizens of Montenegro </w:t>
      </w:r>
      <w:r w:rsidRPr="009D4000">
        <w:rPr>
          <w:rFonts w:asciiTheme="minorHAnsi" w:eastAsia="Calibri" w:hAnsiTheme="minorHAnsi" w:cstheme="majorHAnsi"/>
          <w:b/>
          <w:bCs/>
          <w:color w:val="auto"/>
          <w:kern w:val="0"/>
          <w:sz w:val="24"/>
          <w:szCs w:val="24"/>
          <w:lang w:val="en-US"/>
        </w:rPr>
        <w:t xml:space="preserve">are not informed </w:t>
      </w:r>
      <w:r w:rsidRPr="009D4000">
        <w:rPr>
          <w:rFonts w:asciiTheme="minorHAnsi" w:eastAsia="Calibri" w:hAnsiTheme="minorHAnsi" w:cstheme="majorHAnsi"/>
          <w:color w:val="auto"/>
          <w:kern w:val="0"/>
          <w:sz w:val="24"/>
          <w:szCs w:val="24"/>
          <w:lang w:val="en-US"/>
        </w:rPr>
        <w:t>about public administration eServices;</w:t>
      </w:r>
    </w:p>
    <w:p w:rsidR="00D04DBF" w:rsidRPr="009D4000" w:rsidRDefault="00D04DBF" w:rsidP="0027361C">
      <w:pPr>
        <w:numPr>
          <w:ilvl w:val="0"/>
          <w:numId w:val="55"/>
        </w:numPr>
        <w:tabs>
          <w:tab w:val="left" w:pos="850"/>
          <w:tab w:val="left" w:pos="1191"/>
          <w:tab w:val="left" w:pos="1531"/>
        </w:tabs>
        <w:spacing w:before="60" w:after="60" w:line="240" w:lineRule="auto"/>
        <w:ind w:left="270" w:right="-475" w:hanging="180"/>
        <w:jc w:val="both"/>
        <w:rPr>
          <w:rFonts w:asciiTheme="minorHAnsi" w:eastAsia="Calibri" w:hAnsiTheme="minorHAnsi" w:cstheme="majorHAnsi"/>
          <w:color w:val="auto"/>
          <w:kern w:val="0"/>
          <w:sz w:val="24"/>
          <w:szCs w:val="24"/>
          <w:lang w:val="en-US"/>
        </w:rPr>
      </w:pPr>
      <w:r w:rsidRPr="009D4000">
        <w:rPr>
          <w:rFonts w:asciiTheme="minorHAnsi" w:eastAsia="Calibri" w:hAnsiTheme="minorHAnsi" w:cstheme="majorHAnsi"/>
          <w:color w:val="auto"/>
          <w:kern w:val="0"/>
          <w:sz w:val="24"/>
          <w:szCs w:val="24"/>
          <w:lang w:val="en-US"/>
        </w:rPr>
        <w:t xml:space="preserve">Unlike citizens business entities are better informed about availability and manner of using public administration eServices – close to 90% of businessmen assessed that their business entity is mainly or fully informed about eServices for business sector.   </w:t>
      </w:r>
    </w:p>
    <w:p w:rsidR="00D04DBF" w:rsidRPr="009D4000" w:rsidRDefault="00D04DBF" w:rsidP="00D04DBF">
      <w:pPr>
        <w:tabs>
          <w:tab w:val="left" w:pos="850"/>
          <w:tab w:val="left" w:pos="1191"/>
          <w:tab w:val="left" w:pos="1531"/>
        </w:tabs>
        <w:spacing w:before="60" w:after="60" w:line="240" w:lineRule="auto"/>
        <w:ind w:right="-475"/>
        <w:jc w:val="both"/>
        <w:rPr>
          <w:rFonts w:asciiTheme="minorHAnsi" w:eastAsia="Calibri" w:hAnsiTheme="minorHAnsi" w:cstheme="majorHAnsi"/>
          <w:color w:val="auto"/>
          <w:kern w:val="0"/>
          <w:sz w:val="24"/>
          <w:szCs w:val="24"/>
          <w:lang w:val="en-US"/>
        </w:rPr>
      </w:pPr>
      <w:r w:rsidRPr="009D4000">
        <w:rPr>
          <w:rFonts w:asciiTheme="minorHAnsi" w:eastAsia="Calibri" w:hAnsiTheme="minorHAnsi" w:cstheme="majorHAnsi"/>
          <w:color w:val="auto"/>
          <w:kern w:val="0"/>
          <w:sz w:val="24"/>
          <w:szCs w:val="24"/>
          <w:lang w:val="en-US"/>
        </w:rPr>
        <w:t>2019 Report on acting in administrative matters</w:t>
      </w:r>
      <w:r w:rsidRPr="009D4000">
        <w:rPr>
          <w:rFonts w:asciiTheme="minorHAnsi" w:eastAsia="Calibri" w:hAnsiTheme="minorHAnsi" w:cstheme="majorHAnsi"/>
          <w:color w:val="auto"/>
          <w:kern w:val="0"/>
          <w:sz w:val="24"/>
          <w:szCs w:val="24"/>
          <w:vertAlign w:val="superscript"/>
          <w:lang w:val="en-US"/>
        </w:rPr>
        <w:footnoteReference w:id="61"/>
      </w:r>
      <w:r w:rsidRPr="009D4000">
        <w:rPr>
          <w:rFonts w:asciiTheme="minorHAnsi" w:eastAsia="Calibri" w:hAnsiTheme="minorHAnsi" w:cstheme="majorHAnsi"/>
          <w:color w:val="auto"/>
          <w:kern w:val="0"/>
          <w:sz w:val="24"/>
          <w:szCs w:val="24"/>
          <w:lang w:val="en-US"/>
        </w:rPr>
        <w:t xml:space="preserve"> indicates that within authorities governed by public law </w:t>
      </w:r>
      <w:r w:rsidRPr="009D4000">
        <w:rPr>
          <w:rFonts w:asciiTheme="minorHAnsi" w:eastAsia="Calibri" w:hAnsiTheme="minorHAnsi" w:cstheme="majorHAnsi"/>
          <w:b/>
          <w:bCs/>
          <w:color w:val="auto"/>
          <w:kern w:val="0"/>
          <w:sz w:val="24"/>
          <w:szCs w:val="24"/>
          <w:lang w:val="en-US"/>
        </w:rPr>
        <w:t xml:space="preserve">electronic communication between authorities and customers </w:t>
      </w:r>
      <w:r w:rsidRPr="009D4000">
        <w:rPr>
          <w:rFonts w:asciiTheme="minorHAnsi" w:eastAsia="Calibri" w:hAnsiTheme="minorHAnsi" w:cstheme="majorHAnsi"/>
          <w:color w:val="auto"/>
          <w:kern w:val="0"/>
          <w:sz w:val="24"/>
          <w:szCs w:val="24"/>
          <w:lang w:val="en-US"/>
        </w:rPr>
        <w:t xml:space="preserve">has not been established sufficiently yet which would create legal environment for easier, faster and more efficient communication between the citizens and administration. </w:t>
      </w:r>
    </w:p>
    <w:p w:rsidR="00D04DBF" w:rsidRDefault="00D04DBF" w:rsidP="00D04DBF">
      <w:pPr>
        <w:spacing w:before="60" w:after="60" w:line="240" w:lineRule="auto"/>
        <w:ind w:right="-540"/>
        <w:jc w:val="both"/>
        <w:rPr>
          <w:rFonts w:asciiTheme="majorHAnsi" w:hAnsiTheme="majorHAnsi" w:cstheme="majorHAnsi"/>
          <w:color w:val="auto"/>
          <w:sz w:val="24"/>
          <w:szCs w:val="24"/>
          <w:lang w:val="en-US"/>
        </w:rPr>
      </w:pPr>
      <w:r w:rsidRPr="009D4000">
        <w:rPr>
          <w:rFonts w:asciiTheme="minorHAnsi" w:hAnsiTheme="minorHAnsi" w:cstheme="majorHAnsi"/>
          <w:color w:val="auto"/>
          <w:sz w:val="24"/>
          <w:szCs w:val="24"/>
          <w:lang w:val="en-US"/>
        </w:rPr>
        <w:t xml:space="preserve">Public administration modernization processes inevitably introduced the necessity to digitalize internal work processes and to create service oriented digital solutions serving the citizens and businesses. This lead to the fact that </w:t>
      </w:r>
      <w:r w:rsidRPr="009D4000">
        <w:rPr>
          <w:rFonts w:asciiTheme="minorHAnsi" w:hAnsiTheme="minorHAnsi" w:cstheme="majorHAnsi"/>
          <w:b/>
          <w:bCs/>
          <w:color w:val="auto"/>
          <w:sz w:val="24"/>
          <w:szCs w:val="24"/>
          <w:lang w:val="en-US"/>
        </w:rPr>
        <w:t xml:space="preserve">within state administration authorities alone there are more than 100 information systems (IS) </w:t>
      </w:r>
      <w:r w:rsidRPr="009D4000">
        <w:rPr>
          <w:rFonts w:asciiTheme="minorHAnsi" w:hAnsiTheme="minorHAnsi" w:cstheme="majorHAnsi"/>
          <w:color w:val="auto"/>
          <w:sz w:val="24"/>
          <w:szCs w:val="24"/>
          <w:lang w:val="en-US"/>
        </w:rPr>
        <w:t>and not all of these IS are mutually aligned. There is a growth tendency in information system number within public administration which inevitably created the necessity to establish IT audit within public administration. The Decree on Establishing Internal Audit in the Public Sector</w:t>
      </w:r>
      <w:r w:rsidRPr="009D4000">
        <w:rPr>
          <w:rFonts w:asciiTheme="minorHAnsi" w:hAnsiTheme="minorHAnsi" w:cstheme="majorHAnsi"/>
          <w:color w:val="auto"/>
          <w:sz w:val="24"/>
          <w:szCs w:val="24"/>
          <w:vertAlign w:val="superscript"/>
          <w:lang w:val="en-US"/>
        </w:rPr>
        <w:footnoteReference w:id="62"/>
      </w:r>
      <w:r w:rsidRPr="009D4000">
        <w:rPr>
          <w:rFonts w:asciiTheme="minorHAnsi" w:hAnsiTheme="minorHAnsi" w:cstheme="majorHAnsi"/>
          <w:color w:val="auto"/>
          <w:sz w:val="24"/>
          <w:szCs w:val="24"/>
          <w:lang w:val="en-US"/>
        </w:rPr>
        <w:t xml:space="preserve"> at MPADSM established separate organizational unit for information system auditing. On the other hand the Law on eGovernment identified the role of IS auditing in state administration authorities which creates additional obligation to strengthen and position this specific kind of internal audit in the public sector. Final objective of this audit is to support digitalization processes in the public sector in order to improve management process and use of information systems, through assurance process and advisory activities, and through this the process of comprehensive management within authorities. Presently there is no centralized IS that would support the work of internal audit which would enable all internal auditors, including Department for Harmonization of Internal Audit, to keep records, report and monitor all processes within internal audit.</w:t>
      </w:r>
    </w:p>
    <w:p w:rsidR="00D04DBF" w:rsidRPr="009D4000" w:rsidRDefault="00D04DBF" w:rsidP="00D04DBF">
      <w:pPr>
        <w:spacing w:before="60" w:after="60" w:line="240" w:lineRule="auto"/>
        <w:ind w:right="-540"/>
        <w:jc w:val="both"/>
        <w:rPr>
          <w:rFonts w:asciiTheme="minorHAnsi" w:hAnsiTheme="minorHAnsi" w:cstheme="majorHAnsi"/>
          <w:color w:val="7030A0"/>
          <w:sz w:val="24"/>
          <w:szCs w:val="24"/>
          <w:lang w:val="en-US"/>
        </w:rPr>
      </w:pPr>
      <w:r w:rsidRPr="009D4000">
        <w:rPr>
          <w:rFonts w:asciiTheme="minorHAnsi" w:hAnsiTheme="minorHAnsi"/>
          <w:color w:val="auto"/>
          <w:sz w:val="24"/>
          <w:szCs w:val="24"/>
        </w:rPr>
        <w:t xml:space="preserve">Challenges public administration was facing were slow and old softwares, systems and data not linked or network connected data, infrastructure not capable to support advanced development of services for citizens and users’ experience that was not fully digitalized. Absence of internal capacities to work on digital services development and high dependence on external providers causes digital services development to be time consuming, and implementation failed to provide sufficient agility and rapid reaction in line with users’ needs. Highest level electronic services system implementation includes automated data exchange from base registries between institutions including resolving of all interoperability challenges. Without this prerequisite all electronic services in Montenegro shall be limited to sophistication level 3. However, this is but one of centralized systems necessary for digital transformation. In addition to this, administrative fees electronic payment systems, electronic delivery systems, improvement of existing electronic identification and electronic signature system and the like are needed as well. In addition to the mentioned, existing web portal euprava.me is based on outdated technologies which in the course of time became hindering and limiting factor for upgrading and maintenance. </w:t>
      </w:r>
    </w:p>
    <w:p w:rsidR="00D04DBF" w:rsidRPr="00213DDE" w:rsidRDefault="00D04DBF" w:rsidP="00D04DBF">
      <w:pPr>
        <w:spacing w:before="60" w:after="60" w:line="240" w:lineRule="auto"/>
        <w:ind w:right="-540"/>
        <w:jc w:val="both"/>
        <w:rPr>
          <w:rFonts w:asciiTheme="majorHAnsi" w:hAnsiTheme="majorHAnsi" w:cstheme="majorHAnsi"/>
          <w:color w:val="auto"/>
          <w:sz w:val="24"/>
          <w:szCs w:val="24"/>
          <w:lang w:val="en-US"/>
        </w:rPr>
      </w:pPr>
      <w:r w:rsidRPr="00213DDE">
        <w:rPr>
          <w:rFonts w:asciiTheme="majorHAnsi" w:hAnsiTheme="majorHAnsi" w:cstheme="majorHAnsi"/>
          <w:color w:val="002060"/>
          <w:sz w:val="24"/>
          <w:szCs w:val="24"/>
          <w:lang w:val="en-US"/>
        </w:rPr>
        <w:br w:type="page"/>
      </w:r>
    </w:p>
    <w:p w:rsidR="00D04DBF" w:rsidRPr="00213DDE" w:rsidRDefault="00D04DBF" w:rsidP="00D04DBF">
      <w:pPr>
        <w:spacing w:before="0" w:after="120" w:line="240" w:lineRule="auto"/>
        <w:ind w:right="-540"/>
        <w:jc w:val="both"/>
        <w:rPr>
          <w:rFonts w:asciiTheme="majorHAnsi" w:hAnsiTheme="majorHAnsi" w:cstheme="majorHAnsi"/>
          <w:color w:val="002060"/>
          <w:sz w:val="24"/>
          <w:szCs w:val="24"/>
          <w:lang w:val="en-US"/>
        </w:rPr>
      </w:pPr>
    </w:p>
    <w:p w:rsidR="00D04DBF" w:rsidRPr="009D4000" w:rsidRDefault="00D04DBF" w:rsidP="0027361C">
      <w:pPr>
        <w:pStyle w:val="ListParagraph"/>
        <w:keepNext/>
        <w:keepLines/>
        <w:numPr>
          <w:ilvl w:val="0"/>
          <w:numId w:val="42"/>
        </w:numPr>
        <w:spacing w:before="240" w:after="240" w:line="240" w:lineRule="auto"/>
        <w:ind w:right="-471"/>
        <w:contextualSpacing w:val="0"/>
        <w:outlineLvl w:val="2"/>
        <w:rPr>
          <w:rFonts w:asciiTheme="minorHAnsi" w:eastAsia="Calibri" w:hAnsiTheme="minorHAnsi" w:cstheme="majorHAnsi"/>
          <w:b/>
          <w:color w:val="auto"/>
          <w:kern w:val="0"/>
          <w:sz w:val="24"/>
          <w:szCs w:val="24"/>
          <w:lang w:val="en-US"/>
        </w:rPr>
      </w:pPr>
      <w:bookmarkStart w:id="27" w:name="_Toc87050715"/>
      <w:bookmarkStart w:id="28" w:name="_Toc87050716"/>
      <w:bookmarkStart w:id="29" w:name="_Toc87050717"/>
      <w:bookmarkStart w:id="30" w:name="_Toc87050718"/>
      <w:bookmarkStart w:id="31" w:name="_Toc87353399"/>
      <w:bookmarkEnd w:id="27"/>
      <w:bookmarkEnd w:id="28"/>
      <w:bookmarkEnd w:id="29"/>
      <w:bookmarkEnd w:id="30"/>
      <w:r w:rsidRPr="009D4000">
        <w:rPr>
          <w:rFonts w:asciiTheme="minorHAnsi" w:hAnsiTheme="minorHAnsi" w:cstheme="majorHAnsi"/>
          <w:bCs/>
          <w:noProof/>
          <w:color w:val="auto"/>
          <w:sz w:val="24"/>
          <w:szCs w:val="24"/>
          <w:lang w:val="en-US"/>
        </w:rPr>
        <w:drawing>
          <wp:anchor distT="0" distB="0" distL="114300" distR="114300" simplePos="0" relativeHeight="251846656" behindDoc="1" locked="0" layoutInCell="1" allowOverlap="1" wp14:anchorId="7E16B593" wp14:editId="4840C1B6">
            <wp:simplePos x="0" y="0"/>
            <wp:positionH relativeFrom="column">
              <wp:posOffset>374650</wp:posOffset>
            </wp:positionH>
            <wp:positionV relativeFrom="paragraph">
              <wp:posOffset>396240</wp:posOffset>
            </wp:positionV>
            <wp:extent cx="3497580" cy="2948940"/>
            <wp:effectExtent l="0" t="0" r="0" b="3810"/>
            <wp:wrapTight wrapText="bothSides">
              <wp:wrapPolygon edited="0">
                <wp:start x="10471" y="0"/>
                <wp:lineTo x="2706" y="279"/>
                <wp:lineTo x="1059" y="558"/>
                <wp:lineTo x="1059" y="8930"/>
                <wp:lineTo x="353" y="10744"/>
                <wp:lineTo x="1176" y="13395"/>
                <wp:lineTo x="1176" y="18419"/>
                <wp:lineTo x="1412" y="20651"/>
                <wp:lineTo x="6471" y="21488"/>
                <wp:lineTo x="10471" y="21488"/>
                <wp:lineTo x="11059" y="21488"/>
                <wp:lineTo x="15176" y="21488"/>
                <wp:lineTo x="19882" y="20791"/>
                <wp:lineTo x="20000" y="13395"/>
                <wp:lineTo x="20941" y="11163"/>
                <wp:lineTo x="21412" y="11163"/>
                <wp:lineTo x="21176" y="10605"/>
                <wp:lineTo x="20118" y="8930"/>
                <wp:lineTo x="20353" y="1116"/>
                <wp:lineTo x="18706" y="698"/>
                <wp:lineTo x="11059" y="0"/>
                <wp:lineTo x="10471" y="0"/>
              </wp:wrapPolygon>
            </wp:wrapTight>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14:sizeRelH relativeFrom="page">
              <wp14:pctWidth>0</wp14:pctWidth>
            </wp14:sizeRelH>
            <wp14:sizeRelV relativeFrom="page">
              <wp14:pctHeight>0</wp14:pctHeight>
            </wp14:sizeRelV>
          </wp:anchor>
        </w:drawing>
      </w:r>
      <w:r w:rsidRPr="009D4000">
        <w:rPr>
          <w:rFonts w:asciiTheme="minorHAnsi" w:eastAsia="Calibri" w:hAnsiTheme="minorHAnsi" w:cstheme="majorHAnsi"/>
          <w:b/>
          <w:color w:val="auto"/>
          <w:kern w:val="0"/>
          <w:sz w:val="24"/>
          <w:szCs w:val="24"/>
          <w:lang w:val="en-US"/>
        </w:rPr>
        <w:t xml:space="preserve">STRATEGIC GOAL 2 STAKEHOLDER ANALYSIS   </w:t>
      </w:r>
      <w:bookmarkEnd w:id="31"/>
    </w:p>
    <w:p w:rsidR="00D04DBF" w:rsidRPr="00213DDE" w:rsidRDefault="00D04DBF" w:rsidP="00D04DBF">
      <w:pPr>
        <w:spacing w:after="40" w:line="240" w:lineRule="auto"/>
        <w:ind w:right="-471"/>
        <w:rPr>
          <w:rFonts w:asciiTheme="majorHAnsi" w:hAnsiTheme="majorHAnsi" w:cstheme="majorHAnsi"/>
          <w:bCs/>
          <w:color w:val="002060"/>
          <w:sz w:val="24"/>
          <w:szCs w:val="24"/>
          <w:lang w:val="en-US"/>
        </w:rPr>
      </w:pPr>
      <w:r w:rsidRPr="00213DDE">
        <w:rPr>
          <w:rFonts w:asciiTheme="majorHAnsi" w:hAnsiTheme="majorHAnsi" w:cstheme="majorHAnsi"/>
          <w:bCs/>
          <w:noProof/>
          <w:color w:val="002060"/>
          <w:sz w:val="24"/>
          <w:szCs w:val="24"/>
          <w:lang w:val="en-US"/>
        </w:rPr>
        <mc:AlternateContent>
          <mc:Choice Requires="wps">
            <w:drawing>
              <wp:anchor distT="45720" distB="45720" distL="114300" distR="114300" simplePos="0" relativeHeight="251847680" behindDoc="0" locked="0" layoutInCell="1" allowOverlap="1" wp14:anchorId="77543FF3" wp14:editId="76264F80">
                <wp:simplePos x="0" y="0"/>
                <wp:positionH relativeFrom="margin">
                  <wp:posOffset>3866515</wp:posOffset>
                </wp:positionH>
                <wp:positionV relativeFrom="paragraph">
                  <wp:posOffset>10160</wp:posOffset>
                </wp:positionV>
                <wp:extent cx="2362200" cy="3550920"/>
                <wp:effectExtent l="0" t="0" r="12700" b="1778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550920"/>
                        </a:xfrm>
                        <a:prstGeom prst="rect">
                          <a:avLst/>
                        </a:prstGeom>
                        <a:solidFill>
                          <a:srgbClr val="FFFFFF"/>
                        </a:solidFill>
                        <a:ln w="9525">
                          <a:solidFill>
                            <a:srgbClr val="FFFFFF"/>
                          </a:solidFill>
                          <a:miter lim="800000"/>
                          <a:headEnd/>
                          <a:tailEnd/>
                        </a:ln>
                      </wps:spPr>
                      <wps:txbx>
                        <w:txbxContent>
                          <w:p w:rsidR="00661B93" w:rsidRPr="009D4000" w:rsidRDefault="00661B93" w:rsidP="00D04DBF">
                            <w:pPr>
                              <w:spacing w:after="40" w:line="240" w:lineRule="auto"/>
                              <w:ind w:right="36"/>
                              <w:jc w:val="both"/>
                              <w:rPr>
                                <w:rFonts w:asciiTheme="minorHAnsi" w:hAnsiTheme="minorHAnsi" w:cstheme="majorHAnsi"/>
                                <w:bCs/>
                                <w:color w:val="auto"/>
                                <w:sz w:val="21"/>
                                <w:szCs w:val="21"/>
                              </w:rPr>
                            </w:pPr>
                            <w:r w:rsidRPr="009D4000">
                              <w:rPr>
                                <w:rFonts w:asciiTheme="minorHAnsi" w:hAnsiTheme="minorHAnsi" w:cstheme="majorHAnsi"/>
                                <w:bCs/>
                                <w:color w:val="auto"/>
                                <w:sz w:val="21"/>
                                <w:szCs w:val="21"/>
                              </w:rPr>
                              <w:t xml:space="preserve">Great interest of all relevant participants is visible in Table 2. Namely, the Government of Montenegro, the ministries, </w:t>
                            </w:r>
                            <w:r w:rsidRPr="009D4000">
                              <w:rPr>
                                <w:rFonts w:asciiTheme="minorHAnsi" w:hAnsiTheme="minorHAnsi" w:cstheme="majorHAnsi"/>
                                <w:bCs/>
                                <w:color w:val="auto"/>
                                <w:sz w:val="21"/>
                                <w:szCs w:val="21"/>
                                <w:lang w:val="en-US"/>
                              </w:rPr>
                              <w:t xml:space="preserve">as decision makers have large impact and interest to create services with citizens and for citizens. In order to achieve this it is necessary to present the needs with official statistical MONTSTAT data. Additionally, international organizations – EC, DEU, SIGMA, OECD, </w:t>
                            </w:r>
                            <w:proofErr w:type="gramStart"/>
                            <w:r w:rsidRPr="009D4000">
                              <w:rPr>
                                <w:rFonts w:asciiTheme="minorHAnsi" w:hAnsiTheme="minorHAnsi" w:cstheme="majorHAnsi"/>
                                <w:bCs/>
                                <w:color w:val="auto"/>
                                <w:sz w:val="21"/>
                                <w:szCs w:val="21"/>
                                <w:lang w:val="en-US"/>
                              </w:rPr>
                              <w:t>UNDP</w:t>
                            </w:r>
                            <w:proofErr w:type="gramEnd"/>
                            <w:r w:rsidRPr="009D4000">
                              <w:rPr>
                                <w:rFonts w:asciiTheme="minorHAnsi" w:hAnsiTheme="minorHAnsi" w:cstheme="majorHAnsi"/>
                                <w:bCs/>
                                <w:color w:val="auto"/>
                                <w:sz w:val="21"/>
                                <w:szCs w:val="21"/>
                                <w:lang w:val="en-US"/>
                              </w:rPr>
                              <w:t xml:space="preserve"> are perceived as the most important partners where mutual continuous cooperation is necessary. The Business Community is certainly a very important partner in services digitalization, especially IT cluster of the Business Community. Academia defines with their views and solutions further development directions, but their impact and power is not present.  </w:t>
                            </w:r>
                          </w:p>
                          <w:p w:rsidR="00661B93" w:rsidRPr="00BF0EE4" w:rsidRDefault="00661B93" w:rsidP="00D04DBF">
                            <w:pPr>
                              <w:ind w:right="36"/>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43FF3" id="_x0000_s1224" type="#_x0000_t202" style="position:absolute;margin-left:304.45pt;margin-top:.8pt;width:186pt;height:279.6pt;z-index:251847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" strokecolor="white">
                <v:textbox>
                  <w:txbxContent>
                    <w:p w:rsidR="00661B93" w:rsidRPr="009D4000" w:rsidRDefault="00661B93" w:rsidP="00D04DBF">
                      <w:pPr>
                        <w:spacing w:after="40" w:line="240" w:lineRule="auto"/>
                        <w:ind w:right="36"/>
                        <w:jc w:val="both"/>
                        <w:rPr>
                          <w:rFonts w:asciiTheme="minorHAnsi" w:hAnsiTheme="minorHAnsi" w:cstheme="majorHAnsi"/>
                          <w:bCs/>
                          <w:color w:val="auto"/>
                          <w:sz w:val="21"/>
                          <w:szCs w:val="21"/>
                        </w:rPr>
                      </w:pPr>
                      <w:r w:rsidRPr="009D4000">
                        <w:rPr>
                          <w:rFonts w:asciiTheme="minorHAnsi" w:hAnsiTheme="minorHAnsi" w:cstheme="majorHAnsi"/>
                          <w:bCs/>
                          <w:color w:val="auto"/>
                          <w:sz w:val="21"/>
                          <w:szCs w:val="21"/>
                        </w:rPr>
                        <w:t xml:space="preserve">Great interest of all relevant participants is visible in Table 2. Namely, the Government of Montenegro, the ministries, </w:t>
                      </w:r>
                      <w:r w:rsidRPr="009D4000">
                        <w:rPr>
                          <w:rFonts w:asciiTheme="minorHAnsi" w:hAnsiTheme="minorHAnsi" w:cstheme="majorHAnsi"/>
                          <w:bCs/>
                          <w:color w:val="auto"/>
                          <w:sz w:val="21"/>
                          <w:szCs w:val="21"/>
                          <w:lang w:val="en-US"/>
                        </w:rPr>
                        <w:t xml:space="preserve">as decision makers have large impact and interest to create services with citizens and for citizens. In order to achieve this it is necessary to present the needs with official statistical MONTSTAT data. Additionally, international organizations – EC, DEU, SIGMA, OECD, </w:t>
                      </w:r>
                      <w:proofErr w:type="gramStart"/>
                      <w:r w:rsidRPr="009D4000">
                        <w:rPr>
                          <w:rFonts w:asciiTheme="minorHAnsi" w:hAnsiTheme="minorHAnsi" w:cstheme="majorHAnsi"/>
                          <w:bCs/>
                          <w:color w:val="auto"/>
                          <w:sz w:val="21"/>
                          <w:szCs w:val="21"/>
                          <w:lang w:val="en-US"/>
                        </w:rPr>
                        <w:t>UNDP</w:t>
                      </w:r>
                      <w:proofErr w:type="gramEnd"/>
                      <w:r w:rsidRPr="009D4000">
                        <w:rPr>
                          <w:rFonts w:asciiTheme="minorHAnsi" w:hAnsiTheme="minorHAnsi" w:cstheme="majorHAnsi"/>
                          <w:bCs/>
                          <w:color w:val="auto"/>
                          <w:sz w:val="21"/>
                          <w:szCs w:val="21"/>
                          <w:lang w:val="en-US"/>
                        </w:rPr>
                        <w:t xml:space="preserve"> are perceived as the most important partners where mutual continuous cooperation is necessary. The Business Community is certainly a very important partner in services digitalization, especially IT cluster of the Business Community. Academia defines with their views and solutions further development directions, but their impact and power is not present.  </w:t>
                      </w:r>
                    </w:p>
                    <w:p w:rsidR="00661B93" w:rsidRPr="00BF0EE4" w:rsidRDefault="00661B93" w:rsidP="00D04DBF">
                      <w:pPr>
                        <w:ind w:right="36"/>
                        <w:rPr>
                          <w:rFonts w:asciiTheme="majorHAnsi" w:hAnsiTheme="majorHAnsi" w:cstheme="majorHAnsi"/>
                        </w:rPr>
                      </w:pPr>
                    </w:p>
                  </w:txbxContent>
                </v:textbox>
                <w10:wrap type="square" anchorx="margin"/>
              </v:shape>
            </w:pict>
          </mc:Fallback>
        </mc:AlternateContent>
      </w:r>
      <w:r w:rsidRPr="00213DDE">
        <w:rPr>
          <w:rFonts w:asciiTheme="majorHAnsi" w:hAnsiTheme="majorHAnsi" w:cstheme="majorHAnsi"/>
          <w:bCs/>
          <w:noProof/>
          <w:color w:val="002060"/>
          <w:sz w:val="24"/>
          <w:szCs w:val="24"/>
          <w:lang w:val="en-US"/>
        </w:rPr>
        <mc:AlternateContent>
          <mc:Choice Requires="wps">
            <w:drawing>
              <wp:anchor distT="0" distB="0" distL="114300" distR="114300" simplePos="0" relativeHeight="251845632" behindDoc="0" locked="0" layoutInCell="1" allowOverlap="1" wp14:anchorId="36C4D604" wp14:editId="38531C50">
                <wp:simplePos x="0" y="0"/>
                <wp:positionH relativeFrom="column">
                  <wp:posOffset>300355</wp:posOffset>
                </wp:positionH>
                <wp:positionV relativeFrom="paragraph">
                  <wp:posOffset>175895</wp:posOffset>
                </wp:positionV>
                <wp:extent cx="15240" cy="2659380"/>
                <wp:effectExtent l="57150" t="38100" r="118110" b="102870"/>
                <wp:wrapNone/>
                <wp:docPr id="13" name="Straight Arrow Connector 13"/>
                <wp:cNvGraphicFramePr/>
                <a:graphic xmlns:a="http://schemas.openxmlformats.org/drawingml/2006/main">
                  <a:graphicData uri="http://schemas.microsoft.com/office/word/2010/wordprocessingShape">
                    <wps:wsp>
                      <wps:cNvCnPr/>
                      <wps:spPr>
                        <a:xfrm flipV="1">
                          <a:off x="0" y="0"/>
                          <a:ext cx="15240" cy="2659380"/>
                        </a:xfrm>
                        <a:prstGeom prst="straightConnector1">
                          <a:avLst/>
                        </a:prstGeom>
                        <a:noFill/>
                        <a:ln w="9525" cap="flat" cmpd="sng" algn="ctr">
                          <a:solidFill>
                            <a:srgbClr val="7030A0"/>
                          </a:solidFill>
                          <a:prstDash val="solid"/>
                          <a:tailEnd type="triangle"/>
                        </a:ln>
                        <a:effectLst>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FC5140" id="_x0000_t32" coordsize="21600,21600" o:spt="32" o:oned="t" path="m,l21600,21600e" filled="f">
                <v:path arrowok="t" fillok="f" o:connecttype="none"/>
                <o:lock v:ext="edit" shapetype="t"/>
              </v:shapetype>
              <v:shape id="Straight Arrow Connector 13" o:spid="_x0000_s1026" type="#_x0000_t32" style="position:absolute;margin-left:23.65pt;margin-top:13.85pt;width:1.2pt;height:209.4pt;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" strokecolor="#7030a0">
                <v:stroke endarrow="block"/>
                <v:shadow on="t" color="black" opacity="26214f" origin="-.5,-.5" offset=".74836mm,.74836mm"/>
              </v:shape>
            </w:pict>
          </mc:Fallback>
        </mc:AlternateContent>
      </w:r>
    </w:p>
    <w:p w:rsidR="00D04DBF" w:rsidRPr="00213DDE" w:rsidRDefault="00D04DBF" w:rsidP="00D04DBF">
      <w:pPr>
        <w:spacing w:after="40" w:line="240" w:lineRule="auto"/>
        <w:ind w:right="-471"/>
        <w:jc w:val="both"/>
        <w:rPr>
          <w:rFonts w:asciiTheme="majorHAnsi" w:hAnsiTheme="majorHAnsi" w:cstheme="majorHAnsi"/>
          <w:bCs/>
          <w:color w:val="002060"/>
          <w:sz w:val="24"/>
          <w:szCs w:val="24"/>
          <w:lang w:val="en-US"/>
        </w:rPr>
      </w:pPr>
      <w:r w:rsidRPr="00213DDE">
        <w:rPr>
          <w:rFonts w:asciiTheme="majorHAnsi" w:hAnsiTheme="majorHAnsi" w:cstheme="majorHAnsi"/>
          <w:bCs/>
          <w:noProof/>
          <w:color w:val="002060"/>
          <w:sz w:val="24"/>
          <w:szCs w:val="24"/>
          <w:lang w:val="en-US"/>
        </w:rPr>
        <mc:AlternateContent>
          <mc:Choice Requires="wps">
            <w:drawing>
              <wp:anchor distT="45720" distB="45720" distL="114300" distR="114300" simplePos="0" relativeHeight="251849728" behindDoc="0" locked="0" layoutInCell="1" allowOverlap="1" wp14:anchorId="67720021" wp14:editId="1B7BCE61">
                <wp:simplePos x="0" y="0"/>
                <wp:positionH relativeFrom="margin">
                  <wp:posOffset>-99060</wp:posOffset>
                </wp:positionH>
                <wp:positionV relativeFrom="paragraph">
                  <wp:posOffset>338455</wp:posOffset>
                </wp:positionV>
                <wp:extent cx="297180" cy="182118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821180"/>
                        </a:xfrm>
                        <a:prstGeom prst="rect">
                          <a:avLst/>
                        </a:prstGeom>
                        <a:noFill/>
                        <a:ln w="9525">
                          <a:noFill/>
                          <a:miter lim="800000"/>
                          <a:headEnd/>
                          <a:tailEnd/>
                        </a:ln>
                      </wps:spPr>
                      <wps:txbx>
                        <w:txbxContent>
                          <w:p w:rsidR="00661B93" w:rsidRDefault="00661B93" w:rsidP="00D04DBF">
                            <w:pPr>
                              <w:ind w:right="-12"/>
                              <w:rPr>
                                <w:color w:val="7030A0"/>
                                <w:sz w:val="24"/>
                                <w:szCs w:val="24"/>
                              </w:rPr>
                            </w:pPr>
                            <w:r w:rsidRPr="0031303E">
                              <w:rPr>
                                <w:color w:val="7030A0"/>
                                <w:sz w:val="24"/>
                                <w:szCs w:val="24"/>
                              </w:rPr>
                              <w:t>INTERES</w:t>
                            </w:r>
                          </w:p>
                          <w:p w:rsidR="00661B93" w:rsidRPr="0031303E" w:rsidRDefault="00661B93" w:rsidP="00D04DBF">
                            <w:pPr>
                              <w:ind w:right="-12"/>
                              <w:rPr>
                                <w:color w:val="7030A0"/>
                                <w:sz w:val="24"/>
                                <w:szCs w:val="24"/>
                              </w:rPr>
                            </w:pPr>
                            <w:r>
                              <w:rPr>
                                <w:color w:val="7030A0"/>
                                <w:sz w:val="24"/>
                                <w:szCs w:val="24"/>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20021" id="_x0000_s1225" type="#_x0000_t202" style="position:absolute;left:0;text-align:left;margin-left:-7.8pt;margin-top:26.65pt;width:23.4pt;height:143.4pt;z-index:251849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" filled="f" stroked="f">
                <v:textbox>
                  <w:txbxContent>
                    <w:p w:rsidR="00661B93" w:rsidRDefault="00661B93" w:rsidP="00D04DBF">
                      <w:pPr>
                        <w:ind w:right="-12"/>
                        <w:rPr>
                          <w:color w:val="7030A0"/>
                          <w:sz w:val="24"/>
                          <w:szCs w:val="24"/>
                        </w:rPr>
                      </w:pPr>
                      <w:r w:rsidRPr="0031303E">
                        <w:rPr>
                          <w:color w:val="7030A0"/>
                          <w:sz w:val="24"/>
                          <w:szCs w:val="24"/>
                        </w:rPr>
                        <w:t>INTERES</w:t>
                      </w:r>
                    </w:p>
                    <w:p w:rsidR="00661B93" w:rsidRPr="0031303E" w:rsidRDefault="00661B93" w:rsidP="00D04DBF">
                      <w:pPr>
                        <w:ind w:right="-12"/>
                        <w:rPr>
                          <w:color w:val="7030A0"/>
                          <w:sz w:val="24"/>
                          <w:szCs w:val="24"/>
                        </w:rPr>
                      </w:pPr>
                      <w:r>
                        <w:rPr>
                          <w:color w:val="7030A0"/>
                          <w:sz w:val="24"/>
                          <w:szCs w:val="24"/>
                        </w:rPr>
                        <w:t>T</w:t>
                      </w:r>
                    </w:p>
                  </w:txbxContent>
                </v:textbox>
                <w10:wrap type="square" anchorx="margin"/>
              </v:shape>
            </w:pict>
          </mc:Fallback>
        </mc:AlternateContent>
      </w:r>
    </w:p>
    <w:p w:rsidR="00D04DBF" w:rsidRPr="00213DDE" w:rsidRDefault="00D04DBF" w:rsidP="00D04DBF">
      <w:pPr>
        <w:spacing w:after="40" w:line="240" w:lineRule="auto"/>
        <w:ind w:right="-471"/>
        <w:jc w:val="both"/>
        <w:rPr>
          <w:rFonts w:asciiTheme="majorHAnsi" w:hAnsiTheme="majorHAnsi" w:cstheme="majorHAnsi"/>
          <w:bCs/>
          <w:color w:val="002060"/>
          <w:sz w:val="24"/>
          <w:szCs w:val="24"/>
          <w:lang w:val="en-US"/>
        </w:rPr>
      </w:pPr>
    </w:p>
    <w:p w:rsidR="00D04DBF" w:rsidRPr="00213DDE" w:rsidRDefault="00D04DBF" w:rsidP="00D04DBF">
      <w:pPr>
        <w:spacing w:before="240" w:after="240" w:line="240" w:lineRule="auto"/>
        <w:ind w:right="-471"/>
        <w:rPr>
          <w:rFonts w:asciiTheme="majorHAnsi" w:eastAsia="Calibri" w:hAnsiTheme="majorHAnsi" w:cstheme="majorHAnsi"/>
          <w:b/>
          <w:color w:val="002060"/>
          <w:kern w:val="0"/>
          <w:sz w:val="24"/>
          <w:szCs w:val="24"/>
          <w:lang w:val="en-US"/>
        </w:rPr>
      </w:pPr>
      <w:r w:rsidRPr="00213DDE">
        <w:rPr>
          <w:rFonts w:asciiTheme="majorHAnsi" w:eastAsia="Calibri" w:hAnsiTheme="majorHAnsi" w:cstheme="majorHAnsi"/>
          <w:b/>
          <w:noProof/>
          <w:color w:val="002060"/>
          <w:kern w:val="0"/>
          <w:sz w:val="24"/>
          <w:szCs w:val="24"/>
          <w:lang w:val="en-US"/>
        </w:rPr>
        <mc:AlternateContent>
          <mc:Choice Requires="wps">
            <w:drawing>
              <wp:anchor distT="0" distB="0" distL="114300" distR="114300" simplePos="0" relativeHeight="251848704" behindDoc="0" locked="0" layoutInCell="1" allowOverlap="1" wp14:anchorId="77A9114A" wp14:editId="2C092A9C">
                <wp:simplePos x="0" y="0"/>
                <wp:positionH relativeFrom="column">
                  <wp:posOffset>681355</wp:posOffset>
                </wp:positionH>
                <wp:positionV relativeFrom="paragraph">
                  <wp:posOffset>443230</wp:posOffset>
                </wp:positionV>
                <wp:extent cx="2910840" cy="15240"/>
                <wp:effectExtent l="0" t="76200" r="22860" b="80010"/>
                <wp:wrapNone/>
                <wp:docPr id="27" name="Straight Arrow Connector 27"/>
                <wp:cNvGraphicFramePr/>
                <a:graphic xmlns:a="http://schemas.openxmlformats.org/drawingml/2006/main">
                  <a:graphicData uri="http://schemas.microsoft.com/office/word/2010/wordprocessingShape">
                    <wps:wsp>
                      <wps:cNvCnPr/>
                      <wps:spPr>
                        <a:xfrm flipV="1">
                          <a:off x="0" y="0"/>
                          <a:ext cx="2910840" cy="15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8B1A1D" id="Straight Arrow Connector 27" o:spid="_x0000_s1026" type="#_x0000_t32" style="position:absolute;margin-left:53.65pt;margin-top:34.9pt;width:229.2pt;height:1.2pt;flip:y;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" strokecolor="#748fa7 [3044]">
                <v:stroke endarrow="block"/>
              </v:shape>
            </w:pict>
          </mc:Fallback>
        </mc:AlternateContent>
      </w:r>
    </w:p>
    <w:p w:rsidR="00D04DBF" w:rsidRPr="00213DDE" w:rsidRDefault="00D04DBF" w:rsidP="00D04DBF">
      <w:pPr>
        <w:pStyle w:val="ListParagraph"/>
        <w:spacing w:before="240" w:after="240" w:line="240" w:lineRule="auto"/>
        <w:ind w:right="-471"/>
        <w:contextualSpacing w:val="0"/>
        <w:rPr>
          <w:rFonts w:asciiTheme="majorHAnsi" w:eastAsia="Calibri" w:hAnsiTheme="majorHAnsi" w:cstheme="majorHAnsi"/>
          <w:b/>
          <w:color w:val="002060"/>
          <w:kern w:val="0"/>
          <w:sz w:val="24"/>
          <w:szCs w:val="24"/>
          <w:lang w:val="en-US"/>
        </w:rPr>
      </w:pPr>
      <w:r w:rsidRPr="00213DDE">
        <w:rPr>
          <w:rFonts w:asciiTheme="majorHAnsi" w:hAnsiTheme="majorHAnsi" w:cstheme="majorHAnsi"/>
          <w:bCs/>
          <w:noProof/>
          <w:color w:val="002060"/>
          <w:sz w:val="24"/>
          <w:szCs w:val="24"/>
          <w:lang w:val="en-US"/>
        </w:rPr>
        <mc:AlternateContent>
          <mc:Choice Requires="wps">
            <w:drawing>
              <wp:anchor distT="45720" distB="45720" distL="114300" distR="114300" simplePos="0" relativeHeight="251850752" behindDoc="0" locked="0" layoutInCell="1" allowOverlap="1" wp14:anchorId="76B47DB5" wp14:editId="05477D32">
                <wp:simplePos x="0" y="0"/>
                <wp:positionH relativeFrom="column">
                  <wp:posOffset>1485900</wp:posOffset>
                </wp:positionH>
                <wp:positionV relativeFrom="paragraph">
                  <wp:posOffset>103505</wp:posOffset>
                </wp:positionV>
                <wp:extent cx="1325880" cy="358140"/>
                <wp:effectExtent l="0" t="0" r="7620" b="1016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58140"/>
                        </a:xfrm>
                        <a:prstGeom prst="rect">
                          <a:avLst/>
                        </a:prstGeom>
                        <a:solidFill>
                          <a:srgbClr val="FFFFFF"/>
                        </a:solidFill>
                        <a:ln w="9525">
                          <a:solidFill>
                            <a:srgbClr val="FFFFFF"/>
                          </a:solidFill>
                          <a:miter lim="800000"/>
                          <a:headEnd/>
                          <a:tailEnd/>
                        </a:ln>
                      </wps:spPr>
                      <wps:txbx>
                        <w:txbxContent>
                          <w:p w:rsidR="00661B93" w:rsidRPr="0031303E" w:rsidRDefault="00661B93" w:rsidP="00D04DBF">
                            <w:pPr>
                              <w:spacing w:after="40" w:line="240" w:lineRule="auto"/>
                              <w:ind w:right="-410"/>
                              <w:rPr>
                                <w:rFonts w:cstheme="majorHAnsi"/>
                                <w:bCs/>
                                <w:color w:val="7030A0"/>
                                <w:sz w:val="24"/>
                                <w:szCs w:val="24"/>
                              </w:rPr>
                            </w:pPr>
                            <w:r>
                              <w:rPr>
                                <w:rFonts w:cstheme="majorHAnsi"/>
                                <w:bCs/>
                                <w:color w:val="7030A0"/>
                                <w:sz w:val="24"/>
                                <w:szCs w:val="24"/>
                              </w:rPr>
                              <w:t>IMPACT</w:t>
                            </w:r>
                            <w:r w:rsidRPr="0031303E">
                              <w:rPr>
                                <w:rFonts w:cstheme="majorHAnsi"/>
                                <w:bCs/>
                                <w:color w:val="7030A0"/>
                                <w:sz w:val="24"/>
                                <w:szCs w:val="24"/>
                              </w:rPr>
                              <w:t>/</w:t>
                            </w:r>
                            <w:r>
                              <w:rPr>
                                <w:rFonts w:cstheme="majorHAnsi"/>
                                <w:bCs/>
                                <w:color w:val="7030A0"/>
                                <w:sz w:val="24"/>
                                <w:szCs w:val="24"/>
                              </w:rPr>
                              <w:t>POWER</w:t>
                            </w:r>
                          </w:p>
                          <w:p w:rsidR="00661B93" w:rsidRDefault="00661B93" w:rsidP="00D04D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47DB5" id="_x0000_s1226" type="#_x0000_t202" style="position:absolute;left:0;text-align:left;margin-left:117pt;margin-top:8.15pt;width:104.4pt;height:28.2pt;z-index:25185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" strokecolor="white">
                <v:textbox>
                  <w:txbxContent>
                    <w:p w:rsidR="00661B93" w:rsidRPr="0031303E" w:rsidRDefault="00661B93" w:rsidP="00D04DBF">
                      <w:pPr>
                        <w:spacing w:after="40" w:line="240" w:lineRule="auto"/>
                        <w:ind w:right="-410"/>
                        <w:rPr>
                          <w:rFonts w:cstheme="majorHAnsi"/>
                          <w:bCs/>
                          <w:color w:val="7030A0"/>
                          <w:sz w:val="24"/>
                          <w:szCs w:val="24"/>
                        </w:rPr>
                      </w:pPr>
                      <w:r>
                        <w:rPr>
                          <w:rFonts w:cstheme="majorHAnsi"/>
                          <w:bCs/>
                          <w:color w:val="7030A0"/>
                          <w:sz w:val="24"/>
                          <w:szCs w:val="24"/>
                        </w:rPr>
                        <w:t>IMPACT</w:t>
                      </w:r>
                      <w:r w:rsidRPr="0031303E">
                        <w:rPr>
                          <w:rFonts w:cstheme="majorHAnsi"/>
                          <w:bCs/>
                          <w:color w:val="7030A0"/>
                          <w:sz w:val="24"/>
                          <w:szCs w:val="24"/>
                        </w:rPr>
                        <w:t>/</w:t>
                      </w:r>
                      <w:r>
                        <w:rPr>
                          <w:rFonts w:cstheme="majorHAnsi"/>
                          <w:bCs/>
                          <w:color w:val="7030A0"/>
                          <w:sz w:val="24"/>
                          <w:szCs w:val="24"/>
                        </w:rPr>
                        <w:t>POWER</w:t>
                      </w:r>
                    </w:p>
                    <w:p w:rsidR="00661B93" w:rsidRDefault="00661B93" w:rsidP="00D04DBF"/>
                  </w:txbxContent>
                </v:textbox>
                <w10:wrap type="square"/>
              </v:shape>
            </w:pict>
          </mc:Fallback>
        </mc:AlternateContent>
      </w:r>
    </w:p>
    <w:p w:rsidR="00D04DBF" w:rsidRPr="00213DDE" w:rsidRDefault="00D04DBF" w:rsidP="00D04DBF">
      <w:pPr>
        <w:spacing w:after="40" w:line="240" w:lineRule="auto"/>
        <w:ind w:right="-471"/>
        <w:rPr>
          <w:rFonts w:asciiTheme="majorHAnsi" w:hAnsiTheme="majorHAnsi" w:cstheme="majorHAnsi"/>
          <w:i/>
          <w:color w:val="002060"/>
          <w:sz w:val="24"/>
          <w:szCs w:val="24"/>
          <w:lang w:val="en-US"/>
        </w:rPr>
      </w:pPr>
    </w:p>
    <w:p w:rsidR="00D04DBF" w:rsidRPr="00E01369" w:rsidRDefault="00D04DBF" w:rsidP="00D04DBF">
      <w:pPr>
        <w:spacing w:before="0" w:after="0" w:line="240" w:lineRule="auto"/>
        <w:ind w:left="180" w:right="-475"/>
        <w:jc w:val="both"/>
        <w:rPr>
          <w:rFonts w:asciiTheme="minorHAnsi" w:hAnsiTheme="minorHAnsi" w:cstheme="majorHAnsi"/>
          <w:i/>
          <w:color w:val="002060"/>
          <w:lang w:val="en-US"/>
        </w:rPr>
      </w:pPr>
      <w:r w:rsidRPr="00E01369">
        <w:rPr>
          <w:rFonts w:asciiTheme="minorHAnsi" w:hAnsiTheme="minorHAnsi" w:cstheme="majorHAnsi"/>
          <w:i/>
          <w:color w:val="002060"/>
          <w:lang w:val="en-US"/>
        </w:rPr>
        <w:t xml:space="preserve">Diagram: Stakeholder analysis of the Strategic Goal Citizens and Businesses Use High-Quality Services of the Public Administration    </w:t>
      </w:r>
    </w:p>
    <w:p w:rsidR="00D04DBF" w:rsidRPr="00213DDE" w:rsidRDefault="00D04DBF" w:rsidP="00D04DBF">
      <w:pPr>
        <w:spacing w:after="40" w:line="240" w:lineRule="auto"/>
        <w:ind w:right="-471"/>
        <w:rPr>
          <w:rFonts w:asciiTheme="majorHAnsi" w:hAnsiTheme="majorHAnsi" w:cstheme="majorHAnsi"/>
          <w:i/>
          <w:color w:val="002060"/>
          <w:sz w:val="24"/>
          <w:szCs w:val="24"/>
          <w:lang w:val="en-US"/>
        </w:rPr>
      </w:pPr>
    </w:p>
    <w:p w:rsidR="00D04DBF" w:rsidRPr="00DD0E03" w:rsidRDefault="00D04DBF" w:rsidP="0027361C">
      <w:pPr>
        <w:pStyle w:val="ListParagraph"/>
        <w:keepNext/>
        <w:keepLines/>
        <w:numPr>
          <w:ilvl w:val="0"/>
          <w:numId w:val="41"/>
        </w:numPr>
        <w:spacing w:before="120" w:after="120" w:line="240" w:lineRule="auto"/>
        <w:ind w:right="-471"/>
        <w:contextualSpacing w:val="0"/>
        <w:outlineLvl w:val="2"/>
        <w:rPr>
          <w:rFonts w:asciiTheme="minorHAnsi" w:eastAsia="Calibri" w:hAnsiTheme="minorHAnsi" w:cstheme="majorHAnsi"/>
          <w:b/>
          <w:color w:val="auto"/>
          <w:kern w:val="0"/>
          <w:sz w:val="24"/>
          <w:szCs w:val="24"/>
          <w:lang w:val="en-US"/>
        </w:rPr>
      </w:pPr>
      <w:bookmarkStart w:id="32" w:name="_Toc87353400"/>
      <w:r w:rsidRPr="00DD0E03">
        <w:rPr>
          <w:rFonts w:asciiTheme="minorHAnsi" w:eastAsia="Calibri" w:hAnsiTheme="minorHAnsi" w:cstheme="majorHAnsi"/>
          <w:b/>
          <w:color w:val="auto"/>
          <w:kern w:val="0"/>
          <w:sz w:val="24"/>
          <w:szCs w:val="24"/>
          <w:lang w:val="en-US"/>
        </w:rPr>
        <w:t xml:space="preserve">OPERATIONAL OBJECTIVES BASED ON IDENTIFIED CHALLENGES  </w:t>
      </w:r>
      <w:bookmarkEnd w:id="32"/>
    </w:p>
    <w:p w:rsidR="00D04DBF" w:rsidRPr="00213DDE" w:rsidRDefault="00D04DBF" w:rsidP="00D04DBF">
      <w:pPr>
        <w:pStyle w:val="Heading4"/>
        <w:spacing w:before="0" w:line="240" w:lineRule="auto"/>
        <w:ind w:right="-450"/>
        <w:jc w:val="both"/>
        <w:rPr>
          <w:rFonts w:eastAsia="Times New Roman" w:cstheme="majorHAnsi"/>
          <w:color w:val="auto"/>
          <w:sz w:val="24"/>
          <w:szCs w:val="24"/>
          <w:lang w:val="en-US"/>
        </w:rPr>
      </w:pPr>
      <w:r w:rsidRPr="00DD0E03">
        <w:rPr>
          <w:rFonts w:asciiTheme="minorHAnsi" w:eastAsia="Times New Roman" w:hAnsiTheme="minorHAnsi" w:cstheme="majorHAnsi"/>
          <w:i w:val="0"/>
          <w:color w:val="auto"/>
          <w:sz w:val="24"/>
          <w:szCs w:val="24"/>
          <w:lang w:val="en-US"/>
        </w:rPr>
        <w:t xml:space="preserve">OPERATIONAL OBJECTIVE 2.1. </w:t>
      </w:r>
      <w:r w:rsidRPr="00DD0E03">
        <w:rPr>
          <w:rFonts w:asciiTheme="minorHAnsi" w:eastAsia="Times New Roman" w:hAnsiTheme="minorHAnsi" w:cstheme="majorHAnsi"/>
          <w:iCs w:val="0"/>
          <w:color w:val="auto"/>
          <w:sz w:val="24"/>
          <w:szCs w:val="24"/>
          <w:lang w:val="en-US"/>
        </w:rPr>
        <w:t>Efficient service delivery and introduction of service delivery quality management</w:t>
      </w:r>
      <w:r w:rsidRPr="00213DDE">
        <w:rPr>
          <w:rFonts w:eastAsia="Times New Roman" w:cstheme="majorHAnsi"/>
          <w:iCs w:val="0"/>
          <w:color w:val="auto"/>
          <w:sz w:val="24"/>
          <w:szCs w:val="24"/>
          <w:lang w:val="en-US"/>
        </w:rPr>
        <w:t xml:space="preserve">   </w:t>
      </w:r>
    </w:p>
    <w:p w:rsidR="00D04DBF" w:rsidRPr="00DD0E03" w:rsidRDefault="00D04DBF" w:rsidP="00D04DBF">
      <w:pPr>
        <w:spacing w:before="60" w:after="60" w:line="240" w:lineRule="auto"/>
        <w:ind w:right="-471"/>
        <w:jc w:val="both"/>
        <w:rPr>
          <w:rFonts w:asciiTheme="minorHAnsi" w:eastAsia="Calibri" w:hAnsiTheme="minorHAnsi" w:cstheme="majorHAnsi"/>
          <w:color w:val="auto"/>
          <w:kern w:val="0"/>
          <w:sz w:val="24"/>
          <w:szCs w:val="24"/>
          <w:lang w:val="en-US"/>
        </w:rPr>
      </w:pPr>
      <w:r w:rsidRPr="00DD0E03">
        <w:rPr>
          <w:rFonts w:asciiTheme="minorHAnsi" w:eastAsia="Calibri" w:hAnsiTheme="minorHAnsi" w:cstheme="majorHAnsi"/>
          <w:color w:val="auto"/>
          <w:kern w:val="0"/>
          <w:sz w:val="24"/>
          <w:szCs w:val="24"/>
          <w:lang w:val="en-US"/>
        </w:rPr>
        <w:t xml:space="preserve">The focus is on measures to be undertaken with a view to improve </w:t>
      </w:r>
      <w:r w:rsidRPr="00DD0E03">
        <w:rPr>
          <w:rFonts w:asciiTheme="minorHAnsi" w:eastAsia="Calibri" w:hAnsiTheme="minorHAnsi" w:cstheme="majorHAnsi"/>
          <w:b/>
          <w:bCs/>
          <w:color w:val="auto"/>
          <w:kern w:val="0"/>
          <w:sz w:val="24"/>
          <w:szCs w:val="24"/>
          <w:lang w:val="en-US"/>
        </w:rPr>
        <w:t>authorities performance efficiency in deciding upon administrative cases</w:t>
      </w:r>
      <w:r w:rsidRPr="00DD0E03">
        <w:rPr>
          <w:rFonts w:asciiTheme="minorHAnsi" w:eastAsia="Calibri" w:hAnsiTheme="minorHAnsi" w:cstheme="majorHAnsi"/>
          <w:color w:val="auto"/>
          <w:kern w:val="0"/>
          <w:sz w:val="24"/>
          <w:szCs w:val="24"/>
          <w:lang w:val="en-US"/>
        </w:rPr>
        <w:t xml:space="preserve"> and full implementation of </w:t>
      </w:r>
      <w:r w:rsidRPr="00DD0E03">
        <w:rPr>
          <w:rFonts w:asciiTheme="minorHAnsi" w:eastAsia="Calibri" w:hAnsiTheme="minorHAnsi" w:cstheme="majorHAnsi"/>
          <w:b/>
          <w:bCs/>
          <w:color w:val="auto"/>
          <w:kern w:val="0"/>
          <w:sz w:val="24"/>
          <w:szCs w:val="24"/>
          <w:lang w:val="en-US"/>
        </w:rPr>
        <w:t xml:space="preserve">legally prescribed obligation for authorities to exchange data from official records in order to increase efficiency and procedural economy </w:t>
      </w:r>
      <w:r w:rsidRPr="00DD0E03">
        <w:rPr>
          <w:rFonts w:asciiTheme="minorHAnsi" w:eastAsia="Calibri" w:hAnsiTheme="minorHAnsi" w:cstheme="majorHAnsi"/>
          <w:color w:val="auto"/>
          <w:kern w:val="0"/>
          <w:sz w:val="24"/>
          <w:szCs w:val="24"/>
          <w:lang w:val="en-US"/>
        </w:rPr>
        <w:t xml:space="preserve">and enabling parties in administrative proceedings to exercise their rights and legal interests easy and efficiently involving lower costs. </w:t>
      </w:r>
    </w:p>
    <w:p w:rsidR="00D04DBF" w:rsidRPr="00DD0E03" w:rsidRDefault="00D04DBF" w:rsidP="00D04DBF">
      <w:pPr>
        <w:spacing w:before="120" w:after="0" w:line="240" w:lineRule="auto"/>
        <w:ind w:right="-471"/>
        <w:jc w:val="both"/>
        <w:rPr>
          <w:rFonts w:asciiTheme="minorHAnsi" w:eastAsia="Calibri" w:hAnsiTheme="minorHAnsi" w:cstheme="majorHAnsi"/>
          <w:color w:val="auto"/>
          <w:kern w:val="0"/>
          <w:sz w:val="24"/>
          <w:szCs w:val="24"/>
          <w:lang w:val="en-US"/>
        </w:rPr>
      </w:pPr>
      <w:r w:rsidRPr="00DD0E03">
        <w:rPr>
          <w:rFonts w:asciiTheme="minorHAnsi" w:eastAsia="Calibri" w:hAnsiTheme="minorHAnsi" w:cstheme="majorHAnsi"/>
          <w:color w:val="auto"/>
          <w:kern w:val="0"/>
          <w:sz w:val="24"/>
          <w:szCs w:val="24"/>
          <w:lang w:val="en-US"/>
        </w:rPr>
        <w:t xml:space="preserve">Introduction of </w:t>
      </w:r>
      <w:r w:rsidRPr="00DD0E03">
        <w:rPr>
          <w:rFonts w:asciiTheme="minorHAnsi" w:eastAsia="Calibri" w:hAnsiTheme="minorHAnsi" w:cstheme="majorHAnsi"/>
          <w:b/>
          <w:bCs/>
          <w:color w:val="auto"/>
          <w:kern w:val="0"/>
          <w:sz w:val="24"/>
          <w:szCs w:val="24"/>
          <w:lang w:val="en-US"/>
        </w:rPr>
        <w:t xml:space="preserve">systemic measuring of public services users’ satisfaction </w:t>
      </w:r>
      <w:r w:rsidRPr="00DD0E03">
        <w:rPr>
          <w:rFonts w:asciiTheme="minorHAnsi" w:eastAsia="Calibri" w:hAnsiTheme="minorHAnsi" w:cstheme="majorHAnsi"/>
          <w:color w:val="auto"/>
          <w:kern w:val="0"/>
          <w:sz w:val="24"/>
          <w:szCs w:val="24"/>
          <w:lang w:val="en-US"/>
        </w:rPr>
        <w:t xml:space="preserve">is a priority, with the purpose to receive feedback based on which measures for improving service delivery could be undertaken and institutions and processes </w:t>
      </w:r>
      <w:r w:rsidRPr="00DD0E03">
        <w:rPr>
          <w:rFonts w:asciiTheme="minorHAnsi" w:eastAsia="Calibri" w:hAnsiTheme="minorHAnsi" w:cstheme="majorHAnsi"/>
          <w:b/>
          <w:bCs/>
          <w:color w:val="auto"/>
          <w:kern w:val="0"/>
          <w:sz w:val="24"/>
          <w:szCs w:val="24"/>
          <w:lang w:val="en-US"/>
        </w:rPr>
        <w:t xml:space="preserve">quality management </w:t>
      </w:r>
      <w:r w:rsidRPr="00DD0E03">
        <w:rPr>
          <w:rFonts w:asciiTheme="minorHAnsi" w:eastAsia="Calibri" w:hAnsiTheme="minorHAnsi" w:cstheme="majorHAnsi"/>
          <w:color w:val="auto"/>
          <w:kern w:val="0"/>
          <w:sz w:val="24"/>
          <w:szCs w:val="24"/>
          <w:lang w:val="en-US"/>
        </w:rPr>
        <w:t xml:space="preserve">system established, which would lead to end result of improving the quality of services delivered to end users and optimization of processes within authorities. Work processes standardization within overall public administration, creation of service catalogue and administrative procedures book, high quality maintenance and managing of registries in possession of institutions and connecting of registries shall be the continuation of development of eServices for key life events for the needs of citizens and businesses, while simplifying bureaucratic and lengthy procedures. </w:t>
      </w:r>
    </w:p>
    <w:p w:rsidR="00D04DBF" w:rsidRPr="00D87227" w:rsidRDefault="00D04DBF" w:rsidP="00D04DBF">
      <w:pPr>
        <w:spacing w:before="120" w:after="0" w:line="240" w:lineRule="auto"/>
        <w:ind w:right="-471"/>
        <w:jc w:val="both"/>
        <w:rPr>
          <w:rFonts w:asciiTheme="majorHAnsi" w:eastAsia="Calibri" w:hAnsiTheme="majorHAnsi" w:cstheme="majorHAnsi"/>
          <w:color w:val="7030A0"/>
          <w:kern w:val="0"/>
          <w:sz w:val="24"/>
          <w:szCs w:val="24"/>
          <w:lang w:val="en-US"/>
        </w:rPr>
      </w:pPr>
      <w:r w:rsidRPr="00DD0E03">
        <w:rPr>
          <w:rFonts w:asciiTheme="minorHAnsi" w:eastAsia="Calibri" w:hAnsiTheme="minorHAnsi" w:cs="Calibri"/>
          <w:color w:val="auto"/>
          <w:sz w:val="24"/>
          <w:szCs w:val="24"/>
        </w:rPr>
        <w:t>Levels of digital skills and knowledge are prerequisite within public administration, depending on position, for successful modernization and digitalization of public sector. All employees must have basic digital skills, as well as specialized skills depending on the position s/he covers and what skills are needed for operations. In this respect basic training program needs to be designed with several modules, which would enable acquisition of basic knowledge of computer use, word processing program, table calculations program, presentation development program, internet use, safe technology use and online collaboration program. Specialized training must be aligned with the needs of specific services (financial, legal, etc.). Furthermore, trainings for the use of all application solutions implemented within public administration need to be realized regularly. Special focus needs to be directed towards human resources working in IT sector.</w:t>
      </w:r>
      <w:r w:rsidRPr="003972DC">
        <w:rPr>
          <w:rFonts w:eastAsia="Calibri" w:cs="Calibri"/>
          <w:color w:val="auto"/>
          <w:sz w:val="24"/>
          <w:szCs w:val="24"/>
        </w:rPr>
        <w:t xml:space="preserve"> </w:t>
      </w:r>
    </w:p>
    <w:p w:rsidR="00D04DBF" w:rsidRPr="00213DDE" w:rsidRDefault="00D04DBF" w:rsidP="00D04DBF">
      <w:pPr>
        <w:spacing w:before="60" w:after="60" w:line="240" w:lineRule="auto"/>
        <w:ind w:right="-471"/>
        <w:jc w:val="both"/>
        <w:rPr>
          <w:rFonts w:asciiTheme="majorHAnsi" w:hAnsiTheme="majorHAnsi" w:cstheme="majorHAnsi"/>
          <w:color w:val="auto"/>
          <w:sz w:val="24"/>
          <w:szCs w:val="24"/>
          <w:lang w:val="en-US"/>
        </w:rPr>
      </w:pPr>
    </w:p>
    <w:tbl>
      <w:tblPr>
        <w:tblStyle w:val="TableGrid"/>
        <w:tblW w:w="5289"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39"/>
        <w:gridCol w:w="1802"/>
        <w:gridCol w:w="1823"/>
        <w:gridCol w:w="1723"/>
        <w:gridCol w:w="2191"/>
      </w:tblGrid>
      <w:tr w:rsidR="00D04DBF" w:rsidRPr="00213DDE" w:rsidTr="00D04DBF">
        <w:tc>
          <w:tcPr>
            <w:tcW w:w="1105" w:type="pct"/>
            <w:shd w:val="clear" w:color="auto" w:fill="DFE4E5" w:themeFill="accent5" w:themeFillTint="33"/>
            <w:vAlign w:val="center"/>
          </w:tcPr>
          <w:p w:rsidR="00D04DBF" w:rsidRPr="00DD0E03" w:rsidRDefault="00D04DBF" w:rsidP="00D04DBF">
            <w:pPr>
              <w:spacing w:after="40"/>
              <w:rPr>
                <w:rFonts w:asciiTheme="minorHAnsi" w:hAnsiTheme="minorHAnsi" w:cstheme="majorHAnsi"/>
                <w:b/>
                <w:color w:val="3A4B5B" w:themeColor="accent1" w:themeShade="80"/>
                <w:sz w:val="22"/>
                <w:szCs w:val="22"/>
                <w:lang w:val="en-US"/>
              </w:rPr>
            </w:pPr>
            <w:r w:rsidRPr="00DD0E03">
              <w:rPr>
                <w:rFonts w:asciiTheme="minorHAnsi" w:hAnsiTheme="minorHAnsi" w:cstheme="majorHAnsi"/>
                <w:b/>
                <w:color w:val="3A4B5B" w:themeColor="accent1" w:themeShade="80"/>
                <w:sz w:val="22"/>
                <w:szCs w:val="22"/>
                <w:lang w:val="en-US"/>
              </w:rPr>
              <w:t xml:space="preserve">OPERATIONAL OBJECTIVE 2.1 </w:t>
            </w:r>
          </w:p>
        </w:tc>
        <w:tc>
          <w:tcPr>
            <w:tcW w:w="3895" w:type="pct"/>
            <w:gridSpan w:val="4"/>
            <w:shd w:val="clear" w:color="auto" w:fill="DFE4E5" w:themeFill="accent5" w:themeFillTint="33"/>
            <w:vAlign w:val="center"/>
          </w:tcPr>
          <w:p w:rsidR="00D04DBF" w:rsidRPr="00DD0E03" w:rsidRDefault="00D04DBF" w:rsidP="00D04DBF">
            <w:pPr>
              <w:spacing w:after="40"/>
              <w:rPr>
                <w:rFonts w:asciiTheme="minorHAnsi" w:hAnsiTheme="minorHAnsi" w:cstheme="majorHAnsi"/>
                <w:b/>
                <w:color w:val="3A4B5B" w:themeColor="accent1" w:themeShade="80"/>
                <w:sz w:val="22"/>
                <w:szCs w:val="22"/>
                <w:lang w:val="en-US"/>
              </w:rPr>
            </w:pPr>
            <w:r w:rsidRPr="00DD0E03">
              <w:rPr>
                <w:rFonts w:asciiTheme="minorHAnsi" w:hAnsiTheme="minorHAnsi" w:cstheme="majorHAnsi"/>
                <w:b/>
                <w:bCs/>
                <w:color w:val="3A4B5B" w:themeColor="accent1" w:themeShade="80"/>
                <w:sz w:val="22"/>
                <w:szCs w:val="22"/>
                <w:lang w:val="en-US"/>
              </w:rPr>
              <w:t>Efficient service delivery and introduction of service delivery quality management</w:t>
            </w:r>
          </w:p>
        </w:tc>
      </w:tr>
      <w:tr w:rsidR="00D04DBF" w:rsidRPr="00213DDE" w:rsidTr="00D04DBF">
        <w:tc>
          <w:tcPr>
            <w:tcW w:w="2036" w:type="pct"/>
            <w:gridSpan w:val="2"/>
            <w:shd w:val="clear" w:color="auto" w:fill="DAF2F6"/>
            <w:vAlign w:val="center"/>
          </w:tcPr>
          <w:p w:rsidR="00D04DBF" w:rsidRPr="00DD0E03" w:rsidRDefault="00D04DBF" w:rsidP="00D04DBF">
            <w:pPr>
              <w:spacing w:after="40"/>
              <w:rPr>
                <w:rFonts w:asciiTheme="minorHAnsi" w:hAnsiTheme="minorHAnsi" w:cstheme="majorHAnsi"/>
                <w:b/>
                <w:color w:val="3A4B5B" w:themeColor="accent1" w:themeShade="80"/>
                <w:sz w:val="18"/>
                <w:szCs w:val="18"/>
                <w:lang w:val="en-US"/>
              </w:rPr>
            </w:pPr>
            <w:r w:rsidRPr="00DD0E03">
              <w:rPr>
                <w:rFonts w:asciiTheme="minorHAnsi" w:hAnsiTheme="minorHAnsi" w:cstheme="majorHAnsi"/>
                <w:b/>
                <w:color w:val="3A4B5B" w:themeColor="accent1" w:themeShade="80"/>
                <w:sz w:val="18"/>
                <w:szCs w:val="18"/>
                <w:lang w:val="en-US"/>
              </w:rPr>
              <w:t xml:space="preserve">Indicator </w:t>
            </w:r>
          </w:p>
        </w:tc>
        <w:tc>
          <w:tcPr>
            <w:tcW w:w="942" w:type="pct"/>
            <w:shd w:val="clear" w:color="auto" w:fill="DAF2F6"/>
            <w:vAlign w:val="center"/>
          </w:tcPr>
          <w:p w:rsidR="00D04DBF" w:rsidRPr="00DD0E03" w:rsidRDefault="00D04DBF" w:rsidP="00D04DBF">
            <w:pPr>
              <w:spacing w:after="40"/>
              <w:rPr>
                <w:rFonts w:asciiTheme="minorHAnsi" w:hAnsiTheme="minorHAnsi" w:cstheme="majorHAnsi"/>
                <w:b/>
                <w:color w:val="3A4B5B" w:themeColor="accent1" w:themeShade="80"/>
                <w:sz w:val="18"/>
                <w:szCs w:val="18"/>
                <w:lang w:val="en-US"/>
              </w:rPr>
            </w:pPr>
            <w:r w:rsidRPr="00DD0E03">
              <w:rPr>
                <w:rFonts w:asciiTheme="minorHAnsi" w:hAnsiTheme="minorHAnsi" w:cstheme="majorHAnsi"/>
                <w:b/>
                <w:color w:val="3A4B5B" w:themeColor="accent1" w:themeShade="80"/>
                <w:sz w:val="18"/>
                <w:szCs w:val="18"/>
                <w:lang w:val="en-US"/>
              </w:rPr>
              <w:t xml:space="preserve">Baseline value </w:t>
            </w:r>
          </w:p>
        </w:tc>
        <w:tc>
          <w:tcPr>
            <w:tcW w:w="890" w:type="pct"/>
            <w:shd w:val="clear" w:color="auto" w:fill="DAF2F6"/>
            <w:vAlign w:val="center"/>
          </w:tcPr>
          <w:p w:rsidR="00D04DBF" w:rsidRPr="00DD0E03" w:rsidRDefault="00D04DBF" w:rsidP="00D04DBF">
            <w:pPr>
              <w:spacing w:after="40"/>
              <w:rPr>
                <w:rFonts w:asciiTheme="minorHAnsi" w:hAnsiTheme="minorHAnsi" w:cstheme="majorHAnsi"/>
                <w:b/>
                <w:color w:val="3A4B5B" w:themeColor="accent1" w:themeShade="80"/>
                <w:sz w:val="18"/>
                <w:szCs w:val="18"/>
                <w:lang w:val="en-US"/>
              </w:rPr>
            </w:pPr>
            <w:r w:rsidRPr="00DD0E03">
              <w:rPr>
                <w:rFonts w:asciiTheme="minorHAnsi" w:hAnsiTheme="minorHAnsi" w:cstheme="majorHAnsi"/>
                <w:b/>
                <w:color w:val="3A4B5B" w:themeColor="accent1" w:themeShade="80"/>
                <w:sz w:val="18"/>
                <w:szCs w:val="18"/>
                <w:lang w:val="en-US"/>
              </w:rPr>
              <w:t xml:space="preserve">Target value until 2024  </w:t>
            </w:r>
          </w:p>
        </w:tc>
        <w:tc>
          <w:tcPr>
            <w:tcW w:w="1132" w:type="pct"/>
            <w:shd w:val="clear" w:color="auto" w:fill="DAF2F6"/>
            <w:vAlign w:val="center"/>
          </w:tcPr>
          <w:p w:rsidR="00D04DBF" w:rsidRPr="00DD0E03" w:rsidRDefault="00D04DBF" w:rsidP="00D04DBF">
            <w:pPr>
              <w:spacing w:after="40"/>
              <w:rPr>
                <w:rFonts w:asciiTheme="minorHAnsi" w:hAnsiTheme="minorHAnsi" w:cstheme="majorHAnsi"/>
                <w:b/>
                <w:color w:val="3A4B5B" w:themeColor="accent1" w:themeShade="80"/>
                <w:sz w:val="18"/>
                <w:szCs w:val="18"/>
                <w:lang w:val="en-US"/>
              </w:rPr>
            </w:pPr>
            <w:r w:rsidRPr="00DD0E03">
              <w:rPr>
                <w:rFonts w:asciiTheme="minorHAnsi" w:hAnsiTheme="minorHAnsi" w:cstheme="majorHAnsi"/>
                <w:b/>
                <w:color w:val="3A4B5B" w:themeColor="accent1" w:themeShade="80"/>
                <w:sz w:val="18"/>
                <w:szCs w:val="18"/>
                <w:lang w:val="en-US"/>
              </w:rPr>
              <w:t xml:space="preserve">Target value in 2026 </w:t>
            </w:r>
          </w:p>
        </w:tc>
      </w:tr>
      <w:tr w:rsidR="00D04DBF" w:rsidRPr="00213DDE" w:rsidTr="00D04DBF">
        <w:tc>
          <w:tcPr>
            <w:tcW w:w="2036" w:type="pct"/>
            <w:gridSpan w:val="2"/>
            <w:shd w:val="clear" w:color="auto" w:fill="auto"/>
          </w:tcPr>
          <w:p w:rsidR="00D04DBF" w:rsidRPr="00DD0E03" w:rsidRDefault="00D04DBF" w:rsidP="00D04DBF">
            <w:pPr>
              <w:spacing w:after="40"/>
              <w:jc w:val="both"/>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 xml:space="preserve">Number of institutions with introduced quality management system </w:t>
            </w:r>
          </w:p>
        </w:tc>
        <w:tc>
          <w:tcPr>
            <w:tcW w:w="942" w:type="pct"/>
            <w:shd w:val="clear" w:color="auto" w:fill="auto"/>
          </w:tcPr>
          <w:p w:rsidR="00D04DBF" w:rsidRPr="00DD0E03" w:rsidRDefault="00D04DBF" w:rsidP="00D04DBF">
            <w:pPr>
              <w:spacing w:after="40"/>
              <w:jc w:val="center"/>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0</w:t>
            </w:r>
          </w:p>
        </w:tc>
        <w:tc>
          <w:tcPr>
            <w:tcW w:w="890" w:type="pct"/>
            <w:shd w:val="clear" w:color="auto" w:fill="auto"/>
          </w:tcPr>
          <w:p w:rsidR="00D04DBF" w:rsidRPr="00DD0E03" w:rsidRDefault="00D04DBF" w:rsidP="00D04DBF">
            <w:pPr>
              <w:spacing w:after="40"/>
              <w:jc w:val="center"/>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5</w:t>
            </w:r>
          </w:p>
        </w:tc>
        <w:tc>
          <w:tcPr>
            <w:tcW w:w="1132" w:type="pct"/>
            <w:shd w:val="clear" w:color="auto" w:fill="auto"/>
          </w:tcPr>
          <w:p w:rsidR="00D04DBF" w:rsidRPr="00DD0E03" w:rsidRDefault="00D04DBF" w:rsidP="00D04DBF">
            <w:pPr>
              <w:spacing w:after="40"/>
              <w:jc w:val="center"/>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15</w:t>
            </w:r>
          </w:p>
        </w:tc>
      </w:tr>
      <w:tr w:rsidR="00D04DBF" w:rsidRPr="00213DDE" w:rsidTr="00D04DBF">
        <w:tc>
          <w:tcPr>
            <w:tcW w:w="2036" w:type="pct"/>
            <w:gridSpan w:val="2"/>
            <w:shd w:val="clear" w:color="auto" w:fill="auto"/>
          </w:tcPr>
          <w:p w:rsidR="00D04DBF" w:rsidRPr="00DD0E03" w:rsidRDefault="00D04DBF" w:rsidP="00D04DBF">
            <w:pPr>
              <w:spacing w:after="40"/>
              <w:jc w:val="both"/>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Citizens’ satisfaction with public services (Balkan barometer)</w:t>
            </w:r>
            <w:r w:rsidRPr="00DD0E03">
              <w:rPr>
                <w:rFonts w:asciiTheme="minorHAnsi" w:hAnsiTheme="minorHAnsi"/>
                <w:color w:val="FF0000"/>
                <w:sz w:val="18"/>
                <w:szCs w:val="18"/>
                <w:vertAlign w:val="superscript"/>
              </w:rPr>
              <w:t xml:space="preserve"> </w:t>
            </w:r>
            <w:r w:rsidRPr="00DD0E03">
              <w:rPr>
                <w:rFonts w:asciiTheme="minorHAnsi" w:hAnsiTheme="minorHAnsi"/>
                <w:color w:val="auto"/>
                <w:sz w:val="18"/>
                <w:szCs w:val="18"/>
                <w:vertAlign w:val="superscript"/>
              </w:rPr>
              <w:footnoteReference w:id="63"/>
            </w:r>
          </w:p>
        </w:tc>
        <w:tc>
          <w:tcPr>
            <w:tcW w:w="942" w:type="pct"/>
            <w:shd w:val="clear" w:color="auto" w:fill="auto"/>
          </w:tcPr>
          <w:p w:rsidR="00D04DBF" w:rsidRPr="00DD0E03" w:rsidRDefault="00D04DBF" w:rsidP="00D04DBF">
            <w:pPr>
              <w:spacing w:after="40"/>
              <w:jc w:val="center"/>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3,3</w:t>
            </w:r>
          </w:p>
        </w:tc>
        <w:tc>
          <w:tcPr>
            <w:tcW w:w="890" w:type="pct"/>
            <w:shd w:val="clear" w:color="auto" w:fill="auto"/>
          </w:tcPr>
          <w:p w:rsidR="00D04DBF" w:rsidRPr="00DD0E03" w:rsidRDefault="00D04DBF" w:rsidP="00D04DBF">
            <w:pPr>
              <w:spacing w:after="40"/>
              <w:jc w:val="center"/>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3,5</w:t>
            </w:r>
          </w:p>
        </w:tc>
        <w:tc>
          <w:tcPr>
            <w:tcW w:w="1132" w:type="pct"/>
            <w:shd w:val="clear" w:color="auto" w:fill="auto"/>
          </w:tcPr>
          <w:p w:rsidR="00D04DBF" w:rsidRPr="00DD0E03" w:rsidRDefault="00D04DBF" w:rsidP="00D04DBF">
            <w:pPr>
              <w:spacing w:after="40"/>
              <w:jc w:val="center"/>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3,7</w:t>
            </w:r>
          </w:p>
        </w:tc>
      </w:tr>
      <w:tr w:rsidR="00D04DBF" w:rsidRPr="00213DDE" w:rsidTr="00D04DBF">
        <w:tc>
          <w:tcPr>
            <w:tcW w:w="2036" w:type="pct"/>
            <w:gridSpan w:val="2"/>
            <w:shd w:val="clear" w:color="auto" w:fill="auto"/>
          </w:tcPr>
          <w:p w:rsidR="00D04DBF" w:rsidRPr="00DD0E03" w:rsidRDefault="00D04DBF" w:rsidP="00D04DBF">
            <w:pPr>
              <w:spacing w:after="40"/>
              <w:jc w:val="both"/>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 xml:space="preserve">Percentage of administrative acts cancelled by the Administrative Court  </w:t>
            </w:r>
          </w:p>
        </w:tc>
        <w:tc>
          <w:tcPr>
            <w:tcW w:w="942" w:type="pct"/>
            <w:shd w:val="clear" w:color="auto" w:fill="auto"/>
          </w:tcPr>
          <w:p w:rsidR="00D04DBF" w:rsidRPr="00DD0E03" w:rsidRDefault="00D04DBF" w:rsidP="00D04DBF">
            <w:pPr>
              <w:spacing w:after="40"/>
              <w:jc w:val="center"/>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20,33%</w:t>
            </w:r>
          </w:p>
        </w:tc>
        <w:tc>
          <w:tcPr>
            <w:tcW w:w="890" w:type="pct"/>
            <w:shd w:val="clear" w:color="auto" w:fill="auto"/>
          </w:tcPr>
          <w:p w:rsidR="00D04DBF" w:rsidRPr="00DD0E03" w:rsidRDefault="00D04DBF" w:rsidP="00D04DBF">
            <w:pPr>
              <w:spacing w:after="40"/>
              <w:jc w:val="center"/>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20%</w:t>
            </w:r>
          </w:p>
        </w:tc>
        <w:tc>
          <w:tcPr>
            <w:tcW w:w="1132" w:type="pct"/>
            <w:shd w:val="clear" w:color="auto" w:fill="auto"/>
          </w:tcPr>
          <w:p w:rsidR="00D04DBF" w:rsidRPr="00DD0E03" w:rsidRDefault="00D04DBF" w:rsidP="00D04DBF">
            <w:pPr>
              <w:spacing w:after="40"/>
              <w:jc w:val="center"/>
              <w:rPr>
                <w:rFonts w:asciiTheme="minorHAnsi" w:hAnsiTheme="minorHAnsi" w:cstheme="majorHAnsi"/>
                <w:color w:val="auto"/>
                <w:sz w:val="18"/>
                <w:szCs w:val="18"/>
                <w:lang w:val="en-US"/>
              </w:rPr>
            </w:pPr>
            <w:r w:rsidRPr="00DD0E03">
              <w:rPr>
                <w:rFonts w:asciiTheme="minorHAnsi" w:hAnsiTheme="minorHAnsi" w:cstheme="majorHAnsi"/>
                <w:color w:val="auto"/>
                <w:sz w:val="18"/>
                <w:szCs w:val="18"/>
                <w:lang w:val="en-US"/>
              </w:rPr>
              <w:t>18%</w:t>
            </w:r>
          </w:p>
        </w:tc>
      </w:tr>
    </w:tbl>
    <w:p w:rsidR="00D04DBF" w:rsidRPr="00213DDE" w:rsidRDefault="00D04DBF" w:rsidP="00D04DBF">
      <w:pPr>
        <w:spacing w:before="120" w:after="0" w:line="240" w:lineRule="auto"/>
        <w:ind w:right="-471"/>
        <w:jc w:val="both"/>
        <w:rPr>
          <w:rFonts w:asciiTheme="majorHAnsi" w:hAnsiTheme="majorHAnsi" w:cstheme="majorHAnsi"/>
          <w:b/>
          <w:color w:val="002060"/>
          <w:sz w:val="24"/>
          <w:szCs w:val="24"/>
          <w:lang w:val="en-US"/>
        </w:rPr>
      </w:pPr>
      <w:r w:rsidRPr="00213DDE">
        <w:rPr>
          <w:rFonts w:asciiTheme="majorHAnsi" w:hAnsiTheme="majorHAnsi" w:cstheme="majorHAnsi"/>
          <w:b/>
          <w:color w:val="002060"/>
          <w:sz w:val="24"/>
          <w:szCs w:val="24"/>
          <w:lang w:val="en-US"/>
        </w:rPr>
        <w:t xml:space="preserve"> </w:t>
      </w:r>
    </w:p>
    <w:p w:rsidR="00D04DBF" w:rsidRPr="00DD0E03" w:rsidRDefault="00D04DBF" w:rsidP="00D04DBF">
      <w:pPr>
        <w:pStyle w:val="Heading4"/>
        <w:spacing w:before="60" w:after="60" w:line="240" w:lineRule="auto"/>
        <w:ind w:right="-450"/>
        <w:jc w:val="both"/>
        <w:rPr>
          <w:rFonts w:asciiTheme="minorHAnsi" w:hAnsiTheme="minorHAnsi" w:cstheme="majorHAnsi"/>
          <w:color w:val="auto"/>
          <w:sz w:val="24"/>
          <w:szCs w:val="24"/>
          <w:lang w:val="en-US"/>
        </w:rPr>
      </w:pPr>
      <w:r w:rsidRPr="00DD0E03">
        <w:rPr>
          <w:rFonts w:asciiTheme="minorHAnsi" w:hAnsiTheme="minorHAnsi" w:cstheme="majorHAnsi"/>
          <w:i w:val="0"/>
          <w:color w:val="auto"/>
          <w:sz w:val="24"/>
          <w:szCs w:val="24"/>
          <w:lang w:val="en-US"/>
        </w:rPr>
        <w:t xml:space="preserve">OPERATIONAL OBJECTIVE 2.2 </w:t>
      </w:r>
      <w:r w:rsidRPr="00DD0E03">
        <w:rPr>
          <w:rFonts w:asciiTheme="minorHAnsi" w:hAnsiTheme="minorHAnsi" w:cstheme="majorHAnsi"/>
          <w:color w:val="auto"/>
          <w:sz w:val="24"/>
          <w:szCs w:val="24"/>
          <w:lang w:val="en-US"/>
        </w:rPr>
        <w:t xml:space="preserve">Full interoperability of information systems and increased number of electronic services with high level of sophistication  </w:t>
      </w:r>
      <w:r w:rsidRPr="00DD0E03">
        <w:rPr>
          <w:rFonts w:asciiTheme="minorHAnsi" w:hAnsiTheme="minorHAnsi" w:cstheme="majorHAnsi"/>
          <w:i w:val="0"/>
          <w:color w:val="auto"/>
          <w:sz w:val="24"/>
          <w:szCs w:val="24"/>
          <w:lang w:val="en-US"/>
        </w:rPr>
        <w:t xml:space="preserve">  </w:t>
      </w:r>
      <w:r w:rsidRPr="00DD0E03">
        <w:rPr>
          <w:rFonts w:asciiTheme="minorHAnsi" w:hAnsiTheme="minorHAnsi" w:cstheme="majorHAnsi"/>
          <w:color w:val="auto"/>
          <w:sz w:val="24"/>
          <w:szCs w:val="24"/>
          <w:lang w:val="en-US"/>
        </w:rPr>
        <w:t xml:space="preserve">   </w:t>
      </w:r>
    </w:p>
    <w:p w:rsidR="00D04DBF" w:rsidRPr="00DD0E03" w:rsidRDefault="00D04DBF" w:rsidP="00D04DBF">
      <w:pPr>
        <w:tabs>
          <w:tab w:val="left" w:pos="850"/>
          <w:tab w:val="left" w:pos="1191"/>
          <w:tab w:val="left" w:pos="1531"/>
        </w:tabs>
        <w:spacing w:before="60" w:after="60" w:line="240" w:lineRule="auto"/>
        <w:ind w:right="-475"/>
        <w:jc w:val="both"/>
        <w:rPr>
          <w:rFonts w:asciiTheme="minorHAnsi" w:hAnsiTheme="minorHAnsi" w:cstheme="majorHAnsi"/>
          <w:color w:val="auto"/>
          <w:sz w:val="24"/>
          <w:szCs w:val="24"/>
          <w:lang w:val="en-US"/>
        </w:rPr>
      </w:pPr>
      <w:r w:rsidRPr="00DD0E03">
        <w:rPr>
          <w:rFonts w:asciiTheme="minorHAnsi" w:hAnsiTheme="minorHAnsi" w:cstheme="majorHAnsi"/>
          <w:color w:val="auto"/>
          <w:sz w:val="24"/>
          <w:szCs w:val="24"/>
          <w:lang w:val="en-US"/>
        </w:rPr>
        <w:t xml:space="preserve">Digital transformation of public administration shall improve availability and the quality of public services, reduce waiting in lines, reduce costs and ensure ease of doing business for business entities. An environment for easy, rapid and efficient communication between the citizens and administration needs to be created with continuous promotion of </w:t>
      </w:r>
      <w:r w:rsidRPr="00DD0E03">
        <w:rPr>
          <w:rFonts w:asciiTheme="minorHAnsi" w:hAnsiTheme="minorHAnsi" w:cstheme="majorHAnsi"/>
          <w:b/>
          <w:bCs/>
          <w:color w:val="auto"/>
          <w:sz w:val="24"/>
          <w:szCs w:val="24"/>
          <w:lang w:val="en-US"/>
        </w:rPr>
        <w:t xml:space="preserve">electronic communication between the authorities and the customers. </w:t>
      </w:r>
    </w:p>
    <w:p w:rsidR="00D04DBF" w:rsidRPr="00213DDE" w:rsidRDefault="00D04DBF" w:rsidP="00D04DBF">
      <w:pPr>
        <w:tabs>
          <w:tab w:val="left" w:pos="850"/>
          <w:tab w:val="left" w:pos="1191"/>
          <w:tab w:val="left" w:pos="1531"/>
        </w:tabs>
        <w:spacing w:before="60" w:after="60" w:line="240" w:lineRule="auto"/>
        <w:ind w:right="-475"/>
        <w:jc w:val="both"/>
        <w:rPr>
          <w:rFonts w:asciiTheme="majorHAnsi" w:hAnsiTheme="majorHAnsi" w:cstheme="majorHAnsi"/>
          <w:color w:val="auto"/>
          <w:sz w:val="24"/>
          <w:szCs w:val="24"/>
          <w:lang w:val="en-US"/>
        </w:rPr>
      </w:pPr>
      <w:r w:rsidRPr="00DD0E03">
        <w:rPr>
          <w:rFonts w:asciiTheme="minorHAnsi" w:hAnsiTheme="minorHAnsi" w:cstheme="majorHAnsi"/>
          <w:b/>
          <w:bCs/>
          <w:color w:val="auto"/>
          <w:sz w:val="24"/>
          <w:szCs w:val="24"/>
          <w:lang w:val="en-US"/>
        </w:rPr>
        <w:t xml:space="preserve">Creation of new of eGovernment Portal </w:t>
      </w:r>
      <w:r w:rsidRPr="00DD0E03">
        <w:rPr>
          <w:rFonts w:asciiTheme="minorHAnsi" w:hAnsiTheme="minorHAnsi" w:cstheme="majorHAnsi"/>
          <w:bCs/>
          <w:color w:val="auto"/>
          <w:sz w:val="24"/>
          <w:szCs w:val="24"/>
          <w:lang w:val="en-US"/>
        </w:rPr>
        <w:t>as a single point of contact,</w:t>
      </w:r>
      <w:r w:rsidRPr="00DD0E03">
        <w:rPr>
          <w:rFonts w:asciiTheme="minorHAnsi" w:hAnsiTheme="minorHAnsi" w:cstheme="majorHAnsi"/>
          <w:b/>
          <w:bCs/>
          <w:color w:val="auto"/>
          <w:sz w:val="24"/>
          <w:szCs w:val="24"/>
          <w:lang w:val="en-US"/>
        </w:rPr>
        <w:t xml:space="preserve"> </w:t>
      </w:r>
      <w:r w:rsidRPr="00DD0E03">
        <w:rPr>
          <w:rFonts w:asciiTheme="minorHAnsi" w:hAnsiTheme="minorHAnsi" w:cstheme="majorHAnsi"/>
          <w:color w:val="auto"/>
          <w:sz w:val="24"/>
          <w:szCs w:val="24"/>
          <w:lang w:val="en-US"/>
        </w:rPr>
        <w:t xml:space="preserve">development of </w:t>
      </w:r>
      <w:r w:rsidRPr="00DD0E03">
        <w:rPr>
          <w:rFonts w:asciiTheme="minorHAnsi" w:hAnsiTheme="minorHAnsi" w:cstheme="majorHAnsi"/>
          <w:b/>
          <w:bCs/>
          <w:color w:val="auto"/>
          <w:sz w:val="24"/>
          <w:szCs w:val="24"/>
          <w:lang w:val="en-US"/>
        </w:rPr>
        <w:t xml:space="preserve">new eServices, </w:t>
      </w:r>
      <w:r w:rsidRPr="00DD0E03">
        <w:rPr>
          <w:rFonts w:asciiTheme="minorHAnsi" w:hAnsiTheme="minorHAnsi" w:cstheme="majorHAnsi"/>
          <w:color w:val="auto"/>
          <w:sz w:val="24"/>
          <w:szCs w:val="24"/>
          <w:lang w:val="en-US"/>
        </w:rPr>
        <w:t xml:space="preserve">introduction of </w:t>
      </w:r>
      <w:r w:rsidRPr="00DD0E03">
        <w:rPr>
          <w:rFonts w:asciiTheme="minorHAnsi" w:hAnsiTheme="minorHAnsi" w:cstheme="majorHAnsi"/>
          <w:b/>
          <w:bCs/>
          <w:color w:val="auto"/>
          <w:sz w:val="24"/>
          <w:szCs w:val="24"/>
          <w:lang w:val="en-US"/>
        </w:rPr>
        <w:t xml:space="preserve">fully digital services – </w:t>
      </w:r>
      <w:r w:rsidRPr="00DD0E03">
        <w:rPr>
          <w:rFonts w:asciiTheme="minorHAnsi" w:hAnsiTheme="minorHAnsi" w:cstheme="majorHAnsi"/>
          <w:color w:val="auto"/>
          <w:sz w:val="24"/>
          <w:szCs w:val="24"/>
          <w:lang w:val="en-US"/>
        </w:rPr>
        <w:t xml:space="preserve">without paper for key life events (eBirth, eStudent, eEnrollment…), improving of the Portal in respect to the system for </w:t>
      </w:r>
      <w:r w:rsidRPr="00DD0E03">
        <w:rPr>
          <w:rFonts w:asciiTheme="minorHAnsi" w:hAnsiTheme="minorHAnsi" w:cstheme="majorHAnsi"/>
          <w:b/>
          <w:bCs/>
          <w:color w:val="auto"/>
          <w:sz w:val="24"/>
          <w:szCs w:val="24"/>
          <w:lang w:val="en-US"/>
        </w:rPr>
        <w:t xml:space="preserve">electronic payments, electronic authentication and electronic identification </w:t>
      </w:r>
      <w:r w:rsidRPr="00DD0E03">
        <w:rPr>
          <w:rFonts w:asciiTheme="minorHAnsi" w:hAnsiTheme="minorHAnsi" w:cstheme="majorHAnsi"/>
          <w:color w:val="auto"/>
          <w:sz w:val="24"/>
          <w:szCs w:val="24"/>
          <w:lang w:val="en-US"/>
        </w:rPr>
        <w:t>of users are priorities. Introduction of fully digital services (applying eGov benchmark methodology) has clearly defined areas such as: Family, Studying, Health, Transportation etc. The level of service development from the mentioned categories shall be assessed according to the methodology and examination shall compare results of countries members of the methodology. Presently Benchmark Methodology contains more than 100 services, and through selection only services of high relevance for citizens and businesses that have high use frequency and high impact on citizens and businesses shall be observed.</w:t>
      </w:r>
      <w:r w:rsidRPr="00213DDE">
        <w:rPr>
          <w:rFonts w:asciiTheme="majorHAnsi" w:hAnsiTheme="majorHAnsi" w:cstheme="majorHAnsi"/>
          <w:color w:val="auto"/>
          <w:sz w:val="24"/>
          <w:szCs w:val="24"/>
          <w:lang w:val="en-US"/>
        </w:rPr>
        <w:t xml:space="preserve"> </w:t>
      </w:r>
    </w:p>
    <w:p w:rsidR="00D04DBF" w:rsidRPr="00DD0E03" w:rsidRDefault="00D04DBF" w:rsidP="00D04DBF">
      <w:pPr>
        <w:spacing w:before="60" w:after="60" w:line="240" w:lineRule="auto"/>
        <w:ind w:right="-471"/>
        <w:jc w:val="both"/>
        <w:rPr>
          <w:rFonts w:asciiTheme="minorHAnsi" w:hAnsiTheme="minorHAnsi" w:cstheme="majorHAnsi"/>
          <w:color w:val="auto"/>
          <w:sz w:val="24"/>
          <w:szCs w:val="24"/>
          <w:lang w:val="en-US"/>
        </w:rPr>
      </w:pPr>
      <w:r w:rsidRPr="00DD0E03">
        <w:rPr>
          <w:rFonts w:asciiTheme="minorHAnsi" w:hAnsiTheme="minorHAnsi" w:cstheme="majorHAnsi"/>
          <w:color w:val="auto"/>
          <w:sz w:val="24"/>
          <w:szCs w:val="24"/>
          <w:lang w:val="en-US"/>
        </w:rPr>
        <w:t xml:space="preserve">The objective is to </w:t>
      </w:r>
      <w:r w:rsidRPr="00DD0E03">
        <w:rPr>
          <w:rFonts w:asciiTheme="minorHAnsi" w:hAnsiTheme="minorHAnsi" w:cstheme="majorHAnsi"/>
          <w:b/>
          <w:bCs/>
          <w:color w:val="auto"/>
          <w:sz w:val="24"/>
          <w:szCs w:val="24"/>
          <w:lang w:val="en-US"/>
        </w:rPr>
        <w:t xml:space="preserve">align </w:t>
      </w:r>
      <w:r w:rsidRPr="00DD0E03">
        <w:rPr>
          <w:rFonts w:asciiTheme="minorHAnsi" w:hAnsiTheme="minorHAnsi" w:cstheme="majorHAnsi"/>
          <w:bCs/>
          <w:color w:val="auto"/>
          <w:sz w:val="24"/>
          <w:szCs w:val="24"/>
          <w:lang w:val="en-US"/>
        </w:rPr>
        <w:t>all developed</w:t>
      </w:r>
      <w:r w:rsidRPr="00DD0E03">
        <w:rPr>
          <w:rFonts w:asciiTheme="minorHAnsi" w:hAnsiTheme="minorHAnsi" w:cstheme="majorHAnsi"/>
          <w:b/>
          <w:bCs/>
          <w:color w:val="auto"/>
          <w:sz w:val="24"/>
          <w:szCs w:val="24"/>
          <w:lang w:val="en-US"/>
        </w:rPr>
        <w:t xml:space="preserve"> information systems </w:t>
      </w:r>
      <w:r w:rsidRPr="00DD0E03">
        <w:rPr>
          <w:rFonts w:asciiTheme="minorHAnsi" w:hAnsiTheme="minorHAnsi" w:cstheme="majorHAnsi"/>
          <w:color w:val="auto"/>
          <w:sz w:val="24"/>
          <w:szCs w:val="24"/>
          <w:lang w:val="en-US"/>
        </w:rPr>
        <w:t xml:space="preserve">with a view of creating interoperability and </w:t>
      </w:r>
      <w:r w:rsidRPr="00DD0E03">
        <w:rPr>
          <w:rFonts w:asciiTheme="minorHAnsi" w:hAnsiTheme="minorHAnsi" w:cstheme="majorHAnsi"/>
          <w:b/>
          <w:bCs/>
          <w:color w:val="auto"/>
          <w:sz w:val="24"/>
          <w:szCs w:val="24"/>
          <w:lang w:val="en-US"/>
        </w:rPr>
        <w:t xml:space="preserve">establishing full electronic exchange of data between the registries. </w:t>
      </w:r>
      <w:r w:rsidRPr="00DD0E03">
        <w:rPr>
          <w:rFonts w:asciiTheme="minorHAnsi" w:hAnsiTheme="minorHAnsi" w:cstheme="majorHAnsi"/>
          <w:color w:val="auto"/>
          <w:sz w:val="24"/>
          <w:szCs w:val="24"/>
          <w:lang w:val="en-US"/>
        </w:rPr>
        <w:t>LSGUs need to be connected to Single System for Electronic Data Exchange (SISEDE) – Government Service Bus.</w:t>
      </w:r>
    </w:p>
    <w:p w:rsidR="00D04DBF" w:rsidRPr="00DD0E03" w:rsidRDefault="00D04DBF" w:rsidP="00D04DBF">
      <w:pPr>
        <w:spacing w:before="60" w:after="60" w:line="240" w:lineRule="auto"/>
        <w:ind w:right="-471"/>
        <w:jc w:val="both"/>
        <w:rPr>
          <w:rFonts w:asciiTheme="minorHAnsi" w:eastAsia="Calibri" w:hAnsiTheme="minorHAnsi" w:cs="Calibri"/>
          <w:color w:val="auto"/>
          <w:sz w:val="24"/>
          <w:szCs w:val="24"/>
          <w:highlight w:val="white"/>
        </w:rPr>
      </w:pPr>
      <w:r w:rsidRPr="00DD0E03">
        <w:rPr>
          <w:rFonts w:asciiTheme="minorHAnsi" w:eastAsia="Arial" w:hAnsiTheme="minorHAnsi" w:cs="Arial"/>
          <w:color w:val="auto"/>
          <w:sz w:val="24"/>
          <w:szCs w:val="24"/>
          <w:highlight w:val="white"/>
        </w:rPr>
        <w:t xml:space="preserve">Citizens expect the Government to meet their needs which are not always a constant, but are continually changing in line with different circumstances. Improved online services may reduce frustration, save time, improve access and provide added value to public investments. </w:t>
      </w:r>
      <w:r w:rsidRPr="00DD0E03">
        <w:rPr>
          <w:rFonts w:asciiTheme="minorHAnsi" w:eastAsia="Arial" w:hAnsiTheme="minorHAnsi" w:cs="Arial"/>
          <w:i/>
          <w:iCs/>
          <w:color w:val="auto"/>
          <w:sz w:val="24"/>
          <w:szCs w:val="24"/>
          <w:highlight w:val="white"/>
        </w:rPr>
        <w:t xml:space="preserve">Montenegro Digital </w:t>
      </w:r>
      <w:r w:rsidRPr="00DD0E03">
        <w:rPr>
          <w:rFonts w:asciiTheme="minorHAnsi" w:eastAsia="Arial" w:hAnsiTheme="minorHAnsi" w:cs="Arial"/>
          <w:color w:val="auto"/>
          <w:sz w:val="24"/>
          <w:szCs w:val="24"/>
          <w:highlight w:val="white"/>
        </w:rPr>
        <w:t>project implementation shall be directed towards achieving key objectives of the Government of Montenegro and MPADSM, with the focus on citizens and their needs, indicating:</w:t>
      </w:r>
    </w:p>
    <w:p w:rsidR="00D04DBF" w:rsidRPr="00DD0E03" w:rsidRDefault="00D04DBF" w:rsidP="0027361C">
      <w:pPr>
        <w:numPr>
          <w:ilvl w:val="0"/>
          <w:numId w:val="29"/>
        </w:numPr>
        <w:spacing w:before="0" w:after="0" w:line="240" w:lineRule="auto"/>
        <w:jc w:val="both"/>
        <w:rPr>
          <w:rFonts w:eastAsia="Arial" w:cs="Arial"/>
          <w:color w:val="auto"/>
          <w:sz w:val="24"/>
          <w:szCs w:val="24"/>
          <w:highlight w:val="white"/>
        </w:rPr>
      </w:pPr>
      <w:r w:rsidRPr="00DD0E03">
        <w:rPr>
          <w:rFonts w:eastAsia="Arial" w:cs="Arial"/>
          <w:color w:val="auto"/>
          <w:sz w:val="24"/>
          <w:szCs w:val="24"/>
          <w:highlight w:val="white"/>
        </w:rPr>
        <w:t xml:space="preserve">Citizens shall have easy, </w:t>
      </w:r>
      <w:r w:rsidRPr="00DD0E03">
        <w:rPr>
          <w:rFonts w:eastAsia="Arial" w:cs="Arial"/>
          <w:color w:val="auto"/>
          <w:sz w:val="24"/>
          <w:szCs w:val="24"/>
          <w:highlight w:val="white"/>
          <w:lang w:val="en-US"/>
        </w:rPr>
        <w:t>accessible and the best user experience in all public services;</w:t>
      </w:r>
    </w:p>
    <w:p w:rsidR="00D04DBF" w:rsidRPr="00DD0E03" w:rsidRDefault="00D04DBF" w:rsidP="0027361C">
      <w:pPr>
        <w:numPr>
          <w:ilvl w:val="0"/>
          <w:numId w:val="29"/>
        </w:numPr>
        <w:spacing w:before="0" w:after="0" w:line="240" w:lineRule="auto"/>
        <w:jc w:val="both"/>
        <w:rPr>
          <w:rFonts w:eastAsia="Arial" w:cs="Arial"/>
          <w:color w:val="auto"/>
          <w:sz w:val="24"/>
          <w:szCs w:val="24"/>
          <w:highlight w:val="white"/>
        </w:rPr>
      </w:pPr>
      <w:r w:rsidRPr="00DD0E03">
        <w:rPr>
          <w:rFonts w:eastAsia="Arial" w:cs="Arial"/>
          <w:color w:val="auto"/>
          <w:sz w:val="24"/>
          <w:szCs w:val="24"/>
          <w:highlight w:val="white"/>
        </w:rPr>
        <w:t>Citizens shall apply for access to services once only, any time, any where and from any device;</w:t>
      </w:r>
    </w:p>
    <w:p w:rsidR="00D04DBF" w:rsidRPr="00DD0E03" w:rsidRDefault="00D04DBF" w:rsidP="0027361C">
      <w:pPr>
        <w:numPr>
          <w:ilvl w:val="0"/>
          <w:numId w:val="29"/>
        </w:numPr>
        <w:spacing w:before="0" w:after="0" w:line="240" w:lineRule="auto"/>
        <w:jc w:val="both"/>
        <w:rPr>
          <w:rFonts w:eastAsia="Arial" w:cs="Arial"/>
          <w:color w:val="auto"/>
          <w:sz w:val="24"/>
          <w:szCs w:val="24"/>
          <w:highlight w:val="white"/>
        </w:rPr>
      </w:pPr>
      <w:r w:rsidRPr="00DD0E03">
        <w:rPr>
          <w:rFonts w:eastAsia="Arial" w:cs="Arial"/>
          <w:color w:val="auto"/>
          <w:sz w:val="24"/>
          <w:szCs w:val="24"/>
          <w:highlight w:val="white"/>
        </w:rPr>
        <w:t xml:space="preserve">Citizens shall be able to use any public service, without obstacles and exceptions. </w:t>
      </w:r>
    </w:p>
    <w:p w:rsidR="00D04DBF" w:rsidRPr="00DD0E03" w:rsidRDefault="00D04DBF" w:rsidP="00D04DBF">
      <w:pPr>
        <w:spacing w:before="0" w:after="0" w:line="240" w:lineRule="auto"/>
        <w:jc w:val="both"/>
        <w:rPr>
          <w:rFonts w:asciiTheme="minorHAnsi" w:eastAsia="Calibri" w:hAnsiTheme="minorHAnsi" w:cs="Calibri"/>
          <w:color w:val="7030A0"/>
          <w:sz w:val="24"/>
          <w:szCs w:val="24"/>
          <w:highlight w:val="white"/>
        </w:rPr>
      </w:pPr>
      <w:r w:rsidRPr="00DD0E03">
        <w:rPr>
          <w:rFonts w:asciiTheme="minorHAnsi" w:eastAsia="Calibri" w:hAnsiTheme="minorHAnsi" w:cs="Calibri"/>
          <w:b/>
          <w:bCs/>
          <w:color w:val="auto"/>
          <w:sz w:val="24"/>
          <w:szCs w:val="24"/>
          <w:highlight w:val="white"/>
        </w:rPr>
        <w:t xml:space="preserve">Montenegro Digital </w:t>
      </w:r>
      <w:r w:rsidRPr="00DD0E03">
        <w:rPr>
          <w:rFonts w:asciiTheme="minorHAnsi" w:eastAsia="Calibri" w:hAnsiTheme="minorHAnsi" w:cs="Calibri"/>
          <w:color w:val="auto"/>
          <w:sz w:val="24"/>
          <w:szCs w:val="24"/>
          <w:highlight w:val="white"/>
        </w:rPr>
        <w:t>project shall be launched with the purpose to implement digital transformation at the level of the entire Government, to modernize public administration, strengthen internal capacities, optimize IT costs and enable sustainable and practical development of digital services and MD project shall:</w:t>
      </w:r>
      <w:r w:rsidRPr="00DD0E03">
        <w:rPr>
          <w:rFonts w:asciiTheme="minorHAnsi" w:eastAsia="Calibri" w:hAnsiTheme="minorHAnsi" w:cs="Calibri"/>
          <w:color w:val="7030A0"/>
          <w:sz w:val="24"/>
          <w:szCs w:val="24"/>
          <w:highlight w:val="white"/>
        </w:rPr>
        <w:t xml:space="preserve"> </w:t>
      </w:r>
    </w:p>
    <w:p w:rsidR="00D04DBF" w:rsidRPr="00DD0E03" w:rsidRDefault="00D04DBF" w:rsidP="0027361C">
      <w:pPr>
        <w:numPr>
          <w:ilvl w:val="0"/>
          <w:numId w:val="30"/>
        </w:numPr>
        <w:spacing w:before="0" w:after="0" w:line="312" w:lineRule="auto"/>
        <w:contextualSpacing/>
        <w:jc w:val="both"/>
        <w:rPr>
          <w:rFonts w:asciiTheme="minorHAnsi" w:eastAsia="Calibri" w:hAnsiTheme="minorHAnsi" w:cs="Calibri"/>
          <w:color w:val="auto"/>
          <w:sz w:val="24"/>
          <w:szCs w:val="24"/>
          <w:highlight w:val="white"/>
        </w:rPr>
      </w:pPr>
      <w:r w:rsidRPr="00DD0E03">
        <w:rPr>
          <w:rFonts w:asciiTheme="minorHAnsi" w:eastAsia="Calibri" w:hAnsiTheme="minorHAnsi" w:cs="Calibri"/>
          <w:color w:val="auto"/>
          <w:sz w:val="24"/>
          <w:szCs w:val="24"/>
          <w:highlight w:val="white"/>
        </w:rPr>
        <w:t xml:space="preserve">define digital standards and standardize technology at the level of the entire Government; </w:t>
      </w:r>
    </w:p>
    <w:p w:rsidR="00D04DBF" w:rsidRPr="00DD0E03" w:rsidRDefault="00D04DBF" w:rsidP="0027361C">
      <w:pPr>
        <w:numPr>
          <w:ilvl w:val="0"/>
          <w:numId w:val="30"/>
        </w:numPr>
        <w:spacing w:before="0" w:after="0" w:line="312" w:lineRule="auto"/>
        <w:contextualSpacing/>
        <w:jc w:val="both"/>
        <w:rPr>
          <w:rFonts w:asciiTheme="minorHAnsi" w:eastAsia="Calibri" w:hAnsiTheme="minorHAnsi" w:cs="Calibri"/>
          <w:color w:val="auto"/>
          <w:sz w:val="24"/>
          <w:szCs w:val="24"/>
          <w:highlight w:val="white"/>
        </w:rPr>
      </w:pPr>
      <w:r w:rsidRPr="00DD0E03">
        <w:rPr>
          <w:rFonts w:asciiTheme="minorHAnsi" w:eastAsia="Calibri" w:hAnsiTheme="minorHAnsi" w:cs="Calibri"/>
          <w:color w:val="auto"/>
          <w:sz w:val="24"/>
          <w:szCs w:val="24"/>
          <w:highlight w:val="white"/>
        </w:rPr>
        <w:t xml:space="preserve">provide modular procurement and optimize expenditures in the area of IT equipment, software solutions, licenses procurement and implementation of digital solutions;  </w:t>
      </w:r>
    </w:p>
    <w:p w:rsidR="00D04DBF" w:rsidRPr="00DD0E03" w:rsidRDefault="00D04DBF" w:rsidP="0027361C">
      <w:pPr>
        <w:numPr>
          <w:ilvl w:val="0"/>
          <w:numId w:val="30"/>
        </w:numPr>
        <w:spacing w:before="0" w:after="0" w:line="312" w:lineRule="auto"/>
        <w:contextualSpacing/>
        <w:jc w:val="both"/>
        <w:rPr>
          <w:rFonts w:asciiTheme="minorHAnsi" w:eastAsia="Calibri" w:hAnsiTheme="minorHAnsi" w:cs="Calibri"/>
          <w:color w:val="auto"/>
          <w:sz w:val="24"/>
          <w:szCs w:val="24"/>
          <w:highlight w:val="white"/>
        </w:rPr>
      </w:pPr>
      <w:r w:rsidRPr="00DD0E03">
        <w:rPr>
          <w:rFonts w:asciiTheme="minorHAnsi" w:eastAsia="Calibri" w:hAnsiTheme="minorHAnsi" w:cs="Calibri"/>
          <w:color w:val="auto"/>
          <w:sz w:val="24"/>
          <w:szCs w:val="24"/>
          <w:highlight w:val="white"/>
        </w:rPr>
        <w:t>create open digital market;</w:t>
      </w:r>
    </w:p>
    <w:p w:rsidR="00D04DBF" w:rsidRDefault="00D04DBF" w:rsidP="0027361C">
      <w:pPr>
        <w:numPr>
          <w:ilvl w:val="0"/>
          <w:numId w:val="30"/>
        </w:numPr>
        <w:spacing w:before="0" w:after="0" w:line="312" w:lineRule="auto"/>
        <w:contextualSpacing/>
        <w:jc w:val="both"/>
        <w:rPr>
          <w:rFonts w:eastAsia="Calibri" w:cs="Calibri"/>
          <w:color w:val="auto"/>
          <w:sz w:val="24"/>
          <w:szCs w:val="24"/>
          <w:highlight w:val="white"/>
        </w:rPr>
      </w:pPr>
      <w:r w:rsidRPr="00DD0E03">
        <w:rPr>
          <w:rFonts w:asciiTheme="minorHAnsi" w:eastAsia="Calibri" w:hAnsiTheme="minorHAnsi" w:cs="Calibri"/>
          <w:color w:val="7030A0"/>
          <w:sz w:val="24"/>
          <w:szCs w:val="24"/>
          <w:highlight w:val="white"/>
        </w:rPr>
        <w:t xml:space="preserve"> </w:t>
      </w:r>
      <w:proofErr w:type="gramStart"/>
      <w:r w:rsidRPr="00DD0E03">
        <w:rPr>
          <w:rFonts w:asciiTheme="minorHAnsi" w:eastAsia="Calibri" w:hAnsiTheme="minorHAnsi" w:cs="Calibri"/>
          <w:color w:val="auto"/>
          <w:sz w:val="24"/>
          <w:szCs w:val="24"/>
          <w:highlight w:val="white"/>
        </w:rPr>
        <w:t>ensure</w:t>
      </w:r>
      <w:proofErr w:type="gramEnd"/>
      <w:r w:rsidRPr="00DD0E03">
        <w:rPr>
          <w:rFonts w:asciiTheme="minorHAnsi" w:eastAsia="Calibri" w:hAnsiTheme="minorHAnsi" w:cs="Calibri"/>
          <w:color w:val="auto"/>
          <w:sz w:val="24"/>
          <w:szCs w:val="24"/>
          <w:highlight w:val="white"/>
        </w:rPr>
        <w:t xml:space="preserve"> agile development of policy processes and platforms to meet citizens needs. </w:t>
      </w:r>
    </w:p>
    <w:p w:rsidR="00D04DBF" w:rsidRPr="00B950EE" w:rsidRDefault="00D04DBF" w:rsidP="00D04DBF">
      <w:pPr>
        <w:spacing w:before="0" w:after="0" w:line="312" w:lineRule="auto"/>
        <w:ind w:left="720"/>
        <w:contextualSpacing/>
        <w:jc w:val="both"/>
        <w:rPr>
          <w:rFonts w:eastAsia="Calibri" w:cs="Calibri"/>
          <w:color w:val="auto"/>
          <w:sz w:val="24"/>
          <w:szCs w:val="24"/>
          <w:highlight w:val="white"/>
        </w:rPr>
      </w:pPr>
    </w:p>
    <w:p w:rsidR="00D04DBF" w:rsidRPr="00213DDE" w:rsidRDefault="00D04DBF" w:rsidP="00D04DBF">
      <w:pPr>
        <w:spacing w:before="60" w:after="60" w:line="240" w:lineRule="auto"/>
        <w:ind w:right="-471"/>
        <w:jc w:val="both"/>
        <w:rPr>
          <w:rFonts w:asciiTheme="majorHAnsi" w:eastAsia="Calibri" w:hAnsiTheme="majorHAnsi" w:cstheme="majorHAnsi"/>
          <w:color w:val="002060"/>
          <w:kern w:val="0"/>
          <w:sz w:val="24"/>
          <w:szCs w:val="24"/>
          <w:lang w:val="en-US"/>
        </w:rPr>
      </w:pPr>
    </w:p>
    <w:tbl>
      <w:tblPr>
        <w:tblStyle w:val="TableGrid30"/>
        <w:tblW w:w="5289"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34"/>
        <w:gridCol w:w="2474"/>
        <w:gridCol w:w="1245"/>
        <w:gridCol w:w="1806"/>
        <w:gridCol w:w="2119"/>
      </w:tblGrid>
      <w:tr w:rsidR="00D04DBF" w:rsidRPr="00213DDE" w:rsidTr="00D04DBF">
        <w:tc>
          <w:tcPr>
            <w:tcW w:w="1051" w:type="pct"/>
            <w:shd w:val="clear" w:color="auto" w:fill="DFE4E5" w:themeFill="accent5" w:themeFillTint="33"/>
            <w:vAlign w:val="center"/>
          </w:tcPr>
          <w:p w:rsidR="00D04DBF" w:rsidRPr="00DD0E03" w:rsidRDefault="00D04DBF" w:rsidP="00D04DBF">
            <w:pPr>
              <w:spacing w:before="40" w:after="40"/>
              <w:rPr>
                <w:rFonts w:asciiTheme="minorHAnsi" w:hAnsiTheme="minorHAnsi" w:cstheme="majorHAnsi"/>
                <w:b/>
                <w:color w:val="3A4B5B" w:themeColor="accent1" w:themeShade="80"/>
                <w:lang w:val="en-US"/>
              </w:rPr>
            </w:pPr>
            <w:r w:rsidRPr="00DD0E03">
              <w:rPr>
                <w:rFonts w:asciiTheme="minorHAnsi" w:hAnsiTheme="minorHAnsi" w:cstheme="majorHAnsi"/>
                <w:b/>
                <w:color w:val="3A4B5B" w:themeColor="accent1" w:themeShade="80"/>
                <w:sz w:val="20"/>
                <w:szCs w:val="20"/>
                <w:lang w:val="en-US"/>
              </w:rPr>
              <w:t xml:space="preserve">OPERATIONAL OBJECTIVE 2.2 </w:t>
            </w:r>
          </w:p>
        </w:tc>
        <w:tc>
          <w:tcPr>
            <w:tcW w:w="3949" w:type="pct"/>
            <w:gridSpan w:val="4"/>
            <w:shd w:val="clear" w:color="auto" w:fill="DFE4E5" w:themeFill="accent5" w:themeFillTint="33"/>
            <w:vAlign w:val="center"/>
          </w:tcPr>
          <w:p w:rsidR="00D04DBF" w:rsidRPr="00DD0E03" w:rsidRDefault="00D04DBF" w:rsidP="00D04DBF">
            <w:pPr>
              <w:spacing w:before="40" w:after="40"/>
              <w:rPr>
                <w:rFonts w:asciiTheme="minorHAnsi" w:hAnsiTheme="minorHAnsi" w:cstheme="majorHAnsi"/>
                <w:b/>
                <w:color w:val="3A4B5B" w:themeColor="accent1" w:themeShade="80"/>
                <w:lang w:val="en-US"/>
              </w:rPr>
            </w:pPr>
            <w:r w:rsidRPr="00DD0E03">
              <w:rPr>
                <w:rFonts w:asciiTheme="minorHAnsi" w:hAnsiTheme="minorHAnsi" w:cstheme="majorHAnsi"/>
                <w:b/>
                <w:bCs/>
                <w:color w:val="3A4B5B" w:themeColor="accent1" w:themeShade="80"/>
                <w:sz w:val="20"/>
                <w:szCs w:val="20"/>
                <w:lang w:val="en-US"/>
              </w:rPr>
              <w:t>Full interoperability of information systems and increased number of electronic services with high level of sophistication</w:t>
            </w:r>
            <w:r w:rsidRPr="00DD0E03">
              <w:rPr>
                <w:rFonts w:asciiTheme="minorHAnsi" w:hAnsiTheme="minorHAnsi" w:cstheme="majorHAnsi"/>
                <w:b/>
                <w:color w:val="3A4B5B" w:themeColor="accent1" w:themeShade="80"/>
                <w:sz w:val="20"/>
                <w:szCs w:val="20"/>
                <w:lang w:val="en-US"/>
              </w:rPr>
              <w:t xml:space="preserve">   </w:t>
            </w:r>
          </w:p>
        </w:tc>
      </w:tr>
      <w:tr w:rsidR="00D04DBF" w:rsidRPr="00213DDE" w:rsidTr="00D04DBF">
        <w:tc>
          <w:tcPr>
            <w:tcW w:w="2329" w:type="pct"/>
            <w:gridSpan w:val="2"/>
            <w:shd w:val="clear" w:color="auto" w:fill="DAF2F6"/>
            <w:vAlign w:val="center"/>
          </w:tcPr>
          <w:p w:rsidR="00D04DBF" w:rsidRPr="00DD0E03" w:rsidRDefault="00D04DBF" w:rsidP="00D04DBF">
            <w:pPr>
              <w:spacing w:before="40" w:after="40"/>
              <w:rPr>
                <w:rFonts w:asciiTheme="minorHAnsi" w:hAnsiTheme="minorHAnsi" w:cstheme="majorHAnsi"/>
                <w:b/>
                <w:color w:val="3A4B5B" w:themeColor="accent1" w:themeShade="80"/>
                <w:sz w:val="20"/>
                <w:szCs w:val="20"/>
                <w:lang w:val="en-US"/>
              </w:rPr>
            </w:pPr>
            <w:r w:rsidRPr="00DD0E03">
              <w:rPr>
                <w:rFonts w:asciiTheme="minorHAnsi" w:hAnsiTheme="minorHAnsi" w:cstheme="majorHAnsi"/>
                <w:b/>
                <w:color w:val="3A4B5B" w:themeColor="accent1" w:themeShade="80"/>
                <w:sz w:val="20"/>
                <w:szCs w:val="20"/>
                <w:lang w:val="en-US"/>
              </w:rPr>
              <w:t xml:space="preserve">Indicator </w:t>
            </w:r>
          </w:p>
        </w:tc>
        <w:tc>
          <w:tcPr>
            <w:tcW w:w="643" w:type="pct"/>
            <w:shd w:val="clear" w:color="auto" w:fill="DAF2F6"/>
            <w:vAlign w:val="center"/>
          </w:tcPr>
          <w:p w:rsidR="00D04DBF" w:rsidRPr="00DD0E03" w:rsidRDefault="00D04DBF" w:rsidP="00D04DBF">
            <w:pPr>
              <w:spacing w:before="40" w:after="40"/>
              <w:rPr>
                <w:rFonts w:asciiTheme="minorHAnsi" w:hAnsiTheme="minorHAnsi" w:cstheme="majorHAnsi"/>
                <w:b/>
                <w:color w:val="3A4B5B" w:themeColor="accent1" w:themeShade="80"/>
                <w:sz w:val="20"/>
                <w:szCs w:val="20"/>
                <w:lang w:val="en-US"/>
              </w:rPr>
            </w:pPr>
            <w:r w:rsidRPr="00DD0E03">
              <w:rPr>
                <w:rFonts w:asciiTheme="minorHAnsi" w:hAnsiTheme="minorHAnsi" w:cstheme="majorHAnsi"/>
                <w:b/>
                <w:color w:val="3A4B5B" w:themeColor="accent1" w:themeShade="80"/>
                <w:sz w:val="20"/>
                <w:szCs w:val="20"/>
                <w:lang w:val="en-US"/>
              </w:rPr>
              <w:t xml:space="preserve">Baseline value </w:t>
            </w:r>
          </w:p>
        </w:tc>
        <w:tc>
          <w:tcPr>
            <w:tcW w:w="933" w:type="pct"/>
            <w:shd w:val="clear" w:color="auto" w:fill="DAF2F6"/>
            <w:vAlign w:val="center"/>
          </w:tcPr>
          <w:p w:rsidR="00D04DBF" w:rsidRPr="00DD0E03" w:rsidRDefault="00D04DBF" w:rsidP="00D04DBF">
            <w:pPr>
              <w:spacing w:before="40" w:after="40"/>
              <w:rPr>
                <w:rFonts w:asciiTheme="minorHAnsi" w:hAnsiTheme="minorHAnsi" w:cstheme="majorHAnsi"/>
                <w:b/>
                <w:color w:val="3A4B5B" w:themeColor="accent1" w:themeShade="80"/>
                <w:sz w:val="20"/>
                <w:szCs w:val="20"/>
                <w:lang w:val="en-US"/>
              </w:rPr>
            </w:pPr>
            <w:r w:rsidRPr="00DD0E03">
              <w:rPr>
                <w:rFonts w:asciiTheme="minorHAnsi" w:hAnsiTheme="minorHAnsi" w:cstheme="majorHAnsi"/>
                <w:b/>
                <w:color w:val="3A4B5B" w:themeColor="accent1" w:themeShade="80"/>
                <w:sz w:val="20"/>
                <w:szCs w:val="20"/>
                <w:lang w:val="en-US"/>
              </w:rPr>
              <w:t xml:space="preserve">Target value until 2024 </w:t>
            </w:r>
          </w:p>
        </w:tc>
        <w:tc>
          <w:tcPr>
            <w:tcW w:w="1095" w:type="pct"/>
            <w:shd w:val="clear" w:color="auto" w:fill="DAF2F6"/>
            <w:vAlign w:val="center"/>
          </w:tcPr>
          <w:p w:rsidR="00D04DBF" w:rsidRPr="00DD0E03" w:rsidRDefault="00D04DBF" w:rsidP="00D04DBF">
            <w:pPr>
              <w:spacing w:before="40" w:after="40"/>
              <w:rPr>
                <w:rFonts w:asciiTheme="minorHAnsi" w:hAnsiTheme="minorHAnsi" w:cstheme="majorHAnsi"/>
                <w:b/>
                <w:color w:val="3A4B5B" w:themeColor="accent1" w:themeShade="80"/>
                <w:sz w:val="20"/>
                <w:szCs w:val="20"/>
                <w:lang w:val="en-US"/>
              </w:rPr>
            </w:pPr>
            <w:r w:rsidRPr="00DD0E03">
              <w:rPr>
                <w:rFonts w:asciiTheme="minorHAnsi" w:hAnsiTheme="minorHAnsi" w:cstheme="majorHAnsi"/>
                <w:b/>
                <w:color w:val="3A4B5B" w:themeColor="accent1" w:themeShade="80"/>
                <w:sz w:val="20"/>
                <w:szCs w:val="20"/>
                <w:lang w:val="en-US"/>
              </w:rPr>
              <w:t xml:space="preserve">Target value in 2026 </w:t>
            </w:r>
          </w:p>
        </w:tc>
      </w:tr>
      <w:tr w:rsidR="00D04DBF" w:rsidRPr="00213DDE" w:rsidTr="00D04DBF">
        <w:tc>
          <w:tcPr>
            <w:tcW w:w="2329" w:type="pct"/>
            <w:gridSpan w:val="2"/>
            <w:shd w:val="clear" w:color="auto" w:fill="auto"/>
          </w:tcPr>
          <w:p w:rsidR="00D04DBF" w:rsidRPr="00DD0E03" w:rsidRDefault="00D04DBF" w:rsidP="00D04DBF">
            <w:pPr>
              <w:spacing w:before="40" w:after="40"/>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Number of digitalized services in a single portal in areas defined in line with methodology “eGovernment Benchmark EU”</w:t>
            </w:r>
            <w:r w:rsidRPr="00DD0E03">
              <w:rPr>
                <w:rStyle w:val="FootnoteReference"/>
                <w:rFonts w:asciiTheme="minorHAnsi" w:hAnsiTheme="minorHAnsi" w:cstheme="majorHAnsi"/>
                <w:color w:val="auto"/>
                <w:sz w:val="20"/>
                <w:szCs w:val="20"/>
                <w:lang w:val="en-US"/>
              </w:rPr>
              <w:footnoteReference w:id="64"/>
            </w:r>
            <w:r w:rsidRPr="00DD0E03">
              <w:rPr>
                <w:rFonts w:asciiTheme="minorHAnsi" w:hAnsiTheme="minorHAnsi" w:cstheme="majorHAnsi"/>
                <w:color w:val="auto"/>
                <w:sz w:val="20"/>
                <w:szCs w:val="20"/>
                <w:lang w:val="en-US"/>
              </w:rPr>
              <w:t xml:space="preserve">.  </w:t>
            </w:r>
          </w:p>
        </w:tc>
        <w:tc>
          <w:tcPr>
            <w:tcW w:w="643"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0 (2020)</w:t>
            </w:r>
          </w:p>
        </w:tc>
        <w:tc>
          <w:tcPr>
            <w:tcW w:w="933"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10 digitalized services in a single portal</w:t>
            </w:r>
            <w:r w:rsidRPr="00DD0E03">
              <w:rPr>
                <w:rFonts w:asciiTheme="minorHAnsi" w:hAnsiTheme="minorHAnsi"/>
                <w:b/>
                <w:color w:val="auto"/>
                <w:sz w:val="20"/>
                <w:szCs w:val="20"/>
                <w:vertAlign w:val="superscript"/>
              </w:rPr>
              <w:footnoteReference w:id="65"/>
            </w:r>
            <w:r w:rsidRPr="00DD0E03">
              <w:rPr>
                <w:rFonts w:asciiTheme="minorHAnsi" w:hAnsiTheme="minorHAnsi" w:cstheme="majorHAnsi"/>
                <w:color w:val="auto"/>
                <w:sz w:val="20"/>
                <w:szCs w:val="20"/>
                <w:lang w:val="en-US"/>
              </w:rPr>
              <w:t xml:space="preserve"> </w:t>
            </w:r>
          </w:p>
        </w:tc>
        <w:tc>
          <w:tcPr>
            <w:tcW w:w="1095"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 xml:space="preserve">20 digitalized services in a single portal  </w:t>
            </w:r>
          </w:p>
        </w:tc>
      </w:tr>
      <w:tr w:rsidR="00D04DBF" w:rsidRPr="00213DDE" w:rsidTr="00D04DBF">
        <w:trPr>
          <w:trHeight w:val="647"/>
        </w:trPr>
        <w:tc>
          <w:tcPr>
            <w:tcW w:w="2329" w:type="pct"/>
            <w:gridSpan w:val="2"/>
            <w:shd w:val="clear" w:color="auto" w:fill="auto"/>
          </w:tcPr>
          <w:p w:rsidR="00D04DBF" w:rsidRPr="00DD0E03" w:rsidRDefault="00D04DBF" w:rsidP="00D04DBF">
            <w:pPr>
              <w:spacing w:before="40" w:after="40"/>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Percentage of electronically submitted requests compared to the total number of requests submitted by users for pilot service use</w:t>
            </w:r>
            <w:r w:rsidRPr="00DD0E03">
              <w:rPr>
                <w:rStyle w:val="FootnoteReference"/>
                <w:rFonts w:asciiTheme="minorHAnsi" w:hAnsiTheme="minorHAnsi" w:cstheme="majorHAnsi"/>
                <w:color w:val="auto"/>
                <w:sz w:val="20"/>
                <w:szCs w:val="20"/>
                <w:lang w:val="en-US"/>
              </w:rPr>
              <w:footnoteReference w:id="66"/>
            </w:r>
            <w:r w:rsidRPr="00DD0E03">
              <w:rPr>
                <w:rFonts w:asciiTheme="minorHAnsi" w:hAnsiTheme="minorHAnsi" w:cstheme="majorHAnsi"/>
                <w:color w:val="auto"/>
                <w:sz w:val="20"/>
                <w:szCs w:val="20"/>
                <w:lang w:val="en-US"/>
              </w:rPr>
              <w:t xml:space="preserve">   </w:t>
            </w:r>
          </w:p>
        </w:tc>
        <w:tc>
          <w:tcPr>
            <w:tcW w:w="643"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0</w:t>
            </w:r>
          </w:p>
        </w:tc>
        <w:tc>
          <w:tcPr>
            <w:tcW w:w="933"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 xml:space="preserve">15% per pilot service </w:t>
            </w:r>
          </w:p>
        </w:tc>
        <w:tc>
          <w:tcPr>
            <w:tcW w:w="1095"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 xml:space="preserve">45% per pilot service </w:t>
            </w:r>
          </w:p>
          <w:p w:rsidR="00D04DBF" w:rsidRPr="00DD0E03" w:rsidRDefault="00D04DBF" w:rsidP="00D04DBF">
            <w:pPr>
              <w:spacing w:before="40" w:after="40"/>
              <w:jc w:val="center"/>
              <w:rPr>
                <w:rFonts w:asciiTheme="minorHAnsi" w:hAnsiTheme="minorHAnsi" w:cstheme="majorHAnsi"/>
                <w:color w:val="auto"/>
                <w:sz w:val="20"/>
                <w:szCs w:val="20"/>
                <w:lang w:val="en-US"/>
              </w:rPr>
            </w:pPr>
          </w:p>
        </w:tc>
      </w:tr>
      <w:tr w:rsidR="00D04DBF" w:rsidRPr="00213DDE" w:rsidTr="00D04DBF">
        <w:tc>
          <w:tcPr>
            <w:tcW w:w="2329" w:type="pct"/>
            <w:gridSpan w:val="2"/>
            <w:shd w:val="clear" w:color="auto" w:fill="auto"/>
          </w:tcPr>
          <w:p w:rsidR="00D04DBF" w:rsidRPr="00DD0E03" w:rsidRDefault="00D04DBF" w:rsidP="00D04DBF">
            <w:pPr>
              <w:spacing w:before="40" w:after="40"/>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 xml:space="preserve">Number of electronic exchanges from registries in metaregistry   </w:t>
            </w:r>
          </w:p>
        </w:tc>
        <w:tc>
          <w:tcPr>
            <w:tcW w:w="643"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8 (2021)</w:t>
            </w:r>
          </w:p>
        </w:tc>
        <w:tc>
          <w:tcPr>
            <w:tcW w:w="933"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30</w:t>
            </w:r>
          </w:p>
        </w:tc>
        <w:tc>
          <w:tcPr>
            <w:tcW w:w="1095"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50</w:t>
            </w:r>
          </w:p>
        </w:tc>
      </w:tr>
      <w:tr w:rsidR="00D04DBF" w:rsidRPr="00213DDE" w:rsidTr="00D04DBF">
        <w:tc>
          <w:tcPr>
            <w:tcW w:w="2329" w:type="pct"/>
            <w:gridSpan w:val="2"/>
            <w:shd w:val="clear" w:color="auto" w:fill="auto"/>
          </w:tcPr>
          <w:p w:rsidR="00D04DBF" w:rsidRPr="00DD0E03" w:rsidRDefault="00D04DBF" w:rsidP="00D04DBF">
            <w:pPr>
              <w:spacing w:before="40" w:after="40"/>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 xml:space="preserve">Number of municipalities exchanging data using SISEDE  </w:t>
            </w:r>
          </w:p>
        </w:tc>
        <w:tc>
          <w:tcPr>
            <w:tcW w:w="643"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1 (2021)</w:t>
            </w:r>
          </w:p>
        </w:tc>
        <w:tc>
          <w:tcPr>
            <w:tcW w:w="933"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10</w:t>
            </w:r>
          </w:p>
        </w:tc>
        <w:tc>
          <w:tcPr>
            <w:tcW w:w="1095" w:type="pct"/>
            <w:shd w:val="clear" w:color="auto" w:fill="auto"/>
          </w:tcPr>
          <w:p w:rsidR="00D04DBF" w:rsidRPr="00DD0E03" w:rsidRDefault="00D04DBF" w:rsidP="00D04DBF">
            <w:pPr>
              <w:spacing w:before="40" w:after="40"/>
              <w:jc w:val="center"/>
              <w:rPr>
                <w:rFonts w:asciiTheme="minorHAnsi" w:hAnsiTheme="minorHAnsi" w:cstheme="majorHAnsi"/>
                <w:color w:val="auto"/>
                <w:sz w:val="20"/>
                <w:szCs w:val="20"/>
                <w:lang w:val="en-US"/>
              </w:rPr>
            </w:pPr>
            <w:r w:rsidRPr="00DD0E03">
              <w:rPr>
                <w:rFonts w:asciiTheme="minorHAnsi" w:hAnsiTheme="minorHAnsi" w:cstheme="majorHAnsi"/>
                <w:color w:val="auto"/>
                <w:sz w:val="20"/>
                <w:szCs w:val="20"/>
                <w:lang w:val="en-US"/>
              </w:rPr>
              <w:t xml:space="preserve">All LSGUs </w:t>
            </w:r>
          </w:p>
        </w:tc>
      </w:tr>
    </w:tbl>
    <w:p w:rsidR="00321BB4" w:rsidRPr="0051286D" w:rsidRDefault="00D04DBF" w:rsidP="00B468B8">
      <w:pPr>
        <w:rPr>
          <w:rFonts w:asciiTheme="minorHAnsi" w:hAnsiTheme="minorHAnsi"/>
          <w:b/>
          <w:color w:val="002060"/>
          <w:sz w:val="32"/>
          <w:szCs w:val="32"/>
        </w:rPr>
      </w:pPr>
      <w:r>
        <w:rPr>
          <w:rFonts w:asciiTheme="minorHAnsi" w:hAnsiTheme="minorHAnsi"/>
          <w:b/>
          <w:color w:val="002060"/>
          <w:sz w:val="32"/>
          <w:szCs w:val="32"/>
        </w:rPr>
        <w:t xml:space="preserve"> </w:t>
      </w:r>
    </w:p>
    <w:p w:rsidR="00A16942" w:rsidRPr="0051286D" w:rsidRDefault="00A16942">
      <w:pPr>
        <w:spacing w:after="40" w:line="240" w:lineRule="auto"/>
        <w:jc w:val="center"/>
        <w:rPr>
          <w:rFonts w:asciiTheme="minorHAnsi" w:eastAsia="Calibri" w:hAnsiTheme="minorHAnsi" w:cs="Calibri"/>
          <w:color w:val="000000"/>
          <w:sz w:val="18"/>
          <w:szCs w:val="18"/>
        </w:rPr>
      </w:pPr>
    </w:p>
    <w:p w:rsidR="00662A03" w:rsidRDefault="006A107F" w:rsidP="00321BB4">
      <w:pPr>
        <w:rPr>
          <w:rFonts w:asciiTheme="minorHAnsi" w:hAnsiTheme="minorHAnsi"/>
        </w:rPr>
      </w:pPr>
      <w:r w:rsidRPr="0051286D">
        <w:rPr>
          <w:rFonts w:asciiTheme="minorHAnsi" w:hAnsiTheme="minorHAnsi"/>
        </w:rPr>
        <w:br w:type="page"/>
      </w:r>
      <w:bookmarkStart w:id="33" w:name="_Toc90637377"/>
    </w:p>
    <w:p w:rsidR="00662A03" w:rsidRPr="000425AC" w:rsidRDefault="00662A03" w:rsidP="000425AC">
      <w:pPr>
        <w:keepNext/>
        <w:keepLines/>
        <w:spacing w:before="240" w:after="240" w:line="240" w:lineRule="auto"/>
        <w:ind w:left="806" w:right="-475" w:hanging="446"/>
        <w:outlineLvl w:val="1"/>
        <w:rPr>
          <w:rFonts w:asciiTheme="minorHAnsi" w:eastAsiaTheme="majorEastAsia" w:hAnsiTheme="minorHAnsi" w:cstheme="majorHAnsi"/>
          <w:b/>
          <w:caps/>
          <w:color w:val="auto"/>
          <w:sz w:val="32"/>
          <w:szCs w:val="32"/>
          <w:lang w:val="en-US" w:eastAsia="ja-JP"/>
          <w14:ligatures w14:val="standardContextual"/>
        </w:rPr>
      </w:pPr>
      <w:bookmarkStart w:id="34" w:name="_Toc87353401"/>
      <w:r w:rsidRPr="000425AC">
        <w:rPr>
          <w:rFonts w:asciiTheme="minorHAnsi" w:eastAsiaTheme="majorEastAsia" w:hAnsiTheme="minorHAnsi" w:cstheme="majorHAnsi"/>
          <w:b/>
          <w:caps/>
          <w:color w:val="3A4B5B" w:themeColor="accent1" w:themeShade="80"/>
          <w:sz w:val="32"/>
          <w:szCs w:val="32"/>
          <w:lang w:val="en-US" w:eastAsia="ja-JP"/>
          <w14:ligatures w14:val="standardContextual"/>
        </w:rPr>
        <w:t xml:space="preserve">3.   </w:t>
      </w:r>
      <w:r w:rsidRPr="000425AC">
        <w:rPr>
          <w:rFonts w:asciiTheme="minorHAnsi" w:eastAsiaTheme="majorEastAsia" w:hAnsiTheme="minorHAnsi" w:cstheme="majorHAnsi"/>
          <w:b/>
          <w:caps/>
          <w:color w:val="auto"/>
          <w:sz w:val="32"/>
          <w:szCs w:val="32"/>
          <w:lang w:val="en-US" w:eastAsia="ja-JP"/>
          <w14:ligatures w14:val="standardContextual"/>
        </w:rPr>
        <w:t xml:space="preserve">PROFESSIONAL PUBLIC ADMINISTRATION </w:t>
      </w:r>
      <w:bookmarkEnd w:id="34"/>
    </w:p>
    <w:p w:rsidR="00662A03" w:rsidRPr="000425AC" w:rsidRDefault="00662A03" w:rsidP="0027361C">
      <w:pPr>
        <w:keepNext/>
        <w:keepLines/>
        <w:numPr>
          <w:ilvl w:val="0"/>
          <w:numId w:val="41"/>
        </w:numPr>
        <w:spacing w:before="120" w:after="120" w:line="240" w:lineRule="auto"/>
        <w:ind w:right="-475"/>
        <w:outlineLvl w:val="2"/>
        <w:rPr>
          <w:rFonts w:asciiTheme="minorHAnsi" w:eastAsia="Times New Roman" w:hAnsiTheme="minorHAnsi" w:cstheme="majorHAnsi"/>
          <w:b/>
          <w:color w:val="auto"/>
          <w:kern w:val="0"/>
          <w:sz w:val="28"/>
          <w:szCs w:val="28"/>
          <w:lang w:val="en-US"/>
        </w:rPr>
      </w:pPr>
      <w:bookmarkStart w:id="35" w:name="_Toc87353402"/>
      <w:r w:rsidRPr="000425AC">
        <w:rPr>
          <w:rFonts w:asciiTheme="minorHAnsi" w:eastAsia="Times New Roman" w:hAnsiTheme="minorHAnsi" w:cstheme="majorHAnsi"/>
          <w:b/>
          <w:color w:val="auto"/>
          <w:kern w:val="0"/>
          <w:sz w:val="28"/>
          <w:szCs w:val="28"/>
          <w:lang w:val="en-US"/>
        </w:rPr>
        <w:t xml:space="preserve">STRATEGIC GOAL </w:t>
      </w:r>
      <w:bookmarkEnd w:id="35"/>
    </w:p>
    <w:p w:rsidR="00662A03" w:rsidRPr="000425AC" w:rsidRDefault="00662A03" w:rsidP="00662A03">
      <w:pPr>
        <w:spacing w:before="60" w:after="60" w:line="240" w:lineRule="auto"/>
        <w:ind w:right="-471"/>
        <w:jc w:val="both"/>
        <w:rPr>
          <w:rFonts w:asciiTheme="minorHAnsi" w:eastAsiaTheme="minorHAnsi" w:hAnsiTheme="minorHAnsi" w:cstheme="majorHAnsi"/>
          <w:color w:val="auto"/>
          <w:sz w:val="24"/>
          <w:szCs w:val="24"/>
          <w:lang w:val="en-US" w:eastAsia="ja-JP"/>
        </w:rPr>
      </w:pPr>
      <w:r w:rsidRPr="000425AC">
        <w:rPr>
          <w:rFonts w:asciiTheme="minorHAnsi" w:eastAsiaTheme="minorHAnsi" w:hAnsiTheme="minorHAnsi" w:cstheme="majorHAnsi"/>
          <w:color w:val="auto"/>
          <w:sz w:val="24"/>
          <w:szCs w:val="24"/>
          <w:lang w:val="en-US" w:eastAsia="ja-JP"/>
        </w:rPr>
        <w:t xml:space="preserve">Competent and satisfied civil servants are the foundation for professional public administration. Motivated civil servants are those civil servants that are content. Employee care by means of caring for job satisfaction, additional professional development and trainings contributes to better results within job positions and to accomplishing organizational goals overall. By means of monitoring the work of civil servants, their results and progress are monitored, but also their needs for further training, improvement and development are identified. Environment for the work of professional and competent employees in the public administration includes the following: </w:t>
      </w:r>
      <w:r w:rsidRPr="000425AC">
        <w:rPr>
          <w:rFonts w:asciiTheme="minorHAnsi" w:eastAsiaTheme="minorHAnsi" w:hAnsiTheme="minorHAnsi" w:cstheme="majorHAnsi"/>
          <w:bCs/>
          <w:color w:val="auto"/>
          <w:sz w:val="24"/>
          <w:szCs w:val="24"/>
          <w:lang w:val="en-US" w:eastAsia="ja-JP"/>
        </w:rPr>
        <w:t xml:space="preserve"> </w:t>
      </w:r>
    </w:p>
    <w:p w:rsidR="00662A03" w:rsidRPr="000425AC" w:rsidRDefault="00662A03" w:rsidP="0027361C">
      <w:pPr>
        <w:numPr>
          <w:ilvl w:val="1"/>
          <w:numId w:val="61"/>
        </w:numPr>
        <w:tabs>
          <w:tab w:val="clear" w:pos="1440"/>
          <w:tab w:val="num" w:pos="450"/>
        </w:tabs>
        <w:spacing w:before="60" w:after="60" w:line="240" w:lineRule="auto"/>
        <w:ind w:left="0" w:right="-471" w:firstLine="90"/>
        <w:jc w:val="both"/>
        <w:rPr>
          <w:rFonts w:asciiTheme="minorHAnsi" w:eastAsiaTheme="minorHAnsi" w:hAnsiTheme="minorHAnsi" w:cstheme="majorHAnsi"/>
          <w:bCs/>
          <w:color w:val="auto"/>
          <w:sz w:val="24"/>
          <w:szCs w:val="24"/>
          <w:lang w:val="en-US" w:eastAsia="ja-JP"/>
        </w:rPr>
      </w:pPr>
      <w:r w:rsidRPr="000425AC">
        <w:rPr>
          <w:rFonts w:asciiTheme="minorHAnsi" w:eastAsiaTheme="minorHAnsi" w:hAnsiTheme="minorHAnsi" w:cstheme="majorHAnsi"/>
          <w:bCs/>
          <w:color w:val="auto"/>
          <w:sz w:val="24"/>
          <w:szCs w:val="24"/>
          <w:lang w:val="en-US" w:eastAsia="ja-JP"/>
        </w:rPr>
        <w:t xml:space="preserve">equal position of all employees financed from the Budget, </w:t>
      </w:r>
    </w:p>
    <w:p w:rsidR="00662A03" w:rsidRPr="000425AC" w:rsidRDefault="00662A03" w:rsidP="0027361C">
      <w:pPr>
        <w:numPr>
          <w:ilvl w:val="1"/>
          <w:numId w:val="61"/>
        </w:numPr>
        <w:tabs>
          <w:tab w:val="clear" w:pos="1440"/>
          <w:tab w:val="num" w:pos="450"/>
        </w:tabs>
        <w:spacing w:before="60" w:after="60" w:line="240" w:lineRule="auto"/>
        <w:ind w:left="0" w:right="-471" w:firstLine="90"/>
        <w:jc w:val="both"/>
        <w:rPr>
          <w:rFonts w:asciiTheme="minorHAnsi" w:eastAsiaTheme="minorHAnsi" w:hAnsiTheme="minorHAnsi" w:cstheme="majorHAnsi"/>
          <w:bCs/>
          <w:color w:val="auto"/>
          <w:sz w:val="24"/>
          <w:szCs w:val="24"/>
          <w:lang w:val="en-US" w:eastAsia="ja-JP"/>
        </w:rPr>
      </w:pPr>
      <w:r w:rsidRPr="000425AC">
        <w:rPr>
          <w:rFonts w:asciiTheme="minorHAnsi" w:eastAsiaTheme="minorHAnsi" w:hAnsiTheme="minorHAnsi" w:cstheme="majorHAnsi"/>
          <w:bCs/>
          <w:color w:val="auto"/>
          <w:sz w:val="24"/>
          <w:szCs w:val="24"/>
          <w:lang w:val="en-US" w:eastAsia="ja-JP"/>
        </w:rPr>
        <w:t xml:space="preserve">fair and competitive system of salaries within public administration, </w:t>
      </w:r>
    </w:p>
    <w:p w:rsidR="00662A03" w:rsidRPr="000425AC" w:rsidRDefault="00662A03" w:rsidP="0027361C">
      <w:pPr>
        <w:numPr>
          <w:ilvl w:val="1"/>
          <w:numId w:val="61"/>
        </w:numPr>
        <w:tabs>
          <w:tab w:val="clear" w:pos="1440"/>
          <w:tab w:val="num" w:pos="450"/>
        </w:tabs>
        <w:spacing w:before="60" w:after="60" w:line="240" w:lineRule="auto"/>
        <w:ind w:left="0" w:right="-471" w:firstLine="90"/>
        <w:jc w:val="both"/>
        <w:rPr>
          <w:rFonts w:asciiTheme="minorHAnsi" w:eastAsiaTheme="minorHAnsi" w:hAnsiTheme="minorHAnsi" w:cstheme="majorHAnsi"/>
          <w:bCs/>
          <w:color w:val="auto"/>
          <w:sz w:val="24"/>
          <w:szCs w:val="24"/>
          <w:lang w:val="en-US" w:eastAsia="ja-JP"/>
        </w:rPr>
      </w:pPr>
      <w:r w:rsidRPr="000425AC">
        <w:rPr>
          <w:rFonts w:asciiTheme="minorHAnsi" w:eastAsiaTheme="minorHAnsi" w:hAnsiTheme="minorHAnsi" w:cstheme="majorHAnsi"/>
          <w:bCs/>
          <w:color w:val="auto"/>
          <w:sz w:val="24"/>
          <w:szCs w:val="24"/>
          <w:lang w:val="en-US" w:eastAsia="ja-JP"/>
        </w:rPr>
        <w:t xml:space="preserve">monitoring the work of all employees, continuous professional development in accordance with job description, effective assessment related to promotion, rewarding, professional development, </w:t>
      </w:r>
    </w:p>
    <w:p w:rsidR="00662A03" w:rsidRPr="000425AC" w:rsidRDefault="00662A03" w:rsidP="0027361C">
      <w:pPr>
        <w:numPr>
          <w:ilvl w:val="1"/>
          <w:numId w:val="61"/>
        </w:numPr>
        <w:tabs>
          <w:tab w:val="clear" w:pos="1440"/>
          <w:tab w:val="num" w:pos="450"/>
        </w:tabs>
        <w:spacing w:before="60" w:after="60" w:line="240" w:lineRule="auto"/>
        <w:ind w:left="0" w:right="-471" w:firstLine="90"/>
        <w:jc w:val="both"/>
        <w:rPr>
          <w:rFonts w:asciiTheme="minorHAnsi" w:eastAsiaTheme="minorHAnsi" w:hAnsiTheme="minorHAnsi" w:cstheme="majorHAnsi"/>
          <w:bCs/>
          <w:color w:val="auto"/>
          <w:sz w:val="24"/>
          <w:szCs w:val="24"/>
          <w:lang w:val="en-US" w:eastAsia="ja-JP"/>
        </w:rPr>
      </w:pPr>
      <w:r w:rsidRPr="000425AC">
        <w:rPr>
          <w:rFonts w:asciiTheme="minorHAnsi" w:eastAsiaTheme="minorHAnsi" w:hAnsiTheme="minorHAnsi" w:cstheme="majorHAnsi"/>
          <w:color w:val="auto"/>
          <w:sz w:val="24"/>
          <w:szCs w:val="24"/>
          <w:lang w:val="en-US" w:eastAsia="ja-JP"/>
        </w:rPr>
        <w:t xml:space="preserve">creating efficient planning and employment system in the public administration on the basis of identified needs and synchronized development of HR plan and the Budget, </w:t>
      </w:r>
      <w:r w:rsidRPr="000425AC">
        <w:rPr>
          <w:rFonts w:asciiTheme="minorHAnsi" w:eastAsiaTheme="minorHAnsi" w:hAnsiTheme="minorHAnsi" w:cstheme="majorHAnsi"/>
          <w:bCs/>
          <w:color w:val="auto"/>
          <w:sz w:val="24"/>
          <w:szCs w:val="24"/>
          <w:lang w:val="en-US" w:eastAsia="ja-JP"/>
        </w:rPr>
        <w:t xml:space="preserve">   </w:t>
      </w:r>
    </w:p>
    <w:p w:rsidR="00662A03" w:rsidRPr="000425AC" w:rsidRDefault="00662A03" w:rsidP="0027361C">
      <w:pPr>
        <w:numPr>
          <w:ilvl w:val="1"/>
          <w:numId w:val="61"/>
        </w:numPr>
        <w:tabs>
          <w:tab w:val="clear" w:pos="1440"/>
          <w:tab w:val="num" w:pos="450"/>
        </w:tabs>
        <w:spacing w:before="60" w:after="60" w:line="240" w:lineRule="auto"/>
        <w:ind w:left="0" w:right="-471" w:firstLine="90"/>
        <w:jc w:val="both"/>
        <w:rPr>
          <w:rFonts w:asciiTheme="minorHAnsi" w:eastAsiaTheme="minorHAnsi" w:hAnsiTheme="minorHAnsi" w:cstheme="majorHAnsi"/>
          <w:bCs/>
          <w:color w:val="auto"/>
          <w:sz w:val="24"/>
          <w:szCs w:val="24"/>
          <w:lang w:val="en-US" w:eastAsia="ja-JP"/>
        </w:rPr>
      </w:pPr>
      <w:r w:rsidRPr="000425AC">
        <w:rPr>
          <w:rFonts w:asciiTheme="minorHAnsi" w:eastAsiaTheme="minorHAnsi" w:hAnsiTheme="minorHAnsi" w:cstheme="majorHAnsi"/>
          <w:bCs/>
          <w:color w:val="auto"/>
          <w:sz w:val="24"/>
          <w:szCs w:val="24"/>
          <w:lang w:val="en-US" w:eastAsia="ja-JP"/>
        </w:rPr>
        <w:t>digitalization in the field of civil servant system: digitalization of processes that would be implemented through HR information system alone: HR plan, trainings, assessment, annual leave etc, as well as digitalization of HR management stages: eEmployment, eLearning, eAssessment,</w:t>
      </w:r>
    </w:p>
    <w:p w:rsidR="00662A03" w:rsidRPr="000425AC" w:rsidRDefault="00662A03" w:rsidP="0027361C">
      <w:pPr>
        <w:numPr>
          <w:ilvl w:val="1"/>
          <w:numId w:val="61"/>
        </w:numPr>
        <w:tabs>
          <w:tab w:val="clear" w:pos="1440"/>
          <w:tab w:val="num" w:pos="450"/>
        </w:tabs>
        <w:spacing w:before="60" w:after="60" w:line="240" w:lineRule="auto"/>
        <w:ind w:left="0" w:right="-471" w:firstLine="90"/>
        <w:jc w:val="both"/>
        <w:rPr>
          <w:rFonts w:asciiTheme="minorHAnsi" w:eastAsiaTheme="minorHAnsi" w:hAnsiTheme="minorHAnsi" w:cstheme="majorHAnsi"/>
          <w:bCs/>
          <w:color w:val="auto"/>
          <w:sz w:val="24"/>
          <w:szCs w:val="24"/>
          <w:lang w:val="en-US" w:eastAsia="ja-JP"/>
        </w:rPr>
      </w:pPr>
      <w:r w:rsidRPr="000425AC">
        <w:rPr>
          <w:rFonts w:asciiTheme="minorHAnsi" w:eastAsiaTheme="minorHAnsi" w:hAnsiTheme="minorHAnsi" w:cstheme="majorHAnsi"/>
          <w:color w:val="auto"/>
          <w:sz w:val="24"/>
          <w:szCs w:val="24"/>
          <w:lang w:val="en-US" w:eastAsia="ja-JP"/>
        </w:rPr>
        <w:t xml:space="preserve">updated Central Personnel Records, </w:t>
      </w:r>
    </w:p>
    <w:p w:rsidR="00662A03" w:rsidRPr="00662A03" w:rsidRDefault="00662A03" w:rsidP="0027361C">
      <w:pPr>
        <w:numPr>
          <w:ilvl w:val="1"/>
          <w:numId w:val="61"/>
        </w:numPr>
        <w:tabs>
          <w:tab w:val="clear" w:pos="1440"/>
          <w:tab w:val="num" w:pos="450"/>
        </w:tabs>
        <w:spacing w:before="60" w:after="60" w:line="240" w:lineRule="auto"/>
        <w:ind w:left="0" w:right="-471" w:firstLine="90"/>
        <w:jc w:val="both"/>
        <w:rPr>
          <w:rFonts w:asciiTheme="majorHAnsi" w:eastAsiaTheme="minorHAnsi" w:hAnsiTheme="majorHAnsi" w:cstheme="majorHAnsi"/>
          <w:color w:val="auto"/>
          <w:sz w:val="24"/>
          <w:szCs w:val="24"/>
          <w:lang w:val="en-US" w:eastAsia="ja-JP"/>
        </w:rPr>
      </w:pPr>
      <w:proofErr w:type="gramStart"/>
      <w:r w:rsidRPr="000425AC">
        <w:rPr>
          <w:rFonts w:asciiTheme="minorHAnsi" w:eastAsiaTheme="minorHAnsi" w:hAnsiTheme="minorHAnsi" w:cstheme="majorHAnsi"/>
          <w:color w:val="auto"/>
          <w:sz w:val="24"/>
          <w:szCs w:val="24"/>
          <w:lang w:val="en-US" w:eastAsia="ja-JP"/>
        </w:rPr>
        <w:t>optimization</w:t>
      </w:r>
      <w:proofErr w:type="gramEnd"/>
      <w:r w:rsidRPr="000425AC">
        <w:rPr>
          <w:rFonts w:asciiTheme="minorHAnsi" w:eastAsiaTheme="minorHAnsi" w:hAnsiTheme="minorHAnsi" w:cstheme="majorHAnsi"/>
          <w:color w:val="auto"/>
          <w:sz w:val="24"/>
          <w:szCs w:val="24"/>
          <w:lang w:val="en-US" w:eastAsia="ja-JP"/>
        </w:rPr>
        <w:t xml:space="preserve"> of processes and employees within authorities on the basis of functional analyses for entire public administration.</w:t>
      </w:r>
      <w:r w:rsidRPr="00662A03">
        <w:rPr>
          <w:rFonts w:asciiTheme="majorHAnsi" w:eastAsiaTheme="minorHAnsi" w:hAnsiTheme="majorHAnsi" w:cstheme="majorHAnsi"/>
          <w:color w:val="auto"/>
          <w:sz w:val="24"/>
          <w:szCs w:val="24"/>
          <w:lang w:val="en-US" w:eastAsia="ja-JP"/>
        </w:rPr>
        <w:t xml:space="preserve"> </w:t>
      </w:r>
    </w:p>
    <w:p w:rsidR="00662A03" w:rsidRPr="000425AC" w:rsidRDefault="00662A03" w:rsidP="00662A03">
      <w:pPr>
        <w:spacing w:before="120" w:after="60" w:line="240" w:lineRule="auto"/>
        <w:ind w:right="-446"/>
        <w:jc w:val="both"/>
        <w:rPr>
          <w:rFonts w:asciiTheme="minorHAnsi" w:eastAsiaTheme="minorHAnsi" w:hAnsiTheme="minorHAnsi" w:cstheme="majorHAnsi"/>
          <w:b/>
          <w:color w:val="auto"/>
          <w:sz w:val="24"/>
          <w:szCs w:val="24"/>
          <w:lang w:val="en-US" w:eastAsia="ja-JP"/>
        </w:rPr>
      </w:pPr>
      <w:r w:rsidRPr="000425AC">
        <w:rPr>
          <w:rFonts w:asciiTheme="minorHAnsi" w:eastAsiaTheme="minorHAnsi" w:hAnsiTheme="minorHAnsi" w:cstheme="majorHAnsi"/>
          <w:b/>
          <w:color w:val="auto"/>
          <w:sz w:val="24"/>
          <w:szCs w:val="24"/>
          <w:lang w:val="en-US" w:eastAsia="ja-JP"/>
        </w:rPr>
        <w:t>THE FOLLOWING OPERATIONAL OBJECTIVES SERVE TO ACCOMPLISH THE STRATEGIC GOAL:</w:t>
      </w:r>
      <w:r w:rsidRPr="000425AC">
        <w:rPr>
          <w:rFonts w:asciiTheme="minorHAnsi" w:eastAsia="Times New Roman" w:hAnsiTheme="minorHAnsi" w:cstheme="majorHAnsi"/>
          <w:color w:val="auto"/>
          <w:kern w:val="0"/>
          <w:sz w:val="24"/>
          <w:szCs w:val="24"/>
          <w:lang w:val="en-US"/>
        </w:rPr>
        <w:t xml:space="preserve"> </w:t>
      </w:r>
    </w:p>
    <w:p w:rsidR="00662A03" w:rsidRPr="000425AC" w:rsidRDefault="00662A03" w:rsidP="0027361C">
      <w:pPr>
        <w:numPr>
          <w:ilvl w:val="0"/>
          <w:numId w:val="62"/>
        </w:numPr>
        <w:spacing w:before="60" w:after="60" w:line="240" w:lineRule="auto"/>
        <w:ind w:right="-450"/>
        <w:jc w:val="both"/>
        <w:rPr>
          <w:rFonts w:asciiTheme="minorHAnsi" w:eastAsia="Times New Roman" w:hAnsiTheme="minorHAnsi" w:cstheme="majorHAnsi"/>
          <w:color w:val="auto"/>
          <w:kern w:val="0"/>
          <w:sz w:val="24"/>
          <w:szCs w:val="24"/>
          <w:lang w:val="en-US"/>
        </w:rPr>
      </w:pPr>
      <w:r w:rsidRPr="000425AC">
        <w:rPr>
          <w:rFonts w:asciiTheme="minorHAnsi" w:eastAsia="Times New Roman" w:hAnsiTheme="minorHAnsi" w:cstheme="majorHAnsi"/>
          <w:color w:val="auto"/>
          <w:kern w:val="0"/>
          <w:sz w:val="24"/>
          <w:szCs w:val="24"/>
          <w:lang w:val="en-US"/>
        </w:rPr>
        <w:t xml:space="preserve">Efficient planning system based on identified needs, improving human resources recruitment procedure and further digitalization of civil servant system;  </w:t>
      </w:r>
    </w:p>
    <w:p w:rsidR="00662A03" w:rsidRPr="000425AC" w:rsidRDefault="00662A03" w:rsidP="0027361C">
      <w:pPr>
        <w:numPr>
          <w:ilvl w:val="0"/>
          <w:numId w:val="62"/>
        </w:numPr>
        <w:spacing w:before="60" w:after="60" w:line="240" w:lineRule="auto"/>
        <w:ind w:right="-450"/>
        <w:jc w:val="both"/>
        <w:rPr>
          <w:rFonts w:asciiTheme="minorHAnsi" w:eastAsia="Times New Roman" w:hAnsiTheme="minorHAnsi" w:cstheme="majorHAnsi"/>
          <w:color w:val="auto"/>
          <w:kern w:val="0"/>
          <w:sz w:val="24"/>
          <w:szCs w:val="24"/>
          <w:lang w:val="en-US"/>
        </w:rPr>
      </w:pPr>
      <w:r w:rsidRPr="000425AC">
        <w:rPr>
          <w:rFonts w:asciiTheme="minorHAnsi" w:eastAsia="Times New Roman" w:hAnsiTheme="minorHAnsi" w:cstheme="majorHAnsi"/>
          <w:color w:val="auto"/>
          <w:kern w:val="0"/>
          <w:sz w:val="24"/>
          <w:szCs w:val="24"/>
          <w:lang w:val="en-US"/>
        </w:rPr>
        <w:t xml:space="preserve">Public administration attractive employer – efficient system of promotion and rewarding based on monitoring perfomance, assessment and continuous development;  </w:t>
      </w:r>
    </w:p>
    <w:p w:rsidR="00662A03" w:rsidRPr="00662A03" w:rsidRDefault="00662A03" w:rsidP="0027361C">
      <w:pPr>
        <w:numPr>
          <w:ilvl w:val="0"/>
          <w:numId w:val="50"/>
        </w:numPr>
        <w:spacing w:before="60" w:after="60" w:line="240" w:lineRule="auto"/>
        <w:ind w:right="-450"/>
        <w:jc w:val="both"/>
        <w:rPr>
          <w:rFonts w:asciiTheme="majorHAnsi" w:eastAsiaTheme="minorHAnsi" w:hAnsiTheme="majorHAnsi" w:cstheme="majorHAnsi"/>
          <w:color w:val="auto"/>
          <w:sz w:val="24"/>
          <w:szCs w:val="24"/>
          <w:lang w:val="en-US" w:eastAsia="ja-JP"/>
        </w:rPr>
      </w:pPr>
      <w:r w:rsidRPr="000425AC">
        <w:rPr>
          <w:rFonts w:asciiTheme="minorHAnsi" w:eastAsia="Times New Roman" w:hAnsiTheme="minorHAnsi" w:cstheme="majorHAnsi"/>
          <w:color w:val="auto"/>
          <w:kern w:val="0"/>
          <w:sz w:val="24"/>
          <w:szCs w:val="24"/>
          <w:lang w:val="en-US"/>
        </w:rPr>
        <w:t>Optimal and efficient public administration.</w:t>
      </w:r>
      <w:r w:rsidRPr="00662A03">
        <w:rPr>
          <w:rFonts w:asciiTheme="majorHAnsi" w:eastAsia="Times New Roman" w:hAnsiTheme="majorHAnsi" w:cstheme="majorHAnsi"/>
          <w:color w:val="auto"/>
          <w:kern w:val="0"/>
          <w:sz w:val="24"/>
          <w:szCs w:val="24"/>
          <w:lang w:val="en-US"/>
        </w:rPr>
        <w:t xml:space="preserve"> </w:t>
      </w:r>
    </w:p>
    <w:p w:rsidR="00662A03" w:rsidRPr="0076695D" w:rsidRDefault="00662A03" w:rsidP="0027361C">
      <w:pPr>
        <w:keepNext/>
        <w:keepLines/>
        <w:numPr>
          <w:ilvl w:val="0"/>
          <w:numId w:val="58"/>
        </w:numPr>
        <w:spacing w:before="240" w:after="120" w:line="240" w:lineRule="auto"/>
        <w:ind w:right="-475"/>
        <w:outlineLvl w:val="2"/>
        <w:rPr>
          <w:rFonts w:asciiTheme="minorHAnsi" w:eastAsia="Times New Roman" w:hAnsiTheme="minorHAnsi" w:cstheme="majorHAnsi"/>
          <w:b/>
          <w:color w:val="auto"/>
          <w:kern w:val="0"/>
          <w:sz w:val="24"/>
          <w:szCs w:val="24"/>
          <w:lang w:val="en-US"/>
        </w:rPr>
      </w:pPr>
      <w:bookmarkStart w:id="36" w:name="_Toc87353403"/>
      <w:r w:rsidRPr="0076695D">
        <w:rPr>
          <w:rFonts w:asciiTheme="minorHAnsi" w:eastAsia="Times New Roman" w:hAnsiTheme="minorHAnsi" w:cstheme="majorHAnsi"/>
          <w:b/>
          <w:color w:val="000000" w:themeColor="text1"/>
          <w:kern w:val="0"/>
          <w:sz w:val="24"/>
          <w:szCs w:val="24"/>
          <w:lang w:val="en-US"/>
        </w:rPr>
        <w:t xml:space="preserve">STATE OF PLAY </w:t>
      </w:r>
      <w:bookmarkEnd w:id="36"/>
    </w:p>
    <w:p w:rsidR="00662A03" w:rsidRPr="0076695D" w:rsidRDefault="00662A03" w:rsidP="00662A03">
      <w:pPr>
        <w:tabs>
          <w:tab w:val="left" w:pos="850"/>
          <w:tab w:val="left" w:pos="1191"/>
          <w:tab w:val="left" w:pos="1531"/>
        </w:tabs>
        <w:spacing w:before="60" w:after="60" w:line="240" w:lineRule="auto"/>
        <w:ind w:right="-475"/>
        <w:jc w:val="both"/>
        <w:rPr>
          <w:rFonts w:asciiTheme="minorHAnsi" w:eastAsia="Calibri" w:hAnsiTheme="minorHAnsi" w:cstheme="majorHAnsi"/>
          <w:b/>
          <w:color w:val="auto"/>
          <w:kern w:val="0"/>
          <w:sz w:val="24"/>
          <w:szCs w:val="24"/>
          <w:lang w:val="en-US" w:eastAsia="zh-CN"/>
        </w:rPr>
      </w:pPr>
      <w:r w:rsidRPr="0076695D">
        <w:rPr>
          <w:rFonts w:asciiTheme="minorHAnsi" w:eastAsia="Calibri" w:hAnsiTheme="minorHAnsi" w:cstheme="majorHAnsi"/>
          <w:color w:val="auto"/>
          <w:kern w:val="0"/>
          <w:sz w:val="24"/>
          <w:szCs w:val="24"/>
          <w:lang w:val="en-US" w:eastAsia="zh-CN"/>
        </w:rPr>
        <w:t xml:space="preserve">At the end of December 2020 the total number of employees at the central level amounted to </w:t>
      </w:r>
      <w:r w:rsidRPr="0076695D">
        <w:rPr>
          <w:rFonts w:asciiTheme="minorHAnsi" w:eastAsia="Calibri" w:hAnsiTheme="minorHAnsi" w:cstheme="majorHAnsi"/>
          <w:bCs/>
          <w:color w:val="auto"/>
          <w:kern w:val="0"/>
          <w:sz w:val="24"/>
          <w:szCs w:val="24"/>
          <w:lang w:val="en-US" w:eastAsia="zh-CN"/>
        </w:rPr>
        <w:t xml:space="preserve">42.439 persons and at the local level 13.235 persons, with the total number of </w:t>
      </w:r>
      <w:r w:rsidRPr="0076695D">
        <w:rPr>
          <w:rFonts w:asciiTheme="minorHAnsi" w:eastAsia="Calibri" w:hAnsiTheme="minorHAnsi" w:cstheme="majorHAnsi"/>
          <w:b/>
          <w:bCs/>
          <w:color w:val="auto"/>
          <w:kern w:val="0"/>
          <w:sz w:val="24"/>
          <w:szCs w:val="24"/>
          <w:lang w:val="en-US" w:eastAsia="zh-CN"/>
        </w:rPr>
        <w:t>55.674 employees at the level of public administration</w:t>
      </w:r>
      <w:r w:rsidRPr="0076695D">
        <w:rPr>
          <w:rFonts w:asciiTheme="minorHAnsi" w:eastAsia="Calibri" w:hAnsiTheme="minorHAnsi" w:cs="Calibri"/>
          <w:b/>
          <w:color w:val="auto"/>
          <w:sz w:val="24"/>
          <w:szCs w:val="24"/>
          <w:vertAlign w:val="superscript"/>
          <w:lang w:val="sr-Latn-RS" w:eastAsia="ja-JP"/>
        </w:rPr>
        <w:footnoteReference w:id="67"/>
      </w:r>
      <w:r w:rsidRPr="0076695D">
        <w:rPr>
          <w:rFonts w:asciiTheme="minorHAnsi" w:eastAsia="Calibri" w:hAnsiTheme="minorHAnsi" w:cstheme="majorHAnsi"/>
          <w:b/>
          <w:bCs/>
          <w:color w:val="auto"/>
          <w:kern w:val="0"/>
          <w:sz w:val="24"/>
          <w:szCs w:val="24"/>
          <w:lang w:val="en-US" w:eastAsia="zh-CN"/>
        </w:rPr>
        <w:t xml:space="preserve">. </w:t>
      </w:r>
      <w:r w:rsidRPr="0076695D">
        <w:rPr>
          <w:rFonts w:asciiTheme="minorHAnsi" w:eastAsia="Calibri" w:hAnsiTheme="minorHAnsi" w:cstheme="majorHAnsi"/>
          <w:color w:val="auto"/>
          <w:kern w:val="0"/>
          <w:sz w:val="24"/>
          <w:szCs w:val="24"/>
          <w:lang w:val="en-US" w:eastAsia="zh-CN"/>
        </w:rPr>
        <w:t>Provisions of diverse laws apply to public administration</w:t>
      </w:r>
      <w:r w:rsidRPr="00662A03">
        <w:rPr>
          <w:rFonts w:asciiTheme="majorHAnsi" w:eastAsia="Calibri" w:hAnsiTheme="majorHAnsi" w:cstheme="majorHAnsi"/>
          <w:color w:val="auto"/>
          <w:kern w:val="0"/>
          <w:sz w:val="24"/>
          <w:szCs w:val="24"/>
          <w:lang w:val="en-US" w:eastAsia="zh-CN"/>
        </w:rPr>
        <w:t xml:space="preserve"> </w:t>
      </w:r>
      <w:r w:rsidRPr="0076695D">
        <w:rPr>
          <w:rFonts w:asciiTheme="minorHAnsi" w:eastAsia="Calibri" w:hAnsiTheme="minorHAnsi" w:cstheme="majorHAnsi"/>
          <w:color w:val="auto"/>
          <w:kern w:val="0"/>
          <w:sz w:val="24"/>
          <w:szCs w:val="24"/>
          <w:lang w:val="en-US" w:eastAsia="zh-CN"/>
        </w:rPr>
        <w:t xml:space="preserve">employees: around </w:t>
      </w:r>
      <w:r w:rsidRPr="0076695D">
        <w:rPr>
          <w:rFonts w:asciiTheme="minorHAnsi" w:eastAsia="Calibri" w:hAnsiTheme="minorHAnsi" w:cstheme="majorHAnsi"/>
          <w:b/>
          <w:color w:val="auto"/>
          <w:kern w:val="0"/>
          <w:sz w:val="24"/>
          <w:szCs w:val="24"/>
          <w:lang w:val="en-US" w:eastAsia="zh-CN"/>
        </w:rPr>
        <w:t xml:space="preserve">14.500 employees </w:t>
      </w:r>
      <w:r w:rsidRPr="0076695D">
        <w:rPr>
          <w:rFonts w:asciiTheme="minorHAnsi" w:eastAsia="Calibri" w:hAnsiTheme="minorHAnsi" w:cstheme="majorHAnsi"/>
          <w:bCs/>
          <w:color w:val="auto"/>
          <w:kern w:val="0"/>
          <w:sz w:val="24"/>
          <w:szCs w:val="24"/>
          <w:lang w:val="en-US" w:eastAsia="zh-CN"/>
        </w:rPr>
        <w:t xml:space="preserve">exercise their rights on the </w:t>
      </w:r>
      <w:r w:rsidRPr="0076695D">
        <w:rPr>
          <w:rFonts w:asciiTheme="minorHAnsi" w:eastAsia="Calibri" w:hAnsiTheme="minorHAnsi" w:cstheme="majorHAnsi"/>
          <w:b/>
          <w:color w:val="auto"/>
          <w:kern w:val="0"/>
          <w:sz w:val="24"/>
          <w:szCs w:val="24"/>
          <w:lang w:val="en-US" w:eastAsia="zh-CN"/>
        </w:rPr>
        <w:t xml:space="preserve">basis of the Law on Civil Servants </w:t>
      </w:r>
      <w:r w:rsidRPr="0076695D">
        <w:rPr>
          <w:rFonts w:asciiTheme="minorHAnsi" w:eastAsia="Calibri" w:hAnsiTheme="minorHAnsi" w:cstheme="majorHAnsi"/>
          <w:bCs/>
          <w:color w:val="auto"/>
          <w:kern w:val="0"/>
          <w:sz w:val="24"/>
          <w:szCs w:val="24"/>
          <w:lang w:val="en-US" w:eastAsia="zh-CN"/>
        </w:rPr>
        <w:t xml:space="preserve">and State Employees and more than </w:t>
      </w:r>
      <w:r w:rsidRPr="0076695D">
        <w:rPr>
          <w:rFonts w:asciiTheme="minorHAnsi" w:eastAsia="Calibri" w:hAnsiTheme="minorHAnsi" w:cstheme="majorHAnsi"/>
          <w:b/>
          <w:color w:val="auto"/>
          <w:kern w:val="0"/>
          <w:sz w:val="24"/>
          <w:szCs w:val="24"/>
          <w:lang w:val="en-US" w:eastAsia="zh-CN"/>
        </w:rPr>
        <w:t xml:space="preserve">43.400 on the basis of the Labor Law. </w:t>
      </w:r>
    </w:p>
    <w:p w:rsidR="00662A03" w:rsidRPr="0076695D" w:rsidRDefault="00662A03" w:rsidP="00662A03">
      <w:pPr>
        <w:tabs>
          <w:tab w:val="left" w:pos="850"/>
          <w:tab w:val="left" w:pos="1191"/>
          <w:tab w:val="left" w:pos="1531"/>
        </w:tabs>
        <w:spacing w:before="60" w:after="60" w:line="240" w:lineRule="auto"/>
        <w:ind w:right="-475"/>
        <w:jc w:val="both"/>
        <w:rPr>
          <w:rFonts w:asciiTheme="minorHAnsi" w:eastAsia="Calibri" w:hAnsiTheme="minorHAnsi" w:cstheme="majorHAnsi"/>
          <w:bCs/>
          <w:color w:val="000000" w:themeColor="text1"/>
          <w:kern w:val="0"/>
          <w:sz w:val="24"/>
          <w:szCs w:val="24"/>
          <w:lang w:val="en-US" w:eastAsia="zh-CN"/>
        </w:rPr>
      </w:pPr>
      <w:r w:rsidRPr="0076695D">
        <w:rPr>
          <w:rFonts w:asciiTheme="minorHAnsi" w:eastAsia="Calibri" w:hAnsiTheme="minorHAnsi" w:cstheme="majorHAnsi"/>
          <w:b/>
          <w:color w:val="auto"/>
          <w:kern w:val="0"/>
          <w:sz w:val="24"/>
          <w:szCs w:val="24"/>
          <w:lang w:val="en-US" w:eastAsia="zh-CN"/>
        </w:rPr>
        <w:t>The Law on Civil Servants and State Employees</w:t>
      </w:r>
      <w:r w:rsidRPr="0076695D">
        <w:rPr>
          <w:rFonts w:asciiTheme="minorHAnsi" w:eastAsia="Calibri" w:hAnsiTheme="minorHAnsi" w:cstheme="majorHAnsi"/>
          <w:color w:val="auto"/>
          <w:kern w:val="0"/>
          <w:sz w:val="24"/>
          <w:szCs w:val="24"/>
          <w:vertAlign w:val="superscript"/>
          <w:lang w:val="en-US" w:eastAsia="zh-CN"/>
        </w:rPr>
        <w:footnoteReference w:id="68"/>
      </w:r>
      <w:r w:rsidRPr="0076695D">
        <w:rPr>
          <w:rFonts w:asciiTheme="minorHAnsi" w:eastAsia="Calibri" w:hAnsiTheme="minorHAnsi" w:cstheme="majorHAnsi"/>
          <w:b/>
          <w:color w:val="auto"/>
          <w:kern w:val="0"/>
          <w:sz w:val="24"/>
          <w:szCs w:val="24"/>
          <w:lang w:val="en-US" w:eastAsia="zh-CN"/>
        </w:rPr>
        <w:t xml:space="preserve"> </w:t>
      </w:r>
      <w:r w:rsidRPr="0076695D">
        <w:rPr>
          <w:rFonts w:asciiTheme="minorHAnsi" w:eastAsia="Calibri" w:hAnsiTheme="minorHAnsi" w:cstheme="majorHAnsi"/>
          <w:bCs/>
          <w:color w:val="auto"/>
          <w:kern w:val="0"/>
          <w:sz w:val="24"/>
          <w:szCs w:val="24"/>
          <w:lang w:val="en-US" w:eastAsia="zh-CN"/>
        </w:rPr>
        <w:t xml:space="preserve">introduced a number of new solutions aiming at increased public administration professionalization, improved concept of civil servants professional development, improved recruitment process transparency, as well as, merit based promotion. New solutions enable that key positions within state authorities are occupied by the civil servants whose integrity, competences and knowledge guarantee accomplishing of Government strategic goals and efficient exercising of citizens rights. Nevertheless, despite the fact that the Law ensures this, certain </w:t>
      </w:r>
      <w:r w:rsidRPr="0076695D">
        <w:rPr>
          <w:rFonts w:asciiTheme="minorHAnsi" w:eastAsia="Calibri" w:hAnsiTheme="minorHAnsi" w:cstheme="majorHAnsi"/>
          <w:bCs/>
          <w:color w:val="000000" w:themeColor="text1"/>
          <w:kern w:val="0"/>
          <w:sz w:val="24"/>
          <w:szCs w:val="24"/>
          <w:lang w:val="en-US" w:eastAsia="zh-CN"/>
        </w:rPr>
        <w:t>concepts</w:t>
      </w:r>
      <w:r w:rsidRPr="0076695D">
        <w:rPr>
          <w:rFonts w:asciiTheme="minorHAnsi" w:eastAsia="Calibri" w:hAnsiTheme="minorHAnsi" w:cstheme="majorHAnsi"/>
          <w:bCs/>
          <w:color w:val="FF0000"/>
          <w:kern w:val="0"/>
          <w:sz w:val="24"/>
          <w:szCs w:val="24"/>
          <w:lang w:val="en-US" w:eastAsia="zh-CN"/>
        </w:rPr>
        <w:t xml:space="preserve"> </w:t>
      </w:r>
      <w:r w:rsidRPr="0076695D">
        <w:rPr>
          <w:rFonts w:asciiTheme="minorHAnsi" w:eastAsia="Calibri" w:hAnsiTheme="minorHAnsi" w:cstheme="majorHAnsi"/>
          <w:bCs/>
          <w:color w:val="000000" w:themeColor="text1"/>
          <w:kern w:val="0"/>
          <w:sz w:val="24"/>
          <w:szCs w:val="24"/>
          <w:lang w:val="en-US" w:eastAsia="zh-CN"/>
        </w:rPr>
        <w:t xml:space="preserve">have not taken root or have not been fully realized. </w:t>
      </w:r>
    </w:p>
    <w:p w:rsidR="00662A03" w:rsidRPr="0076695D" w:rsidRDefault="00662A03" w:rsidP="00662A03">
      <w:pPr>
        <w:tabs>
          <w:tab w:val="left" w:pos="850"/>
          <w:tab w:val="left" w:pos="1191"/>
          <w:tab w:val="left" w:pos="1531"/>
        </w:tabs>
        <w:spacing w:before="60" w:after="60" w:line="240" w:lineRule="auto"/>
        <w:ind w:right="-475"/>
        <w:jc w:val="both"/>
        <w:rPr>
          <w:rFonts w:asciiTheme="minorHAnsi" w:eastAsia="Calibri" w:hAnsiTheme="minorHAnsi" w:cstheme="majorHAnsi"/>
          <w:i/>
          <w:color w:val="auto"/>
          <w:kern w:val="0"/>
          <w:sz w:val="24"/>
          <w:szCs w:val="24"/>
          <w:lang w:val="en-US" w:eastAsia="zh-CN"/>
        </w:rPr>
      </w:pPr>
      <w:proofErr w:type="gramStart"/>
      <w:r w:rsidRPr="0076695D">
        <w:rPr>
          <w:rFonts w:asciiTheme="minorHAnsi" w:eastAsia="Calibri" w:hAnsiTheme="minorHAnsi" w:cstheme="majorHAnsi"/>
          <w:color w:val="auto"/>
          <w:kern w:val="0"/>
          <w:sz w:val="24"/>
          <w:szCs w:val="24"/>
          <w:lang w:val="en-US" w:eastAsia="zh-CN"/>
        </w:rPr>
        <w:t>Human  Resources</w:t>
      </w:r>
      <w:proofErr w:type="gramEnd"/>
      <w:r w:rsidRPr="0076695D">
        <w:rPr>
          <w:rFonts w:asciiTheme="minorHAnsi" w:eastAsia="Calibri" w:hAnsiTheme="minorHAnsi" w:cstheme="majorHAnsi"/>
          <w:color w:val="auto"/>
          <w:kern w:val="0"/>
          <w:sz w:val="24"/>
          <w:szCs w:val="24"/>
          <w:lang w:val="en-US" w:eastAsia="zh-CN"/>
        </w:rPr>
        <w:t xml:space="preserve"> Management Authority keeps </w:t>
      </w:r>
      <w:r w:rsidRPr="0076695D">
        <w:rPr>
          <w:rFonts w:asciiTheme="minorHAnsi" w:eastAsia="Calibri" w:hAnsiTheme="minorHAnsi" w:cstheme="majorHAnsi"/>
          <w:b/>
          <w:bCs/>
          <w:color w:val="auto"/>
          <w:kern w:val="0"/>
          <w:sz w:val="24"/>
          <w:szCs w:val="24"/>
          <w:lang w:val="en-US" w:eastAsia="zh-CN"/>
        </w:rPr>
        <w:t xml:space="preserve">HR Information System (HRIS) within which Central Personnel Records (CPR) are kept. </w:t>
      </w:r>
      <w:r w:rsidRPr="0076695D">
        <w:rPr>
          <w:rFonts w:asciiTheme="minorHAnsi" w:eastAsia="Calibri" w:hAnsiTheme="minorHAnsi" w:cstheme="majorHAnsi"/>
          <w:color w:val="auto"/>
          <w:kern w:val="0"/>
          <w:sz w:val="24"/>
          <w:szCs w:val="24"/>
          <w:lang w:val="en-US" w:eastAsia="zh-CN"/>
        </w:rPr>
        <w:t xml:space="preserve">This information system presently includes several modules including the following: civil servants and state </w:t>
      </w:r>
      <w:proofErr w:type="gramStart"/>
      <w:r w:rsidRPr="0076695D">
        <w:rPr>
          <w:rFonts w:asciiTheme="minorHAnsi" w:eastAsia="Calibri" w:hAnsiTheme="minorHAnsi" w:cstheme="majorHAnsi"/>
          <w:color w:val="auto"/>
          <w:kern w:val="0"/>
          <w:sz w:val="24"/>
          <w:szCs w:val="24"/>
          <w:lang w:val="en-US" w:eastAsia="zh-CN"/>
        </w:rPr>
        <w:t>employees</w:t>
      </w:r>
      <w:proofErr w:type="gramEnd"/>
      <w:r w:rsidRPr="0076695D">
        <w:rPr>
          <w:rFonts w:asciiTheme="minorHAnsi" w:eastAsia="Calibri" w:hAnsiTheme="minorHAnsi" w:cstheme="majorHAnsi"/>
          <w:color w:val="auto"/>
          <w:kern w:val="0"/>
          <w:sz w:val="24"/>
          <w:szCs w:val="24"/>
          <w:lang w:val="en-US" w:eastAsia="zh-CN"/>
        </w:rPr>
        <w:t xml:space="preserve"> files management, module for personnel training which enables online application of employees for diverse training programs, module of personnel planning and module for internal labor market records. Additionally, Human Resources Management Authority created a portal “My Personal File” by means of which each civil servant and state employee may communicate with the person competent for personnel matters within the </w:t>
      </w:r>
      <w:proofErr w:type="gramStart"/>
      <w:r w:rsidRPr="0076695D">
        <w:rPr>
          <w:rFonts w:asciiTheme="minorHAnsi" w:eastAsia="Calibri" w:hAnsiTheme="minorHAnsi" w:cstheme="majorHAnsi"/>
          <w:color w:val="auto"/>
          <w:kern w:val="0"/>
          <w:sz w:val="24"/>
          <w:szCs w:val="24"/>
          <w:lang w:val="en-US" w:eastAsia="zh-CN"/>
        </w:rPr>
        <w:t>state  authority</w:t>
      </w:r>
      <w:proofErr w:type="gramEnd"/>
      <w:r w:rsidRPr="0076695D">
        <w:rPr>
          <w:rFonts w:asciiTheme="minorHAnsi" w:eastAsia="Calibri" w:hAnsiTheme="minorHAnsi" w:cstheme="majorHAnsi"/>
          <w:color w:val="auto"/>
          <w:kern w:val="0"/>
          <w:sz w:val="24"/>
          <w:szCs w:val="24"/>
          <w:lang w:val="en-US" w:eastAsia="zh-CN"/>
        </w:rPr>
        <w:t xml:space="preserve">. Each employee may have an insight into his/her data with the option to edit individual data. </w:t>
      </w:r>
    </w:p>
    <w:p w:rsidR="00662A03" w:rsidRPr="0076695D" w:rsidRDefault="00662A03" w:rsidP="00662A03">
      <w:pPr>
        <w:tabs>
          <w:tab w:val="left" w:pos="850"/>
          <w:tab w:val="left" w:pos="1191"/>
          <w:tab w:val="left" w:pos="1531"/>
        </w:tabs>
        <w:spacing w:before="60" w:after="60" w:line="240" w:lineRule="auto"/>
        <w:ind w:right="-475"/>
        <w:jc w:val="both"/>
        <w:rPr>
          <w:rFonts w:asciiTheme="minorHAnsi" w:eastAsia="Calibri" w:hAnsiTheme="minorHAnsi" w:cstheme="majorHAnsi"/>
          <w:color w:val="auto"/>
          <w:kern w:val="0"/>
          <w:sz w:val="24"/>
          <w:szCs w:val="24"/>
          <w:lang w:val="en-US" w:eastAsia="zh-CN"/>
        </w:rPr>
      </w:pPr>
      <w:r w:rsidRPr="0076695D">
        <w:rPr>
          <w:rFonts w:asciiTheme="minorHAnsi" w:eastAsia="Calibri" w:hAnsiTheme="minorHAnsi" w:cstheme="majorHAnsi"/>
          <w:color w:val="auto"/>
          <w:kern w:val="0"/>
          <w:sz w:val="24"/>
          <w:szCs w:val="24"/>
          <w:lang w:val="en-US" w:eastAsia="zh-CN"/>
        </w:rPr>
        <w:t xml:space="preserve">Within activity “Strong Institutions in the Function of Modern Public Administration” the World Bank prepared during the previous period functional analysis of the Ministry of Public Administration and Human Resources Management Authority, aiming at </w:t>
      </w:r>
      <w:r w:rsidRPr="0076695D">
        <w:rPr>
          <w:rFonts w:asciiTheme="minorHAnsi" w:eastAsia="Calibri" w:hAnsiTheme="minorHAnsi" w:cstheme="majorHAnsi"/>
          <w:b/>
          <w:bCs/>
          <w:color w:val="auto"/>
          <w:kern w:val="0"/>
          <w:sz w:val="24"/>
          <w:szCs w:val="24"/>
          <w:lang w:val="en-US" w:eastAsia="zh-CN"/>
        </w:rPr>
        <w:t xml:space="preserve">optimizing public administration employees number, </w:t>
      </w:r>
      <w:r w:rsidRPr="0076695D">
        <w:rPr>
          <w:rFonts w:asciiTheme="minorHAnsi" w:eastAsia="Calibri" w:hAnsiTheme="minorHAnsi" w:cstheme="majorHAnsi"/>
          <w:color w:val="auto"/>
          <w:kern w:val="0"/>
          <w:sz w:val="24"/>
          <w:szCs w:val="24"/>
          <w:lang w:val="en-US" w:eastAsia="zh-CN"/>
        </w:rPr>
        <w:t>which served as basis and example for development of functional analyses at the level of other sectors with a view of optimizing the number of employees. However, comprehensive analysis of the functioning of the public administration system in Montenegro has not been further conducted.</w:t>
      </w:r>
    </w:p>
    <w:p w:rsidR="00662A03" w:rsidRPr="00662A03" w:rsidRDefault="00662A03" w:rsidP="00662A03">
      <w:pPr>
        <w:spacing w:before="60" w:after="60" w:line="240" w:lineRule="auto"/>
        <w:ind w:right="-475"/>
        <w:jc w:val="both"/>
        <w:rPr>
          <w:rFonts w:asciiTheme="majorHAnsi" w:eastAsia="Calibri" w:hAnsiTheme="majorHAnsi" w:cstheme="majorHAnsi"/>
          <w:color w:val="auto"/>
          <w:kern w:val="0"/>
          <w:sz w:val="24"/>
          <w:szCs w:val="24"/>
          <w:lang w:val="en-US"/>
        </w:rPr>
      </w:pPr>
      <w:r w:rsidRPr="0076695D">
        <w:rPr>
          <w:rFonts w:asciiTheme="minorHAnsi" w:eastAsia="Calibri" w:hAnsiTheme="minorHAnsi" w:cstheme="majorHAnsi"/>
          <w:color w:val="auto"/>
          <w:kern w:val="0"/>
          <w:sz w:val="24"/>
          <w:szCs w:val="24"/>
          <w:lang w:val="en-US"/>
        </w:rPr>
        <w:t xml:space="preserve">In respect to the number of employees on the basis of data obtained from the Ministry of Finance </w:t>
      </w:r>
      <w:proofErr w:type="gramStart"/>
      <w:r w:rsidRPr="0076695D">
        <w:rPr>
          <w:rFonts w:asciiTheme="minorHAnsi" w:eastAsia="Calibri" w:hAnsiTheme="minorHAnsi" w:cstheme="majorHAnsi"/>
          <w:color w:val="auto"/>
          <w:kern w:val="0"/>
          <w:sz w:val="24"/>
          <w:szCs w:val="24"/>
          <w:lang w:val="en-US"/>
        </w:rPr>
        <w:t>and</w:t>
      </w:r>
      <w:proofErr w:type="gramEnd"/>
      <w:r w:rsidRPr="0076695D">
        <w:rPr>
          <w:rFonts w:asciiTheme="minorHAnsi" w:eastAsia="Calibri" w:hAnsiTheme="minorHAnsi" w:cstheme="majorHAnsi"/>
          <w:color w:val="auto"/>
          <w:kern w:val="0"/>
          <w:sz w:val="24"/>
          <w:szCs w:val="24"/>
          <w:lang w:val="en-US"/>
        </w:rPr>
        <w:t xml:space="preserve"> Social Welfare (MFSW) the total number of employees in the public administration at the central level in August 2021 amounted to 42.439, and during the previous three years the number increased in the following manner:</w:t>
      </w:r>
    </w:p>
    <w:p w:rsidR="00662A03" w:rsidRPr="00662A03" w:rsidRDefault="00662A03" w:rsidP="00662A03">
      <w:pPr>
        <w:spacing w:before="60" w:after="60" w:line="240" w:lineRule="auto"/>
        <w:ind w:right="-475"/>
        <w:jc w:val="both"/>
        <w:rPr>
          <w:rFonts w:asciiTheme="majorHAnsi" w:eastAsia="Calibri" w:hAnsiTheme="majorHAnsi" w:cstheme="majorHAnsi"/>
          <w:color w:val="002060"/>
          <w:kern w:val="0"/>
          <w:sz w:val="24"/>
          <w:szCs w:val="24"/>
          <w:lang w:val="en-US"/>
        </w:rPr>
      </w:pPr>
    </w:p>
    <w:p w:rsidR="00662A03" w:rsidRPr="00662A03" w:rsidRDefault="00662A03" w:rsidP="00662A03">
      <w:pPr>
        <w:spacing w:before="60" w:after="60" w:line="240" w:lineRule="auto"/>
        <w:ind w:right="-471"/>
        <w:jc w:val="center"/>
        <w:rPr>
          <w:rFonts w:asciiTheme="majorHAnsi" w:eastAsia="Calibri" w:hAnsiTheme="majorHAnsi" w:cstheme="majorHAnsi"/>
          <w:color w:val="002060"/>
          <w:kern w:val="0"/>
          <w:sz w:val="24"/>
          <w:szCs w:val="24"/>
          <w:lang w:val="en-US"/>
        </w:rPr>
      </w:pPr>
      <w:r w:rsidRPr="00662A03">
        <w:rPr>
          <w:rFonts w:asciiTheme="majorHAnsi" w:eastAsia="Calibri" w:hAnsiTheme="majorHAnsi" w:cstheme="majorHAnsi"/>
          <w:noProof/>
          <w:color w:val="002060"/>
          <w:kern w:val="0"/>
          <w:sz w:val="24"/>
          <w:szCs w:val="24"/>
          <w:lang w:val="en-US"/>
        </w:rPr>
        <w:drawing>
          <wp:inline distT="0" distB="0" distL="0" distR="0" wp14:anchorId="53C17698" wp14:editId="3FEF8DD2">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662A03" w:rsidRPr="0076695D" w:rsidRDefault="00662A03" w:rsidP="00662A03">
      <w:pPr>
        <w:spacing w:before="240" w:after="240" w:line="240" w:lineRule="auto"/>
        <w:ind w:right="-475"/>
        <w:jc w:val="both"/>
        <w:rPr>
          <w:rFonts w:asciiTheme="minorHAnsi" w:eastAsia="Calibri" w:hAnsiTheme="minorHAnsi" w:cstheme="majorHAnsi"/>
          <w:color w:val="auto"/>
          <w:kern w:val="0"/>
          <w:sz w:val="24"/>
          <w:szCs w:val="24"/>
          <w:lang w:val="en-US"/>
        </w:rPr>
      </w:pPr>
      <w:r w:rsidRPr="0076695D">
        <w:rPr>
          <w:rFonts w:asciiTheme="minorHAnsi" w:eastAsia="Calibri" w:hAnsiTheme="minorHAnsi" w:cstheme="majorHAnsi"/>
          <w:color w:val="auto"/>
          <w:kern w:val="0"/>
          <w:sz w:val="24"/>
          <w:szCs w:val="24"/>
          <w:lang w:val="en-US"/>
        </w:rPr>
        <w:t>With the purpose of provision of comparative data with public sector salary growth</w:t>
      </w:r>
      <w:r w:rsidRPr="0076695D">
        <w:rPr>
          <w:rFonts w:asciiTheme="minorHAnsi" w:eastAsia="Calibri" w:hAnsiTheme="minorHAnsi" w:cstheme="majorHAnsi"/>
          <w:color w:val="auto"/>
          <w:kern w:val="0"/>
          <w:sz w:val="24"/>
          <w:szCs w:val="24"/>
          <w:vertAlign w:val="superscript"/>
          <w:lang w:val="en-US"/>
        </w:rPr>
        <w:footnoteReference w:id="69"/>
      </w:r>
      <w:r w:rsidRPr="0076695D">
        <w:rPr>
          <w:rFonts w:asciiTheme="minorHAnsi" w:eastAsia="Calibri" w:hAnsiTheme="minorHAnsi" w:cstheme="majorHAnsi"/>
          <w:color w:val="auto"/>
          <w:kern w:val="0"/>
          <w:sz w:val="24"/>
          <w:szCs w:val="24"/>
          <w:lang w:val="en-US"/>
        </w:rPr>
        <w:t xml:space="preserve"> the data are the following: </w:t>
      </w:r>
    </w:p>
    <w:tbl>
      <w:tblPr>
        <w:tblStyle w:val="TableGrid"/>
        <w:tblpPr w:leftFromText="180" w:rightFromText="180" w:vertAnchor="text" w:horzAnchor="page" w:tblpXSpec="center" w:tblpY="361"/>
        <w:tblW w:w="4288"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8"/>
        <w:gridCol w:w="3314"/>
        <w:gridCol w:w="3664"/>
      </w:tblGrid>
      <w:tr w:rsidR="00662A03" w:rsidRPr="00662A03" w:rsidTr="00661B93">
        <w:tc>
          <w:tcPr>
            <w:tcW w:w="5000" w:type="pct"/>
            <w:gridSpan w:val="3"/>
            <w:shd w:val="clear" w:color="auto" w:fill="DAF6FF"/>
            <w:vAlign w:val="center"/>
          </w:tcPr>
          <w:p w:rsidR="00662A03" w:rsidRPr="0076695D"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76695D">
              <w:rPr>
                <w:rFonts w:asciiTheme="minorHAnsi" w:eastAsiaTheme="minorHAnsi" w:hAnsiTheme="minorHAnsi" w:cstheme="majorHAnsi"/>
                <w:b/>
                <w:color w:val="3A4B5B" w:themeColor="accent1" w:themeShade="80"/>
                <w:sz w:val="18"/>
                <w:szCs w:val="18"/>
                <w:lang w:val="en-US" w:eastAsia="ja-JP"/>
              </w:rPr>
              <w:t xml:space="preserve">Total gross salaries fund at the country level (central+local level) during the previous three years </w:t>
            </w:r>
          </w:p>
        </w:tc>
      </w:tr>
      <w:tr w:rsidR="00662A03" w:rsidRPr="00662A03" w:rsidTr="00661B93">
        <w:tc>
          <w:tcPr>
            <w:tcW w:w="553" w:type="pct"/>
            <w:shd w:val="clear" w:color="auto" w:fill="FFFFFF" w:themeFill="background1"/>
          </w:tcPr>
          <w:p w:rsidR="00662A03" w:rsidRPr="0076695D" w:rsidRDefault="00662A03" w:rsidP="00662A03">
            <w:pPr>
              <w:spacing w:after="40"/>
              <w:jc w:val="both"/>
              <w:rPr>
                <w:rFonts w:asciiTheme="minorHAnsi" w:eastAsiaTheme="minorHAnsi" w:hAnsiTheme="minorHAnsi" w:cstheme="majorHAnsi"/>
                <w:color w:val="auto"/>
                <w:sz w:val="18"/>
                <w:szCs w:val="18"/>
                <w:lang w:val="en-US" w:eastAsia="ja-JP"/>
              </w:rPr>
            </w:pPr>
            <w:r w:rsidRPr="0076695D">
              <w:rPr>
                <w:rFonts w:asciiTheme="minorHAnsi" w:eastAsiaTheme="minorHAnsi" w:hAnsiTheme="minorHAnsi" w:cstheme="majorHAnsi"/>
                <w:color w:val="auto"/>
                <w:sz w:val="18"/>
                <w:szCs w:val="18"/>
                <w:lang w:val="en-US" w:eastAsia="ja-JP"/>
              </w:rPr>
              <w:t>2018</w:t>
            </w:r>
          </w:p>
        </w:tc>
        <w:tc>
          <w:tcPr>
            <w:tcW w:w="2112" w:type="pct"/>
            <w:shd w:val="clear" w:color="auto" w:fill="FFFFFF" w:themeFill="background1"/>
          </w:tcPr>
          <w:p w:rsidR="00662A03" w:rsidRPr="0076695D" w:rsidRDefault="00662A03" w:rsidP="00662A03">
            <w:pPr>
              <w:spacing w:after="40"/>
              <w:jc w:val="center"/>
              <w:rPr>
                <w:rFonts w:asciiTheme="minorHAnsi" w:eastAsiaTheme="minorHAnsi" w:hAnsiTheme="minorHAnsi" w:cstheme="majorHAnsi"/>
                <w:color w:val="auto"/>
                <w:sz w:val="18"/>
                <w:szCs w:val="18"/>
                <w:lang w:val="en-US" w:eastAsia="ja-JP"/>
              </w:rPr>
            </w:pPr>
            <w:r w:rsidRPr="0076695D">
              <w:rPr>
                <w:rFonts w:asciiTheme="minorHAnsi" w:eastAsiaTheme="minorHAnsi" w:hAnsiTheme="minorHAnsi" w:cstheme="majorHAnsi"/>
                <w:color w:val="auto"/>
                <w:sz w:val="18"/>
                <w:szCs w:val="18"/>
                <w:lang w:val="en-US" w:eastAsia="ja-JP"/>
              </w:rPr>
              <w:t>507</w:t>
            </w:r>
            <w:proofErr w:type="gramStart"/>
            <w:r w:rsidRPr="0076695D">
              <w:rPr>
                <w:rFonts w:asciiTheme="minorHAnsi" w:eastAsiaTheme="minorHAnsi" w:hAnsiTheme="minorHAnsi" w:cstheme="majorHAnsi"/>
                <w:color w:val="auto"/>
                <w:sz w:val="18"/>
                <w:szCs w:val="18"/>
                <w:lang w:val="en-US" w:eastAsia="ja-JP"/>
              </w:rPr>
              <w:t>,5</w:t>
            </w:r>
            <w:proofErr w:type="gramEnd"/>
            <w:r w:rsidRPr="0076695D">
              <w:rPr>
                <w:rFonts w:asciiTheme="minorHAnsi" w:eastAsiaTheme="minorHAnsi" w:hAnsiTheme="minorHAnsi" w:cstheme="majorHAnsi"/>
                <w:color w:val="auto"/>
                <w:sz w:val="18"/>
                <w:szCs w:val="18"/>
                <w:lang w:val="en-US" w:eastAsia="ja-JP"/>
              </w:rPr>
              <w:t xml:space="preserve"> mil. €</w:t>
            </w:r>
          </w:p>
        </w:tc>
        <w:tc>
          <w:tcPr>
            <w:tcW w:w="2335" w:type="pct"/>
            <w:shd w:val="clear" w:color="auto" w:fill="FFFFFF" w:themeFill="background1"/>
          </w:tcPr>
          <w:p w:rsidR="00662A03" w:rsidRPr="0076695D" w:rsidRDefault="00662A03" w:rsidP="00662A03">
            <w:pPr>
              <w:spacing w:after="40"/>
              <w:jc w:val="center"/>
              <w:rPr>
                <w:rFonts w:asciiTheme="minorHAnsi" w:eastAsiaTheme="minorHAnsi" w:hAnsiTheme="minorHAnsi" w:cstheme="majorHAnsi"/>
                <w:color w:val="auto"/>
                <w:sz w:val="18"/>
                <w:szCs w:val="18"/>
                <w:lang w:val="en-US" w:eastAsia="ja-JP"/>
              </w:rPr>
            </w:pPr>
            <w:r w:rsidRPr="0076695D">
              <w:rPr>
                <w:rFonts w:asciiTheme="minorHAnsi" w:eastAsiaTheme="minorHAnsi" w:hAnsiTheme="minorHAnsi" w:cstheme="majorHAnsi"/>
                <w:color w:val="auto"/>
                <w:sz w:val="18"/>
                <w:szCs w:val="18"/>
                <w:lang w:val="en-US" w:eastAsia="ja-JP"/>
              </w:rPr>
              <w:t xml:space="preserve">10,9% of GDP </w:t>
            </w:r>
          </w:p>
        </w:tc>
      </w:tr>
      <w:tr w:rsidR="00662A03" w:rsidRPr="00662A03" w:rsidTr="00661B93">
        <w:tc>
          <w:tcPr>
            <w:tcW w:w="553" w:type="pct"/>
            <w:shd w:val="clear" w:color="auto" w:fill="FFFFFF" w:themeFill="background1"/>
          </w:tcPr>
          <w:p w:rsidR="00662A03" w:rsidRPr="0076695D" w:rsidRDefault="00662A03" w:rsidP="00662A03">
            <w:pPr>
              <w:spacing w:after="40"/>
              <w:jc w:val="both"/>
              <w:rPr>
                <w:rFonts w:asciiTheme="minorHAnsi" w:eastAsiaTheme="minorHAnsi" w:hAnsiTheme="minorHAnsi" w:cstheme="majorHAnsi"/>
                <w:color w:val="auto"/>
                <w:sz w:val="18"/>
                <w:szCs w:val="18"/>
                <w:lang w:val="en-US" w:eastAsia="ja-JP"/>
              </w:rPr>
            </w:pPr>
            <w:r w:rsidRPr="0076695D">
              <w:rPr>
                <w:rFonts w:asciiTheme="minorHAnsi" w:eastAsiaTheme="minorHAnsi" w:hAnsiTheme="minorHAnsi" w:cstheme="majorHAnsi"/>
                <w:color w:val="auto"/>
                <w:sz w:val="18"/>
                <w:szCs w:val="18"/>
                <w:lang w:val="en-US" w:eastAsia="ja-JP"/>
              </w:rPr>
              <w:t>2019</w:t>
            </w:r>
          </w:p>
        </w:tc>
        <w:tc>
          <w:tcPr>
            <w:tcW w:w="2112" w:type="pct"/>
            <w:shd w:val="clear" w:color="auto" w:fill="FFFFFF" w:themeFill="background1"/>
          </w:tcPr>
          <w:p w:rsidR="00662A03" w:rsidRPr="0076695D" w:rsidRDefault="00662A03" w:rsidP="00662A03">
            <w:pPr>
              <w:spacing w:after="40"/>
              <w:jc w:val="center"/>
              <w:rPr>
                <w:rFonts w:asciiTheme="minorHAnsi" w:eastAsiaTheme="minorHAnsi" w:hAnsiTheme="minorHAnsi" w:cstheme="majorHAnsi"/>
                <w:color w:val="auto"/>
                <w:sz w:val="18"/>
                <w:szCs w:val="18"/>
                <w:lang w:val="en-US" w:eastAsia="ja-JP"/>
              </w:rPr>
            </w:pPr>
            <w:r w:rsidRPr="0076695D">
              <w:rPr>
                <w:rFonts w:asciiTheme="minorHAnsi" w:eastAsiaTheme="minorHAnsi" w:hAnsiTheme="minorHAnsi" w:cstheme="majorHAnsi"/>
                <w:color w:val="auto"/>
                <w:sz w:val="18"/>
                <w:szCs w:val="18"/>
                <w:lang w:val="en-US" w:eastAsia="ja-JP"/>
              </w:rPr>
              <w:t>524</w:t>
            </w:r>
            <w:proofErr w:type="gramStart"/>
            <w:r w:rsidRPr="0076695D">
              <w:rPr>
                <w:rFonts w:asciiTheme="minorHAnsi" w:eastAsiaTheme="minorHAnsi" w:hAnsiTheme="minorHAnsi" w:cstheme="majorHAnsi"/>
                <w:color w:val="auto"/>
                <w:sz w:val="18"/>
                <w:szCs w:val="18"/>
                <w:lang w:val="en-US" w:eastAsia="ja-JP"/>
              </w:rPr>
              <w:t>,6</w:t>
            </w:r>
            <w:proofErr w:type="gramEnd"/>
            <w:r w:rsidRPr="0076695D">
              <w:rPr>
                <w:rFonts w:asciiTheme="minorHAnsi" w:eastAsiaTheme="minorHAnsi" w:hAnsiTheme="minorHAnsi" w:cstheme="majorHAnsi"/>
                <w:color w:val="auto"/>
                <w:sz w:val="18"/>
                <w:szCs w:val="18"/>
                <w:lang w:val="en-US" w:eastAsia="ja-JP"/>
              </w:rPr>
              <w:t xml:space="preserve"> mil. €</w:t>
            </w:r>
          </w:p>
        </w:tc>
        <w:tc>
          <w:tcPr>
            <w:tcW w:w="2335" w:type="pct"/>
            <w:shd w:val="clear" w:color="auto" w:fill="FFFFFF" w:themeFill="background1"/>
          </w:tcPr>
          <w:p w:rsidR="00662A03" w:rsidRPr="0076695D" w:rsidRDefault="00662A03" w:rsidP="00662A03">
            <w:pPr>
              <w:spacing w:after="40"/>
              <w:jc w:val="center"/>
              <w:rPr>
                <w:rFonts w:asciiTheme="minorHAnsi" w:eastAsiaTheme="minorHAnsi" w:hAnsiTheme="minorHAnsi" w:cstheme="majorHAnsi"/>
                <w:color w:val="auto"/>
                <w:sz w:val="18"/>
                <w:szCs w:val="18"/>
                <w:lang w:val="en-US" w:eastAsia="ja-JP"/>
              </w:rPr>
            </w:pPr>
            <w:r w:rsidRPr="0076695D">
              <w:rPr>
                <w:rFonts w:asciiTheme="minorHAnsi" w:eastAsiaTheme="minorHAnsi" w:hAnsiTheme="minorHAnsi" w:cstheme="majorHAnsi"/>
                <w:color w:val="auto"/>
                <w:sz w:val="18"/>
                <w:szCs w:val="18"/>
                <w:lang w:val="en-US" w:eastAsia="ja-JP"/>
              </w:rPr>
              <w:t xml:space="preserve">10,6% of GDP </w:t>
            </w:r>
          </w:p>
        </w:tc>
      </w:tr>
      <w:tr w:rsidR="00662A03" w:rsidRPr="00662A03" w:rsidTr="00661B93">
        <w:tc>
          <w:tcPr>
            <w:tcW w:w="553" w:type="pct"/>
            <w:shd w:val="clear" w:color="auto" w:fill="FFFFFF" w:themeFill="background1"/>
          </w:tcPr>
          <w:p w:rsidR="00662A03" w:rsidRPr="0076695D" w:rsidRDefault="00662A03" w:rsidP="00662A03">
            <w:pPr>
              <w:spacing w:after="40"/>
              <w:jc w:val="both"/>
              <w:rPr>
                <w:rFonts w:asciiTheme="minorHAnsi" w:eastAsiaTheme="minorHAnsi" w:hAnsiTheme="minorHAnsi" w:cstheme="minorBidi"/>
                <w:color w:val="1F497D"/>
                <w:lang w:val="en-US" w:eastAsia="ja-JP"/>
              </w:rPr>
            </w:pPr>
            <w:r w:rsidRPr="0076695D">
              <w:rPr>
                <w:rFonts w:asciiTheme="minorHAnsi" w:eastAsiaTheme="minorHAnsi" w:hAnsiTheme="minorHAnsi" w:cstheme="majorHAnsi"/>
                <w:color w:val="auto"/>
                <w:sz w:val="18"/>
                <w:szCs w:val="18"/>
                <w:lang w:val="en-US" w:eastAsia="ja-JP"/>
              </w:rPr>
              <w:t>2020</w:t>
            </w:r>
          </w:p>
        </w:tc>
        <w:tc>
          <w:tcPr>
            <w:tcW w:w="2112" w:type="pct"/>
            <w:shd w:val="clear" w:color="auto" w:fill="FFFFFF" w:themeFill="background1"/>
          </w:tcPr>
          <w:p w:rsidR="00662A03" w:rsidRPr="0076695D" w:rsidRDefault="00662A03" w:rsidP="00662A03">
            <w:pPr>
              <w:spacing w:after="40"/>
              <w:jc w:val="center"/>
              <w:rPr>
                <w:rFonts w:asciiTheme="minorHAnsi" w:eastAsiaTheme="minorHAnsi" w:hAnsiTheme="minorHAnsi" w:cstheme="majorHAnsi"/>
                <w:color w:val="auto"/>
                <w:sz w:val="18"/>
                <w:szCs w:val="18"/>
                <w:lang w:val="en-US" w:eastAsia="ja-JP"/>
              </w:rPr>
            </w:pPr>
            <w:r w:rsidRPr="0076695D">
              <w:rPr>
                <w:rFonts w:asciiTheme="minorHAnsi" w:eastAsiaTheme="minorHAnsi" w:hAnsiTheme="minorHAnsi" w:cstheme="majorHAnsi"/>
                <w:color w:val="auto"/>
                <w:sz w:val="18"/>
                <w:szCs w:val="18"/>
                <w:lang w:val="en-US" w:eastAsia="ja-JP"/>
              </w:rPr>
              <w:t>548</w:t>
            </w:r>
            <w:proofErr w:type="gramStart"/>
            <w:r w:rsidRPr="0076695D">
              <w:rPr>
                <w:rFonts w:asciiTheme="minorHAnsi" w:eastAsiaTheme="minorHAnsi" w:hAnsiTheme="minorHAnsi" w:cstheme="majorHAnsi"/>
                <w:color w:val="auto"/>
                <w:sz w:val="18"/>
                <w:szCs w:val="18"/>
                <w:lang w:val="en-US" w:eastAsia="ja-JP"/>
              </w:rPr>
              <w:t>,8</w:t>
            </w:r>
            <w:proofErr w:type="gramEnd"/>
            <w:r w:rsidRPr="0076695D">
              <w:rPr>
                <w:rFonts w:asciiTheme="minorHAnsi" w:eastAsiaTheme="minorHAnsi" w:hAnsiTheme="minorHAnsi" w:cstheme="majorHAnsi"/>
                <w:color w:val="auto"/>
                <w:sz w:val="18"/>
                <w:szCs w:val="18"/>
                <w:lang w:val="en-US" w:eastAsia="ja-JP"/>
              </w:rPr>
              <w:t xml:space="preserve"> mil. €</w:t>
            </w:r>
          </w:p>
        </w:tc>
        <w:tc>
          <w:tcPr>
            <w:tcW w:w="2335" w:type="pct"/>
            <w:shd w:val="clear" w:color="auto" w:fill="FFFFFF" w:themeFill="background1"/>
          </w:tcPr>
          <w:p w:rsidR="00662A03" w:rsidRPr="0076695D" w:rsidRDefault="00662A03" w:rsidP="00662A03">
            <w:pPr>
              <w:spacing w:after="40"/>
              <w:jc w:val="center"/>
              <w:rPr>
                <w:rFonts w:asciiTheme="minorHAnsi" w:eastAsiaTheme="minorHAnsi" w:hAnsiTheme="minorHAnsi" w:cstheme="majorHAnsi"/>
                <w:color w:val="auto"/>
                <w:sz w:val="18"/>
                <w:szCs w:val="18"/>
                <w:lang w:val="en-US" w:eastAsia="ja-JP"/>
              </w:rPr>
            </w:pPr>
            <w:r w:rsidRPr="0076695D">
              <w:rPr>
                <w:rFonts w:asciiTheme="minorHAnsi" w:eastAsiaTheme="minorHAnsi" w:hAnsiTheme="minorHAnsi" w:cstheme="majorHAnsi"/>
                <w:color w:val="auto"/>
                <w:sz w:val="18"/>
                <w:szCs w:val="18"/>
                <w:lang w:val="en-US" w:eastAsia="ja-JP"/>
              </w:rPr>
              <w:t xml:space="preserve">13,1% of GDP </w:t>
            </w:r>
          </w:p>
        </w:tc>
      </w:tr>
    </w:tbl>
    <w:p w:rsidR="00662A03" w:rsidRPr="00662A03" w:rsidRDefault="00662A03" w:rsidP="00662A03">
      <w:pPr>
        <w:spacing w:before="240" w:after="240" w:line="240" w:lineRule="auto"/>
        <w:ind w:right="-475"/>
        <w:jc w:val="both"/>
        <w:rPr>
          <w:rFonts w:asciiTheme="majorHAnsi" w:eastAsia="Calibri" w:hAnsiTheme="majorHAnsi" w:cstheme="majorHAnsi"/>
          <w:color w:val="auto"/>
          <w:kern w:val="0"/>
          <w:sz w:val="24"/>
          <w:szCs w:val="24"/>
          <w:lang w:val="en-US"/>
        </w:rPr>
      </w:pPr>
    </w:p>
    <w:p w:rsidR="00662A03" w:rsidRPr="00662A03" w:rsidRDefault="00662A03" w:rsidP="00662A03">
      <w:pPr>
        <w:spacing w:before="60" w:after="60" w:line="240" w:lineRule="auto"/>
        <w:ind w:right="-475"/>
        <w:jc w:val="both"/>
        <w:rPr>
          <w:rFonts w:asciiTheme="majorHAnsi" w:eastAsiaTheme="minorHAnsi" w:hAnsiTheme="majorHAnsi" w:cstheme="majorHAnsi"/>
          <w:color w:val="auto"/>
          <w:sz w:val="24"/>
          <w:szCs w:val="24"/>
          <w:lang w:val="en-US" w:eastAsia="ja-JP"/>
        </w:rPr>
      </w:pPr>
    </w:p>
    <w:p w:rsidR="00662A03" w:rsidRPr="00662A03" w:rsidRDefault="00662A03" w:rsidP="00662A03">
      <w:pPr>
        <w:spacing w:before="60" w:after="60" w:line="240" w:lineRule="auto"/>
        <w:ind w:right="-475"/>
        <w:jc w:val="both"/>
        <w:rPr>
          <w:rFonts w:asciiTheme="majorHAnsi" w:eastAsiaTheme="minorHAnsi" w:hAnsiTheme="majorHAnsi" w:cstheme="majorHAnsi"/>
          <w:color w:val="auto"/>
          <w:sz w:val="24"/>
          <w:szCs w:val="24"/>
          <w:lang w:val="en-US" w:eastAsia="ja-JP"/>
        </w:rPr>
      </w:pPr>
    </w:p>
    <w:p w:rsidR="00662A03" w:rsidRPr="00662A03" w:rsidRDefault="00662A03" w:rsidP="00662A03">
      <w:pPr>
        <w:spacing w:before="60" w:after="60" w:line="240" w:lineRule="auto"/>
        <w:ind w:right="-475"/>
        <w:jc w:val="both"/>
        <w:rPr>
          <w:rFonts w:asciiTheme="majorHAnsi" w:eastAsiaTheme="minorHAnsi" w:hAnsiTheme="majorHAnsi" w:cstheme="majorHAnsi"/>
          <w:color w:val="auto"/>
          <w:sz w:val="24"/>
          <w:szCs w:val="24"/>
          <w:lang w:val="en-US" w:eastAsia="ja-JP"/>
        </w:rPr>
      </w:pPr>
    </w:p>
    <w:p w:rsidR="00662A03" w:rsidRPr="00662A03" w:rsidRDefault="00662A03" w:rsidP="00662A03">
      <w:pPr>
        <w:spacing w:before="60" w:after="60" w:line="240" w:lineRule="auto"/>
        <w:ind w:right="-475"/>
        <w:jc w:val="both"/>
        <w:rPr>
          <w:rFonts w:asciiTheme="majorHAnsi" w:eastAsiaTheme="minorHAnsi" w:hAnsiTheme="majorHAnsi" w:cstheme="majorHAnsi"/>
          <w:color w:val="auto"/>
          <w:sz w:val="24"/>
          <w:szCs w:val="24"/>
          <w:lang w:val="en-US" w:eastAsia="ja-JP"/>
        </w:rPr>
      </w:pPr>
    </w:p>
    <w:p w:rsidR="00662A03" w:rsidRPr="0076695D" w:rsidRDefault="00662A03" w:rsidP="00662A03">
      <w:pPr>
        <w:spacing w:before="60" w:after="60" w:line="240" w:lineRule="auto"/>
        <w:ind w:right="-475"/>
        <w:jc w:val="both"/>
        <w:rPr>
          <w:rFonts w:asciiTheme="minorHAnsi" w:eastAsiaTheme="minorHAnsi" w:hAnsiTheme="minorHAnsi" w:cstheme="majorHAnsi"/>
          <w:color w:val="auto"/>
          <w:sz w:val="24"/>
          <w:szCs w:val="24"/>
          <w:lang w:val="en-US" w:eastAsia="ja-JP"/>
        </w:rPr>
      </w:pPr>
      <w:r w:rsidRPr="0076695D">
        <w:rPr>
          <w:rFonts w:asciiTheme="minorHAnsi" w:eastAsiaTheme="minorHAnsi" w:hAnsiTheme="minorHAnsi" w:cstheme="majorHAnsi"/>
          <w:color w:val="auto"/>
          <w:sz w:val="24"/>
          <w:szCs w:val="24"/>
          <w:lang w:val="en-US" w:eastAsia="ja-JP"/>
        </w:rPr>
        <w:t>At the central level during 2018 to 2020 period the largest increase of the number of employees compared to the baseline value (defined in December 2017) happened within the largest sectors – education, health and internal affairs, while the largest decrease of employees number happened in the sectors of defense, labor and social welfare and agriculture and rural development. In the process of implementing Public Administration Optimization Plan for 2018-2020 the number of employees increased in the education sector by 1.365, in the health sector by 855 and in the sector of internal affairs by 273</w:t>
      </w:r>
      <w:r w:rsidRPr="0076695D">
        <w:rPr>
          <w:rFonts w:asciiTheme="minorHAnsi" w:eastAsiaTheme="minorHAnsi" w:hAnsiTheme="minorHAnsi" w:cstheme="majorHAnsi"/>
          <w:color w:val="auto"/>
          <w:sz w:val="24"/>
          <w:szCs w:val="24"/>
          <w:vertAlign w:val="superscript"/>
          <w:lang w:val="en-US" w:eastAsia="ja-JP"/>
        </w:rPr>
        <w:footnoteReference w:id="70"/>
      </w:r>
      <w:r w:rsidRPr="0076695D">
        <w:rPr>
          <w:rFonts w:asciiTheme="minorHAnsi" w:eastAsiaTheme="minorHAnsi" w:hAnsiTheme="minorHAnsi" w:cstheme="majorHAnsi"/>
          <w:color w:val="auto"/>
          <w:sz w:val="24"/>
          <w:szCs w:val="24"/>
          <w:lang w:val="en-US" w:eastAsia="ja-JP"/>
        </w:rPr>
        <w:t xml:space="preserve">. </w:t>
      </w:r>
    </w:p>
    <w:p w:rsidR="00662A03" w:rsidRPr="0076695D" w:rsidRDefault="00662A03" w:rsidP="00662A03">
      <w:pPr>
        <w:spacing w:before="60" w:after="60" w:line="240" w:lineRule="auto"/>
        <w:ind w:right="-471"/>
        <w:jc w:val="both"/>
        <w:rPr>
          <w:rFonts w:asciiTheme="minorHAnsi" w:eastAsia="Calibri" w:hAnsiTheme="minorHAnsi" w:cstheme="majorHAnsi"/>
          <w:color w:val="auto"/>
          <w:kern w:val="0"/>
          <w:sz w:val="24"/>
          <w:szCs w:val="24"/>
          <w:lang w:val="en-US"/>
        </w:rPr>
      </w:pPr>
      <w:r w:rsidRPr="0076695D">
        <w:rPr>
          <w:rFonts w:asciiTheme="minorHAnsi" w:eastAsia="Calibri" w:hAnsiTheme="minorHAnsi" w:cstheme="majorHAnsi"/>
          <w:color w:val="auto"/>
          <w:kern w:val="0"/>
          <w:sz w:val="24"/>
          <w:szCs w:val="24"/>
          <w:lang w:val="en-US"/>
        </w:rPr>
        <w:t>Simultaneously, despite financial situation and Government initiative for optimization, the number of employees within local governments increase by 8% (from 12.174 in 2017 to 13.235 in 2020</w:t>
      </w:r>
      <w:proofErr w:type="gramStart"/>
      <w:r w:rsidRPr="0076695D">
        <w:rPr>
          <w:rFonts w:asciiTheme="minorHAnsi" w:eastAsia="Calibri" w:hAnsiTheme="minorHAnsi" w:cstheme="majorHAnsi"/>
          <w:color w:val="auto"/>
          <w:kern w:val="0"/>
          <w:sz w:val="24"/>
          <w:szCs w:val="24"/>
          <w:lang w:val="en-US"/>
        </w:rPr>
        <w:t>)</w:t>
      </w:r>
      <w:r w:rsidRPr="0076695D">
        <w:rPr>
          <w:rFonts w:asciiTheme="minorHAnsi" w:eastAsia="Calibri" w:hAnsiTheme="minorHAnsi" w:cstheme="majorHAnsi"/>
          <w:color w:val="auto"/>
          <w:kern w:val="0"/>
          <w:sz w:val="24"/>
          <w:szCs w:val="24"/>
          <w:vertAlign w:val="superscript"/>
          <w:lang w:val="en-US"/>
        </w:rPr>
        <w:t xml:space="preserve"> </w:t>
      </w:r>
      <w:proofErr w:type="gramEnd"/>
      <w:r w:rsidRPr="0076695D">
        <w:rPr>
          <w:rFonts w:asciiTheme="minorHAnsi" w:eastAsia="Calibri" w:hAnsiTheme="minorHAnsi" w:cstheme="majorHAnsi"/>
          <w:color w:val="auto"/>
          <w:kern w:val="0"/>
          <w:sz w:val="24"/>
          <w:szCs w:val="24"/>
          <w:vertAlign w:val="superscript"/>
          <w:lang w:val="en-US"/>
        </w:rPr>
        <w:footnoteReference w:id="71"/>
      </w:r>
      <w:r w:rsidRPr="0076695D">
        <w:rPr>
          <w:rFonts w:asciiTheme="minorHAnsi" w:eastAsia="Calibri" w:hAnsiTheme="minorHAnsi" w:cstheme="majorHAnsi"/>
          <w:color w:val="auto"/>
          <w:kern w:val="0"/>
          <w:sz w:val="24"/>
          <w:szCs w:val="24"/>
          <w:vertAlign w:val="superscript"/>
          <w:lang w:val="en-US"/>
        </w:rPr>
        <w:t>.</w:t>
      </w:r>
      <w:r w:rsidRPr="0076695D">
        <w:rPr>
          <w:rFonts w:asciiTheme="minorHAnsi" w:eastAsia="Calibri" w:hAnsiTheme="minorHAnsi" w:cstheme="majorHAnsi"/>
          <w:color w:val="auto"/>
          <w:kern w:val="0"/>
          <w:sz w:val="24"/>
          <w:szCs w:val="24"/>
          <w:lang w:val="en-US"/>
        </w:rPr>
        <w:t xml:space="preserve"> Data from the Report on Implementation of Public Administration Optimization Plan 2018-2020 for 2020 indicate that significant increase of the number of employees and recruited persons within public administration occurred during 2020, especially during the second half of the year (189 persons have been employed and recruited at the local level during this period). Additionally, lack of timely financial supervision of budget inspection of the work of local self-government units has been identified. </w:t>
      </w:r>
    </w:p>
    <w:p w:rsidR="00662A03" w:rsidRPr="00662A03" w:rsidRDefault="00662A03" w:rsidP="00662A03">
      <w:pPr>
        <w:spacing w:before="60" w:after="60" w:line="240" w:lineRule="auto"/>
        <w:ind w:right="-471"/>
        <w:jc w:val="both"/>
        <w:rPr>
          <w:rFonts w:asciiTheme="majorHAnsi" w:eastAsia="Calibri" w:hAnsiTheme="majorHAnsi" w:cstheme="majorHAnsi"/>
          <w:color w:val="auto"/>
          <w:kern w:val="0"/>
          <w:sz w:val="24"/>
          <w:szCs w:val="24"/>
          <w:lang w:val="en-US"/>
        </w:rPr>
      </w:pPr>
      <w:r w:rsidRPr="0076695D">
        <w:rPr>
          <w:rFonts w:asciiTheme="minorHAnsi" w:eastAsia="Calibri" w:hAnsiTheme="minorHAnsi" w:cstheme="majorHAnsi"/>
          <w:color w:val="auto"/>
          <w:kern w:val="0"/>
          <w:sz w:val="24"/>
          <w:szCs w:val="24"/>
          <w:lang w:val="en-US"/>
        </w:rPr>
        <w:t>Data on gross salaries and contributions expenditures paid by employers within local self-governments are presented in the following table:</w:t>
      </w:r>
      <w:r w:rsidRPr="00662A03">
        <w:rPr>
          <w:rFonts w:asciiTheme="majorHAnsi" w:eastAsia="Calibri" w:hAnsiTheme="majorHAnsi" w:cstheme="majorHAnsi"/>
          <w:color w:val="auto"/>
          <w:kern w:val="0"/>
          <w:sz w:val="24"/>
          <w:szCs w:val="24"/>
          <w:lang w:val="en-US"/>
        </w:rPr>
        <w:t xml:space="preserve"> </w:t>
      </w:r>
    </w:p>
    <w:p w:rsidR="00662A03" w:rsidRPr="00662A03" w:rsidDel="00E30AAF" w:rsidRDefault="00662A03" w:rsidP="00662A03">
      <w:pPr>
        <w:spacing w:before="60" w:after="60" w:line="240" w:lineRule="auto"/>
        <w:ind w:right="-471"/>
        <w:jc w:val="both"/>
        <w:rPr>
          <w:rFonts w:asciiTheme="majorHAnsi" w:eastAsia="Calibri" w:hAnsiTheme="majorHAnsi" w:cstheme="majorHAnsi"/>
          <w:color w:val="auto"/>
          <w:kern w:val="0"/>
          <w:sz w:val="24"/>
          <w:szCs w:val="24"/>
          <w:lang w:val="en-US"/>
        </w:rPr>
      </w:pPr>
    </w:p>
    <w:tbl>
      <w:tblPr>
        <w:tblStyle w:val="ListTable3-Accent4"/>
        <w:tblW w:w="7920" w:type="dxa"/>
        <w:jc w:val="center"/>
        <w:tblLook w:val="04A0" w:firstRow="1" w:lastRow="0" w:firstColumn="1" w:lastColumn="0" w:noHBand="0" w:noVBand="1"/>
      </w:tblPr>
      <w:tblGrid>
        <w:gridCol w:w="1350"/>
        <w:gridCol w:w="6570"/>
      </w:tblGrid>
      <w:tr w:rsidR="00662A03" w:rsidRPr="00662A03" w:rsidTr="00661B93">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100" w:firstRow="0" w:lastRow="0" w:firstColumn="1" w:lastColumn="0" w:oddVBand="0" w:evenVBand="0" w:oddHBand="0" w:evenHBand="0" w:firstRowFirstColumn="1" w:firstRowLastColumn="0" w:lastRowFirstColumn="0" w:lastRowLastColumn="0"/>
            <w:tcW w:w="1350" w:type="dxa"/>
            <w:hideMark/>
          </w:tcPr>
          <w:p w:rsidR="00662A03" w:rsidRPr="0076695D" w:rsidRDefault="00662A03" w:rsidP="00662A03">
            <w:pPr>
              <w:spacing w:before="20" w:after="20"/>
              <w:ind w:left="72" w:right="-20"/>
              <w:jc w:val="center"/>
              <w:rPr>
                <w:rFonts w:eastAsia="Calibri" w:cstheme="majorHAnsi"/>
                <w:color w:val="auto"/>
                <w:kern w:val="0"/>
                <w:sz w:val="22"/>
                <w:szCs w:val="22"/>
              </w:rPr>
            </w:pPr>
            <w:r w:rsidRPr="0076695D">
              <w:rPr>
                <w:rFonts w:eastAsia="Calibri" w:cstheme="majorHAnsi"/>
                <w:color w:val="auto"/>
                <w:kern w:val="0"/>
                <w:sz w:val="22"/>
                <w:szCs w:val="22"/>
              </w:rPr>
              <w:t>Year</w:t>
            </w:r>
          </w:p>
        </w:tc>
        <w:tc>
          <w:tcPr>
            <w:tcW w:w="6570" w:type="dxa"/>
            <w:hideMark/>
          </w:tcPr>
          <w:p w:rsidR="00662A03" w:rsidRPr="0076695D" w:rsidRDefault="00662A03" w:rsidP="00662A03">
            <w:pPr>
              <w:spacing w:before="20" w:after="20"/>
              <w:ind w:right="-111"/>
              <w:jc w:val="center"/>
              <w:cnfStyle w:val="100000000000" w:firstRow="1" w:lastRow="0" w:firstColumn="0" w:lastColumn="0" w:oddVBand="0" w:evenVBand="0" w:oddHBand="0" w:evenHBand="0" w:firstRowFirstColumn="0" w:firstRowLastColumn="0" w:lastRowFirstColumn="0" w:lastRowLastColumn="0"/>
              <w:rPr>
                <w:rFonts w:eastAsia="Calibri" w:cstheme="majorHAnsi"/>
                <w:color w:val="auto"/>
                <w:kern w:val="0"/>
                <w:sz w:val="22"/>
                <w:szCs w:val="22"/>
              </w:rPr>
            </w:pPr>
            <w:r w:rsidRPr="0076695D">
              <w:rPr>
                <w:rFonts w:eastAsia="Calibri" w:cstheme="majorHAnsi"/>
                <w:color w:val="auto"/>
                <w:kern w:val="0"/>
                <w:sz w:val="22"/>
                <w:szCs w:val="22"/>
              </w:rPr>
              <w:t>Gross salaries and contributions expeditures paid by employers in million EUR</w:t>
            </w:r>
          </w:p>
        </w:tc>
      </w:tr>
      <w:tr w:rsidR="00662A03" w:rsidRPr="00662A03" w:rsidTr="00661B93">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1350" w:type="dxa"/>
            <w:noWrap/>
            <w:vAlign w:val="center"/>
            <w:hideMark/>
          </w:tcPr>
          <w:p w:rsidR="00662A03" w:rsidRPr="0076695D" w:rsidRDefault="00662A03" w:rsidP="00662A03">
            <w:pPr>
              <w:spacing w:before="20" w:after="20"/>
              <w:ind w:left="-108" w:right="-471"/>
              <w:jc w:val="center"/>
              <w:rPr>
                <w:rFonts w:eastAsia="Calibri" w:cstheme="majorHAnsi"/>
                <w:b w:val="0"/>
                <w:color w:val="auto"/>
                <w:kern w:val="0"/>
                <w:sz w:val="22"/>
                <w:szCs w:val="22"/>
              </w:rPr>
            </w:pPr>
            <w:r w:rsidRPr="0076695D">
              <w:rPr>
                <w:rFonts w:eastAsia="Calibri" w:cstheme="majorHAnsi"/>
                <w:color w:val="auto"/>
                <w:kern w:val="0"/>
                <w:sz w:val="22"/>
                <w:szCs w:val="22"/>
              </w:rPr>
              <w:t>2018</w:t>
            </w:r>
          </w:p>
        </w:tc>
        <w:tc>
          <w:tcPr>
            <w:tcW w:w="6570" w:type="dxa"/>
            <w:noWrap/>
            <w:hideMark/>
          </w:tcPr>
          <w:p w:rsidR="00662A03" w:rsidRPr="0076695D" w:rsidRDefault="00662A03" w:rsidP="00662A03">
            <w:pPr>
              <w:spacing w:before="20" w:after="20"/>
              <w:ind w:left="72" w:right="-471"/>
              <w:jc w:val="center"/>
              <w:cnfStyle w:val="000000100000" w:firstRow="0" w:lastRow="0" w:firstColumn="0" w:lastColumn="0" w:oddVBand="0" w:evenVBand="0" w:oddHBand="1" w:evenHBand="0" w:firstRowFirstColumn="0" w:firstRowLastColumn="0" w:lastRowFirstColumn="0" w:lastRowLastColumn="0"/>
              <w:rPr>
                <w:rFonts w:eastAsia="Calibri" w:cstheme="majorHAnsi"/>
                <w:color w:val="auto"/>
                <w:kern w:val="0"/>
                <w:sz w:val="22"/>
                <w:szCs w:val="22"/>
              </w:rPr>
            </w:pPr>
            <w:r w:rsidRPr="0076695D">
              <w:rPr>
                <w:rFonts w:eastAsia="Calibri" w:cstheme="majorHAnsi"/>
                <w:color w:val="auto"/>
                <w:kern w:val="0"/>
                <w:sz w:val="22"/>
                <w:szCs w:val="22"/>
              </w:rPr>
              <w:t>47,72</w:t>
            </w:r>
          </w:p>
        </w:tc>
      </w:tr>
      <w:tr w:rsidR="00662A03" w:rsidRPr="00662A03" w:rsidTr="00661B93">
        <w:trPr>
          <w:trHeight w:val="304"/>
          <w:jc w:val="center"/>
        </w:trPr>
        <w:tc>
          <w:tcPr>
            <w:cnfStyle w:val="001000000000" w:firstRow="0" w:lastRow="0" w:firstColumn="1" w:lastColumn="0" w:oddVBand="0" w:evenVBand="0" w:oddHBand="0" w:evenHBand="0" w:firstRowFirstColumn="0" w:firstRowLastColumn="0" w:lastRowFirstColumn="0" w:lastRowLastColumn="0"/>
            <w:tcW w:w="1350" w:type="dxa"/>
            <w:noWrap/>
            <w:vAlign w:val="center"/>
            <w:hideMark/>
          </w:tcPr>
          <w:p w:rsidR="00662A03" w:rsidRPr="0076695D" w:rsidRDefault="00662A03" w:rsidP="00662A03">
            <w:pPr>
              <w:spacing w:before="20" w:after="20"/>
              <w:ind w:left="-108" w:right="-471"/>
              <w:jc w:val="center"/>
              <w:rPr>
                <w:rFonts w:eastAsia="Calibri" w:cstheme="majorHAnsi"/>
                <w:b w:val="0"/>
                <w:color w:val="auto"/>
                <w:kern w:val="0"/>
                <w:sz w:val="22"/>
                <w:szCs w:val="22"/>
              </w:rPr>
            </w:pPr>
            <w:r w:rsidRPr="0076695D">
              <w:rPr>
                <w:rFonts w:eastAsia="Calibri" w:cstheme="majorHAnsi"/>
                <w:color w:val="auto"/>
                <w:kern w:val="0"/>
                <w:sz w:val="22"/>
                <w:szCs w:val="22"/>
              </w:rPr>
              <w:t>2019</w:t>
            </w:r>
          </w:p>
        </w:tc>
        <w:tc>
          <w:tcPr>
            <w:tcW w:w="6570" w:type="dxa"/>
            <w:noWrap/>
            <w:hideMark/>
          </w:tcPr>
          <w:p w:rsidR="00662A03" w:rsidRPr="0076695D" w:rsidRDefault="00662A03" w:rsidP="00662A03">
            <w:pPr>
              <w:spacing w:before="20" w:after="20"/>
              <w:ind w:left="72" w:right="-471"/>
              <w:jc w:val="center"/>
              <w:cnfStyle w:val="000000000000" w:firstRow="0" w:lastRow="0" w:firstColumn="0" w:lastColumn="0" w:oddVBand="0" w:evenVBand="0" w:oddHBand="0" w:evenHBand="0" w:firstRowFirstColumn="0" w:firstRowLastColumn="0" w:lastRowFirstColumn="0" w:lastRowLastColumn="0"/>
              <w:rPr>
                <w:rFonts w:eastAsia="Calibri" w:cstheme="majorHAnsi"/>
                <w:color w:val="auto"/>
                <w:kern w:val="0"/>
                <w:sz w:val="22"/>
                <w:szCs w:val="22"/>
              </w:rPr>
            </w:pPr>
            <w:r w:rsidRPr="0076695D">
              <w:rPr>
                <w:rFonts w:eastAsia="Calibri" w:cstheme="majorHAnsi"/>
                <w:color w:val="auto"/>
                <w:kern w:val="0"/>
                <w:sz w:val="22"/>
                <w:szCs w:val="22"/>
              </w:rPr>
              <w:t>51,69</w:t>
            </w:r>
          </w:p>
        </w:tc>
      </w:tr>
      <w:tr w:rsidR="00662A03" w:rsidRPr="00662A03" w:rsidTr="00661B93">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1350" w:type="dxa"/>
            <w:noWrap/>
            <w:vAlign w:val="center"/>
            <w:hideMark/>
          </w:tcPr>
          <w:p w:rsidR="00662A03" w:rsidRPr="0076695D" w:rsidRDefault="00662A03" w:rsidP="00662A03">
            <w:pPr>
              <w:spacing w:before="20" w:after="20"/>
              <w:ind w:left="-108" w:right="-471"/>
              <w:jc w:val="center"/>
              <w:rPr>
                <w:rFonts w:eastAsia="Calibri" w:cstheme="majorHAnsi"/>
                <w:b w:val="0"/>
                <w:color w:val="auto"/>
                <w:kern w:val="0"/>
                <w:sz w:val="22"/>
                <w:szCs w:val="22"/>
              </w:rPr>
            </w:pPr>
            <w:r w:rsidRPr="0076695D">
              <w:rPr>
                <w:rFonts w:eastAsia="Calibri" w:cstheme="majorHAnsi"/>
                <w:color w:val="auto"/>
                <w:kern w:val="0"/>
                <w:sz w:val="22"/>
                <w:szCs w:val="22"/>
              </w:rPr>
              <w:t>2020</w:t>
            </w:r>
          </w:p>
        </w:tc>
        <w:tc>
          <w:tcPr>
            <w:tcW w:w="6570" w:type="dxa"/>
            <w:noWrap/>
            <w:hideMark/>
          </w:tcPr>
          <w:p w:rsidR="00662A03" w:rsidRPr="0076695D" w:rsidRDefault="00662A03" w:rsidP="00662A03">
            <w:pPr>
              <w:spacing w:before="20" w:after="20"/>
              <w:ind w:left="72" w:right="-471"/>
              <w:jc w:val="center"/>
              <w:cnfStyle w:val="000000100000" w:firstRow="0" w:lastRow="0" w:firstColumn="0" w:lastColumn="0" w:oddVBand="0" w:evenVBand="0" w:oddHBand="1" w:evenHBand="0" w:firstRowFirstColumn="0" w:firstRowLastColumn="0" w:lastRowFirstColumn="0" w:lastRowLastColumn="0"/>
              <w:rPr>
                <w:rFonts w:eastAsia="Calibri" w:cstheme="majorHAnsi"/>
                <w:color w:val="auto"/>
                <w:kern w:val="0"/>
                <w:sz w:val="22"/>
                <w:szCs w:val="22"/>
              </w:rPr>
            </w:pPr>
            <w:r w:rsidRPr="0076695D">
              <w:rPr>
                <w:rFonts w:eastAsia="Calibri" w:cstheme="majorHAnsi"/>
                <w:color w:val="auto"/>
                <w:kern w:val="0"/>
                <w:sz w:val="22"/>
                <w:szCs w:val="22"/>
              </w:rPr>
              <w:t>49,69</w:t>
            </w:r>
          </w:p>
        </w:tc>
      </w:tr>
    </w:tbl>
    <w:p w:rsidR="00662A03" w:rsidRPr="0076695D" w:rsidRDefault="00662A03" w:rsidP="00662A03">
      <w:pPr>
        <w:spacing w:before="60" w:after="60" w:line="240" w:lineRule="auto"/>
        <w:ind w:right="-471"/>
        <w:jc w:val="center"/>
        <w:rPr>
          <w:rFonts w:asciiTheme="minorHAnsi" w:eastAsia="Times New Roman" w:hAnsiTheme="minorHAnsi" w:cstheme="majorHAnsi"/>
          <w:i/>
          <w:color w:val="auto"/>
          <w:sz w:val="16"/>
          <w:szCs w:val="16"/>
          <w:lang w:val="en-US" w:eastAsia="sr-Latn-ME"/>
        </w:rPr>
      </w:pPr>
      <w:r w:rsidRPr="0076695D">
        <w:rPr>
          <w:rFonts w:asciiTheme="minorHAnsi" w:eastAsia="Times New Roman" w:hAnsiTheme="minorHAnsi" w:cstheme="majorHAnsi"/>
          <w:i/>
          <w:color w:val="auto"/>
          <w:sz w:val="16"/>
          <w:szCs w:val="16"/>
          <w:lang w:val="en-US" w:eastAsia="sr-Latn-ME"/>
        </w:rPr>
        <w:t xml:space="preserve">Source: the Ministry of Finance and Social Welfare </w:t>
      </w:r>
    </w:p>
    <w:p w:rsidR="00662A03" w:rsidRPr="0076695D" w:rsidRDefault="00662A03" w:rsidP="00662A03">
      <w:pPr>
        <w:spacing w:before="240" w:after="60" w:line="240" w:lineRule="auto"/>
        <w:ind w:right="-475"/>
        <w:jc w:val="both"/>
        <w:rPr>
          <w:rFonts w:asciiTheme="minorHAnsi" w:eastAsia="Times New Roman" w:hAnsiTheme="minorHAnsi" w:cstheme="majorHAnsi"/>
          <w:color w:val="auto"/>
          <w:kern w:val="0"/>
          <w:sz w:val="24"/>
          <w:szCs w:val="24"/>
          <w:lang w:val="en-US" w:eastAsia="sr-Latn-ME"/>
        </w:rPr>
      </w:pPr>
      <w:r w:rsidRPr="0076695D">
        <w:rPr>
          <w:rFonts w:asciiTheme="minorHAnsi" w:eastAsia="Times New Roman" w:hAnsiTheme="minorHAnsi" w:cstheme="majorHAnsi"/>
          <w:color w:val="auto"/>
          <w:kern w:val="0"/>
          <w:sz w:val="24"/>
          <w:szCs w:val="24"/>
          <w:lang w:val="en-US" w:eastAsia="sr-Latn-ME"/>
        </w:rPr>
        <w:t xml:space="preserve">The consequence of </w:t>
      </w:r>
      <w:r w:rsidRPr="0076695D">
        <w:rPr>
          <w:rFonts w:asciiTheme="minorHAnsi" w:eastAsia="Times New Roman" w:hAnsiTheme="minorHAnsi" w:cstheme="majorHAnsi"/>
          <w:color w:val="auto"/>
          <w:kern w:val="0"/>
          <w:sz w:val="24"/>
          <w:szCs w:val="24"/>
          <w:u w:val="single"/>
          <w:lang w:val="en-US" w:eastAsia="sr-Latn-ME"/>
        </w:rPr>
        <w:t xml:space="preserve">the increase in the number of local public services </w:t>
      </w:r>
      <w:r w:rsidRPr="0076695D">
        <w:rPr>
          <w:rFonts w:asciiTheme="minorHAnsi" w:eastAsia="Times New Roman" w:hAnsiTheme="minorHAnsi" w:cstheme="majorHAnsi"/>
          <w:color w:val="auto"/>
          <w:kern w:val="0"/>
          <w:sz w:val="24"/>
          <w:szCs w:val="24"/>
          <w:lang w:val="en-US" w:eastAsia="sr-Latn-ME"/>
        </w:rPr>
        <w:t xml:space="preserve">is </w:t>
      </w:r>
      <w:r w:rsidRPr="0076695D">
        <w:rPr>
          <w:rFonts w:asciiTheme="minorHAnsi" w:eastAsia="Times New Roman" w:hAnsiTheme="minorHAnsi" w:cstheme="majorHAnsi"/>
          <w:b/>
          <w:bCs/>
          <w:color w:val="auto"/>
          <w:kern w:val="0"/>
          <w:sz w:val="24"/>
          <w:szCs w:val="24"/>
          <w:lang w:val="en-US" w:eastAsia="sr-Latn-ME"/>
        </w:rPr>
        <w:t xml:space="preserve">human resource expenditures growth </w:t>
      </w:r>
      <w:r w:rsidRPr="0076695D">
        <w:rPr>
          <w:rFonts w:asciiTheme="minorHAnsi" w:eastAsia="Times New Roman" w:hAnsiTheme="minorHAnsi" w:cstheme="majorHAnsi"/>
          <w:color w:val="auto"/>
          <w:kern w:val="0"/>
          <w:sz w:val="24"/>
          <w:szCs w:val="24"/>
          <w:lang w:val="en-US" w:eastAsia="sr-Latn-ME"/>
        </w:rPr>
        <w:t xml:space="preserve">within public administration and </w:t>
      </w:r>
      <w:r w:rsidRPr="0076695D">
        <w:rPr>
          <w:rFonts w:asciiTheme="minorHAnsi" w:eastAsia="Times New Roman" w:hAnsiTheme="minorHAnsi" w:cstheme="majorHAnsi"/>
          <w:b/>
          <w:bCs/>
          <w:color w:val="auto"/>
          <w:kern w:val="0"/>
          <w:sz w:val="24"/>
          <w:szCs w:val="24"/>
          <w:lang w:val="en-US" w:eastAsia="sr-Latn-ME"/>
        </w:rPr>
        <w:t xml:space="preserve">increase of their percentage share in the current budget on both central and local level, </w:t>
      </w:r>
      <w:r w:rsidRPr="0076695D">
        <w:rPr>
          <w:rFonts w:asciiTheme="minorHAnsi" w:eastAsia="Times New Roman" w:hAnsiTheme="minorHAnsi" w:cstheme="majorHAnsi"/>
          <w:color w:val="auto"/>
          <w:kern w:val="0"/>
          <w:sz w:val="24"/>
          <w:szCs w:val="24"/>
          <w:lang w:val="en-US" w:eastAsia="sr-Latn-ME"/>
        </w:rPr>
        <w:t xml:space="preserve">without necessarily improving public service delivery to citizens. In the majority of cases funds for newly established business entities for settling current expenditures are provided in local government budgets, via transfers (salaries expenditures, electrical power expenditures, current maintenance expenditures and other current expenditures). Local self-governments spent annually in 2016 45 million for employees’ salaries, while in year 2019 EUR 51.7 millions were spent on the level of all local self-governments, and for year 2020 EUR 58.8 </w:t>
      </w:r>
      <w:proofErr w:type="gramStart"/>
      <w:r w:rsidRPr="0076695D">
        <w:rPr>
          <w:rFonts w:asciiTheme="minorHAnsi" w:eastAsia="Times New Roman" w:hAnsiTheme="minorHAnsi" w:cstheme="majorHAnsi"/>
          <w:color w:val="auto"/>
          <w:kern w:val="0"/>
          <w:sz w:val="24"/>
          <w:szCs w:val="24"/>
          <w:lang w:val="en-US" w:eastAsia="sr-Latn-ME"/>
        </w:rPr>
        <w:t>million</w:t>
      </w:r>
      <w:proofErr w:type="gramEnd"/>
      <w:r w:rsidRPr="0076695D">
        <w:rPr>
          <w:rFonts w:asciiTheme="minorHAnsi" w:eastAsia="Times New Roman" w:hAnsiTheme="minorHAnsi" w:cstheme="majorHAnsi"/>
          <w:color w:val="auto"/>
          <w:kern w:val="0"/>
          <w:sz w:val="24"/>
          <w:szCs w:val="24"/>
          <w:lang w:val="en-US" w:eastAsia="sr-Latn-ME"/>
        </w:rPr>
        <w:t xml:space="preserve"> was planned. This period was marked by the growth of expenditures for temporary service contracts and temporary employment contracts. </w:t>
      </w:r>
    </w:p>
    <w:p w:rsidR="00662A03" w:rsidRPr="00661B93" w:rsidRDefault="00662A03" w:rsidP="0027361C">
      <w:pPr>
        <w:keepNext/>
        <w:keepLines/>
        <w:numPr>
          <w:ilvl w:val="0"/>
          <w:numId w:val="59"/>
        </w:numPr>
        <w:spacing w:before="240" w:after="240" w:line="240" w:lineRule="auto"/>
        <w:ind w:right="-471"/>
        <w:jc w:val="both"/>
        <w:outlineLvl w:val="2"/>
        <w:rPr>
          <w:rFonts w:asciiTheme="minorHAnsi" w:eastAsia="Calibri" w:hAnsiTheme="minorHAnsi" w:cstheme="majorHAnsi"/>
          <w:b/>
          <w:color w:val="auto"/>
          <w:kern w:val="0"/>
          <w:sz w:val="24"/>
          <w:szCs w:val="24"/>
          <w:lang w:val="en-US" w:eastAsia="ja-JP"/>
        </w:rPr>
      </w:pPr>
      <w:bookmarkStart w:id="37" w:name="_Toc87353404"/>
      <w:r w:rsidRPr="00661B93">
        <w:rPr>
          <w:rFonts w:asciiTheme="minorHAnsi" w:eastAsia="Calibri" w:hAnsiTheme="minorHAnsi" w:cstheme="majorHAnsi"/>
          <w:b/>
          <w:color w:val="auto"/>
          <w:kern w:val="0"/>
          <w:sz w:val="24"/>
          <w:szCs w:val="24"/>
          <w:lang w:val="en-US" w:eastAsia="ja-JP"/>
        </w:rPr>
        <w:t xml:space="preserve">PROBLEMS IDENTIFIED </w:t>
      </w:r>
      <w:bookmarkEnd w:id="37"/>
    </w:p>
    <w:p w:rsidR="00662A03" w:rsidRPr="00661B93" w:rsidRDefault="00662A03" w:rsidP="0027361C">
      <w:pPr>
        <w:numPr>
          <w:ilvl w:val="0"/>
          <w:numId w:val="60"/>
        </w:numPr>
        <w:tabs>
          <w:tab w:val="left" w:pos="850"/>
          <w:tab w:val="left" w:pos="1191"/>
          <w:tab w:val="left" w:pos="1531"/>
        </w:tabs>
        <w:spacing w:before="120" w:after="120" w:line="240" w:lineRule="auto"/>
        <w:ind w:left="187" w:right="-471" w:hanging="187"/>
        <w:jc w:val="both"/>
        <w:rPr>
          <w:rFonts w:asciiTheme="minorHAnsi" w:eastAsia="Calibri" w:hAnsiTheme="minorHAnsi" w:cstheme="majorHAnsi"/>
          <w:i/>
          <w:color w:val="auto"/>
          <w:kern w:val="0"/>
          <w:sz w:val="24"/>
          <w:szCs w:val="24"/>
          <w:lang w:val="en-US" w:eastAsia="zh-CN"/>
        </w:rPr>
      </w:pPr>
      <w:r w:rsidRPr="00661B93">
        <w:rPr>
          <w:rFonts w:asciiTheme="minorHAnsi" w:eastAsia="Calibri" w:hAnsiTheme="minorHAnsi" w:cstheme="majorHAnsi"/>
          <w:b/>
          <w:i/>
          <w:color w:val="auto"/>
          <w:kern w:val="0"/>
          <w:sz w:val="24"/>
          <w:szCs w:val="24"/>
          <w:lang w:val="en-US" w:eastAsia="zh-CN"/>
        </w:rPr>
        <w:t xml:space="preserve">Limited effect of planning on real employment </w:t>
      </w:r>
    </w:p>
    <w:p w:rsidR="00662A03" w:rsidRPr="00661B93" w:rsidRDefault="00662A03" w:rsidP="00662A03">
      <w:pPr>
        <w:spacing w:before="0" w:after="0" w:line="240" w:lineRule="auto"/>
        <w:rPr>
          <w:rFonts w:asciiTheme="minorHAnsi" w:eastAsiaTheme="minorHAnsi" w:hAnsiTheme="minorHAnsi" w:cs="Times New Roman"/>
          <w:color w:val="auto"/>
          <w:kern w:val="0"/>
          <w:sz w:val="24"/>
          <w:szCs w:val="24"/>
          <w:lang w:val="en-US" w:eastAsia="ja-JP"/>
        </w:rPr>
      </w:pPr>
      <w:r w:rsidRPr="00661B93">
        <w:rPr>
          <w:rFonts w:asciiTheme="minorHAnsi" w:eastAsia="Calibri" w:hAnsiTheme="minorHAnsi" w:cstheme="majorHAnsi"/>
          <w:noProof/>
          <w:color w:val="auto"/>
          <w:kern w:val="0"/>
          <w:sz w:val="24"/>
          <w:szCs w:val="24"/>
          <w:highlight w:val="yellow"/>
          <w:lang w:val="en-US"/>
        </w:rPr>
        <mc:AlternateContent>
          <mc:Choice Requires="wpg">
            <w:drawing>
              <wp:anchor distT="0" distB="0" distL="228600" distR="228600" simplePos="0" relativeHeight="251859968" behindDoc="0" locked="0" layoutInCell="1" allowOverlap="1" wp14:anchorId="64207AA4" wp14:editId="4D0DDF1D">
                <wp:simplePos x="0" y="0"/>
                <wp:positionH relativeFrom="margin">
                  <wp:posOffset>2203450</wp:posOffset>
                </wp:positionH>
                <wp:positionV relativeFrom="page">
                  <wp:posOffset>4051300</wp:posOffset>
                </wp:positionV>
                <wp:extent cx="3977640" cy="676910"/>
                <wp:effectExtent l="0" t="0" r="0" b="8890"/>
                <wp:wrapSquare wrapText="bothSides"/>
                <wp:docPr id="19" name="Group 19"/>
                <wp:cNvGraphicFramePr/>
                <a:graphic xmlns:a="http://schemas.openxmlformats.org/drawingml/2006/main">
                  <a:graphicData uri="http://schemas.microsoft.com/office/word/2010/wordprocessingGroup">
                    <wpg:wgp>
                      <wpg:cNvGrpSpPr/>
                      <wpg:grpSpPr>
                        <a:xfrm>
                          <a:off x="0" y="0"/>
                          <a:ext cx="3977640" cy="676910"/>
                          <a:chOff x="0" y="0"/>
                          <a:chExt cx="3218688" cy="2047978"/>
                        </a:xfrm>
                      </wpg:grpSpPr>
                      <wps:wsp>
                        <wps:cNvPr id="20" name="Rectangle 20"/>
                        <wps:cNvSpPr/>
                        <wps:spPr>
                          <a:xfrm>
                            <a:off x="0" y="0"/>
                            <a:ext cx="3218688" cy="2028766"/>
                          </a:xfrm>
                          <a:prstGeom prst="rect">
                            <a:avLst/>
                          </a:prstGeom>
                          <a:solidFill>
                            <a:srgbClr val="FFFFFF">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Group 21"/>
                        <wpg:cNvGrpSpPr/>
                        <wpg:grpSpPr>
                          <a:xfrm>
                            <a:off x="0" y="19050"/>
                            <a:ext cx="2249424" cy="832104"/>
                            <a:chOff x="228600" y="0"/>
                            <a:chExt cx="1472184" cy="1024128"/>
                          </a:xfrm>
                        </wpg:grpSpPr>
                        <wps:wsp>
                          <wps:cNvPr id="22"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7E97A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228600" y="0"/>
                              <a:ext cx="1472184" cy="1024128"/>
                            </a:xfrm>
                            <a:prstGeom prst="rect">
                              <a:avLst/>
                            </a:prstGeom>
                            <a:blipFill>
                              <a:blip r:embed="rId45"/>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 name="Text Box 24"/>
                        <wps:cNvSpPr txBox="1"/>
                        <wps:spPr>
                          <a:xfrm>
                            <a:off x="0" y="95654"/>
                            <a:ext cx="3205005" cy="1952324"/>
                          </a:xfrm>
                          <a:prstGeom prst="rect">
                            <a:avLst/>
                          </a:prstGeom>
                          <a:noFill/>
                          <a:ln w="6350">
                            <a:noFill/>
                          </a:ln>
                          <a:effectLst/>
                        </wps:spPr>
                        <wps:txbx>
                          <w:txbxContent>
                            <w:p w:rsidR="00661B93" w:rsidRPr="00AB1431" w:rsidRDefault="00661B93" w:rsidP="00661B93">
                              <w:pPr>
                                <w:shd w:val="clear" w:color="auto" w:fill="FFFFFF"/>
                                <w:spacing w:before="0" w:after="0" w:line="240" w:lineRule="auto"/>
                                <w:ind w:left="360"/>
                                <w:rPr>
                                  <w:rFonts w:eastAsiaTheme="minorEastAsia" w:cs="Times New Roman"/>
                                  <w:color w:val="000000"/>
                                  <w:kern w:val="0"/>
                                  <w:sz w:val="14"/>
                                  <w:szCs w:val="14"/>
                                  <w:lang w:eastAsia="en-GB"/>
                                </w:rPr>
                              </w:pPr>
                              <w:r w:rsidRPr="007C503B">
                                <w:rPr>
                                  <w:rFonts w:eastAsiaTheme="minorEastAsia" w:cs="Times New Roman"/>
                                  <w:color w:val="333C3D" w:themeColor="accent5" w:themeShade="80"/>
                                  <w:kern w:val="0"/>
                                  <w:sz w:val="14"/>
                                  <w:szCs w:val="14"/>
                                  <w:lang w:eastAsia="en-GB"/>
                                </w:rPr>
                                <w:t>THERE ARE TOO MANY EMPLOYEES WITHOUT RELEVANT FUNCTIONS. RESOURCES ARE SPENT IRRATIONALLY</w:t>
                              </w:r>
                              <w:proofErr w:type="gramStart"/>
                              <w:r w:rsidRPr="007C503B">
                                <w:rPr>
                                  <w:rFonts w:eastAsiaTheme="minorEastAsia" w:cs="Times New Roman"/>
                                  <w:color w:val="333C3D" w:themeColor="accent5" w:themeShade="80"/>
                                  <w:kern w:val="0"/>
                                  <w:sz w:val="14"/>
                                  <w:szCs w:val="14"/>
                                  <w:lang w:eastAsia="en-GB"/>
                                </w:rPr>
                                <w:t>  FOR</w:t>
                              </w:r>
                              <w:proofErr w:type="gramEnd"/>
                              <w:r w:rsidRPr="007C503B">
                                <w:rPr>
                                  <w:rFonts w:eastAsiaTheme="minorEastAsia" w:cs="Times New Roman"/>
                                  <w:color w:val="333C3D" w:themeColor="accent5" w:themeShade="80"/>
                                  <w:kern w:val="0"/>
                                  <w:sz w:val="14"/>
                                  <w:szCs w:val="14"/>
                                  <w:lang w:eastAsia="en-GB"/>
                                </w:rPr>
                                <w:t xml:space="preserve"> EMPLOYMENT OF SURPLUS OF LABOR FORCE IN SPECIFIC INSTITUTIONS.</w:t>
                              </w:r>
                              <w:r w:rsidRPr="00685C0E">
                                <w:rPr>
                                  <w:smallCaps/>
                                  <w:color w:val="333C3D" w:themeColor="accent5" w:themeShade="80"/>
                                  <w:sz w:val="14"/>
                                  <w:szCs w:val="14"/>
                                </w:rPr>
                                <w:t>.</w:t>
                              </w:r>
                            </w:p>
                            <w:p w:rsidR="00661B93" w:rsidRPr="00685C0E" w:rsidRDefault="00661B93" w:rsidP="00661B93">
                              <w:pPr>
                                <w:pStyle w:val="NoSpacing"/>
                                <w:ind w:left="360"/>
                                <w:jc w:val="center"/>
                                <w:rPr>
                                  <w:color w:val="7E97AD" w:themeColor="accent1"/>
                                  <w:sz w:val="14"/>
                                  <w:szCs w:val="14"/>
                                </w:rPr>
                              </w:pPr>
                              <w:r>
                                <w:rPr>
                                  <w:color w:val="7E97AD" w:themeColor="accent1"/>
                                  <w:sz w:val="14"/>
                                  <w:szCs w:val="14"/>
                                  <w:lang w:val="sr-Latn-RS"/>
                                </w:rPr>
                                <w:t xml:space="preserve">Focus Group participant </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207AA4" id="Group 19" o:spid="_x0000_s1227" style="position:absolute;margin-left:173.5pt;margin-top:319pt;width:313.2pt;height:53.3pt;z-index:251859968;mso-wrap-distance-left:18pt;mso-wrap-distance-right:18pt;mso-position-horizontal-relative:margin;mso-position-vertical-relative:page;mso-width-relative:margin;mso-height-relative:margin" coordsize="32186,20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">
                <v:rect id="Rectangle 20" o:spid="_x0000_s1228"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FQScAA&#10;AADbAAAADwAAAGRycy9kb3ducmV2LnhtbERPTYvCMBC9C/sfwgh709QeVq1GsQsugierLHscmrEp&#10;NpPSxNr99+YgeHy87/V2sI3oqfO1YwWzaQKCuHS65krB5byfLED4gKyxcUwK/snDdvMxWmOm3YNP&#10;1BehEjGEfYYKTAhtJqUvDVn0U9cSR+7qOoshwq6SusNHDLeNTJPkS1qsOTYYbOnbUHkr7lbB7zHM&#10;zV+bp8tL3p/7W57uCvOj1Od42K1ABBrCW/xyH7SCNK6PX+IP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AFQScAAAADbAAAADwAAAAAAAAAAAAAAAACYAgAAZHJzL2Rvd25y&#10;ZXYueG1sUEsFBgAAAAAEAAQA9QAAAIUDAAAAAA==&#10;" stroked="f" strokeweight="2pt">
                  <v:fill opacity="0"/>
                </v:rect>
                <v:group id="Group 21" o:spid="_x0000_s1229"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Rectangle 10" o:spid="_x0000_s1230"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suqcMA&#10;AADbAAAADwAAAGRycy9kb3ducmV2LnhtbESPzWrDMBCE74G+g9hAb4kcu5TiRgmmEOihhNYt5LpY&#10;a9nEWhlL8c/bV4FCj8PMfMPsj7PtxEiDbx0r2G0TEMSV0y0bBT/fp80LCB+QNXaOScFCHo6Hh9Ue&#10;c+0m/qKxDEZECPscFTQh9LmUvmrIot+6njh6tRsshigHI/WAU4TbTqZJ8iwtthwXGuzpraHqWt6s&#10;gqrM6k93yZ6Kc3H5sGFn6qU1Sj2u5+IVRKA5/If/2u9aQZrC/Uv8AfLw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suqcMAAADbAAAADwAAAAAAAAAAAAAAAACYAgAAZHJzL2Rv&#10;d25yZXYueG1sUEsFBgAAAAAEAAQA9QAAAIgDAAAAAA==&#10;" path="m,l2240281,,1659256,222885,,822960,,xe" fillcolor="#7e97ad" stroked="f" strokeweight="2pt">
                    <v:path arrowok="t" o:connecttype="custom" o:connectlocs="0,0;1466258,0;1085979,274158;0,1012274;0,0" o:connectangles="0,0,0,0,0"/>
                  </v:shape>
                  <v:rect id="Rectangle 23" o:spid="_x0000_s1231"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mSKcUA&#10;AADbAAAADwAAAGRycy9kb3ducmV2LnhtbESPQWvCQBSE70L/w/IKvemmVqREV1GhVCsIUUG8PXZf&#10;k7TZtyG7xrS/visIPQ4z8w0znXe2Ei01vnSs4HmQgCDWzpScKzge3vqvIHxANlg5JgU/5GE+e+hN&#10;MTXuyhm1+5CLCGGfooIihDqV0uuCLPqBq4mj9+kaiyHKJpemwWuE20oOk2QsLZYcFwqsaVWQ/t5f&#10;bKQc9S47v9ej5fbUZsnHJv/90gulnh67xQREoC78h+/ttVEwfIHbl/gD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ZIpxQAAANsAAAAPAAAAAAAAAAAAAAAAAJgCAABkcnMv&#10;ZG93bnJldi54bWxQSwUGAAAAAAQABAD1AAAAigMAAAAA&#10;" stroked="f" strokeweight="2pt">
                    <v:fill r:id="rId46" o:title="" recolor="t" rotate="t" type="frame"/>
                  </v:rect>
                </v:group>
                <v:shape id="Text Box 24" o:spid="_x0000_s1232" type="#_x0000_t202" style="position:absolute;top:956;width:32050;height:19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0P8MA&#10;AADbAAAADwAAAGRycy9kb3ducmV2LnhtbESPT4vCMBTE74LfITzBm6ZWEekaZZVVvAj+g70+mmdb&#10;tnnpNtHWb28EweMwM79h5svWlOJOtSssKxgNIxDEqdUFZwou581gBsJ5ZI2lZVLwIAfLRbczx0Tb&#10;ho90P/lMBAi7BBXk3leJlC7NyaAb2oo4eFdbG/RB1pnUNTYBbkoZR9FUGiw4LORY0Tqn9O90Mwqm&#10;q8Nt+9809Ftc1+l+PNuOf9pYqX6v/f4C4an1n/C7vdMK4gm8vo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0P8MAAADbAAAADwAAAAAAAAAAAAAAAACYAgAAZHJzL2Rv&#10;d25yZXYueG1sUEsFBgAAAAAEAAQA9QAAAIgDAAAAAA==&#10;" filled="f" stroked="f" strokeweight=".5pt">
                  <v:textbox inset="3.6pt,7.2pt,0,0">
                    <w:txbxContent>
                      <w:p w:rsidR="00661B93" w:rsidRPr="00AB1431" w:rsidRDefault="00661B93" w:rsidP="00661B93">
                        <w:pPr>
                          <w:shd w:val="clear" w:color="auto" w:fill="FFFFFF"/>
                          <w:spacing w:before="0" w:after="0" w:line="240" w:lineRule="auto"/>
                          <w:ind w:left="360"/>
                          <w:rPr>
                            <w:rFonts w:eastAsiaTheme="minorEastAsia" w:cs="Times New Roman"/>
                            <w:color w:val="000000"/>
                            <w:kern w:val="0"/>
                            <w:sz w:val="14"/>
                            <w:szCs w:val="14"/>
                            <w:lang w:eastAsia="en-GB"/>
                          </w:rPr>
                        </w:pPr>
                        <w:r w:rsidRPr="007C503B">
                          <w:rPr>
                            <w:rFonts w:eastAsiaTheme="minorEastAsia" w:cs="Times New Roman"/>
                            <w:color w:val="333C3D" w:themeColor="accent5" w:themeShade="80"/>
                            <w:kern w:val="0"/>
                            <w:sz w:val="14"/>
                            <w:szCs w:val="14"/>
                            <w:lang w:eastAsia="en-GB"/>
                          </w:rPr>
                          <w:t>THERE ARE TOO MANY EMPLOYEES WITHOUT RELEVANT FUNCTIONS. RESOURCES ARE SPENT IRRATIONALLY</w:t>
                        </w:r>
                        <w:proofErr w:type="gramStart"/>
                        <w:r w:rsidRPr="007C503B">
                          <w:rPr>
                            <w:rFonts w:eastAsiaTheme="minorEastAsia" w:cs="Times New Roman"/>
                            <w:color w:val="333C3D" w:themeColor="accent5" w:themeShade="80"/>
                            <w:kern w:val="0"/>
                            <w:sz w:val="14"/>
                            <w:szCs w:val="14"/>
                            <w:lang w:eastAsia="en-GB"/>
                          </w:rPr>
                          <w:t>  FOR</w:t>
                        </w:r>
                        <w:proofErr w:type="gramEnd"/>
                        <w:r w:rsidRPr="007C503B">
                          <w:rPr>
                            <w:rFonts w:eastAsiaTheme="minorEastAsia" w:cs="Times New Roman"/>
                            <w:color w:val="333C3D" w:themeColor="accent5" w:themeShade="80"/>
                            <w:kern w:val="0"/>
                            <w:sz w:val="14"/>
                            <w:szCs w:val="14"/>
                            <w:lang w:eastAsia="en-GB"/>
                          </w:rPr>
                          <w:t xml:space="preserve"> EMPLOYMENT OF SURPLUS OF LABOR FORCE IN SPECIFIC INSTITUTIONS.</w:t>
                        </w:r>
                        <w:r w:rsidRPr="00685C0E">
                          <w:rPr>
                            <w:smallCaps/>
                            <w:color w:val="333C3D" w:themeColor="accent5" w:themeShade="80"/>
                            <w:sz w:val="14"/>
                            <w:szCs w:val="14"/>
                          </w:rPr>
                          <w:t>.</w:t>
                        </w:r>
                      </w:p>
                      <w:p w:rsidR="00661B93" w:rsidRPr="00685C0E" w:rsidRDefault="00661B93" w:rsidP="00661B93">
                        <w:pPr>
                          <w:pStyle w:val="NoSpacing"/>
                          <w:ind w:left="360"/>
                          <w:jc w:val="center"/>
                          <w:rPr>
                            <w:color w:val="7E97AD" w:themeColor="accent1"/>
                            <w:sz w:val="14"/>
                            <w:szCs w:val="14"/>
                          </w:rPr>
                        </w:pPr>
                        <w:r>
                          <w:rPr>
                            <w:color w:val="7E97AD" w:themeColor="accent1"/>
                            <w:sz w:val="14"/>
                            <w:szCs w:val="14"/>
                            <w:lang w:val="sr-Latn-RS"/>
                          </w:rPr>
                          <w:t xml:space="preserve">Focus Group participant </w:t>
                        </w:r>
                      </w:p>
                    </w:txbxContent>
                  </v:textbox>
                </v:shape>
                <w10:wrap type="square" anchorx="margin" anchory="page"/>
              </v:group>
            </w:pict>
          </mc:Fallback>
        </mc:AlternateContent>
      </w:r>
      <w:r w:rsidRPr="00661B93">
        <w:rPr>
          <w:rFonts w:asciiTheme="minorHAnsi" w:eastAsia="Calibri" w:hAnsiTheme="minorHAnsi" w:cstheme="majorHAnsi"/>
          <w:bCs/>
          <w:color w:val="auto"/>
          <w:kern w:val="0"/>
          <w:sz w:val="24"/>
          <w:szCs w:val="24"/>
          <w:lang w:val="en-US" w:eastAsia="zh-CN"/>
        </w:rPr>
        <w:t>World Bank evaluated that limited progress in Public Administration Optimization Plan implementation</w:t>
      </w:r>
      <w:r w:rsidRPr="00661B93">
        <w:rPr>
          <w:rFonts w:asciiTheme="minorHAnsi" w:eastAsia="Calibri" w:hAnsiTheme="minorHAnsi" w:cstheme="majorHAnsi"/>
          <w:bCs/>
          <w:color w:val="auto"/>
          <w:kern w:val="0"/>
          <w:sz w:val="24"/>
          <w:szCs w:val="24"/>
          <w:vertAlign w:val="superscript"/>
          <w:lang w:val="en-US" w:eastAsia="zh-CN"/>
        </w:rPr>
        <w:footnoteReference w:id="72"/>
      </w:r>
      <w:r w:rsidRPr="00661B93">
        <w:rPr>
          <w:rFonts w:asciiTheme="minorHAnsi" w:eastAsia="Calibri" w:hAnsiTheme="minorHAnsi" w:cstheme="majorHAnsi"/>
          <w:bCs/>
          <w:color w:val="auto"/>
          <w:kern w:val="0"/>
          <w:sz w:val="24"/>
          <w:szCs w:val="24"/>
          <w:lang w:val="en-US" w:eastAsia="zh-CN"/>
        </w:rPr>
        <w:t xml:space="preserve"> resulted in </w:t>
      </w:r>
      <w:r w:rsidRPr="00661B93">
        <w:rPr>
          <w:rFonts w:asciiTheme="minorHAnsi" w:eastAsia="Calibri" w:hAnsiTheme="minorHAnsi" w:cstheme="majorHAnsi"/>
          <w:b/>
          <w:color w:val="auto"/>
          <w:kern w:val="0"/>
          <w:sz w:val="24"/>
          <w:szCs w:val="24"/>
          <w:lang w:val="en-US" w:eastAsia="zh-CN"/>
        </w:rPr>
        <w:t xml:space="preserve">increased number of employees and accordingly increased salaries expenditures </w:t>
      </w:r>
      <w:r w:rsidRPr="00661B93">
        <w:rPr>
          <w:rFonts w:asciiTheme="minorHAnsi" w:eastAsia="Calibri" w:hAnsiTheme="minorHAnsi" w:cstheme="majorHAnsi"/>
          <w:bCs/>
          <w:color w:val="auto"/>
          <w:kern w:val="0"/>
          <w:sz w:val="24"/>
          <w:szCs w:val="24"/>
          <w:lang w:val="en-US" w:eastAsia="zh-CN"/>
        </w:rPr>
        <w:t xml:space="preserve">during 2018 and 2019. This is particularly important since high expenditures for salaries in public sector reduce fiscal space for capital investments, social benefits and space for debt reduction, which increased to </w:t>
      </w:r>
      <w:r w:rsidRPr="00661B93">
        <w:rPr>
          <w:rFonts w:asciiTheme="minorHAnsi" w:eastAsia="Calibri" w:hAnsiTheme="minorHAnsi" w:cstheme="majorHAnsi"/>
          <w:color w:val="auto"/>
          <w:kern w:val="0"/>
          <w:sz w:val="24"/>
          <w:szCs w:val="24"/>
          <w:lang w:val="en-US" w:eastAsia="zh-CN"/>
        </w:rPr>
        <w:t>104.2% in 2020 due to crisis caused by Covid19 pandemics. However, World Bank assessment indicates that what is causing high expenditures for salaries in the public sector are not high salaries of employees, which are unlike other countries in the region on the level of salaries in the private sector, but relatively high number of employees which is higher than all West Balkans countries, except Kosovo and higher than OECD countries</w:t>
      </w:r>
      <w:r w:rsidRPr="00661B93">
        <w:rPr>
          <w:rFonts w:asciiTheme="minorHAnsi" w:eastAsia="Calibri" w:hAnsiTheme="minorHAnsi" w:cstheme="majorHAnsi"/>
          <w:color w:val="auto"/>
          <w:kern w:val="0"/>
          <w:sz w:val="24"/>
          <w:szCs w:val="24"/>
          <w:vertAlign w:val="superscript"/>
          <w:lang w:val="en-US" w:eastAsia="zh-CN"/>
        </w:rPr>
        <w:footnoteReference w:id="73"/>
      </w:r>
      <w:r w:rsidRPr="00661B93">
        <w:rPr>
          <w:rFonts w:asciiTheme="minorHAnsi" w:eastAsia="Calibri" w:hAnsiTheme="minorHAnsi" w:cstheme="majorHAnsi"/>
          <w:color w:val="auto"/>
          <w:kern w:val="0"/>
          <w:sz w:val="24"/>
          <w:szCs w:val="24"/>
          <w:lang w:val="en-US" w:eastAsia="zh-CN"/>
        </w:rPr>
        <w:t xml:space="preserve"> average. Special problem is increase of </w:t>
      </w:r>
      <w:r w:rsidRPr="00661B93">
        <w:rPr>
          <w:rFonts w:asciiTheme="minorHAnsi" w:eastAsia="Calibri" w:hAnsiTheme="minorHAnsi" w:cstheme="majorHAnsi"/>
          <w:b/>
          <w:bCs/>
          <w:color w:val="auto"/>
          <w:kern w:val="0"/>
          <w:sz w:val="24"/>
          <w:szCs w:val="24"/>
          <w:lang w:val="en-US" w:eastAsia="zh-CN"/>
        </w:rPr>
        <w:t>temporary service contracts and temporary employment contracts</w:t>
      </w:r>
      <w:r w:rsidRPr="00661B93">
        <w:rPr>
          <w:rFonts w:asciiTheme="minorHAnsi" w:eastAsia="Calibri" w:hAnsiTheme="minorHAnsi" w:cstheme="majorHAnsi"/>
          <w:color w:val="auto"/>
          <w:kern w:val="0"/>
          <w:sz w:val="24"/>
          <w:szCs w:val="24"/>
          <w:lang w:val="en-US" w:eastAsia="zh-CN"/>
        </w:rPr>
        <w:t xml:space="preserve"> (during 2020 at the central level net effect of increase amounted to 1.308 of temporary service contracts and net effect of increase in the number of temporary employment contracts by 151). Temporary service contracts and temporary employment contracts continue to be the dominant mechanisms for recruitment at the local level: during 2020 2.453 temporary service contracts have been concluded and 1.928 of temporary service</w:t>
      </w:r>
      <w:r w:rsidRPr="00662A03">
        <w:rPr>
          <w:rFonts w:asciiTheme="majorHAnsi" w:eastAsia="Calibri" w:hAnsiTheme="majorHAnsi" w:cstheme="majorHAnsi"/>
          <w:color w:val="auto"/>
          <w:kern w:val="0"/>
          <w:sz w:val="24"/>
          <w:szCs w:val="24"/>
          <w:lang w:val="en-US" w:eastAsia="zh-CN"/>
        </w:rPr>
        <w:t xml:space="preserve"> </w:t>
      </w:r>
      <w:r w:rsidRPr="00661B93">
        <w:rPr>
          <w:rFonts w:asciiTheme="minorHAnsi" w:eastAsia="Calibri" w:hAnsiTheme="minorHAnsi" w:cstheme="majorHAnsi"/>
          <w:color w:val="auto"/>
          <w:kern w:val="0"/>
          <w:sz w:val="24"/>
          <w:szCs w:val="24"/>
          <w:lang w:val="en-US" w:eastAsia="zh-CN"/>
        </w:rPr>
        <w:t xml:space="preserve">contracts have expired. Additionally, during 2020 840 temporary employment contracts within local self-government units have been concluded and at the end of the year 365 temporary employment contracts within local self-government units were in </w:t>
      </w:r>
      <w:proofErr w:type="gramStart"/>
      <w:r w:rsidRPr="00661B93">
        <w:rPr>
          <w:rFonts w:asciiTheme="minorHAnsi" w:eastAsia="Calibri" w:hAnsiTheme="minorHAnsi" w:cstheme="majorHAnsi"/>
          <w:color w:val="auto"/>
          <w:kern w:val="0"/>
          <w:sz w:val="24"/>
          <w:szCs w:val="24"/>
          <w:lang w:val="en-US" w:eastAsia="zh-CN"/>
        </w:rPr>
        <w:t>force</w:t>
      </w:r>
      <w:r w:rsidRPr="00661B93">
        <w:rPr>
          <w:rFonts w:asciiTheme="minorHAnsi" w:eastAsia="Calibri" w:hAnsiTheme="minorHAnsi" w:cs="Calibri"/>
          <w:color w:val="000000"/>
          <w:sz w:val="24"/>
          <w:szCs w:val="24"/>
          <w:vertAlign w:val="superscript"/>
          <w:lang w:val="sr-Latn-RS" w:eastAsia="ja-JP"/>
        </w:rPr>
        <w:t xml:space="preserve"> </w:t>
      </w:r>
      <w:proofErr w:type="gramEnd"/>
      <w:r w:rsidRPr="00661B93">
        <w:rPr>
          <w:rFonts w:asciiTheme="minorHAnsi" w:eastAsia="Calibri" w:hAnsiTheme="minorHAnsi" w:cs="Calibri"/>
          <w:color w:val="000000"/>
          <w:sz w:val="24"/>
          <w:szCs w:val="24"/>
          <w:vertAlign w:val="superscript"/>
          <w:lang w:val="sr-Latn-RS" w:eastAsia="ja-JP"/>
        </w:rPr>
        <w:footnoteReference w:id="74"/>
      </w:r>
      <w:r w:rsidRPr="00661B93">
        <w:rPr>
          <w:rFonts w:asciiTheme="minorHAnsi" w:eastAsia="Calibri" w:hAnsiTheme="minorHAnsi" w:cstheme="majorHAnsi"/>
          <w:color w:val="auto"/>
          <w:kern w:val="0"/>
          <w:sz w:val="24"/>
          <w:szCs w:val="24"/>
          <w:lang w:val="en-US" w:eastAsia="zh-CN"/>
        </w:rPr>
        <w:t xml:space="preserve">.  </w:t>
      </w:r>
    </w:p>
    <w:p w:rsidR="00662A03" w:rsidRPr="00662A03" w:rsidRDefault="00662A03" w:rsidP="00662A03">
      <w:pPr>
        <w:tabs>
          <w:tab w:val="left" w:pos="850"/>
          <w:tab w:val="left" w:pos="1191"/>
          <w:tab w:val="left" w:pos="1531"/>
        </w:tabs>
        <w:spacing w:before="60" w:after="60" w:line="240" w:lineRule="auto"/>
        <w:ind w:right="-471"/>
        <w:jc w:val="both"/>
        <w:rPr>
          <w:rFonts w:asciiTheme="majorHAnsi" w:eastAsia="Calibri" w:hAnsiTheme="majorHAnsi" w:cstheme="majorHAnsi"/>
          <w:color w:val="auto"/>
          <w:kern w:val="0"/>
          <w:sz w:val="24"/>
          <w:szCs w:val="24"/>
          <w:lang w:val="en-US" w:eastAsia="zh-CN"/>
        </w:rPr>
      </w:pPr>
      <w:r w:rsidRPr="00661B93">
        <w:rPr>
          <w:rFonts w:asciiTheme="minorHAnsi" w:eastAsia="Calibri" w:hAnsiTheme="minorHAnsi" w:cstheme="majorHAnsi"/>
          <w:color w:val="auto"/>
          <w:kern w:val="0"/>
          <w:sz w:val="24"/>
          <w:szCs w:val="24"/>
          <w:lang w:val="en-US" w:eastAsia="zh-CN"/>
        </w:rPr>
        <w:t>There is no methodology for calculation of provision of budget resources by the Ministry of Finance and Social Welfare that would prescribe estimates of the long term impact of new employment on the budget. There is no systemic control in the process of re-recruitment that would prevent employees that receive severance pay (on the basis of agreement on termination of employment) from finding new employment within the public sector prior to expiration of 5 year time period or return of paid funds.</w:t>
      </w:r>
      <w:r w:rsidRPr="00662A03">
        <w:rPr>
          <w:rFonts w:asciiTheme="majorHAnsi" w:eastAsia="Calibri" w:hAnsiTheme="majorHAnsi" w:cstheme="majorHAnsi"/>
          <w:color w:val="auto"/>
          <w:kern w:val="0"/>
          <w:sz w:val="24"/>
          <w:szCs w:val="24"/>
          <w:lang w:val="en-US" w:eastAsia="zh-CN"/>
        </w:rPr>
        <w:t xml:space="preserve"> </w:t>
      </w:r>
    </w:p>
    <w:p w:rsidR="00662A03" w:rsidRPr="00661B93" w:rsidRDefault="00662A03" w:rsidP="00662A03">
      <w:pPr>
        <w:tabs>
          <w:tab w:val="left" w:pos="850"/>
          <w:tab w:val="left" w:pos="1191"/>
          <w:tab w:val="left" w:pos="1531"/>
        </w:tabs>
        <w:spacing w:before="60" w:after="60" w:line="240" w:lineRule="auto"/>
        <w:ind w:right="-471"/>
        <w:jc w:val="both"/>
        <w:rPr>
          <w:rFonts w:asciiTheme="minorHAnsi" w:eastAsia="Calibri" w:hAnsiTheme="minorHAnsi" w:cstheme="majorHAnsi"/>
          <w:color w:val="auto"/>
          <w:kern w:val="0"/>
          <w:sz w:val="24"/>
          <w:szCs w:val="24"/>
          <w:lang w:val="en-US" w:eastAsia="zh-CN"/>
        </w:rPr>
      </w:pPr>
      <w:r w:rsidRPr="00661B93">
        <w:rPr>
          <w:rFonts w:asciiTheme="minorHAnsi" w:eastAsia="Calibri" w:hAnsiTheme="minorHAnsi" w:cstheme="majorHAnsi"/>
          <w:color w:val="auto"/>
          <w:kern w:val="0"/>
          <w:sz w:val="24"/>
          <w:szCs w:val="24"/>
          <w:lang w:val="en-US" w:eastAsia="zh-CN"/>
        </w:rPr>
        <w:t xml:space="preserve">Requests for budgetary funds made by spending units do not include analysis and justification of needs and expected effects of recruitment through fixed term contracts. In the process of approving annual budget, </w:t>
      </w:r>
      <w:r w:rsidRPr="00661B93">
        <w:rPr>
          <w:rFonts w:asciiTheme="minorHAnsi" w:eastAsia="Calibri" w:hAnsiTheme="minorHAnsi" w:cstheme="majorHAnsi"/>
          <w:b/>
          <w:bCs/>
          <w:color w:val="auto"/>
          <w:kern w:val="0"/>
          <w:sz w:val="24"/>
          <w:szCs w:val="24"/>
          <w:lang w:val="en-US" w:eastAsia="zh-CN"/>
        </w:rPr>
        <w:t xml:space="preserve">the Ministry of Finance and Social Welfare is not in possession of all information relevant for deciding on the number and the value of </w:t>
      </w:r>
      <w:r w:rsidRPr="00661B93">
        <w:rPr>
          <w:rFonts w:asciiTheme="minorHAnsi" w:eastAsia="Calibri" w:hAnsiTheme="minorHAnsi" w:cstheme="majorHAnsi"/>
          <w:b/>
          <w:color w:val="auto"/>
          <w:kern w:val="0"/>
          <w:sz w:val="24"/>
          <w:szCs w:val="24"/>
          <w:lang w:val="en-US" w:eastAsia="zh-CN"/>
        </w:rPr>
        <w:t>temporary service contracts and temporary employment contracts</w:t>
      </w:r>
      <w:r w:rsidRPr="00661B93">
        <w:rPr>
          <w:rFonts w:asciiTheme="minorHAnsi" w:eastAsia="Calibri" w:hAnsiTheme="minorHAnsi" w:cstheme="majorHAnsi"/>
          <w:color w:val="auto"/>
          <w:kern w:val="0"/>
          <w:sz w:val="24"/>
          <w:szCs w:val="24"/>
          <w:lang w:val="en-US" w:eastAsia="zh-CN"/>
        </w:rPr>
        <w:t xml:space="preserve"> that are planned to be concluded. </w:t>
      </w:r>
    </w:p>
    <w:p w:rsidR="00662A03" w:rsidRPr="00661B93" w:rsidRDefault="00662A03" w:rsidP="00662A03">
      <w:pPr>
        <w:tabs>
          <w:tab w:val="left" w:pos="850"/>
          <w:tab w:val="left" w:pos="1191"/>
          <w:tab w:val="left" w:pos="1531"/>
        </w:tabs>
        <w:spacing w:before="60" w:after="60" w:line="240" w:lineRule="auto"/>
        <w:ind w:right="-471"/>
        <w:jc w:val="both"/>
        <w:rPr>
          <w:rFonts w:asciiTheme="minorHAnsi" w:eastAsia="Calibri" w:hAnsiTheme="minorHAnsi" w:cstheme="majorHAnsi"/>
          <w:color w:val="auto"/>
          <w:kern w:val="0"/>
          <w:sz w:val="24"/>
          <w:szCs w:val="24"/>
          <w:lang w:val="en-US" w:eastAsia="zh-CN"/>
        </w:rPr>
      </w:pPr>
      <w:r w:rsidRPr="00661B93">
        <w:rPr>
          <w:rFonts w:asciiTheme="minorHAnsi" w:eastAsia="Calibri" w:hAnsiTheme="minorHAnsi" w:cstheme="majorHAnsi"/>
          <w:color w:val="auto"/>
          <w:kern w:val="0"/>
          <w:sz w:val="24"/>
          <w:szCs w:val="24"/>
          <w:lang w:val="en-US" w:eastAsia="zh-CN"/>
        </w:rPr>
        <w:t xml:space="preserve">There is </w:t>
      </w:r>
      <w:r w:rsidRPr="00661B93">
        <w:rPr>
          <w:rFonts w:asciiTheme="minorHAnsi" w:eastAsia="Calibri" w:hAnsiTheme="minorHAnsi" w:cstheme="majorHAnsi"/>
          <w:b/>
          <w:bCs/>
          <w:color w:val="auto"/>
          <w:kern w:val="0"/>
          <w:sz w:val="24"/>
          <w:szCs w:val="24"/>
          <w:lang w:val="en-US" w:eastAsia="zh-CN"/>
        </w:rPr>
        <w:t>limited effect of personnel plans/planning on real employment</w:t>
      </w:r>
      <w:r w:rsidRPr="00661B93">
        <w:rPr>
          <w:rFonts w:asciiTheme="minorHAnsi" w:eastAsia="Calibri" w:hAnsiTheme="minorHAnsi" w:cstheme="majorHAnsi"/>
          <w:color w:val="auto"/>
          <w:kern w:val="0"/>
          <w:sz w:val="24"/>
          <w:szCs w:val="24"/>
          <w:vertAlign w:val="superscript"/>
          <w:lang w:val="en-US" w:eastAsia="zh-CN"/>
        </w:rPr>
        <w:footnoteReference w:id="75"/>
      </w:r>
      <w:r w:rsidRPr="00661B93">
        <w:rPr>
          <w:rFonts w:asciiTheme="minorHAnsi" w:eastAsia="Calibri" w:hAnsiTheme="minorHAnsi" w:cstheme="majorHAnsi"/>
          <w:b/>
          <w:bCs/>
          <w:color w:val="auto"/>
          <w:kern w:val="0"/>
          <w:sz w:val="24"/>
          <w:szCs w:val="24"/>
          <w:lang w:val="en-US" w:eastAsia="zh-CN"/>
        </w:rPr>
        <w:t xml:space="preserve">. </w:t>
      </w:r>
      <w:r w:rsidRPr="00661B93">
        <w:rPr>
          <w:rFonts w:asciiTheme="minorHAnsi" w:eastAsia="Calibri" w:hAnsiTheme="minorHAnsi" w:cstheme="majorHAnsi"/>
          <w:color w:val="auto"/>
          <w:kern w:val="0"/>
          <w:sz w:val="24"/>
          <w:szCs w:val="24"/>
          <w:lang w:val="en-US" w:eastAsia="zh-CN"/>
        </w:rPr>
        <w:t>Personnel plans are not prepared in parallel with budget drafting, the plans are developed without clear consideration of implemented needs and future needs for planning and employment.</w:t>
      </w:r>
      <w:r w:rsidRPr="00661B93">
        <w:rPr>
          <w:rFonts w:asciiTheme="minorHAnsi" w:eastAsia="Calibri" w:hAnsiTheme="minorHAnsi" w:cstheme="majorHAnsi"/>
          <w:color w:val="auto"/>
          <w:kern w:val="0"/>
          <w:sz w:val="24"/>
          <w:szCs w:val="24"/>
          <w:vertAlign w:val="superscript"/>
          <w:lang w:val="en-US" w:eastAsia="zh-CN"/>
        </w:rPr>
        <w:t xml:space="preserve"> </w:t>
      </w:r>
      <w:r w:rsidRPr="00661B93">
        <w:rPr>
          <w:rFonts w:asciiTheme="minorHAnsi" w:eastAsia="Calibri" w:hAnsiTheme="minorHAnsi" w:cstheme="majorHAnsi"/>
          <w:color w:val="auto"/>
          <w:kern w:val="0"/>
          <w:sz w:val="24"/>
          <w:szCs w:val="24"/>
          <w:vertAlign w:val="superscript"/>
          <w:lang w:val="en-US" w:eastAsia="zh-CN"/>
        </w:rPr>
        <w:footnoteReference w:id="76"/>
      </w:r>
      <w:r w:rsidRPr="00661B93">
        <w:rPr>
          <w:rFonts w:asciiTheme="minorHAnsi" w:eastAsia="Calibri" w:hAnsiTheme="minorHAnsi" w:cstheme="majorHAnsi"/>
          <w:color w:val="auto"/>
          <w:kern w:val="0"/>
          <w:sz w:val="24"/>
          <w:szCs w:val="24"/>
          <w:lang w:val="en-US" w:eastAsia="zh-CN"/>
        </w:rPr>
        <w:t xml:space="preserve"> There is limited capacity for establishing human resources management units within institutions. </w:t>
      </w:r>
    </w:p>
    <w:p w:rsidR="00662A03" w:rsidRPr="00661B93" w:rsidRDefault="00662A03" w:rsidP="0027361C">
      <w:pPr>
        <w:numPr>
          <w:ilvl w:val="0"/>
          <w:numId w:val="60"/>
        </w:numPr>
        <w:tabs>
          <w:tab w:val="left" w:pos="850"/>
          <w:tab w:val="left" w:pos="1191"/>
          <w:tab w:val="left" w:pos="1531"/>
        </w:tabs>
        <w:spacing w:before="120" w:after="120" w:line="240" w:lineRule="auto"/>
        <w:ind w:left="360" w:right="-471"/>
        <w:jc w:val="both"/>
        <w:rPr>
          <w:rFonts w:asciiTheme="minorHAnsi" w:eastAsia="Calibri" w:hAnsiTheme="minorHAnsi" w:cstheme="majorHAnsi"/>
          <w:i/>
          <w:color w:val="auto"/>
          <w:kern w:val="0"/>
          <w:sz w:val="24"/>
          <w:szCs w:val="24"/>
          <w:lang w:val="en-US" w:eastAsia="zh-CN"/>
        </w:rPr>
      </w:pPr>
      <w:r w:rsidRPr="00661B93">
        <w:rPr>
          <w:rFonts w:asciiTheme="minorHAnsi" w:eastAsia="Calibri" w:hAnsiTheme="minorHAnsi" w:cstheme="majorHAnsi"/>
          <w:b/>
          <w:i/>
          <w:color w:val="auto"/>
          <w:kern w:val="0"/>
          <w:sz w:val="24"/>
          <w:szCs w:val="24"/>
          <w:lang w:val="en-US" w:eastAsia="zh-CN"/>
        </w:rPr>
        <w:t xml:space="preserve">Lack of competition in the process of recruitment </w:t>
      </w:r>
    </w:p>
    <w:p w:rsidR="00662A03" w:rsidRPr="00661B93" w:rsidRDefault="00662A03" w:rsidP="00662A03">
      <w:pPr>
        <w:tabs>
          <w:tab w:val="left" w:pos="850"/>
          <w:tab w:val="left" w:pos="1191"/>
          <w:tab w:val="left" w:pos="1531"/>
        </w:tabs>
        <w:spacing w:before="0" w:after="120" w:line="240" w:lineRule="auto"/>
        <w:ind w:right="-471"/>
        <w:jc w:val="both"/>
        <w:rPr>
          <w:rFonts w:asciiTheme="minorHAnsi" w:eastAsia="Calibri" w:hAnsiTheme="minorHAnsi" w:cstheme="majorHAnsi"/>
          <w:color w:val="auto"/>
          <w:kern w:val="0"/>
          <w:sz w:val="24"/>
          <w:szCs w:val="24"/>
          <w:lang w:val="en-US" w:eastAsia="zh-CN"/>
        </w:rPr>
      </w:pPr>
      <w:r w:rsidRPr="00661B93">
        <w:rPr>
          <w:rFonts w:asciiTheme="minorHAnsi" w:eastAsia="Calibri" w:hAnsiTheme="minorHAnsi" w:cstheme="majorHAnsi"/>
          <w:color w:val="auto"/>
          <w:kern w:val="0"/>
          <w:sz w:val="24"/>
          <w:szCs w:val="24"/>
          <w:lang w:val="en-US" w:eastAsia="zh-CN"/>
        </w:rPr>
        <w:t xml:space="preserve">Average </w:t>
      </w:r>
      <w:r w:rsidRPr="00661B93">
        <w:rPr>
          <w:rFonts w:asciiTheme="minorHAnsi" w:eastAsia="Calibri" w:hAnsiTheme="minorHAnsi" w:cstheme="majorHAnsi"/>
          <w:b/>
          <w:bCs/>
          <w:color w:val="auto"/>
          <w:kern w:val="0"/>
          <w:sz w:val="24"/>
          <w:szCs w:val="24"/>
          <w:lang w:val="en-US" w:eastAsia="zh-CN"/>
        </w:rPr>
        <w:t xml:space="preserve">number of candidates applied to advertisements continues to be low or absence of candidates that apply for specialized jobs </w:t>
      </w:r>
      <w:r w:rsidRPr="00661B93">
        <w:rPr>
          <w:rFonts w:asciiTheme="minorHAnsi" w:eastAsia="Calibri" w:hAnsiTheme="minorHAnsi" w:cstheme="majorHAnsi"/>
          <w:color w:val="auto"/>
          <w:kern w:val="0"/>
          <w:sz w:val="24"/>
          <w:szCs w:val="24"/>
          <w:lang w:val="en-US" w:eastAsia="zh-CN"/>
        </w:rPr>
        <w:t xml:space="preserve">(in the field of architecture, civil engineering, hydraulic engineering, surveying, medicine). During 2021 growth trend is present, i.e. interest for higher managerial staff and heads of authorities, such as for example for public competition for Director of Police Directorate 19 candidates applied, for President of the Commission for Protection of Rights in Public Procurement Procedures 7 candidates applied, 4 candidates applied for the position of Health Fund Director and 36 candidates applied for 8 positions for Director Generals at the Ministry of Capital Investments.  </w:t>
      </w:r>
    </w:p>
    <w:p w:rsidR="00662A03" w:rsidRPr="00661B93" w:rsidRDefault="00662A03" w:rsidP="00662A03">
      <w:pPr>
        <w:tabs>
          <w:tab w:val="left" w:pos="850"/>
          <w:tab w:val="left" w:pos="1191"/>
          <w:tab w:val="left" w:pos="1531"/>
        </w:tabs>
        <w:spacing w:before="0" w:after="120" w:line="240" w:lineRule="auto"/>
        <w:ind w:right="-471"/>
        <w:jc w:val="both"/>
        <w:rPr>
          <w:rFonts w:asciiTheme="minorHAnsi" w:eastAsia="Calibri" w:hAnsiTheme="minorHAnsi" w:cstheme="majorHAnsi"/>
          <w:bCs/>
          <w:color w:val="auto"/>
          <w:kern w:val="0"/>
          <w:sz w:val="24"/>
          <w:szCs w:val="24"/>
          <w:lang w:val="en-US" w:eastAsia="zh-CN"/>
        </w:rPr>
      </w:pPr>
      <w:r w:rsidRPr="00661B93">
        <w:rPr>
          <w:rFonts w:asciiTheme="minorHAnsi" w:eastAsia="Calibri" w:hAnsiTheme="minorHAnsi" w:cstheme="majorHAnsi"/>
          <w:noProof/>
          <w:color w:val="auto"/>
          <w:kern w:val="0"/>
          <w:sz w:val="24"/>
          <w:szCs w:val="24"/>
          <w:lang w:val="en-US"/>
        </w:rPr>
        <mc:AlternateContent>
          <mc:Choice Requires="wpg">
            <w:drawing>
              <wp:anchor distT="0" distB="0" distL="228600" distR="228600" simplePos="0" relativeHeight="251860992" behindDoc="0" locked="0" layoutInCell="1" allowOverlap="1" wp14:anchorId="283526D7" wp14:editId="1A1FCEA4">
                <wp:simplePos x="0" y="0"/>
                <wp:positionH relativeFrom="margin">
                  <wp:posOffset>28575</wp:posOffset>
                </wp:positionH>
                <wp:positionV relativeFrom="page">
                  <wp:posOffset>2019723</wp:posOffset>
                </wp:positionV>
                <wp:extent cx="6111240" cy="1394460"/>
                <wp:effectExtent l="0" t="0" r="0" b="0"/>
                <wp:wrapSquare wrapText="bothSides"/>
                <wp:docPr id="64" name="Group 64"/>
                <wp:cNvGraphicFramePr/>
                <a:graphic xmlns:a="http://schemas.openxmlformats.org/drawingml/2006/main">
                  <a:graphicData uri="http://schemas.microsoft.com/office/word/2010/wordprocessingGroup">
                    <wpg:wgp>
                      <wpg:cNvGrpSpPr/>
                      <wpg:grpSpPr>
                        <a:xfrm>
                          <a:off x="0" y="0"/>
                          <a:ext cx="6111240" cy="1394460"/>
                          <a:chOff x="0" y="0"/>
                          <a:chExt cx="3218688" cy="2028766"/>
                        </a:xfrm>
                      </wpg:grpSpPr>
                      <wps:wsp>
                        <wps:cNvPr id="65" name="Rectangle 65"/>
                        <wps:cNvSpPr/>
                        <wps:spPr>
                          <a:xfrm>
                            <a:off x="0" y="0"/>
                            <a:ext cx="3218688" cy="2028766"/>
                          </a:xfrm>
                          <a:prstGeom prst="rect">
                            <a:avLst/>
                          </a:prstGeom>
                          <a:solidFill>
                            <a:srgbClr val="FFFFFF">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6" name="Group 66"/>
                        <wpg:cNvGrpSpPr/>
                        <wpg:grpSpPr>
                          <a:xfrm>
                            <a:off x="0" y="19050"/>
                            <a:ext cx="2249424" cy="832104"/>
                            <a:chOff x="228600" y="0"/>
                            <a:chExt cx="1472184" cy="1024128"/>
                          </a:xfrm>
                        </wpg:grpSpPr>
                        <wps:wsp>
                          <wps:cNvPr id="67"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7E97A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228600" y="0"/>
                              <a:ext cx="1472184" cy="1024128"/>
                            </a:xfrm>
                            <a:prstGeom prst="rect">
                              <a:avLst/>
                            </a:prstGeom>
                            <a:blipFill>
                              <a:blip r:embed="rId45"/>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9" name="Text Box 69"/>
                        <wps:cNvSpPr txBox="1"/>
                        <wps:spPr>
                          <a:xfrm>
                            <a:off x="20067" y="0"/>
                            <a:ext cx="3198621" cy="1959491"/>
                          </a:xfrm>
                          <a:prstGeom prst="rect">
                            <a:avLst/>
                          </a:prstGeom>
                          <a:noFill/>
                          <a:ln w="6350">
                            <a:noFill/>
                          </a:ln>
                          <a:effectLst/>
                        </wps:spPr>
                        <wps:txbx>
                          <w:txbxContent>
                            <w:p w:rsidR="00661B93" w:rsidRPr="00B963EC" w:rsidRDefault="00661B93" w:rsidP="00661B93">
                              <w:pPr>
                                <w:shd w:val="clear" w:color="auto" w:fill="FFFFFF"/>
                                <w:spacing w:before="0" w:after="0" w:line="240" w:lineRule="auto"/>
                                <w:rPr>
                                  <w:rFonts w:eastAsiaTheme="minorEastAsia" w:cs="Times New Roman"/>
                                  <w:color w:val="000000"/>
                                  <w:kern w:val="0"/>
                                  <w:sz w:val="18"/>
                                  <w:szCs w:val="18"/>
                                  <w:lang w:eastAsia="en-GB"/>
                                </w:rPr>
                              </w:pPr>
                              <w:r w:rsidRPr="00E969D0">
                                <w:rPr>
                                  <w:rFonts w:eastAsiaTheme="minorEastAsia" w:cs="Times New Roman"/>
                                  <w:color w:val="333C3D" w:themeColor="accent5" w:themeShade="80"/>
                                  <w:kern w:val="0"/>
                                  <w:sz w:val="16"/>
                                  <w:szCs w:val="16"/>
                                  <w:lang w:eastAsia="en-GB"/>
                                </w:rPr>
                                <w:t>ALL ISSUES ARE REDUCED TO PROFESSIONAL INDIVIDUALS WITHIN PUBLIC ADMINISTRATION AND THEIR TRAINING. PLANNING AND RECRUITMENT OF PERSONNEL MUST BE AN OBJECTIVE, WHILE ANOTHER OBJECTIVE MUST BE EVALUATION OF KNOWLEDGE AND SKILLS, AND THEIR IMPROVEMENT. THERE IS NO ROOM FOR TEMPORARY SERVICE CONTRACTS WITHIN PUBLIC ADMINISTRATION. PUBLIC ADMINISTRATION PRINCIPLES ARE CONDITIONED BY PROTECTED POSITION BECAUSE CIVIL SERVANTS MUST BE PROFESSIONAL, UNBIASED AND IN SERVICE OF ALL CITIZENS. WE CANNOT DEVELOP LONGTERM SOLUTIONS WITHOUT ENSURING INDEPENDENT AND COMPETENT HUMAN RESOURCES. THE FOCUS SHOULD BE ON TRAINING OF NOT JUST HUMAN</w:t>
                              </w:r>
                              <w:proofErr w:type="gramStart"/>
                              <w:r w:rsidRPr="00E969D0">
                                <w:rPr>
                                  <w:rFonts w:eastAsiaTheme="minorEastAsia" w:cs="Times New Roman"/>
                                  <w:color w:val="333C3D" w:themeColor="accent5" w:themeShade="80"/>
                                  <w:kern w:val="0"/>
                                  <w:sz w:val="16"/>
                                  <w:szCs w:val="16"/>
                                  <w:lang w:eastAsia="en-GB"/>
                                </w:rPr>
                                <w:t>  RESOURCES</w:t>
                              </w:r>
                              <w:proofErr w:type="gramEnd"/>
                              <w:r w:rsidRPr="00E969D0">
                                <w:rPr>
                                  <w:rFonts w:eastAsiaTheme="minorEastAsia" w:cs="Times New Roman"/>
                                  <w:color w:val="333C3D" w:themeColor="accent5" w:themeShade="80"/>
                                  <w:kern w:val="0"/>
                                  <w:sz w:val="16"/>
                                  <w:szCs w:val="16"/>
                                  <w:lang w:eastAsia="en-GB"/>
                                </w:rPr>
                                <w:t xml:space="preserve">, BUT CITIZENS AS WELL. THE CITIZENS NEED TO BE INFORMED ABOUT AVAILABLE PUBLIC SERVICES AND HELP </w:t>
                              </w:r>
                              <w:r w:rsidRPr="00E969D0">
                                <w:rPr>
                                  <w:rFonts w:eastAsiaTheme="minorEastAsia" w:cs="Times New Roman"/>
                                  <w:color w:val="333C3D" w:themeColor="accent5" w:themeShade="80"/>
                                  <w:kern w:val="0"/>
                                  <w:sz w:val="18"/>
                                  <w:szCs w:val="18"/>
                                  <w:lang w:eastAsia="en-GB"/>
                                </w:rPr>
                                <w:t>THEM UNDERSTAND THE WAYS TO USE THESE SERVICES.</w:t>
                              </w:r>
                            </w:p>
                            <w:p w:rsidR="00661B93" w:rsidRDefault="00661B93" w:rsidP="00661B93">
                              <w:pPr>
                                <w:pStyle w:val="NoSpacing"/>
                                <w:ind w:left="360"/>
                                <w:jc w:val="right"/>
                                <w:rPr>
                                  <w:color w:val="7E97AD" w:themeColor="accent1"/>
                                </w:rPr>
                              </w:pPr>
                              <w:r>
                                <w:rPr>
                                  <w:color w:val="7E97AD" w:themeColor="accent1"/>
                                  <w:sz w:val="18"/>
                                  <w:szCs w:val="18"/>
                                  <w:lang w:val="sr-Latn-RS"/>
                                </w:rPr>
                                <w:t xml:space="preserve">Focus Group participant </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3526D7" id="Group 64" o:spid="_x0000_s1233" style="position:absolute;left:0;text-align:left;margin-left:2.25pt;margin-top:159.05pt;width:481.2pt;height:109.8pt;z-index:251860992;mso-wrap-distance-left:18pt;mso-wrap-distance-right:18pt;mso-position-horizontal-relative:margin;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">
                <v:rect id="Rectangle 65" o:spid="_x0000_s1234"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xKEcMA&#10;AADbAAAADwAAAGRycy9kb3ducmV2LnhtbESPQWvCQBSE7wX/w/IEb3VjQFujqxihUvDUKMXjI/vM&#10;BrNvQ3Yb47/vCoUeh5n5hllvB9uInjpfO1YwmyYgiEuna64UnE8fr+8gfEDW2DgmBQ/ysN2MXtaY&#10;aXfnL+qLUIkIYZ+hAhNCm0npS0MW/dS1xNG7us5iiLKrpO7wHuG2kWmSLKTFmuOCwZb2hspb8WMV&#10;fB/Dm7m0ebo85/2pv+XprjAHpSbjYbcCEWgI/+G/9qdWsJjD80v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xKEcMAAADbAAAADwAAAAAAAAAAAAAAAACYAgAAZHJzL2Rv&#10;d25yZXYueG1sUEsFBgAAAAAEAAQA9QAAAIgDAAAAAA==&#10;" stroked="f" strokeweight="2pt">
                  <v:fill opacity="0"/>
                </v:rect>
                <v:group id="Group 66" o:spid="_x0000_s1235"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Rectangle 10" o:spid="_x0000_s1236"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Y08cMA&#10;AADbAAAADwAAAGRycy9kb3ducmV2LnhtbESPT4vCMBTE7wt+h/AWvK2pf9Cla5QiCB5E3Cp4fTSv&#10;adnmpTRR67c3grDHYWZ+wyzXvW3EjTpfO1YwHiUgiAunazYKzqft1zcIH5A1No5JwYM8rFeDjyWm&#10;2t35l255MCJC2KeooAqhTaX0RUUW/ci1xNErXWcxRNkZqTu8R7ht5CRJ5tJizXGhwpY2FRV/+dUq&#10;KPJpeXSX6Sw7ZJe9DWNTPmqj1PCzz35ABOrDf/jd3mkF8wW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Y08cMAAADbAAAADwAAAAAAAAAAAAAAAACYAgAAZHJzL2Rv&#10;d25yZXYueG1sUEsFBgAAAAAEAAQA9QAAAIgDAAAAAA==&#10;" path="m,l2240281,,1659256,222885,,822960,,xe" fillcolor="#7e97ad" stroked="f" strokeweight="2pt">
                    <v:path arrowok="t" o:connecttype="custom" o:connectlocs="0,0;1466258,0;1085979,274158;0,1012274;0,0" o:connectangles="0,0,0,0,0"/>
                  </v:shape>
                  <v:rect id="Rectangle 68" o:spid="_x0000_s1237"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e5mMYA&#10;AADbAAAADwAAAGRycy9kb3ducmV2LnhtbESPTWvCQBCG7wX/wzJCb3XTUqREV7GC9AsKsYJ4G3bH&#10;JJqdDdltTPvrOwehx+Gd95l55svBN6qnLtaBDdxPMlDENriaSwO7r83dE6iYkB02gcnAD0VYLkY3&#10;c8xduHBB/TaVSiAcczRQpdTmWkdbkcc4CS2xZMfQeUwydqV2HV4E7hv9kGVT7bFmuVBhS+uK7Hn7&#10;7YWys5/F4aV9fP7Y90X2/lb+nuzKmNvxsJqBSjSk/+Vr+9UZmMqz4iIe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e5mMYAAADbAAAADwAAAAAAAAAAAAAAAACYAgAAZHJz&#10;L2Rvd25yZXYueG1sUEsFBgAAAAAEAAQA9QAAAIsDAAAAAA==&#10;" stroked="f" strokeweight="2pt">
                    <v:fill r:id="rId46" o:title="" recolor="t" rotate="t" type="frame"/>
                  </v:rect>
                </v:group>
                <v:shape id="Text Box 69" o:spid="_x0000_s1238" type="#_x0000_t202" style="position:absolute;left:200;width:31986;height:19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xiYcQA&#10;AADbAAAADwAAAGRycy9kb3ducmV2LnhtbESPT2vCQBTE7wW/w/IKvemmCiGN2YQqVnoRrC14fWRf&#10;/tDs25hdTfrt3UKhx2HmN8NkxWQ6caPBtZYVPC8iEMSl1S3XCr4+3+YJCOeRNXaWScEPOSjy2UOG&#10;qbYjf9Dt5GsRStilqKDxvk+ldGVDBt3C9sTBq+xg0Ac51FIPOIZy08llFMXSYMthocGetg2V36er&#10;URBvjtf9ZRzp3Fbb8rBK9qvdtFTq6XF6XYPwNPn/8B/9rgP3Ar9fw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MYmHEAAAA2wAAAA8AAAAAAAAAAAAAAAAAmAIAAGRycy9k&#10;b3ducmV2LnhtbFBLBQYAAAAABAAEAPUAAACJAwAAAAA=&#10;" filled="f" stroked="f" strokeweight=".5pt">
                  <v:textbox inset="3.6pt,7.2pt,0,0">
                    <w:txbxContent>
                      <w:p w:rsidR="00661B93" w:rsidRPr="00B963EC" w:rsidRDefault="00661B93" w:rsidP="00661B93">
                        <w:pPr>
                          <w:shd w:val="clear" w:color="auto" w:fill="FFFFFF"/>
                          <w:spacing w:before="0" w:after="0" w:line="240" w:lineRule="auto"/>
                          <w:rPr>
                            <w:rFonts w:eastAsiaTheme="minorEastAsia" w:cs="Times New Roman"/>
                            <w:color w:val="000000"/>
                            <w:kern w:val="0"/>
                            <w:sz w:val="18"/>
                            <w:szCs w:val="18"/>
                            <w:lang w:eastAsia="en-GB"/>
                          </w:rPr>
                        </w:pPr>
                        <w:r w:rsidRPr="00E969D0">
                          <w:rPr>
                            <w:rFonts w:eastAsiaTheme="minorEastAsia" w:cs="Times New Roman"/>
                            <w:color w:val="333C3D" w:themeColor="accent5" w:themeShade="80"/>
                            <w:kern w:val="0"/>
                            <w:sz w:val="16"/>
                            <w:szCs w:val="16"/>
                            <w:lang w:eastAsia="en-GB"/>
                          </w:rPr>
                          <w:t>ALL ISSUES ARE REDUCED TO PROFESSIONAL INDIVIDUALS WITHIN PUBLIC ADMINISTRATION AND THEIR TRAINING. PLANNING AND RECRUITMENT OF PERSONNEL MUST BE AN OBJECTIVE, WHILE ANOTHER OBJECTIVE MUST BE EVALUATION OF KNOWLEDGE AND SKILLS, AND THEIR IMPROVEMENT. THERE IS NO ROOM FOR TEMPORARY SERVICE CONTRACTS WITHIN PUBLIC ADMINISTRATION. PUBLIC ADMINISTRATION PRINCIPLES ARE CONDITIONED BY PROTECTED POSITION BECAUSE CIVIL SERVANTS MUST BE PROFESSIONAL, UNBIASED AND IN SERVICE OF ALL CITIZENS. WE CANNOT DEVELOP LONGTERM SOLUTIONS WITHOUT ENSURING INDEPENDENT AND COMPETENT HUMAN RESOURCES. THE FOCUS SHOULD BE ON TRAINING OF NOT JUST HUMAN</w:t>
                        </w:r>
                        <w:proofErr w:type="gramStart"/>
                        <w:r w:rsidRPr="00E969D0">
                          <w:rPr>
                            <w:rFonts w:eastAsiaTheme="minorEastAsia" w:cs="Times New Roman"/>
                            <w:color w:val="333C3D" w:themeColor="accent5" w:themeShade="80"/>
                            <w:kern w:val="0"/>
                            <w:sz w:val="16"/>
                            <w:szCs w:val="16"/>
                            <w:lang w:eastAsia="en-GB"/>
                          </w:rPr>
                          <w:t>  RESOURCES</w:t>
                        </w:r>
                        <w:proofErr w:type="gramEnd"/>
                        <w:r w:rsidRPr="00E969D0">
                          <w:rPr>
                            <w:rFonts w:eastAsiaTheme="minorEastAsia" w:cs="Times New Roman"/>
                            <w:color w:val="333C3D" w:themeColor="accent5" w:themeShade="80"/>
                            <w:kern w:val="0"/>
                            <w:sz w:val="16"/>
                            <w:szCs w:val="16"/>
                            <w:lang w:eastAsia="en-GB"/>
                          </w:rPr>
                          <w:t xml:space="preserve">, BUT CITIZENS AS WELL. THE CITIZENS NEED TO BE INFORMED ABOUT AVAILABLE PUBLIC SERVICES AND HELP </w:t>
                        </w:r>
                        <w:r w:rsidRPr="00E969D0">
                          <w:rPr>
                            <w:rFonts w:eastAsiaTheme="minorEastAsia" w:cs="Times New Roman"/>
                            <w:color w:val="333C3D" w:themeColor="accent5" w:themeShade="80"/>
                            <w:kern w:val="0"/>
                            <w:sz w:val="18"/>
                            <w:szCs w:val="18"/>
                            <w:lang w:eastAsia="en-GB"/>
                          </w:rPr>
                          <w:t>THEM UNDERSTAND THE WAYS TO USE THESE SERVICES.</w:t>
                        </w:r>
                      </w:p>
                      <w:p w:rsidR="00661B93" w:rsidRDefault="00661B93" w:rsidP="00661B93">
                        <w:pPr>
                          <w:pStyle w:val="NoSpacing"/>
                          <w:ind w:left="360"/>
                          <w:jc w:val="right"/>
                          <w:rPr>
                            <w:color w:val="7E97AD" w:themeColor="accent1"/>
                          </w:rPr>
                        </w:pPr>
                        <w:r>
                          <w:rPr>
                            <w:color w:val="7E97AD" w:themeColor="accent1"/>
                            <w:sz w:val="18"/>
                            <w:szCs w:val="18"/>
                            <w:lang w:val="sr-Latn-RS"/>
                          </w:rPr>
                          <w:t xml:space="preserve">Focus Group participant </w:t>
                        </w:r>
                      </w:p>
                    </w:txbxContent>
                  </v:textbox>
                </v:shape>
                <w10:wrap type="square" anchorx="margin" anchory="page"/>
              </v:group>
            </w:pict>
          </mc:Fallback>
        </mc:AlternateContent>
      </w:r>
      <w:r w:rsidRPr="00661B93">
        <w:rPr>
          <w:rFonts w:asciiTheme="minorHAnsi" w:eastAsia="Calibri" w:hAnsiTheme="minorHAnsi" w:cstheme="majorHAnsi"/>
          <w:b/>
          <w:color w:val="auto"/>
          <w:kern w:val="0"/>
          <w:sz w:val="24"/>
          <w:szCs w:val="24"/>
          <w:lang w:val="en-US" w:eastAsia="zh-CN"/>
        </w:rPr>
        <w:t xml:space="preserve">Public administration salaries are not attractive </w:t>
      </w:r>
      <w:r w:rsidRPr="00661B93">
        <w:rPr>
          <w:rFonts w:asciiTheme="minorHAnsi" w:eastAsia="Calibri" w:hAnsiTheme="minorHAnsi" w:cstheme="majorHAnsi"/>
          <w:bCs/>
          <w:color w:val="auto"/>
          <w:kern w:val="0"/>
          <w:sz w:val="24"/>
          <w:szCs w:val="24"/>
          <w:lang w:val="en-US" w:eastAsia="zh-CN"/>
        </w:rPr>
        <w:t xml:space="preserve">for persons with university diplomas for specialized areas as these are higher outside of the state sector. This is especially related to competitiveness and retaining staff working in IT positions within public administration, in particular in the era of significant digital and internet development of the country. </w:t>
      </w:r>
    </w:p>
    <w:p w:rsidR="00662A03" w:rsidRPr="00662A03" w:rsidRDefault="00662A03" w:rsidP="00662A03">
      <w:pPr>
        <w:tabs>
          <w:tab w:val="left" w:pos="850"/>
          <w:tab w:val="left" w:pos="1191"/>
          <w:tab w:val="left" w:pos="1531"/>
        </w:tabs>
        <w:spacing w:before="0" w:after="120" w:line="240" w:lineRule="auto"/>
        <w:ind w:right="-471"/>
        <w:jc w:val="both"/>
        <w:rPr>
          <w:rFonts w:asciiTheme="majorHAnsi" w:eastAsia="Calibri" w:hAnsiTheme="majorHAnsi" w:cstheme="majorHAnsi"/>
          <w:color w:val="auto"/>
          <w:kern w:val="0"/>
          <w:sz w:val="24"/>
          <w:szCs w:val="24"/>
          <w:lang w:val="en-US" w:eastAsia="zh-CN"/>
        </w:rPr>
      </w:pPr>
    </w:p>
    <w:tbl>
      <w:tblPr>
        <w:tblStyle w:val="TableGrid20"/>
        <w:tblW w:w="8910" w:type="dxa"/>
        <w:jc w:val="center"/>
        <w:tblInd w:w="0" w:type="dxa"/>
        <w:tblCellMar>
          <w:top w:w="6" w:type="dxa"/>
          <w:left w:w="110" w:type="dxa"/>
          <w:right w:w="115" w:type="dxa"/>
        </w:tblCellMar>
        <w:tblLook w:val="04A0" w:firstRow="1" w:lastRow="0" w:firstColumn="1" w:lastColumn="0" w:noHBand="0" w:noVBand="1"/>
      </w:tblPr>
      <w:tblGrid>
        <w:gridCol w:w="2046"/>
        <w:gridCol w:w="1729"/>
        <w:gridCol w:w="1618"/>
        <w:gridCol w:w="1802"/>
        <w:gridCol w:w="1715"/>
      </w:tblGrid>
      <w:tr w:rsidR="00662A03" w:rsidRPr="00662A03" w:rsidTr="00661B93">
        <w:trPr>
          <w:trHeight w:val="434"/>
          <w:jc w:val="center"/>
        </w:trPr>
        <w:tc>
          <w:tcPr>
            <w:tcW w:w="2046" w:type="dxa"/>
            <w:vMerge w:val="restart"/>
            <w:tcBorders>
              <w:top w:val="single" w:sz="4" w:space="0" w:color="000000"/>
              <w:left w:val="single" w:sz="4" w:space="0" w:color="000000"/>
              <w:right w:val="single" w:sz="4" w:space="0" w:color="000000"/>
            </w:tcBorders>
            <w:shd w:val="clear" w:color="auto" w:fill="CAECE4"/>
            <w:vAlign w:val="center"/>
          </w:tcPr>
          <w:p w:rsidR="00662A03" w:rsidRPr="00662A03" w:rsidRDefault="00662A03" w:rsidP="00662A03">
            <w:pPr>
              <w:tabs>
                <w:tab w:val="left" w:pos="850"/>
                <w:tab w:val="left" w:pos="1191"/>
                <w:tab w:val="left" w:pos="1531"/>
              </w:tabs>
              <w:ind w:right="-471"/>
              <w:jc w:val="center"/>
              <w:rPr>
                <w:rFonts w:asciiTheme="majorHAnsi" w:eastAsia="Arial" w:hAnsiTheme="majorHAnsi" w:cstheme="majorHAnsi"/>
                <w:color w:val="002060"/>
                <w:kern w:val="0"/>
                <w:sz w:val="20"/>
                <w:szCs w:val="20"/>
                <w:lang w:val="en-US" w:eastAsia="zh-CN"/>
              </w:rPr>
            </w:pPr>
          </w:p>
        </w:tc>
        <w:tc>
          <w:tcPr>
            <w:tcW w:w="3347" w:type="dxa"/>
            <w:gridSpan w:val="2"/>
            <w:tcBorders>
              <w:top w:val="single" w:sz="4" w:space="0" w:color="000000"/>
              <w:left w:val="single" w:sz="4" w:space="0" w:color="000000"/>
              <w:bottom w:val="single" w:sz="4" w:space="0" w:color="000000"/>
              <w:right w:val="single" w:sz="4" w:space="0" w:color="000000"/>
            </w:tcBorders>
            <w:shd w:val="clear" w:color="auto" w:fill="CAECE4"/>
            <w:vAlign w:val="center"/>
          </w:tcPr>
          <w:p w:rsidR="00662A03" w:rsidRPr="003D2375" w:rsidRDefault="00662A03" w:rsidP="00662A03">
            <w:pPr>
              <w:tabs>
                <w:tab w:val="left" w:pos="850"/>
                <w:tab w:val="left" w:pos="1191"/>
                <w:tab w:val="left" w:pos="1531"/>
              </w:tabs>
              <w:spacing w:after="2" w:line="238" w:lineRule="auto"/>
              <w:ind w:right="78"/>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 xml:space="preserve">Average number of candidates per vacancy </w:t>
            </w:r>
          </w:p>
        </w:tc>
        <w:tc>
          <w:tcPr>
            <w:tcW w:w="3517" w:type="dxa"/>
            <w:gridSpan w:val="2"/>
            <w:tcBorders>
              <w:top w:val="single" w:sz="4" w:space="0" w:color="000000"/>
              <w:left w:val="single" w:sz="4" w:space="0" w:color="000000"/>
              <w:bottom w:val="single" w:sz="4" w:space="0" w:color="000000"/>
              <w:right w:val="single" w:sz="4" w:space="0" w:color="000000"/>
            </w:tcBorders>
            <w:shd w:val="clear" w:color="auto" w:fill="CAECE4"/>
            <w:vAlign w:val="center"/>
          </w:tcPr>
          <w:p w:rsidR="00662A03" w:rsidRPr="003D2375" w:rsidRDefault="00662A03" w:rsidP="00662A03">
            <w:pPr>
              <w:tabs>
                <w:tab w:val="left" w:pos="850"/>
                <w:tab w:val="left" w:pos="1191"/>
                <w:tab w:val="left" w:pos="1531"/>
              </w:tabs>
              <w:spacing w:after="2" w:line="238" w:lineRule="auto"/>
              <w:ind w:right="66"/>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 xml:space="preserve">Percentage of filled vacancies </w:t>
            </w:r>
          </w:p>
        </w:tc>
      </w:tr>
      <w:tr w:rsidR="00662A03" w:rsidRPr="00662A03" w:rsidTr="00661B93">
        <w:trPr>
          <w:trHeight w:val="434"/>
          <w:jc w:val="center"/>
        </w:trPr>
        <w:tc>
          <w:tcPr>
            <w:tcW w:w="2046" w:type="dxa"/>
            <w:vMerge/>
            <w:tcBorders>
              <w:left w:val="single" w:sz="4" w:space="0" w:color="000000"/>
              <w:bottom w:val="single" w:sz="4" w:space="0" w:color="000000"/>
              <w:right w:val="single" w:sz="4" w:space="0" w:color="000000"/>
            </w:tcBorders>
            <w:shd w:val="clear" w:color="auto" w:fill="CAECE4"/>
            <w:vAlign w:val="center"/>
          </w:tcPr>
          <w:p w:rsidR="00662A03" w:rsidRPr="00662A03" w:rsidRDefault="00662A03" w:rsidP="00662A03">
            <w:pPr>
              <w:tabs>
                <w:tab w:val="left" w:pos="850"/>
                <w:tab w:val="left" w:pos="1191"/>
                <w:tab w:val="left" w:pos="1531"/>
              </w:tabs>
              <w:ind w:left="10" w:right="-471"/>
              <w:jc w:val="center"/>
              <w:rPr>
                <w:rFonts w:asciiTheme="majorHAnsi" w:eastAsia="Arial" w:hAnsiTheme="majorHAnsi" w:cstheme="majorHAnsi"/>
                <w:color w:val="002060"/>
                <w:kern w:val="0"/>
                <w:sz w:val="20"/>
                <w:szCs w:val="20"/>
                <w:lang w:val="en-US" w:eastAsia="zh-CN"/>
              </w:rPr>
            </w:pPr>
          </w:p>
        </w:tc>
        <w:tc>
          <w:tcPr>
            <w:tcW w:w="1729" w:type="dxa"/>
            <w:tcBorders>
              <w:top w:val="single" w:sz="4" w:space="0" w:color="000000"/>
              <w:left w:val="single" w:sz="4" w:space="0" w:color="000000"/>
              <w:bottom w:val="single" w:sz="4" w:space="0" w:color="000000"/>
              <w:right w:val="single" w:sz="4" w:space="0" w:color="auto"/>
            </w:tcBorders>
            <w:shd w:val="clear" w:color="auto" w:fill="CAECE4"/>
            <w:vAlign w:val="center"/>
          </w:tcPr>
          <w:p w:rsidR="00662A03" w:rsidRPr="003D2375" w:rsidRDefault="00662A03" w:rsidP="00662A03">
            <w:pPr>
              <w:tabs>
                <w:tab w:val="left" w:pos="850"/>
                <w:tab w:val="left" w:pos="1191"/>
                <w:tab w:val="left" w:pos="1531"/>
              </w:tabs>
              <w:spacing w:after="2" w:line="238" w:lineRule="auto"/>
              <w:ind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2019</w:t>
            </w:r>
          </w:p>
        </w:tc>
        <w:tc>
          <w:tcPr>
            <w:tcW w:w="1618" w:type="dxa"/>
            <w:tcBorders>
              <w:top w:val="single" w:sz="4" w:space="0" w:color="000000"/>
              <w:left w:val="single" w:sz="4" w:space="0" w:color="auto"/>
              <w:bottom w:val="single" w:sz="4" w:space="0" w:color="000000"/>
              <w:right w:val="single" w:sz="4" w:space="0" w:color="000000"/>
            </w:tcBorders>
            <w:shd w:val="clear" w:color="auto" w:fill="CAECE4"/>
            <w:vAlign w:val="center"/>
          </w:tcPr>
          <w:p w:rsidR="00662A03" w:rsidRPr="003D2375" w:rsidRDefault="00662A03" w:rsidP="00662A03">
            <w:pPr>
              <w:tabs>
                <w:tab w:val="left" w:pos="850"/>
                <w:tab w:val="left" w:pos="1191"/>
                <w:tab w:val="left" w:pos="1531"/>
              </w:tabs>
              <w:spacing w:after="2" w:line="238" w:lineRule="auto"/>
              <w:ind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2020</w:t>
            </w:r>
          </w:p>
        </w:tc>
        <w:tc>
          <w:tcPr>
            <w:tcW w:w="1802" w:type="dxa"/>
            <w:tcBorders>
              <w:top w:val="single" w:sz="4" w:space="0" w:color="000000"/>
              <w:left w:val="single" w:sz="4" w:space="0" w:color="000000"/>
              <w:bottom w:val="single" w:sz="4" w:space="0" w:color="000000"/>
              <w:right w:val="single" w:sz="4" w:space="0" w:color="auto"/>
            </w:tcBorders>
            <w:shd w:val="clear" w:color="auto" w:fill="CAECE4"/>
            <w:vAlign w:val="center"/>
          </w:tcPr>
          <w:p w:rsidR="00662A03" w:rsidRPr="003D2375" w:rsidRDefault="00662A03" w:rsidP="00662A03">
            <w:pPr>
              <w:tabs>
                <w:tab w:val="left" w:pos="850"/>
                <w:tab w:val="left" w:pos="1191"/>
                <w:tab w:val="left" w:pos="1531"/>
              </w:tabs>
              <w:spacing w:after="2" w:line="238" w:lineRule="auto"/>
              <w:ind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2019</w:t>
            </w:r>
          </w:p>
        </w:tc>
        <w:tc>
          <w:tcPr>
            <w:tcW w:w="1715" w:type="dxa"/>
            <w:tcBorders>
              <w:top w:val="single" w:sz="4" w:space="0" w:color="000000"/>
              <w:left w:val="single" w:sz="4" w:space="0" w:color="auto"/>
              <w:bottom w:val="single" w:sz="4" w:space="0" w:color="000000"/>
              <w:right w:val="single" w:sz="4" w:space="0" w:color="000000"/>
            </w:tcBorders>
            <w:shd w:val="clear" w:color="auto" w:fill="CAECE4"/>
            <w:vAlign w:val="center"/>
          </w:tcPr>
          <w:p w:rsidR="00662A03" w:rsidRPr="003D2375" w:rsidRDefault="00662A03" w:rsidP="00662A03">
            <w:pPr>
              <w:tabs>
                <w:tab w:val="left" w:pos="850"/>
                <w:tab w:val="left" w:pos="1191"/>
                <w:tab w:val="left" w:pos="1531"/>
              </w:tabs>
              <w:spacing w:after="2" w:line="238" w:lineRule="auto"/>
              <w:ind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2020</w:t>
            </w:r>
          </w:p>
        </w:tc>
      </w:tr>
      <w:tr w:rsidR="00662A03" w:rsidRPr="00662A03" w:rsidTr="00661B93">
        <w:trPr>
          <w:trHeight w:val="264"/>
          <w:jc w:val="center"/>
        </w:trPr>
        <w:tc>
          <w:tcPr>
            <w:tcW w:w="2046" w:type="dxa"/>
            <w:tcBorders>
              <w:top w:val="single" w:sz="4" w:space="0" w:color="000000"/>
              <w:left w:val="single" w:sz="4" w:space="0" w:color="000000"/>
              <w:bottom w:val="single" w:sz="4" w:space="0" w:color="000000"/>
              <w:right w:val="single" w:sz="4" w:space="0" w:color="000000"/>
            </w:tcBorders>
            <w:shd w:val="clear" w:color="auto" w:fill="D8E9F2"/>
          </w:tcPr>
          <w:p w:rsidR="00662A03" w:rsidRPr="003D2375" w:rsidRDefault="00662A03" w:rsidP="00662A03">
            <w:pPr>
              <w:tabs>
                <w:tab w:val="left" w:pos="850"/>
                <w:tab w:val="left" w:pos="1191"/>
                <w:tab w:val="left" w:pos="1531"/>
              </w:tabs>
              <w:ind w:right="-471"/>
              <w:jc w:val="both"/>
              <w:rPr>
                <w:rFonts w:asciiTheme="minorHAnsi" w:eastAsia="Arial" w:hAnsiTheme="minorHAnsi" w:cstheme="majorHAnsi"/>
                <w:b/>
                <w:color w:val="002060"/>
                <w:kern w:val="0"/>
                <w:sz w:val="16"/>
                <w:szCs w:val="16"/>
                <w:lang w:val="en-US" w:eastAsia="zh-CN"/>
              </w:rPr>
            </w:pPr>
            <w:r w:rsidRPr="003D2375">
              <w:rPr>
                <w:rFonts w:asciiTheme="minorHAnsi" w:eastAsia="Arial" w:hAnsiTheme="minorHAnsi" w:cstheme="majorHAnsi"/>
                <w:b/>
                <w:color w:val="002060"/>
                <w:kern w:val="0"/>
                <w:sz w:val="16"/>
                <w:szCs w:val="16"/>
                <w:lang w:val="en-US" w:eastAsia="zh-CN"/>
              </w:rPr>
              <w:t xml:space="preserve">per internal advertisements </w:t>
            </w:r>
          </w:p>
        </w:tc>
        <w:tc>
          <w:tcPr>
            <w:tcW w:w="1729" w:type="dxa"/>
            <w:tcBorders>
              <w:top w:val="single" w:sz="4" w:space="0" w:color="000000"/>
              <w:left w:val="single" w:sz="4" w:space="0" w:color="000000"/>
              <w:bottom w:val="single" w:sz="4" w:space="0" w:color="000000"/>
              <w:right w:val="single" w:sz="4" w:space="0" w:color="auto"/>
            </w:tcBorders>
          </w:tcPr>
          <w:p w:rsidR="00662A03" w:rsidRPr="003D2375" w:rsidRDefault="00662A03" w:rsidP="00662A03">
            <w:pPr>
              <w:tabs>
                <w:tab w:val="left" w:pos="850"/>
                <w:tab w:val="left" w:pos="1191"/>
                <w:tab w:val="left" w:pos="1531"/>
              </w:tabs>
              <w:ind w:left="7"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1,21</w:t>
            </w:r>
          </w:p>
        </w:tc>
        <w:tc>
          <w:tcPr>
            <w:tcW w:w="1618" w:type="dxa"/>
            <w:tcBorders>
              <w:top w:val="single" w:sz="4" w:space="0" w:color="000000"/>
              <w:left w:val="single" w:sz="4" w:space="0" w:color="auto"/>
              <w:bottom w:val="single" w:sz="4" w:space="0" w:color="000000"/>
              <w:right w:val="single" w:sz="4" w:space="0" w:color="000000"/>
            </w:tcBorders>
          </w:tcPr>
          <w:p w:rsidR="00662A03" w:rsidRPr="003D2375" w:rsidRDefault="00662A03" w:rsidP="00662A03">
            <w:pPr>
              <w:tabs>
                <w:tab w:val="left" w:pos="850"/>
                <w:tab w:val="left" w:pos="1191"/>
                <w:tab w:val="left" w:pos="1531"/>
              </w:tabs>
              <w:ind w:left="7"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1,12</w:t>
            </w:r>
          </w:p>
        </w:tc>
        <w:tc>
          <w:tcPr>
            <w:tcW w:w="1802" w:type="dxa"/>
            <w:tcBorders>
              <w:top w:val="single" w:sz="4" w:space="0" w:color="000000"/>
              <w:left w:val="single" w:sz="4" w:space="0" w:color="000000"/>
              <w:bottom w:val="single" w:sz="4" w:space="0" w:color="000000"/>
              <w:right w:val="single" w:sz="4" w:space="0" w:color="auto"/>
            </w:tcBorders>
          </w:tcPr>
          <w:p w:rsidR="00662A03" w:rsidRPr="003D2375" w:rsidRDefault="00662A03" w:rsidP="00662A03">
            <w:pPr>
              <w:tabs>
                <w:tab w:val="left" w:pos="850"/>
                <w:tab w:val="left" w:pos="1191"/>
                <w:tab w:val="left" w:pos="1531"/>
              </w:tabs>
              <w:ind w:left="7"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29%</w:t>
            </w:r>
          </w:p>
        </w:tc>
        <w:tc>
          <w:tcPr>
            <w:tcW w:w="1715" w:type="dxa"/>
            <w:tcBorders>
              <w:top w:val="single" w:sz="4" w:space="0" w:color="000000"/>
              <w:left w:val="single" w:sz="4" w:space="0" w:color="auto"/>
              <w:bottom w:val="single" w:sz="4" w:space="0" w:color="000000"/>
              <w:right w:val="single" w:sz="4" w:space="0" w:color="000000"/>
            </w:tcBorders>
          </w:tcPr>
          <w:p w:rsidR="00662A03" w:rsidRPr="003D2375" w:rsidRDefault="00662A03" w:rsidP="00662A03">
            <w:pPr>
              <w:tabs>
                <w:tab w:val="left" w:pos="850"/>
                <w:tab w:val="left" w:pos="1191"/>
                <w:tab w:val="left" w:pos="1531"/>
              </w:tabs>
              <w:ind w:left="7"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22%</w:t>
            </w:r>
          </w:p>
        </w:tc>
      </w:tr>
      <w:tr w:rsidR="00662A03" w:rsidRPr="00662A03" w:rsidTr="00661B93">
        <w:trPr>
          <w:trHeight w:val="305"/>
          <w:jc w:val="center"/>
        </w:trPr>
        <w:tc>
          <w:tcPr>
            <w:tcW w:w="2046" w:type="dxa"/>
            <w:tcBorders>
              <w:top w:val="single" w:sz="4" w:space="0" w:color="000000"/>
              <w:left w:val="single" w:sz="4" w:space="0" w:color="000000"/>
              <w:bottom w:val="single" w:sz="4" w:space="0" w:color="000000"/>
              <w:right w:val="single" w:sz="4" w:space="0" w:color="000000"/>
            </w:tcBorders>
            <w:shd w:val="clear" w:color="auto" w:fill="D8E9F2"/>
          </w:tcPr>
          <w:p w:rsidR="00662A03" w:rsidRPr="003D2375" w:rsidRDefault="00662A03" w:rsidP="00662A03">
            <w:pPr>
              <w:tabs>
                <w:tab w:val="left" w:pos="850"/>
                <w:tab w:val="left" w:pos="1191"/>
                <w:tab w:val="left" w:pos="1531"/>
              </w:tabs>
              <w:ind w:right="-471"/>
              <w:jc w:val="both"/>
              <w:rPr>
                <w:rFonts w:asciiTheme="minorHAnsi" w:eastAsia="Arial" w:hAnsiTheme="minorHAnsi" w:cstheme="majorHAnsi"/>
                <w:b/>
                <w:color w:val="002060"/>
                <w:kern w:val="0"/>
                <w:sz w:val="16"/>
                <w:szCs w:val="16"/>
                <w:lang w:val="en-US" w:eastAsia="zh-CN"/>
              </w:rPr>
            </w:pPr>
            <w:r w:rsidRPr="003D2375">
              <w:rPr>
                <w:rFonts w:asciiTheme="minorHAnsi" w:eastAsia="Arial" w:hAnsiTheme="minorHAnsi" w:cstheme="majorHAnsi"/>
                <w:b/>
                <w:color w:val="002060"/>
                <w:kern w:val="0"/>
                <w:sz w:val="16"/>
                <w:szCs w:val="16"/>
                <w:lang w:val="en-US" w:eastAsia="zh-CN"/>
              </w:rPr>
              <w:t xml:space="preserve">per public advertisements </w:t>
            </w:r>
          </w:p>
        </w:tc>
        <w:tc>
          <w:tcPr>
            <w:tcW w:w="1729" w:type="dxa"/>
            <w:tcBorders>
              <w:top w:val="single" w:sz="4" w:space="0" w:color="000000"/>
              <w:left w:val="single" w:sz="4" w:space="0" w:color="000000"/>
              <w:bottom w:val="single" w:sz="4" w:space="0" w:color="000000"/>
              <w:right w:val="single" w:sz="4" w:space="0" w:color="auto"/>
            </w:tcBorders>
          </w:tcPr>
          <w:p w:rsidR="00662A03" w:rsidRPr="003D2375" w:rsidRDefault="00662A03" w:rsidP="00662A03">
            <w:pPr>
              <w:tabs>
                <w:tab w:val="left" w:pos="850"/>
                <w:tab w:val="left" w:pos="1191"/>
                <w:tab w:val="left" w:pos="1531"/>
              </w:tabs>
              <w:ind w:left="7"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4,39</w:t>
            </w:r>
          </w:p>
        </w:tc>
        <w:tc>
          <w:tcPr>
            <w:tcW w:w="1618" w:type="dxa"/>
            <w:tcBorders>
              <w:top w:val="single" w:sz="4" w:space="0" w:color="000000"/>
              <w:left w:val="single" w:sz="4" w:space="0" w:color="auto"/>
              <w:bottom w:val="single" w:sz="4" w:space="0" w:color="000000"/>
              <w:right w:val="single" w:sz="4" w:space="0" w:color="000000"/>
            </w:tcBorders>
          </w:tcPr>
          <w:p w:rsidR="00662A03" w:rsidRPr="003D2375" w:rsidRDefault="00662A03" w:rsidP="00662A03">
            <w:pPr>
              <w:tabs>
                <w:tab w:val="left" w:pos="850"/>
                <w:tab w:val="left" w:pos="1191"/>
                <w:tab w:val="left" w:pos="1531"/>
              </w:tabs>
              <w:ind w:left="7"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4,94</w:t>
            </w:r>
          </w:p>
        </w:tc>
        <w:tc>
          <w:tcPr>
            <w:tcW w:w="1802" w:type="dxa"/>
            <w:tcBorders>
              <w:top w:val="single" w:sz="4" w:space="0" w:color="000000"/>
              <w:left w:val="single" w:sz="4" w:space="0" w:color="000000"/>
              <w:bottom w:val="single" w:sz="4" w:space="0" w:color="000000"/>
              <w:right w:val="single" w:sz="4" w:space="0" w:color="auto"/>
            </w:tcBorders>
          </w:tcPr>
          <w:p w:rsidR="00662A03" w:rsidRPr="003D2375" w:rsidRDefault="00662A03" w:rsidP="00662A03">
            <w:pPr>
              <w:tabs>
                <w:tab w:val="left" w:pos="850"/>
                <w:tab w:val="left" w:pos="1191"/>
                <w:tab w:val="left" w:pos="1531"/>
              </w:tabs>
              <w:ind w:left="7"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93%</w:t>
            </w:r>
          </w:p>
        </w:tc>
        <w:tc>
          <w:tcPr>
            <w:tcW w:w="1715" w:type="dxa"/>
            <w:tcBorders>
              <w:top w:val="single" w:sz="4" w:space="0" w:color="000000"/>
              <w:left w:val="single" w:sz="4" w:space="0" w:color="auto"/>
              <w:bottom w:val="single" w:sz="4" w:space="0" w:color="000000"/>
              <w:right w:val="single" w:sz="4" w:space="0" w:color="000000"/>
            </w:tcBorders>
          </w:tcPr>
          <w:p w:rsidR="00662A03" w:rsidRPr="003D2375" w:rsidRDefault="00662A03" w:rsidP="00662A03">
            <w:pPr>
              <w:tabs>
                <w:tab w:val="left" w:pos="850"/>
                <w:tab w:val="left" w:pos="1191"/>
                <w:tab w:val="left" w:pos="1531"/>
              </w:tabs>
              <w:ind w:left="7"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88%</w:t>
            </w:r>
          </w:p>
        </w:tc>
      </w:tr>
      <w:tr w:rsidR="00662A03" w:rsidRPr="00662A03" w:rsidTr="00661B93">
        <w:trPr>
          <w:trHeight w:val="264"/>
          <w:jc w:val="center"/>
        </w:trPr>
        <w:tc>
          <w:tcPr>
            <w:tcW w:w="2046" w:type="dxa"/>
            <w:tcBorders>
              <w:top w:val="single" w:sz="4" w:space="0" w:color="000000"/>
              <w:left w:val="single" w:sz="4" w:space="0" w:color="000000"/>
              <w:bottom w:val="single" w:sz="4" w:space="0" w:color="000000"/>
              <w:right w:val="single" w:sz="4" w:space="0" w:color="000000"/>
            </w:tcBorders>
            <w:shd w:val="clear" w:color="auto" w:fill="D8E9F2"/>
          </w:tcPr>
          <w:p w:rsidR="00662A03" w:rsidRPr="003D2375" w:rsidRDefault="00662A03" w:rsidP="00662A03">
            <w:pPr>
              <w:tabs>
                <w:tab w:val="left" w:pos="850"/>
                <w:tab w:val="left" w:pos="1191"/>
                <w:tab w:val="left" w:pos="1531"/>
              </w:tabs>
              <w:ind w:right="-471"/>
              <w:jc w:val="both"/>
              <w:rPr>
                <w:rFonts w:asciiTheme="minorHAnsi" w:eastAsia="Arial" w:hAnsiTheme="minorHAnsi" w:cstheme="majorHAnsi"/>
                <w:b/>
                <w:color w:val="002060"/>
                <w:kern w:val="0"/>
                <w:sz w:val="16"/>
                <w:szCs w:val="16"/>
                <w:lang w:val="en-US" w:eastAsia="zh-CN"/>
              </w:rPr>
            </w:pPr>
            <w:r w:rsidRPr="003D2375">
              <w:rPr>
                <w:rFonts w:asciiTheme="minorHAnsi" w:eastAsia="Arial" w:hAnsiTheme="minorHAnsi" w:cstheme="majorHAnsi"/>
                <w:b/>
                <w:color w:val="002060"/>
                <w:kern w:val="0"/>
                <w:sz w:val="16"/>
                <w:szCs w:val="16"/>
                <w:lang w:val="en-US" w:eastAsia="zh-CN"/>
              </w:rPr>
              <w:t>per public competitions</w:t>
            </w:r>
          </w:p>
        </w:tc>
        <w:tc>
          <w:tcPr>
            <w:tcW w:w="1729" w:type="dxa"/>
            <w:tcBorders>
              <w:top w:val="single" w:sz="4" w:space="0" w:color="000000"/>
              <w:left w:val="single" w:sz="4" w:space="0" w:color="000000"/>
              <w:bottom w:val="single" w:sz="4" w:space="0" w:color="000000"/>
              <w:right w:val="single" w:sz="4" w:space="0" w:color="auto"/>
            </w:tcBorders>
          </w:tcPr>
          <w:p w:rsidR="00662A03" w:rsidRPr="003D2375" w:rsidRDefault="00662A03" w:rsidP="00662A03">
            <w:pPr>
              <w:tabs>
                <w:tab w:val="left" w:pos="850"/>
                <w:tab w:val="left" w:pos="1191"/>
                <w:tab w:val="left" w:pos="1531"/>
              </w:tabs>
              <w:ind w:left="7"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1,38</w:t>
            </w:r>
          </w:p>
        </w:tc>
        <w:tc>
          <w:tcPr>
            <w:tcW w:w="1618" w:type="dxa"/>
            <w:tcBorders>
              <w:top w:val="single" w:sz="4" w:space="0" w:color="000000"/>
              <w:left w:val="single" w:sz="4" w:space="0" w:color="auto"/>
              <w:bottom w:val="single" w:sz="4" w:space="0" w:color="000000"/>
              <w:right w:val="single" w:sz="4" w:space="0" w:color="000000"/>
            </w:tcBorders>
          </w:tcPr>
          <w:p w:rsidR="00662A03" w:rsidRPr="003D2375" w:rsidRDefault="00662A03" w:rsidP="00662A03">
            <w:pPr>
              <w:tabs>
                <w:tab w:val="left" w:pos="850"/>
                <w:tab w:val="left" w:pos="1191"/>
                <w:tab w:val="left" w:pos="1531"/>
              </w:tabs>
              <w:ind w:left="7"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2,14</w:t>
            </w:r>
          </w:p>
        </w:tc>
        <w:tc>
          <w:tcPr>
            <w:tcW w:w="1802" w:type="dxa"/>
            <w:tcBorders>
              <w:top w:val="single" w:sz="4" w:space="0" w:color="000000"/>
              <w:left w:val="single" w:sz="4" w:space="0" w:color="000000"/>
              <w:bottom w:val="single" w:sz="4" w:space="0" w:color="000000"/>
              <w:right w:val="single" w:sz="4" w:space="0" w:color="auto"/>
            </w:tcBorders>
          </w:tcPr>
          <w:p w:rsidR="00662A03" w:rsidRPr="003D2375" w:rsidRDefault="00662A03" w:rsidP="00662A03">
            <w:pPr>
              <w:tabs>
                <w:tab w:val="left" w:pos="850"/>
                <w:tab w:val="left" w:pos="1191"/>
                <w:tab w:val="left" w:pos="1531"/>
              </w:tabs>
              <w:ind w:left="10"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100%</w:t>
            </w:r>
          </w:p>
        </w:tc>
        <w:tc>
          <w:tcPr>
            <w:tcW w:w="1715" w:type="dxa"/>
            <w:tcBorders>
              <w:top w:val="single" w:sz="4" w:space="0" w:color="000000"/>
              <w:left w:val="single" w:sz="4" w:space="0" w:color="auto"/>
              <w:bottom w:val="single" w:sz="4" w:space="0" w:color="000000"/>
              <w:right w:val="single" w:sz="4" w:space="0" w:color="000000"/>
            </w:tcBorders>
          </w:tcPr>
          <w:p w:rsidR="00662A03" w:rsidRPr="003D2375" w:rsidRDefault="00662A03" w:rsidP="00662A03">
            <w:pPr>
              <w:tabs>
                <w:tab w:val="left" w:pos="850"/>
                <w:tab w:val="left" w:pos="1191"/>
                <w:tab w:val="left" w:pos="1531"/>
              </w:tabs>
              <w:ind w:left="10" w:right="-471"/>
              <w:jc w:val="center"/>
              <w:rPr>
                <w:rFonts w:asciiTheme="minorHAnsi" w:eastAsia="Arial" w:hAnsiTheme="minorHAnsi" w:cstheme="majorHAnsi"/>
                <w:b/>
                <w:color w:val="002060"/>
                <w:kern w:val="0"/>
                <w:sz w:val="20"/>
                <w:szCs w:val="20"/>
                <w:lang w:val="en-US" w:eastAsia="zh-CN"/>
              </w:rPr>
            </w:pPr>
            <w:r w:rsidRPr="003D2375">
              <w:rPr>
                <w:rFonts w:asciiTheme="minorHAnsi" w:eastAsia="Arial" w:hAnsiTheme="minorHAnsi" w:cstheme="majorHAnsi"/>
                <w:b/>
                <w:color w:val="002060"/>
                <w:kern w:val="0"/>
                <w:sz w:val="20"/>
                <w:szCs w:val="20"/>
                <w:lang w:val="en-US" w:eastAsia="zh-CN"/>
              </w:rPr>
              <w:t>100%</w:t>
            </w:r>
          </w:p>
        </w:tc>
      </w:tr>
      <w:tr w:rsidR="00662A03" w:rsidRPr="00662A03" w:rsidTr="00661B93">
        <w:trPr>
          <w:trHeight w:val="299"/>
          <w:jc w:val="center"/>
        </w:trPr>
        <w:tc>
          <w:tcPr>
            <w:tcW w:w="8910" w:type="dxa"/>
            <w:gridSpan w:val="5"/>
            <w:tcBorders>
              <w:top w:val="single" w:sz="4" w:space="0" w:color="000000"/>
            </w:tcBorders>
          </w:tcPr>
          <w:p w:rsidR="00662A03" w:rsidRPr="003D2375" w:rsidRDefault="00662A03" w:rsidP="00662A03">
            <w:pPr>
              <w:tabs>
                <w:tab w:val="left" w:pos="850"/>
                <w:tab w:val="left" w:pos="1191"/>
                <w:tab w:val="left" w:pos="1531"/>
              </w:tabs>
              <w:spacing w:before="60"/>
              <w:ind w:left="14" w:right="-471"/>
              <w:rPr>
                <w:rFonts w:asciiTheme="minorHAnsi" w:eastAsia="Arial" w:hAnsiTheme="minorHAnsi" w:cstheme="majorHAnsi"/>
                <w:b/>
                <w:i/>
                <w:color w:val="002060"/>
                <w:kern w:val="0"/>
                <w:sz w:val="18"/>
                <w:szCs w:val="18"/>
                <w:lang w:val="en-US" w:eastAsia="zh-CN"/>
              </w:rPr>
            </w:pPr>
            <w:r w:rsidRPr="003D2375">
              <w:rPr>
                <w:rFonts w:asciiTheme="minorHAnsi" w:hAnsiTheme="minorHAnsi" w:cstheme="majorHAnsi"/>
                <w:b/>
                <w:i/>
                <w:kern w:val="0"/>
                <w:sz w:val="18"/>
                <w:szCs w:val="18"/>
                <w:lang w:val="en-US" w:eastAsia="zh-CN"/>
              </w:rPr>
              <w:t xml:space="preserve">The Table was taken from  “The Analysis on the State of Play in the Area of HR Management” HRMA, June 2021   </w:t>
            </w:r>
            <w:r w:rsidRPr="003D2375">
              <w:rPr>
                <w:rFonts w:asciiTheme="minorHAnsi" w:hAnsiTheme="minorHAnsi" w:cstheme="majorHAnsi"/>
                <w:b/>
                <w:sz w:val="18"/>
                <w:szCs w:val="18"/>
                <w:lang w:val="en-US" w:eastAsia="sr-Latn-ME"/>
              </w:rPr>
              <w:t xml:space="preserve"> </w:t>
            </w:r>
          </w:p>
        </w:tc>
      </w:tr>
    </w:tbl>
    <w:p w:rsidR="00662A03" w:rsidRPr="00662A03" w:rsidRDefault="00662A03" w:rsidP="00662A03">
      <w:pPr>
        <w:tabs>
          <w:tab w:val="left" w:pos="850"/>
          <w:tab w:val="left" w:pos="1191"/>
          <w:tab w:val="left" w:pos="1531"/>
        </w:tabs>
        <w:spacing w:before="0" w:after="0" w:line="240" w:lineRule="auto"/>
        <w:ind w:right="-471"/>
        <w:jc w:val="both"/>
        <w:rPr>
          <w:rFonts w:asciiTheme="majorHAnsi" w:eastAsia="Calibri" w:hAnsiTheme="majorHAnsi" w:cstheme="majorHAnsi"/>
          <w:color w:val="002060"/>
          <w:kern w:val="0"/>
          <w:sz w:val="24"/>
          <w:szCs w:val="24"/>
          <w:lang w:val="en-US" w:eastAsia="zh-CN"/>
        </w:rPr>
      </w:pPr>
    </w:p>
    <w:p w:rsidR="00662A03" w:rsidRPr="0073232B" w:rsidRDefault="00662A03" w:rsidP="00662A03">
      <w:pPr>
        <w:shd w:val="clear" w:color="auto" w:fill="FFFFFF" w:themeFill="background1"/>
        <w:tabs>
          <w:tab w:val="left" w:pos="850"/>
          <w:tab w:val="left" w:pos="1191"/>
          <w:tab w:val="left" w:pos="1531"/>
        </w:tabs>
        <w:spacing w:before="60" w:after="60" w:line="240" w:lineRule="auto"/>
        <w:ind w:right="-471"/>
        <w:jc w:val="both"/>
        <w:rPr>
          <w:rFonts w:asciiTheme="minorHAnsi" w:eastAsia="Calibri" w:hAnsiTheme="minorHAnsi" w:cstheme="majorHAnsi"/>
          <w:bCs/>
          <w:color w:val="auto"/>
          <w:kern w:val="0"/>
          <w:sz w:val="24"/>
          <w:szCs w:val="24"/>
          <w:lang w:val="en-US" w:eastAsia="zh-CN"/>
        </w:rPr>
      </w:pPr>
      <w:r w:rsidRPr="0073232B">
        <w:rPr>
          <w:rFonts w:asciiTheme="minorHAnsi" w:eastAsia="Calibri" w:hAnsiTheme="minorHAnsi" w:cstheme="majorHAnsi"/>
          <w:b/>
          <w:color w:val="auto"/>
          <w:kern w:val="0"/>
          <w:sz w:val="24"/>
          <w:szCs w:val="24"/>
          <w:lang w:val="en-US" w:eastAsia="zh-CN"/>
        </w:rPr>
        <w:t xml:space="preserve">Employment procedures are long, </w:t>
      </w:r>
      <w:r w:rsidRPr="0073232B">
        <w:rPr>
          <w:rFonts w:asciiTheme="minorHAnsi" w:eastAsia="Calibri" w:hAnsiTheme="minorHAnsi" w:cstheme="majorHAnsi"/>
          <w:bCs/>
          <w:color w:val="auto"/>
          <w:kern w:val="0"/>
          <w:sz w:val="24"/>
          <w:szCs w:val="24"/>
          <w:lang w:val="en-US" w:eastAsia="zh-CN"/>
        </w:rPr>
        <w:t>mainly due to the fact that the decision on selection must be delivered to all applied candidates (pursuant to LAP provisions) and after this starts the time period available for appeals.</w:t>
      </w:r>
      <w:r w:rsidRPr="0073232B">
        <w:rPr>
          <w:rFonts w:asciiTheme="minorHAnsi" w:eastAsia="Calibri" w:hAnsiTheme="minorHAnsi" w:cstheme="majorHAnsi"/>
          <w:color w:val="auto"/>
          <w:kern w:val="0"/>
          <w:sz w:val="24"/>
          <w:szCs w:val="24"/>
          <w:vertAlign w:val="superscript"/>
          <w:lang w:val="en-US" w:eastAsia="zh-CN"/>
        </w:rPr>
        <w:footnoteReference w:id="77"/>
      </w:r>
      <w:r w:rsidRPr="0073232B">
        <w:rPr>
          <w:rFonts w:asciiTheme="minorHAnsi" w:eastAsia="Calibri" w:hAnsiTheme="minorHAnsi" w:cstheme="majorHAnsi"/>
          <w:bCs/>
          <w:color w:val="auto"/>
          <w:kern w:val="0"/>
          <w:sz w:val="24"/>
          <w:szCs w:val="24"/>
          <w:lang w:val="en-US" w:eastAsia="zh-CN"/>
        </w:rPr>
        <w:t xml:space="preserve"> </w:t>
      </w:r>
      <w:r w:rsidRPr="0073232B">
        <w:rPr>
          <w:rFonts w:asciiTheme="minorHAnsi" w:eastAsia="Calibri" w:hAnsiTheme="minorHAnsi" w:cstheme="majorHAnsi"/>
          <w:b/>
          <w:color w:val="auto"/>
          <w:kern w:val="0"/>
          <w:sz w:val="24"/>
          <w:szCs w:val="24"/>
          <w:lang w:val="en-US" w:eastAsia="zh-CN"/>
        </w:rPr>
        <w:t xml:space="preserve">Possibility for candidates to apply to advertisements and competitions electronically is not available </w:t>
      </w:r>
      <w:r w:rsidRPr="0073232B">
        <w:rPr>
          <w:rFonts w:asciiTheme="minorHAnsi" w:eastAsia="Calibri" w:hAnsiTheme="minorHAnsi" w:cstheme="majorHAnsi"/>
          <w:bCs/>
          <w:color w:val="auto"/>
          <w:kern w:val="0"/>
          <w:sz w:val="24"/>
          <w:szCs w:val="24"/>
          <w:lang w:val="en-US" w:eastAsia="zh-CN"/>
        </w:rPr>
        <w:t xml:space="preserve">which would enable </w:t>
      </w:r>
      <w:proofErr w:type="gramStart"/>
      <w:r w:rsidRPr="0073232B">
        <w:rPr>
          <w:rFonts w:asciiTheme="minorHAnsi" w:eastAsia="Calibri" w:hAnsiTheme="minorHAnsi" w:cstheme="majorHAnsi"/>
          <w:bCs/>
          <w:color w:val="auto"/>
          <w:kern w:val="0"/>
          <w:sz w:val="24"/>
          <w:szCs w:val="24"/>
          <w:lang w:val="en-US" w:eastAsia="zh-CN"/>
        </w:rPr>
        <w:t>candidates</w:t>
      </w:r>
      <w:proofErr w:type="gramEnd"/>
      <w:r w:rsidRPr="0073232B">
        <w:rPr>
          <w:rFonts w:asciiTheme="minorHAnsi" w:eastAsia="Calibri" w:hAnsiTheme="minorHAnsi" w:cstheme="majorHAnsi"/>
          <w:bCs/>
          <w:color w:val="auto"/>
          <w:kern w:val="0"/>
          <w:sz w:val="24"/>
          <w:szCs w:val="24"/>
          <w:lang w:val="en-US" w:eastAsia="zh-CN"/>
        </w:rPr>
        <w:t xml:space="preserve"> easy access to applying and submitting necessary documentation. Nonetheless, the valid Law on Civil Servants introduced the system of electronic testing of candidates in the process of which candidates are tested under code, and each candidate is given a test with the same level of difficulty with the view of ensuring objectivity and transparency in this section of the selection process. Valid Law on Civil Servants and State Employees</w:t>
      </w:r>
      <w:r w:rsidRPr="0073232B">
        <w:rPr>
          <w:rFonts w:asciiTheme="minorHAnsi" w:eastAsia="Calibri" w:hAnsiTheme="minorHAnsi" w:cstheme="majorHAnsi"/>
          <w:color w:val="auto"/>
          <w:kern w:val="0"/>
          <w:sz w:val="24"/>
          <w:szCs w:val="24"/>
          <w:vertAlign w:val="superscript"/>
          <w:lang w:val="en-US" w:eastAsia="zh-CN"/>
        </w:rPr>
        <w:footnoteReference w:id="78"/>
      </w:r>
      <w:r w:rsidRPr="0073232B">
        <w:rPr>
          <w:rFonts w:asciiTheme="minorHAnsi" w:eastAsia="Calibri" w:hAnsiTheme="minorHAnsi" w:cstheme="majorHAnsi"/>
          <w:bCs/>
          <w:color w:val="auto"/>
          <w:kern w:val="0"/>
          <w:sz w:val="24"/>
          <w:szCs w:val="24"/>
          <w:lang w:val="en-US" w:eastAsia="zh-CN"/>
        </w:rPr>
        <w:t xml:space="preserve"> prescribes within Article 46 assessment of knowledge, skills and competences for all categories of civil servants while in practice within filling of vacant posts, competences are presently assessed for higher managerial staff and heads of authorities </w:t>
      </w:r>
      <w:proofErr w:type="gramStart"/>
      <w:r w:rsidRPr="0073232B">
        <w:rPr>
          <w:rFonts w:asciiTheme="minorHAnsi" w:eastAsia="Calibri" w:hAnsiTheme="minorHAnsi" w:cstheme="majorHAnsi"/>
          <w:bCs/>
          <w:color w:val="auto"/>
          <w:kern w:val="0"/>
          <w:sz w:val="24"/>
          <w:szCs w:val="24"/>
          <w:lang w:val="en-US" w:eastAsia="zh-CN"/>
        </w:rPr>
        <w:t>alone ,</w:t>
      </w:r>
      <w:proofErr w:type="gramEnd"/>
      <w:r w:rsidRPr="0073232B">
        <w:rPr>
          <w:rFonts w:asciiTheme="minorHAnsi" w:eastAsia="Calibri" w:hAnsiTheme="minorHAnsi" w:cstheme="majorHAnsi"/>
          <w:bCs/>
          <w:color w:val="auto"/>
          <w:kern w:val="0"/>
          <w:sz w:val="24"/>
          <w:szCs w:val="24"/>
          <w:lang w:val="en-US" w:eastAsia="zh-CN"/>
        </w:rPr>
        <w:t xml:space="preserve"> but not for other categories of civil servants. </w:t>
      </w:r>
    </w:p>
    <w:p w:rsidR="00662A03" w:rsidRPr="0073232B" w:rsidRDefault="00662A03" w:rsidP="00662A03">
      <w:pPr>
        <w:tabs>
          <w:tab w:val="left" w:pos="850"/>
          <w:tab w:val="left" w:pos="1191"/>
          <w:tab w:val="left" w:pos="1531"/>
        </w:tabs>
        <w:spacing w:before="60" w:after="60" w:line="240" w:lineRule="auto"/>
        <w:ind w:right="-471"/>
        <w:jc w:val="both"/>
        <w:rPr>
          <w:rFonts w:asciiTheme="minorHAnsi" w:eastAsia="Calibri" w:hAnsiTheme="minorHAnsi" w:cstheme="majorHAnsi"/>
          <w:color w:val="auto"/>
          <w:kern w:val="0"/>
          <w:sz w:val="24"/>
          <w:szCs w:val="24"/>
          <w:lang w:val="en-US" w:eastAsia="zh-CN"/>
        </w:rPr>
      </w:pPr>
      <w:r w:rsidRPr="0073232B">
        <w:rPr>
          <w:rFonts w:asciiTheme="minorHAnsi" w:eastAsia="Calibri" w:hAnsiTheme="minorHAnsi" w:cstheme="majorHAnsi"/>
          <w:color w:val="auto"/>
          <w:kern w:val="0"/>
          <w:sz w:val="24"/>
          <w:szCs w:val="24"/>
          <w:lang w:val="en-US" w:eastAsia="zh-CN"/>
        </w:rPr>
        <w:t>Results of public opinion polling conducted for the needs of Institut Alternativa show that Montenegrin citizens year after year do not have favorable perception of recruitment integrity in public administration. The largest share of the citizens of Montenegro sees that political connections are crucial factor for employment in public administration (43%) and one in four citizens sees friend/family connections as crucial (24%) or education, capacities and experience of candidates as crucial (24%).</w:t>
      </w:r>
      <w:r w:rsidRPr="0073232B">
        <w:rPr>
          <w:rFonts w:asciiTheme="minorHAnsi" w:eastAsia="Calibri" w:hAnsiTheme="minorHAnsi" w:cstheme="majorHAnsi"/>
          <w:color w:val="auto"/>
          <w:kern w:val="0"/>
          <w:sz w:val="24"/>
          <w:szCs w:val="24"/>
          <w:vertAlign w:val="superscript"/>
          <w:lang w:val="en-US" w:eastAsia="zh-CN"/>
        </w:rPr>
        <w:footnoteReference w:id="79"/>
      </w:r>
    </w:p>
    <w:p w:rsidR="00662A03" w:rsidRPr="0073232B" w:rsidRDefault="00662A03" w:rsidP="0027361C">
      <w:pPr>
        <w:numPr>
          <w:ilvl w:val="0"/>
          <w:numId w:val="60"/>
        </w:numPr>
        <w:tabs>
          <w:tab w:val="left" w:pos="850"/>
          <w:tab w:val="left" w:pos="1191"/>
          <w:tab w:val="left" w:pos="1531"/>
        </w:tabs>
        <w:spacing w:before="120" w:after="120" w:line="240" w:lineRule="auto"/>
        <w:ind w:right="-475"/>
        <w:jc w:val="both"/>
        <w:rPr>
          <w:rFonts w:asciiTheme="minorHAnsi" w:eastAsia="Calibri" w:hAnsiTheme="minorHAnsi" w:cstheme="majorHAnsi"/>
          <w:i/>
          <w:color w:val="auto"/>
          <w:kern w:val="0"/>
          <w:sz w:val="24"/>
          <w:szCs w:val="24"/>
          <w:lang w:val="en-US" w:eastAsia="zh-CN"/>
        </w:rPr>
      </w:pPr>
      <w:r w:rsidRPr="0073232B">
        <w:rPr>
          <w:rFonts w:asciiTheme="minorHAnsi" w:eastAsia="Calibri" w:hAnsiTheme="minorHAnsi" w:cstheme="majorHAnsi"/>
          <w:b/>
          <w:i/>
          <w:color w:val="auto"/>
          <w:kern w:val="0"/>
          <w:sz w:val="24"/>
          <w:szCs w:val="24"/>
          <w:lang w:val="en-US" w:eastAsia="zh-CN"/>
        </w:rPr>
        <w:t xml:space="preserve">HR Management Information System (HRIS) is not updated </w:t>
      </w:r>
    </w:p>
    <w:p w:rsidR="00662A03" w:rsidRPr="0073232B" w:rsidRDefault="00662A03" w:rsidP="00662A03">
      <w:pPr>
        <w:tabs>
          <w:tab w:val="left" w:pos="850"/>
          <w:tab w:val="left" w:pos="1191"/>
          <w:tab w:val="left" w:pos="1531"/>
        </w:tabs>
        <w:spacing w:before="0" w:after="120" w:line="240" w:lineRule="auto"/>
        <w:ind w:right="-475"/>
        <w:jc w:val="both"/>
        <w:rPr>
          <w:rFonts w:asciiTheme="minorHAnsi" w:eastAsia="Calibri" w:hAnsiTheme="minorHAnsi" w:cstheme="majorHAnsi"/>
          <w:b/>
          <w:bCs/>
          <w:color w:val="auto"/>
          <w:kern w:val="0"/>
          <w:sz w:val="24"/>
          <w:szCs w:val="24"/>
          <w:lang w:val="en-US" w:eastAsia="zh-CN"/>
        </w:rPr>
      </w:pPr>
      <w:r w:rsidRPr="0073232B">
        <w:rPr>
          <w:rFonts w:asciiTheme="minorHAnsi" w:eastAsia="Calibri" w:hAnsiTheme="minorHAnsi" w:cstheme="majorHAnsi"/>
          <w:color w:val="auto"/>
          <w:kern w:val="0"/>
          <w:sz w:val="24"/>
          <w:szCs w:val="24"/>
          <w:lang w:val="en-US" w:eastAsia="zh-CN"/>
        </w:rPr>
        <w:t xml:space="preserve">The fact that </w:t>
      </w:r>
      <w:r w:rsidRPr="0073232B">
        <w:rPr>
          <w:rFonts w:asciiTheme="minorHAnsi" w:eastAsia="Calibri" w:hAnsiTheme="minorHAnsi" w:cstheme="majorHAnsi"/>
          <w:b/>
          <w:bCs/>
          <w:color w:val="auto"/>
          <w:kern w:val="0"/>
          <w:sz w:val="24"/>
          <w:szCs w:val="24"/>
          <w:lang w:val="en-US" w:eastAsia="zh-CN"/>
        </w:rPr>
        <w:t>Central Personell Records (CPR) i.e HR Information System (HRIS)</w:t>
      </w:r>
      <w:r w:rsidRPr="0073232B">
        <w:rPr>
          <w:rFonts w:asciiTheme="minorHAnsi" w:eastAsia="Calibri" w:hAnsiTheme="minorHAnsi" w:cstheme="majorHAnsi"/>
          <w:color w:val="auto"/>
          <w:kern w:val="0"/>
          <w:sz w:val="24"/>
          <w:szCs w:val="24"/>
          <w:lang w:val="en-US" w:eastAsia="zh-CN"/>
        </w:rPr>
        <w:t xml:space="preserve"> </w:t>
      </w:r>
      <w:r w:rsidRPr="0073232B">
        <w:rPr>
          <w:rFonts w:asciiTheme="minorHAnsi" w:eastAsia="Calibri" w:hAnsiTheme="minorHAnsi" w:cstheme="majorHAnsi"/>
          <w:b/>
          <w:bCs/>
          <w:color w:val="auto"/>
          <w:kern w:val="0"/>
          <w:sz w:val="24"/>
          <w:szCs w:val="24"/>
          <w:lang w:val="en-US" w:eastAsia="zh-CN"/>
        </w:rPr>
        <w:t xml:space="preserve">is not updated </w:t>
      </w:r>
      <w:r w:rsidRPr="0073232B">
        <w:rPr>
          <w:rFonts w:asciiTheme="minorHAnsi" w:eastAsia="Calibri" w:hAnsiTheme="minorHAnsi" w:cstheme="majorHAnsi"/>
          <w:color w:val="auto"/>
          <w:kern w:val="0"/>
          <w:sz w:val="24"/>
          <w:szCs w:val="24"/>
          <w:lang w:val="en-US" w:eastAsia="zh-CN"/>
        </w:rPr>
        <w:t xml:space="preserve">presents additional problem since it is the only digital tool in the area of human resources management </w:t>
      </w:r>
      <w:r w:rsidRPr="0073232B">
        <w:rPr>
          <w:rFonts w:asciiTheme="minorHAnsi" w:eastAsia="Calibri" w:hAnsiTheme="minorHAnsi" w:cstheme="majorHAnsi"/>
          <w:b/>
          <w:bCs/>
          <w:color w:val="auto"/>
          <w:kern w:val="0"/>
          <w:sz w:val="24"/>
          <w:szCs w:val="24"/>
          <w:lang w:val="en-US" w:eastAsia="zh-CN"/>
        </w:rPr>
        <w:t xml:space="preserve">and the fact that HRIS is not connected to other records on employees within state authorities. </w:t>
      </w:r>
    </w:p>
    <w:p w:rsidR="00662A03" w:rsidRPr="00662A03" w:rsidRDefault="00662A03" w:rsidP="00662A03">
      <w:pPr>
        <w:tabs>
          <w:tab w:val="left" w:pos="850"/>
          <w:tab w:val="left" w:pos="1191"/>
          <w:tab w:val="left" w:pos="1531"/>
        </w:tabs>
        <w:spacing w:before="0" w:after="120" w:line="240" w:lineRule="auto"/>
        <w:ind w:right="-471"/>
        <w:jc w:val="both"/>
        <w:rPr>
          <w:rFonts w:asciiTheme="majorHAnsi" w:eastAsia="Calibri" w:hAnsiTheme="majorHAnsi" w:cstheme="majorHAnsi"/>
          <w:color w:val="auto"/>
          <w:kern w:val="0"/>
          <w:sz w:val="24"/>
          <w:szCs w:val="24"/>
          <w:lang w:val="en-US" w:eastAsia="zh-CN"/>
        </w:rPr>
      </w:pPr>
      <w:r w:rsidRPr="0073232B">
        <w:rPr>
          <w:rFonts w:asciiTheme="minorHAnsi" w:eastAsia="Calibri" w:hAnsiTheme="minorHAnsi" w:cstheme="majorHAnsi"/>
          <w:color w:val="auto"/>
          <w:kern w:val="0"/>
          <w:sz w:val="24"/>
          <w:szCs w:val="24"/>
          <w:lang w:val="en-US" w:eastAsia="zh-CN"/>
        </w:rPr>
        <w:t>Although the Law on Civil Servants and State Employees prescribes that HRIS shall be connected to the salaries system, this process has not yet been fully implemented (in November 2020 HRIS has been connected to the information system for calculation of salaries, and the first pilot calculation of salaries on the basis of HRIS data has been launched in June 2021).</w:t>
      </w:r>
      <w:r w:rsidRPr="00662A03">
        <w:rPr>
          <w:rFonts w:asciiTheme="majorHAnsi" w:eastAsia="Calibri" w:hAnsiTheme="majorHAnsi" w:cstheme="majorHAnsi"/>
          <w:color w:val="auto"/>
          <w:kern w:val="0"/>
          <w:sz w:val="24"/>
          <w:szCs w:val="24"/>
          <w:lang w:val="en-US" w:eastAsia="zh-CN"/>
        </w:rPr>
        <w:t xml:space="preserve"> </w:t>
      </w:r>
    </w:p>
    <w:p w:rsidR="00662A03" w:rsidRPr="00662A03" w:rsidRDefault="00662A03" w:rsidP="00662A03">
      <w:pPr>
        <w:tabs>
          <w:tab w:val="left" w:pos="850"/>
          <w:tab w:val="left" w:pos="1191"/>
          <w:tab w:val="left" w:pos="1531"/>
        </w:tabs>
        <w:spacing w:before="0" w:after="120" w:line="240" w:lineRule="auto"/>
        <w:ind w:right="-471"/>
        <w:jc w:val="both"/>
        <w:rPr>
          <w:rFonts w:asciiTheme="majorHAnsi" w:eastAsia="Calibri" w:hAnsiTheme="majorHAnsi" w:cstheme="majorHAnsi"/>
          <w:color w:val="auto"/>
          <w:kern w:val="0"/>
          <w:sz w:val="24"/>
          <w:szCs w:val="24"/>
          <w:lang w:val="en-US" w:eastAsia="zh-CN"/>
        </w:rPr>
      </w:pPr>
      <w:r w:rsidRPr="0073232B">
        <w:rPr>
          <w:rFonts w:asciiTheme="minorHAnsi" w:eastAsia="Calibri" w:hAnsiTheme="minorHAnsi" w:cstheme="majorHAnsi"/>
          <w:noProof/>
          <w:color w:val="auto"/>
          <w:kern w:val="0"/>
          <w:sz w:val="24"/>
          <w:szCs w:val="24"/>
          <w:lang w:val="en-US"/>
        </w:rPr>
        <mc:AlternateContent>
          <mc:Choice Requires="wpg">
            <w:drawing>
              <wp:anchor distT="0" distB="0" distL="228600" distR="228600" simplePos="0" relativeHeight="251863040" behindDoc="0" locked="0" layoutInCell="1" allowOverlap="1" wp14:anchorId="51471676" wp14:editId="2F357F24">
                <wp:simplePos x="0" y="0"/>
                <wp:positionH relativeFrom="margin">
                  <wp:posOffset>2531110</wp:posOffset>
                </wp:positionH>
                <wp:positionV relativeFrom="page">
                  <wp:posOffset>6333490</wp:posOffset>
                </wp:positionV>
                <wp:extent cx="3672205" cy="1760220"/>
                <wp:effectExtent l="0" t="0" r="0" b="5080"/>
                <wp:wrapSquare wrapText="bothSides"/>
                <wp:docPr id="155" name="Group 155"/>
                <wp:cNvGraphicFramePr/>
                <a:graphic xmlns:a="http://schemas.openxmlformats.org/drawingml/2006/main">
                  <a:graphicData uri="http://schemas.microsoft.com/office/word/2010/wordprocessingGroup">
                    <wpg:wgp>
                      <wpg:cNvGrpSpPr/>
                      <wpg:grpSpPr>
                        <a:xfrm>
                          <a:off x="0" y="0"/>
                          <a:ext cx="3672205" cy="1760220"/>
                          <a:chOff x="-39348" y="0"/>
                          <a:chExt cx="3258036" cy="2028766"/>
                        </a:xfrm>
                      </wpg:grpSpPr>
                      <wps:wsp>
                        <wps:cNvPr id="156" name="Rectangle 156"/>
                        <wps:cNvSpPr/>
                        <wps:spPr>
                          <a:xfrm>
                            <a:off x="0" y="0"/>
                            <a:ext cx="3218688" cy="2028766"/>
                          </a:xfrm>
                          <a:prstGeom prst="rect">
                            <a:avLst/>
                          </a:prstGeom>
                          <a:solidFill>
                            <a:srgbClr val="FFFFFF">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7" name="Group 157"/>
                        <wpg:cNvGrpSpPr/>
                        <wpg:grpSpPr>
                          <a:xfrm>
                            <a:off x="0" y="19050"/>
                            <a:ext cx="2249424" cy="832104"/>
                            <a:chOff x="228600" y="0"/>
                            <a:chExt cx="1472184" cy="1024128"/>
                          </a:xfrm>
                        </wpg:grpSpPr>
                        <wps:wsp>
                          <wps:cNvPr id="158"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7E97A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Rectangle 159"/>
                          <wps:cNvSpPr/>
                          <wps:spPr>
                            <a:xfrm>
                              <a:off x="228600" y="0"/>
                              <a:ext cx="1472184" cy="1024128"/>
                            </a:xfrm>
                            <a:prstGeom prst="rect">
                              <a:avLst/>
                            </a:prstGeom>
                            <a:blipFill>
                              <a:blip r:embed="rId45"/>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0" name="Text Box 160"/>
                        <wps:cNvSpPr txBox="1"/>
                        <wps:spPr>
                          <a:xfrm>
                            <a:off x="-39348" y="0"/>
                            <a:ext cx="3258035" cy="2028766"/>
                          </a:xfrm>
                          <a:prstGeom prst="rect">
                            <a:avLst/>
                          </a:prstGeom>
                          <a:noFill/>
                          <a:ln w="6350">
                            <a:noFill/>
                          </a:ln>
                          <a:effectLst/>
                        </wps:spPr>
                        <wps:txbx>
                          <w:txbxContent>
                            <w:p w:rsidR="00661B93" w:rsidRPr="005013CA" w:rsidRDefault="00661B93" w:rsidP="00661B93">
                              <w:pPr>
                                <w:shd w:val="clear" w:color="auto" w:fill="FFFFFF"/>
                                <w:spacing w:before="0" w:after="0" w:line="240" w:lineRule="auto"/>
                                <w:rPr>
                                  <w:rFonts w:eastAsiaTheme="minorEastAsia" w:cs="Times New Roman"/>
                                  <w:color w:val="333C3D" w:themeColor="accent5" w:themeShade="80"/>
                                  <w:kern w:val="0"/>
                                  <w:sz w:val="14"/>
                                  <w:szCs w:val="14"/>
                                  <w:lang w:eastAsia="en-GB"/>
                                </w:rPr>
                              </w:pPr>
                              <w:r w:rsidRPr="001365EF">
                                <w:rPr>
                                  <w:rFonts w:eastAsiaTheme="minorEastAsia" w:cs="Times New Roman"/>
                                  <w:color w:val="333C3D" w:themeColor="accent5" w:themeShade="80"/>
                                  <w:kern w:val="0"/>
                                  <w:sz w:val="14"/>
                                  <w:szCs w:val="14"/>
                                  <w:lang w:eastAsia="en-GB"/>
                                </w:rPr>
                                <w:t>RECRUITMENT THROUGH HUMAN RESOURCES MANAGEMENT AUTHORITY INCLUDES 20 DAYS OF COLLECTING DOCUMENTATION IN ORDER TO APPLY TO ADVERTISEMENT. IT WOULD BE BETTER PRACTICE TO DO EVERYTHING ONLINE. ONLY THOSE WHO ARE SELECTED NEED TO SUBMIT ALL THIS, AND HERE WE HAVE THE CASE THAT ALL IS COLLECTED IN ADVANCE AND PEOPLE HAVE EXPENSES. APPLICATION PROCESS TO VACANT POSTS SHOULD BE ONLINE AND SCANNED DOCUMENTATION SHOULD BE SUBMITTED AT FIRST AND LATER ORIGINAL DOCUMENTATION OF SELECTED CANDIDATES. PEOPLE THAT ARE TO RETIRE - IN THE PROCESS OF RETIRING SOME IDENTIFY THAT THEIR YEARS OF SERVICE HAVE NOT BEEN RECORDED. IT SHOULD BE POSSIBLE TO CHECK WITH AN ID NUMBER IF YOUR YEARS OF SERVICE HAVE BEEN RECORDED REGULARLY AND ALL DUTIES PAID BY THE EMPLOYER.</w:t>
                              </w:r>
                            </w:p>
                            <w:p w:rsidR="00661B93" w:rsidRDefault="00661B93" w:rsidP="00661B93">
                              <w:pPr>
                                <w:pStyle w:val="NoSpacing"/>
                                <w:ind w:left="360"/>
                                <w:jc w:val="right"/>
                                <w:rPr>
                                  <w:color w:val="7E97AD" w:themeColor="accent1"/>
                                </w:rPr>
                              </w:pPr>
                              <w:r>
                                <w:rPr>
                                  <w:color w:val="7E97AD" w:themeColor="accent1"/>
                                  <w:sz w:val="18"/>
                                  <w:szCs w:val="18"/>
                                  <w:lang w:val="sr-Latn-RS"/>
                                </w:rPr>
                                <w:t xml:space="preserve">Focus Group participant </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471676" id="Group 155" o:spid="_x0000_s1239" style="position:absolute;left:0;text-align:left;margin-left:199.3pt;margin-top:498.7pt;width:289.15pt;height:138.6pt;z-index:251863040;mso-wrap-distance-left:18pt;mso-wrap-distance-right:18pt;mso-position-horizontal-relative:margin;mso-position-vertical-relative:page;mso-width-relative:margin;mso-height-relative:margin" coordorigin="-393" coordsize="32580,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">
                <v:rect id="Rectangle 156" o:spid="_x0000_s1240"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xj+8IA&#10;AADcAAAADwAAAGRycy9kb3ducmV2LnhtbERPTWvCQBC9F/wPywje6saAtkZXMUKl4KlRischO2aD&#10;2dmQ3cb477tCobd5vM9ZbwfbiJ46XztWMJsmIIhLp2uuFJxPH6/vIHxA1tg4JgUP8rDdjF7WmGl3&#10;5y/qi1CJGMI+QwUmhDaT0peGLPqpa4kjd3WdxRBhV0nd4T2G20amSbKQFmuODQZb2hsqb8WPVfB9&#10;DG/m0ubp8pz3p/6Wp7vCHJSajIfdCkSgIfyL/9yfOs6fL+D5TLx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rGP7wgAAANwAAAAPAAAAAAAAAAAAAAAAAJgCAABkcnMvZG93&#10;bnJldi54bWxQSwUGAAAAAAQABAD1AAAAhwMAAAAA&#10;" stroked="f" strokeweight="2pt">
                  <v:fill opacity="0"/>
                </v:rect>
                <v:group id="Group 157" o:spid="_x0000_s1241"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Rectangle 10" o:spid="_x0000_s1242"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WOp8QA&#10;AADcAAAADwAAAGRycy9kb3ducmV2LnhtbESPQWvCQBCF74X+h2WE3urGaktJXSUUBA9FNBa8DtnJ&#10;JpidDdmtxn/vHITeZnhv3vtmuR59py40xDawgdk0A0VcBduyM/B73Lx+gooJ2WIXmAzcKMJ69fy0&#10;xNyGKx/oUianJIRjjgaalPpc61g15DFOQ08sWh0Gj0nWwWk74FXCfaffsuxDe2xZGhrs6buh6lz+&#10;eQNVOa/34TRfFLvi9OPTzNW31hnzMhmLL1CJxvRvflxvreC/C608Ix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1jqfEAAAA3AAAAA8AAAAAAAAAAAAAAAAAmAIAAGRycy9k&#10;b3ducmV2LnhtbFBLBQYAAAAABAAEAPUAAACJAwAAAAA=&#10;" path="m,l2240281,,1659256,222885,,822960,,xe" fillcolor="#7e97ad" stroked="f" strokeweight="2pt">
                    <v:path arrowok="t" o:connecttype="custom" o:connectlocs="0,0;1466258,0;1085979,274158;0,1012274;0,0" o:connectangles="0,0,0,0,0"/>
                  </v:shape>
                  <v:rect id="Rectangle 159" o:spid="_x0000_s1243"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mL58cA&#10;AADcAAAADwAAAGRycy9kb3ducmV2LnhtbESPQUvEMBCF74L/IYzgzaaKK27dbKmCuLogtFtYvA3J&#10;2FabSWlit/rrjSDsbYb33jdvVvlsezHR6DvHCi6TFASxdqbjRkG9e7y4BeEDssHeMSn4Jg/5+vRk&#10;hZlxBy5pqkIjIoR9hgraEIZMSq9bsugTNxBH7d2NFkNcx0aaEQ8Rbnt5laY30mLH8UKLAz20pD+r&#10;LxsptX4t356G6/vtfirTl+fm50MXSp2fzcUdiEBzOJr/0xsT6y+W8PdMnE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pi+fHAAAA3AAAAA8AAAAAAAAAAAAAAAAAmAIAAGRy&#10;cy9kb3ducmV2LnhtbFBLBQYAAAAABAAEAPUAAACMAwAAAAA=&#10;" stroked="f" strokeweight="2pt">
                    <v:fill r:id="rId46" o:title="" recolor="t" rotate="t" type="frame"/>
                  </v:rect>
                </v:group>
                <v:shape id="Text Box 160" o:spid="_x0000_s1244" type="#_x0000_t202" style="position:absolute;left:-393;width:32579;height:2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2AbcUA&#10;AADcAAAADwAAAGRycy9kb3ducmV2LnhtbESPT2vCQBDF7wW/wzJCb3VThSCpG7FipZeCVaHXITv5&#10;g9nZmF1N+u07B6G3Gd6b936zWo+uVXfqQ+PZwOssAUVceNtwZeB8+nhZggoR2WLrmQz8UoB1Pnla&#10;YWb9wN90P8ZKSQiHDA3UMXaZ1qGoyWGY+Y5YtNL3DqOsfaVtj4OEu1bPkyTVDhuWhho72tZUXI43&#10;ZyB9P9z212Ggn6bcFl+L5X6xG+fGPE/HzRuoSGP8Nz+uP63gp4Ivz8gEO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YBtxQAAANwAAAAPAAAAAAAAAAAAAAAAAJgCAABkcnMv&#10;ZG93bnJldi54bWxQSwUGAAAAAAQABAD1AAAAigMAAAAA&#10;" filled="f" stroked="f" strokeweight=".5pt">
                  <v:textbox inset="3.6pt,7.2pt,0,0">
                    <w:txbxContent>
                      <w:p w:rsidR="00661B93" w:rsidRPr="005013CA" w:rsidRDefault="00661B93" w:rsidP="00661B93">
                        <w:pPr>
                          <w:shd w:val="clear" w:color="auto" w:fill="FFFFFF"/>
                          <w:spacing w:before="0" w:after="0" w:line="240" w:lineRule="auto"/>
                          <w:rPr>
                            <w:rFonts w:eastAsiaTheme="minorEastAsia" w:cs="Times New Roman"/>
                            <w:color w:val="333C3D" w:themeColor="accent5" w:themeShade="80"/>
                            <w:kern w:val="0"/>
                            <w:sz w:val="14"/>
                            <w:szCs w:val="14"/>
                            <w:lang w:eastAsia="en-GB"/>
                          </w:rPr>
                        </w:pPr>
                        <w:r w:rsidRPr="001365EF">
                          <w:rPr>
                            <w:rFonts w:eastAsiaTheme="minorEastAsia" w:cs="Times New Roman"/>
                            <w:color w:val="333C3D" w:themeColor="accent5" w:themeShade="80"/>
                            <w:kern w:val="0"/>
                            <w:sz w:val="14"/>
                            <w:szCs w:val="14"/>
                            <w:lang w:eastAsia="en-GB"/>
                          </w:rPr>
                          <w:t>RECRUITMENT THROUGH HUMAN RESOURCES MANAGEMENT AUTHORITY INCLUDES 20 DAYS OF COLLECTING DOCUMENTATION IN ORDER TO APPLY TO ADVERTISEMENT. IT WOULD BE BETTER PRACTICE TO DO EVERYTHING ONLINE. ONLY THOSE WHO ARE SELECTED NEED TO SUBMIT ALL THIS, AND HERE WE HAVE THE CASE THAT ALL IS COLLECTED IN ADVANCE AND PEOPLE HAVE EXPENSES. APPLICATION PROCESS TO VACANT POSTS SHOULD BE ONLINE AND SCANNED DOCUMENTATION SHOULD BE SUBMITTED AT FIRST AND LATER ORIGINAL DOCUMENTATION OF SELECTED CANDIDATES. PEOPLE THAT ARE TO RETIRE - IN THE PROCESS OF RETIRING SOME IDENTIFY THAT THEIR YEARS OF SERVICE HAVE NOT BEEN RECORDED. IT SHOULD BE POSSIBLE TO CHECK WITH AN ID NUMBER IF YOUR YEARS OF SERVICE HAVE BEEN RECORDED REGULARLY AND ALL DUTIES PAID BY THE EMPLOYER.</w:t>
                        </w:r>
                      </w:p>
                      <w:p w:rsidR="00661B93" w:rsidRDefault="00661B93" w:rsidP="00661B93">
                        <w:pPr>
                          <w:pStyle w:val="NoSpacing"/>
                          <w:ind w:left="360"/>
                          <w:jc w:val="right"/>
                          <w:rPr>
                            <w:color w:val="7E97AD" w:themeColor="accent1"/>
                          </w:rPr>
                        </w:pPr>
                        <w:r>
                          <w:rPr>
                            <w:color w:val="7E97AD" w:themeColor="accent1"/>
                            <w:sz w:val="18"/>
                            <w:szCs w:val="18"/>
                            <w:lang w:val="sr-Latn-RS"/>
                          </w:rPr>
                          <w:t xml:space="preserve">Focus Group participant </w:t>
                        </w:r>
                      </w:p>
                    </w:txbxContent>
                  </v:textbox>
                </v:shape>
                <w10:wrap type="square" anchorx="margin" anchory="page"/>
              </v:group>
            </w:pict>
          </mc:Fallback>
        </mc:AlternateContent>
      </w:r>
      <w:r w:rsidRPr="0073232B">
        <w:rPr>
          <w:rFonts w:asciiTheme="minorHAnsi" w:eastAsia="Calibri" w:hAnsiTheme="minorHAnsi" w:cstheme="majorHAnsi"/>
          <w:color w:val="auto"/>
          <w:kern w:val="0"/>
          <w:sz w:val="24"/>
          <w:szCs w:val="24"/>
          <w:lang w:val="en-US" w:eastAsia="zh-CN"/>
        </w:rPr>
        <w:t xml:space="preserve">Additionally, authorities still do not enter full data and do not update the data in HRIS. The reason for present absence of updated data is dominantly the human factor, i.e. untimely entering and (not)updating of data and the fact that state authorities do not have civil servants specialized for the area of human resources. This is why the collection of data on the number of employees at the level of the public sector is slow and inefficient, it is not possible to verify data accuracy with certainty, </w:t>
      </w:r>
      <w:proofErr w:type="gramStart"/>
      <w:r w:rsidRPr="0073232B">
        <w:rPr>
          <w:rFonts w:asciiTheme="minorHAnsi" w:eastAsia="Calibri" w:hAnsiTheme="minorHAnsi" w:cstheme="majorHAnsi"/>
          <w:color w:val="auto"/>
          <w:kern w:val="0"/>
          <w:sz w:val="24"/>
          <w:szCs w:val="24"/>
          <w:lang w:val="en-US" w:eastAsia="zh-CN"/>
        </w:rPr>
        <w:t>other</w:t>
      </w:r>
      <w:proofErr w:type="gramEnd"/>
      <w:r w:rsidRPr="0073232B">
        <w:rPr>
          <w:rFonts w:asciiTheme="minorHAnsi" w:eastAsia="Calibri" w:hAnsiTheme="minorHAnsi" w:cstheme="majorHAnsi"/>
          <w:color w:val="auto"/>
          <w:kern w:val="0"/>
          <w:sz w:val="24"/>
          <w:szCs w:val="24"/>
          <w:lang w:val="en-US" w:eastAsia="zh-CN"/>
        </w:rPr>
        <w:t xml:space="preserve"> data on employees relevant for HR policy are not available in a single place. The data on the number of</w:t>
      </w:r>
      <w:r w:rsidRPr="00662A03">
        <w:rPr>
          <w:rFonts w:asciiTheme="majorHAnsi" w:eastAsia="Calibri" w:hAnsiTheme="majorHAnsi" w:cstheme="majorHAnsi"/>
          <w:color w:val="auto"/>
          <w:kern w:val="0"/>
          <w:sz w:val="24"/>
          <w:szCs w:val="24"/>
          <w:lang w:val="en-US" w:eastAsia="zh-CN"/>
        </w:rPr>
        <w:t xml:space="preserve"> </w:t>
      </w:r>
      <w:r w:rsidRPr="0073232B">
        <w:rPr>
          <w:rFonts w:asciiTheme="minorHAnsi" w:eastAsia="Calibri" w:hAnsiTheme="minorHAnsi" w:cstheme="majorHAnsi"/>
          <w:color w:val="auto"/>
          <w:kern w:val="0"/>
          <w:sz w:val="24"/>
          <w:szCs w:val="24"/>
          <w:lang w:val="en-US" w:eastAsia="zh-CN"/>
        </w:rPr>
        <w:t xml:space="preserve">employees available to HRMA through HRIS are not compatible with the data available to the Ministry of Finance and Social Welfare in respect to the same category of entities. Namely, the Ministry of Finance and Social Welfare records indicate that the total number of employees in this category amounts to </w:t>
      </w:r>
      <w:r w:rsidRPr="0073232B">
        <w:rPr>
          <w:rFonts w:asciiTheme="minorHAnsi" w:eastAsia="Times New Roman" w:hAnsiTheme="minorHAnsi" w:cstheme="majorHAnsi"/>
          <w:color w:val="auto"/>
          <w:kern w:val="0"/>
          <w:sz w:val="24"/>
          <w:szCs w:val="24"/>
          <w:lang w:val="en-US" w:eastAsia="zh-CN"/>
        </w:rPr>
        <w:t>17.888 while according to HRIS the total number of employees amounts to 14.505 which is a consequence of insufficient updating performed by persons authorized for entering data into HRIS, insufficient connection and different coverage of records of the system within these two institutions, i.e. absence of records data matching.</w:t>
      </w:r>
      <w:r w:rsidRPr="0073232B">
        <w:rPr>
          <w:rFonts w:asciiTheme="minorHAnsi" w:eastAsia="Times New Roman" w:hAnsiTheme="minorHAnsi" w:cstheme="majorHAnsi"/>
          <w:color w:val="auto"/>
          <w:kern w:val="0"/>
          <w:sz w:val="24"/>
          <w:szCs w:val="24"/>
          <w:vertAlign w:val="superscript"/>
          <w:lang w:val="en-US" w:eastAsia="zh-CN"/>
        </w:rPr>
        <w:t xml:space="preserve"> </w:t>
      </w:r>
      <w:r w:rsidRPr="0073232B">
        <w:rPr>
          <w:rFonts w:asciiTheme="minorHAnsi" w:eastAsia="Times New Roman" w:hAnsiTheme="minorHAnsi" w:cstheme="majorHAnsi"/>
          <w:color w:val="auto"/>
          <w:kern w:val="0"/>
          <w:sz w:val="24"/>
          <w:szCs w:val="24"/>
          <w:vertAlign w:val="superscript"/>
          <w:lang w:val="en-US" w:eastAsia="zh-CN"/>
        </w:rPr>
        <w:footnoteReference w:id="80"/>
      </w:r>
    </w:p>
    <w:p w:rsidR="00662A03" w:rsidRPr="00662A03" w:rsidRDefault="00662A03" w:rsidP="00662A03">
      <w:pPr>
        <w:tabs>
          <w:tab w:val="left" w:pos="850"/>
          <w:tab w:val="left" w:pos="1191"/>
          <w:tab w:val="left" w:pos="1531"/>
        </w:tabs>
        <w:spacing w:before="0" w:after="120" w:line="240" w:lineRule="auto"/>
        <w:ind w:right="-471"/>
        <w:jc w:val="both"/>
        <w:rPr>
          <w:rFonts w:asciiTheme="majorHAnsi" w:eastAsia="Calibri" w:hAnsiTheme="majorHAnsi" w:cstheme="majorHAnsi"/>
          <w:bCs/>
          <w:color w:val="auto"/>
          <w:kern w:val="0"/>
          <w:sz w:val="24"/>
          <w:szCs w:val="24"/>
          <w:lang w:val="en-US" w:eastAsia="zh-CN"/>
        </w:rPr>
      </w:pPr>
      <w:r w:rsidRPr="0073232B">
        <w:rPr>
          <w:rFonts w:asciiTheme="minorHAnsi" w:eastAsia="Calibri" w:hAnsiTheme="minorHAnsi" w:cstheme="majorHAnsi"/>
          <w:b/>
          <w:color w:val="auto"/>
          <w:kern w:val="0"/>
          <w:sz w:val="24"/>
          <w:szCs w:val="24"/>
          <w:lang w:val="en-US" w:eastAsia="zh-CN"/>
        </w:rPr>
        <w:t xml:space="preserve">HRIS does not have full coverage </w:t>
      </w:r>
      <w:r w:rsidRPr="0073232B">
        <w:rPr>
          <w:rFonts w:asciiTheme="minorHAnsi" w:eastAsia="Calibri" w:hAnsiTheme="minorHAnsi" w:cstheme="majorHAnsi"/>
          <w:bCs/>
          <w:color w:val="auto"/>
          <w:kern w:val="0"/>
          <w:sz w:val="24"/>
          <w:szCs w:val="24"/>
          <w:lang w:val="en-US" w:eastAsia="zh-CN"/>
        </w:rPr>
        <w:t>and does not include data on employees within the complete public sector, on employees at the central and the local level, in public institutions and regulatory agencies), and on “types” of contracts. Data on internal labor market that would enable assessment of diverse horizontal measures costs and effects are not provided. Connecting personnel records of local civil servants and state employees and the local internal labor market records with HR information system at the central level has not been provided yet. Even though the Law on Local Self-government prescribes the obligations of local self-government authorities to supply data for CPR, CPR platform has not been technically equipped yet for the needs of local self-government units which is an impediment for keeping adequate records at the local level.</w:t>
      </w:r>
      <w:r w:rsidRPr="00662A03">
        <w:rPr>
          <w:rFonts w:asciiTheme="majorHAnsi" w:eastAsia="Calibri" w:hAnsiTheme="majorHAnsi" w:cstheme="majorHAnsi"/>
          <w:bCs/>
          <w:color w:val="auto"/>
          <w:kern w:val="0"/>
          <w:sz w:val="24"/>
          <w:szCs w:val="24"/>
          <w:lang w:val="en-US" w:eastAsia="zh-CN"/>
        </w:rPr>
        <w:t xml:space="preserve"> </w:t>
      </w:r>
    </w:p>
    <w:p w:rsidR="00662A03" w:rsidRPr="0073232B" w:rsidRDefault="00662A03" w:rsidP="0027361C">
      <w:pPr>
        <w:numPr>
          <w:ilvl w:val="0"/>
          <w:numId w:val="60"/>
        </w:numPr>
        <w:tabs>
          <w:tab w:val="left" w:pos="850"/>
          <w:tab w:val="left" w:pos="1191"/>
          <w:tab w:val="left" w:pos="1531"/>
        </w:tabs>
        <w:spacing w:before="120" w:after="120" w:line="240" w:lineRule="auto"/>
        <w:ind w:left="270" w:right="-471" w:hanging="270"/>
        <w:jc w:val="both"/>
        <w:rPr>
          <w:rFonts w:asciiTheme="minorHAnsi" w:eastAsia="Calibri" w:hAnsiTheme="minorHAnsi" w:cstheme="majorHAnsi"/>
          <w:i/>
          <w:color w:val="auto"/>
          <w:kern w:val="0"/>
          <w:sz w:val="24"/>
          <w:szCs w:val="24"/>
          <w:lang w:val="en-US" w:eastAsia="zh-CN"/>
        </w:rPr>
      </w:pPr>
      <w:r w:rsidRPr="0073232B">
        <w:rPr>
          <w:rFonts w:asciiTheme="minorHAnsi" w:eastAsia="Calibri" w:hAnsiTheme="minorHAnsi" w:cstheme="majorHAnsi"/>
          <w:b/>
          <w:i/>
          <w:color w:val="auto"/>
          <w:kern w:val="0"/>
          <w:sz w:val="24"/>
          <w:szCs w:val="24"/>
          <w:lang w:val="en-US" w:eastAsia="zh-CN"/>
        </w:rPr>
        <w:t xml:space="preserve">Limited opportunities for promotion </w:t>
      </w:r>
    </w:p>
    <w:p w:rsidR="00662A03" w:rsidRPr="0073232B" w:rsidRDefault="00662A03" w:rsidP="00662A03">
      <w:pPr>
        <w:spacing w:before="60" w:after="60" w:line="240" w:lineRule="auto"/>
        <w:ind w:right="-471"/>
        <w:jc w:val="both"/>
        <w:rPr>
          <w:rFonts w:asciiTheme="minorHAnsi" w:eastAsia="Calibri" w:hAnsiTheme="minorHAnsi" w:cstheme="majorHAnsi"/>
          <w:color w:val="auto"/>
          <w:sz w:val="24"/>
          <w:szCs w:val="24"/>
          <w:lang w:val="en-US" w:eastAsia="ja-JP"/>
        </w:rPr>
      </w:pPr>
      <w:r w:rsidRPr="0073232B">
        <w:rPr>
          <w:rFonts w:asciiTheme="minorHAnsi" w:eastAsia="Calibri" w:hAnsiTheme="minorHAnsi" w:cstheme="majorHAnsi"/>
          <w:noProof/>
          <w:color w:val="auto"/>
          <w:kern w:val="0"/>
          <w:sz w:val="24"/>
          <w:szCs w:val="24"/>
          <w:lang w:val="en-US"/>
        </w:rPr>
        <mc:AlternateContent>
          <mc:Choice Requires="wpg">
            <w:drawing>
              <wp:anchor distT="0" distB="0" distL="228600" distR="228600" simplePos="0" relativeHeight="251864064" behindDoc="0" locked="0" layoutInCell="1" allowOverlap="1" wp14:anchorId="325B4C7D" wp14:editId="73922B07">
                <wp:simplePos x="0" y="0"/>
                <wp:positionH relativeFrom="margin">
                  <wp:posOffset>3346102</wp:posOffset>
                </wp:positionH>
                <wp:positionV relativeFrom="page">
                  <wp:posOffset>1669010</wp:posOffset>
                </wp:positionV>
                <wp:extent cx="2877185" cy="1120140"/>
                <wp:effectExtent l="0" t="0" r="0" b="0"/>
                <wp:wrapSquare wrapText="bothSides"/>
                <wp:docPr id="149" name="Group 149"/>
                <wp:cNvGraphicFramePr/>
                <a:graphic xmlns:a="http://schemas.openxmlformats.org/drawingml/2006/main">
                  <a:graphicData uri="http://schemas.microsoft.com/office/word/2010/wordprocessingGroup">
                    <wpg:wgp>
                      <wpg:cNvGrpSpPr/>
                      <wpg:grpSpPr>
                        <a:xfrm>
                          <a:off x="0" y="0"/>
                          <a:ext cx="2877185" cy="1120140"/>
                          <a:chOff x="-195503" y="-97785"/>
                          <a:chExt cx="3414191" cy="2126551"/>
                        </a:xfrm>
                      </wpg:grpSpPr>
                      <wps:wsp>
                        <wps:cNvPr id="150" name="Rectangle 150"/>
                        <wps:cNvSpPr/>
                        <wps:spPr>
                          <a:xfrm>
                            <a:off x="0" y="0"/>
                            <a:ext cx="3218688" cy="2028766"/>
                          </a:xfrm>
                          <a:prstGeom prst="rect">
                            <a:avLst/>
                          </a:prstGeom>
                          <a:solidFill>
                            <a:srgbClr val="FFFFFF">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1" name="Group 151"/>
                        <wpg:cNvGrpSpPr/>
                        <wpg:grpSpPr>
                          <a:xfrm>
                            <a:off x="0" y="19050"/>
                            <a:ext cx="2249424" cy="832104"/>
                            <a:chOff x="228600" y="0"/>
                            <a:chExt cx="1472184" cy="1024128"/>
                          </a:xfrm>
                        </wpg:grpSpPr>
                        <wps:wsp>
                          <wps:cNvPr id="152"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7E97A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Rectangle 153"/>
                          <wps:cNvSpPr/>
                          <wps:spPr>
                            <a:xfrm>
                              <a:off x="228600" y="0"/>
                              <a:ext cx="1472184" cy="1024128"/>
                            </a:xfrm>
                            <a:prstGeom prst="rect">
                              <a:avLst/>
                            </a:prstGeom>
                            <a:blipFill>
                              <a:blip r:embed="rId45"/>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4" name="Text Box 154"/>
                        <wps:cNvSpPr txBox="1"/>
                        <wps:spPr>
                          <a:xfrm>
                            <a:off x="-195503" y="-97785"/>
                            <a:ext cx="3287251" cy="2094573"/>
                          </a:xfrm>
                          <a:prstGeom prst="rect">
                            <a:avLst/>
                          </a:prstGeom>
                          <a:noFill/>
                          <a:ln w="6350">
                            <a:noFill/>
                          </a:ln>
                          <a:effectLst/>
                        </wps:spPr>
                        <wps:txbx>
                          <w:txbxContent>
                            <w:p w:rsidR="00661B93" w:rsidRPr="000E7E1C" w:rsidRDefault="00661B93">
                              <w:pPr>
                                <w:pStyle w:val="p1"/>
                                <w:rPr>
                                  <w:rFonts w:asciiTheme="minorHAnsi" w:hAnsiTheme="minorHAnsi"/>
                                  <w:sz w:val="16"/>
                                  <w:szCs w:val="16"/>
                                </w:rPr>
                              </w:pPr>
                              <w:r>
                                <w:rPr>
                                  <w:smallCaps/>
                                  <w:color w:val="333C3D" w:themeColor="accent5" w:themeShade="80"/>
                                  <w:kern w:val="20"/>
                                </w:rPr>
                                <w:t xml:space="preserve">  </w:t>
                              </w:r>
                              <w:r w:rsidRPr="000635E5">
                                <w:rPr>
                                  <w:rFonts w:asciiTheme="minorHAnsi" w:hAnsiTheme="minorHAnsi"/>
                                  <w:smallCaps/>
                                  <w:color w:val="333C3D" w:themeColor="accent5" w:themeShade="80"/>
                                  <w:kern w:val="20"/>
                                </w:rPr>
                                <w:t xml:space="preserve"> </w:t>
                              </w:r>
                              <w:r w:rsidRPr="000E7E1C">
                                <w:rPr>
                                  <w:rFonts w:asciiTheme="minorHAnsi" w:hAnsiTheme="minorHAnsi"/>
                                  <w:color w:val="333C3D" w:themeColor="accent5" w:themeShade="80"/>
                                  <w:sz w:val="16"/>
                                  <w:szCs w:val="16"/>
                                </w:rPr>
                                <w:t xml:space="preserve">DATA SHOULD BE SEEN </w:t>
                              </w:r>
                              <w:r>
                                <w:rPr>
                                  <w:rFonts w:asciiTheme="minorHAnsi" w:hAnsiTheme="minorHAnsi"/>
                                  <w:color w:val="333C3D" w:themeColor="accent5" w:themeShade="80"/>
                                  <w:sz w:val="16"/>
                                  <w:szCs w:val="16"/>
                                  <w:lang w:val="en-US"/>
                                </w:rPr>
                                <w:t>RELATED TO</w:t>
                              </w:r>
                              <w:r w:rsidRPr="000E7E1C">
                                <w:rPr>
                                  <w:rFonts w:asciiTheme="minorHAnsi" w:hAnsiTheme="minorHAnsi"/>
                                  <w:color w:val="333C3D" w:themeColor="accent5" w:themeShade="80"/>
                                  <w:sz w:val="16"/>
                                  <w:szCs w:val="16"/>
                                </w:rPr>
                                <w:t xml:space="preserve"> HOW CIVIL SERVANTS WERE ASSESSED AT THE END OF THE YEAR. ALL RECEIVED THE BEST ASSESSMENT AND INTERNAL EVALUATION INDICATES THAT WE HAVE IDEAL HUMAN RESOURCES. THE SITUATION IN PRACTICE, HOWEVER IS COMPLETELY DIFFERENT.</w:t>
                              </w:r>
                            </w:p>
                            <w:p w:rsidR="00661B93" w:rsidRDefault="00661B93" w:rsidP="00661B93">
                              <w:pPr>
                                <w:pStyle w:val="NoSpacing"/>
                                <w:ind w:left="360"/>
                                <w:jc w:val="right"/>
                                <w:rPr>
                                  <w:smallCaps/>
                                  <w:color w:val="333C3D" w:themeColor="accent5" w:themeShade="80"/>
                                  <w:kern w:val="20"/>
                                  <w:lang w:val="sr-Latn-RS"/>
                                </w:rPr>
                              </w:pPr>
                            </w:p>
                            <w:p w:rsidR="00661B93" w:rsidRDefault="00661B93" w:rsidP="00661B93">
                              <w:pPr>
                                <w:pStyle w:val="NoSpacing"/>
                                <w:ind w:left="360"/>
                                <w:jc w:val="right"/>
                                <w:rPr>
                                  <w:color w:val="7E97AD" w:themeColor="accent1"/>
                                </w:rPr>
                              </w:pPr>
                              <w:r>
                                <w:rPr>
                                  <w:color w:val="7E97AD" w:themeColor="accent1"/>
                                  <w:sz w:val="18"/>
                                  <w:szCs w:val="18"/>
                                  <w:lang w:val="sr-Latn-RS"/>
                                </w:rPr>
                                <w:t xml:space="preserve">Focus Group participant </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5B4C7D" id="Group 149" o:spid="_x0000_s1245" style="position:absolute;left:0;text-align:left;margin-left:263.45pt;margin-top:131.4pt;width:226.55pt;height:88.2pt;z-index:251864064;mso-wrap-distance-left:18pt;mso-wrap-distance-right:18pt;mso-position-horizontal-relative:margin;mso-position-vertical-relative:page;mso-width-relative:margin;mso-height-relative:margin" coordorigin="-1955,-977" coordsize="34141,21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">
                <v:rect id="Rectangle 150" o:spid="_x0000_s1246"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eFMUA&#10;AADcAAAADwAAAGRycy9kb3ducmV2LnhtbESPQWvDMAyF74P9B6PBbquzwLo2rVuawcZgp6Wl9Chi&#10;NQ6N5RB7afbvp0NhN4n39N6n9XbynRppiG1gA8+zDBRxHWzLjYHD/v1pASomZItdYDLwSxG2m/u7&#10;NRY2XPmbxio1SkI4FmjApdQXWsfakcc4Cz2xaOcweEyyDo22A14l3Hc6z7K59tiyNDjs6c1Rfal+&#10;vIHjV3p1p77Ml4dy3I+XMt9V7sOYx4dptwKVaEr/5tv1pxX8F8GXZ2QCv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V4UxQAAANwAAAAPAAAAAAAAAAAAAAAAAJgCAABkcnMv&#10;ZG93bnJldi54bWxQSwUGAAAAAAQABAD1AAAAigMAAAAA&#10;" stroked="f" strokeweight="2pt">
                  <v:fill opacity="0"/>
                </v:rect>
                <v:group id="Group 151" o:spid="_x0000_s1247"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Rectangle 10" o:spid="_x0000_s1248"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25TcEA&#10;AADcAAAADwAAAGRycy9kb3ducmV2LnhtbERPTYvCMBC9L/gfwgje1lTdFalGKcKCB1ncKngdmmla&#10;bCalyWr990YQvM3jfc5q09tGXKnztWMFk3ECgrhwumaj4HT8+VyA8AFZY+OYFNzJw2Y9+Fhhqt2N&#10;/+iaByNiCPsUFVQhtKmUvqjIoh+7ljhypesshgg7I3WHtxhuGzlNkrm0WHNsqLClbUXFJf+3Cop8&#10;Vh7cefaV/WbnvQ0TU95ro9Ro2GdLEIH68Ba/3Dsd539P4flMvE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duU3BAAAA3AAAAA8AAAAAAAAAAAAAAAAAmAIAAGRycy9kb3du&#10;cmV2LnhtbFBLBQYAAAAABAAEAPUAAACGAwAAAAA=&#10;" path="m,l2240281,,1659256,222885,,822960,,xe" fillcolor="#7e97ad" stroked="f" strokeweight="2pt">
                    <v:path arrowok="t" o:connecttype="custom" o:connectlocs="0,0;1466258,0;1085979,274158;0,1012274;0,0" o:connectangles="0,0,0,0,0"/>
                  </v:shape>
                  <v:rect id="Rectangle 153" o:spid="_x0000_s1249"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G8DccA&#10;AADcAAAADwAAAGRycy9kb3ducmV2LnhtbESPQUvEMBCF74L/IYzgzabqKkvdbKmCuLogtFtYvA3J&#10;2FabSWlit/rrjSDsbYb33jdvVvlsezHR6DvHCi6TFASxdqbjRkG9e7xYgvAB2WDvmBR8k4d8fXqy&#10;wsy4A5c0VaEREcI+QwVtCEMmpdctWfSJG4ij9u5GiyGuYyPNiIcIt728StNbabHjeKHFgR5a0p/V&#10;l42UWr+Wb0/D4n67n8r05bn5+dCFUudnc3EHItAcjub/9MbE+jfX8PdMnE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BvA3HAAAA3AAAAA8AAAAAAAAAAAAAAAAAmAIAAGRy&#10;cy9kb3ducmV2LnhtbFBLBQYAAAAABAAEAPUAAACMAwAAAAA=&#10;" stroked="f" strokeweight="2pt">
                    <v:fill r:id="rId46" o:title="" recolor="t" rotate="t" type="frame"/>
                  </v:rect>
                </v:group>
                <v:shape id="Text Box 154" o:spid="_x0000_s1250" type="#_x0000_t202" style="position:absolute;left:-1955;top:-977;width:32872;height:20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08MA&#10;AADcAAAADwAAAGRycy9kb3ducmV2LnhtbERPS2vCQBC+F/wPywje6kZtJaSuYsWKl4LGQq9DdkxC&#10;s7NpdvPw37tCobf5+J6z2gymEh01rrSsYDaNQBBnVpecK/i6fDzHIJxH1lhZJgU3crBZj55WmGjb&#10;85m61OcihLBLUEHhfZ1I6bKCDLqprYkDd7WNQR9gk0vdYB/CTSXnUbSUBksODQXWtCso+0lbo2D5&#10;fmoPv31P3+V1l30u4sNiP8yVmoyH7RsIT4P/F/+5jzrMf32BxzPh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M08MAAADcAAAADwAAAAAAAAAAAAAAAACYAgAAZHJzL2Rv&#10;d25yZXYueG1sUEsFBgAAAAAEAAQA9QAAAIgDAAAAAA==&#10;" filled="f" stroked="f" strokeweight=".5pt">
                  <v:textbox inset="3.6pt,7.2pt,0,0">
                    <w:txbxContent>
                      <w:p w:rsidR="00661B93" w:rsidRPr="000E7E1C" w:rsidRDefault="00661B93">
                        <w:pPr>
                          <w:pStyle w:val="p1"/>
                          <w:rPr>
                            <w:rFonts w:asciiTheme="minorHAnsi" w:hAnsiTheme="minorHAnsi"/>
                            <w:sz w:val="16"/>
                            <w:szCs w:val="16"/>
                          </w:rPr>
                        </w:pPr>
                        <w:r>
                          <w:rPr>
                            <w:smallCaps/>
                            <w:color w:val="333C3D" w:themeColor="accent5" w:themeShade="80"/>
                            <w:kern w:val="20"/>
                          </w:rPr>
                          <w:t xml:space="preserve">  </w:t>
                        </w:r>
                        <w:r w:rsidRPr="000635E5">
                          <w:rPr>
                            <w:rFonts w:asciiTheme="minorHAnsi" w:hAnsiTheme="minorHAnsi"/>
                            <w:smallCaps/>
                            <w:color w:val="333C3D" w:themeColor="accent5" w:themeShade="80"/>
                            <w:kern w:val="20"/>
                          </w:rPr>
                          <w:t xml:space="preserve"> </w:t>
                        </w:r>
                        <w:r w:rsidRPr="000E7E1C">
                          <w:rPr>
                            <w:rFonts w:asciiTheme="minorHAnsi" w:hAnsiTheme="minorHAnsi"/>
                            <w:color w:val="333C3D" w:themeColor="accent5" w:themeShade="80"/>
                            <w:sz w:val="16"/>
                            <w:szCs w:val="16"/>
                          </w:rPr>
                          <w:t xml:space="preserve">DATA SHOULD BE SEEN </w:t>
                        </w:r>
                        <w:r>
                          <w:rPr>
                            <w:rFonts w:asciiTheme="minorHAnsi" w:hAnsiTheme="minorHAnsi"/>
                            <w:color w:val="333C3D" w:themeColor="accent5" w:themeShade="80"/>
                            <w:sz w:val="16"/>
                            <w:szCs w:val="16"/>
                            <w:lang w:val="en-US"/>
                          </w:rPr>
                          <w:t>RELATED TO</w:t>
                        </w:r>
                        <w:r w:rsidRPr="000E7E1C">
                          <w:rPr>
                            <w:rFonts w:asciiTheme="minorHAnsi" w:hAnsiTheme="minorHAnsi"/>
                            <w:color w:val="333C3D" w:themeColor="accent5" w:themeShade="80"/>
                            <w:sz w:val="16"/>
                            <w:szCs w:val="16"/>
                          </w:rPr>
                          <w:t xml:space="preserve"> HOW CIVIL SERVANTS WERE ASSESSED AT THE END OF THE YEAR. ALL RECEIVED THE BEST ASSESSMENT AND INTERNAL EVALUATION INDICATES THAT WE HAVE IDEAL HUMAN RESOURCES. THE SITUATION IN PRACTICE, HOWEVER IS COMPLETELY DIFFERENT.</w:t>
                        </w:r>
                      </w:p>
                      <w:p w:rsidR="00661B93" w:rsidRDefault="00661B93" w:rsidP="00661B93">
                        <w:pPr>
                          <w:pStyle w:val="NoSpacing"/>
                          <w:ind w:left="360"/>
                          <w:jc w:val="right"/>
                          <w:rPr>
                            <w:smallCaps/>
                            <w:color w:val="333C3D" w:themeColor="accent5" w:themeShade="80"/>
                            <w:kern w:val="20"/>
                            <w:lang w:val="sr-Latn-RS"/>
                          </w:rPr>
                        </w:pPr>
                      </w:p>
                      <w:p w:rsidR="00661B93" w:rsidRDefault="00661B93" w:rsidP="00661B93">
                        <w:pPr>
                          <w:pStyle w:val="NoSpacing"/>
                          <w:ind w:left="360"/>
                          <w:jc w:val="right"/>
                          <w:rPr>
                            <w:color w:val="7E97AD" w:themeColor="accent1"/>
                          </w:rPr>
                        </w:pPr>
                        <w:r>
                          <w:rPr>
                            <w:color w:val="7E97AD" w:themeColor="accent1"/>
                            <w:sz w:val="18"/>
                            <w:szCs w:val="18"/>
                            <w:lang w:val="sr-Latn-RS"/>
                          </w:rPr>
                          <w:t xml:space="preserve">Focus Group participant </w:t>
                        </w:r>
                      </w:p>
                    </w:txbxContent>
                  </v:textbox>
                </v:shape>
                <w10:wrap type="square" anchorx="margin" anchory="page"/>
              </v:group>
            </w:pict>
          </mc:Fallback>
        </mc:AlternateContent>
      </w:r>
      <w:r w:rsidRPr="0073232B">
        <w:rPr>
          <w:rFonts w:asciiTheme="minorHAnsi" w:eastAsia="Calibri" w:hAnsiTheme="minorHAnsi" w:cstheme="majorHAnsi"/>
          <w:color w:val="auto"/>
          <w:sz w:val="24"/>
          <w:szCs w:val="24"/>
          <w:lang w:val="en-US" w:eastAsia="ja-JP"/>
        </w:rPr>
        <w:t>Data submitted by state authorities indicate that the largest number of civil servants and state employees were given the best assessments in both 2018 and 2019. Namely assessment “very good” was given to 72.7% of civil servants in 2018, and 73.4% of civil servants in 2019. The number of civil servants assessed as “fail” has slightly increased – from 0.06% in 2018 to 0.2% in 2019, while the number of civil servants assessed as “good” has slightly decreased from 27.2% in 2018 to 26.4% in 2019. However, having in mind large number of employees assessed as “very good” question arises as to what extent the employees can be equally rewarded on the basis of assessment process results through defined regulated measures of assigning to higher posts and receiving variable salary share for extraordinary results.</w:t>
      </w:r>
      <w:r w:rsidRPr="0073232B">
        <w:rPr>
          <w:rFonts w:asciiTheme="minorHAnsi" w:eastAsia="Calibri" w:hAnsiTheme="minorHAnsi" w:cstheme="majorHAnsi"/>
          <w:color w:val="auto"/>
          <w:sz w:val="24"/>
          <w:szCs w:val="24"/>
          <w:vertAlign w:val="superscript"/>
          <w:lang w:val="en-US" w:eastAsia="ja-JP"/>
        </w:rPr>
        <w:t xml:space="preserve"> </w:t>
      </w:r>
      <w:r w:rsidRPr="0073232B">
        <w:rPr>
          <w:rFonts w:asciiTheme="minorHAnsi" w:eastAsia="Calibri" w:hAnsiTheme="minorHAnsi" w:cstheme="majorHAnsi"/>
          <w:color w:val="auto"/>
          <w:sz w:val="24"/>
          <w:szCs w:val="24"/>
          <w:vertAlign w:val="superscript"/>
          <w:lang w:val="en-US" w:eastAsia="ja-JP"/>
        </w:rPr>
        <w:footnoteReference w:id="81"/>
      </w:r>
      <w:r w:rsidRPr="0073232B">
        <w:rPr>
          <w:rFonts w:asciiTheme="minorHAnsi" w:eastAsia="Calibri" w:hAnsiTheme="minorHAnsi" w:cstheme="majorHAnsi"/>
          <w:color w:val="auto"/>
          <w:sz w:val="24"/>
          <w:szCs w:val="24"/>
          <w:vertAlign w:val="superscript"/>
          <w:lang w:val="en-US" w:eastAsia="ja-JP"/>
        </w:rPr>
        <w:t xml:space="preserve">        </w:t>
      </w:r>
      <w:r w:rsidRPr="0073232B">
        <w:rPr>
          <w:rFonts w:asciiTheme="minorHAnsi" w:eastAsia="Calibri" w:hAnsiTheme="minorHAnsi" w:cstheme="majorHAnsi"/>
          <w:noProof/>
          <w:color w:val="auto"/>
          <w:kern w:val="0"/>
          <w:sz w:val="24"/>
          <w:szCs w:val="24"/>
          <w:lang w:val="en-US"/>
        </w:rPr>
        <w:t xml:space="preserve"> </w:t>
      </w:r>
    </w:p>
    <w:p w:rsidR="00662A03" w:rsidRPr="0073232B" w:rsidRDefault="00662A03" w:rsidP="00662A03">
      <w:pPr>
        <w:spacing w:before="60" w:after="60" w:line="240" w:lineRule="auto"/>
        <w:ind w:right="-471"/>
        <w:jc w:val="both"/>
        <w:rPr>
          <w:rFonts w:asciiTheme="minorHAnsi" w:eastAsia="Calibri" w:hAnsiTheme="minorHAnsi" w:cstheme="majorHAnsi"/>
          <w:color w:val="auto"/>
          <w:kern w:val="0"/>
          <w:sz w:val="24"/>
          <w:szCs w:val="24"/>
          <w:lang w:val="en-US" w:eastAsia="zh-CN"/>
        </w:rPr>
      </w:pPr>
      <w:r w:rsidRPr="0073232B">
        <w:rPr>
          <w:rFonts w:asciiTheme="minorHAnsi" w:eastAsia="Calibri" w:hAnsiTheme="minorHAnsi" w:cstheme="majorHAnsi"/>
          <w:noProof/>
          <w:color w:val="auto"/>
          <w:kern w:val="0"/>
          <w:sz w:val="24"/>
          <w:szCs w:val="24"/>
          <w:lang w:val="en-US"/>
        </w:rPr>
        <mc:AlternateContent>
          <mc:Choice Requires="wpg">
            <w:drawing>
              <wp:anchor distT="0" distB="0" distL="228600" distR="228600" simplePos="0" relativeHeight="251862016" behindDoc="0" locked="0" layoutInCell="1" allowOverlap="1" wp14:anchorId="4989A0A8" wp14:editId="3FE52346">
                <wp:simplePos x="0" y="0"/>
                <wp:positionH relativeFrom="margin">
                  <wp:posOffset>65516</wp:posOffset>
                </wp:positionH>
                <wp:positionV relativeFrom="page">
                  <wp:posOffset>3959720</wp:posOffset>
                </wp:positionV>
                <wp:extent cx="2651760" cy="990600"/>
                <wp:effectExtent l="0" t="0" r="0" b="0"/>
                <wp:wrapSquare wrapText="bothSides"/>
                <wp:docPr id="99" name="Group 99"/>
                <wp:cNvGraphicFramePr/>
                <a:graphic xmlns:a="http://schemas.openxmlformats.org/drawingml/2006/main">
                  <a:graphicData uri="http://schemas.microsoft.com/office/word/2010/wordprocessingGroup">
                    <wpg:wgp>
                      <wpg:cNvGrpSpPr/>
                      <wpg:grpSpPr>
                        <a:xfrm>
                          <a:off x="0" y="0"/>
                          <a:ext cx="2651760" cy="990600"/>
                          <a:chOff x="0" y="0"/>
                          <a:chExt cx="3218688" cy="2028766"/>
                        </a:xfrm>
                      </wpg:grpSpPr>
                      <wps:wsp>
                        <wps:cNvPr id="100" name="Rectangle 100"/>
                        <wps:cNvSpPr/>
                        <wps:spPr>
                          <a:xfrm>
                            <a:off x="0" y="0"/>
                            <a:ext cx="3218688" cy="2028766"/>
                          </a:xfrm>
                          <a:prstGeom prst="rect">
                            <a:avLst/>
                          </a:prstGeom>
                          <a:solidFill>
                            <a:srgbClr val="FFFFFF">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1" name="Group 101"/>
                        <wpg:cNvGrpSpPr/>
                        <wpg:grpSpPr>
                          <a:xfrm>
                            <a:off x="0" y="19050"/>
                            <a:ext cx="2249424" cy="832104"/>
                            <a:chOff x="228600" y="0"/>
                            <a:chExt cx="1472184" cy="1024128"/>
                          </a:xfrm>
                        </wpg:grpSpPr>
                        <wps:wsp>
                          <wps:cNvPr id="102"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7E97A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228600" y="0"/>
                              <a:ext cx="1472184" cy="1024128"/>
                            </a:xfrm>
                            <a:prstGeom prst="rect">
                              <a:avLst/>
                            </a:prstGeom>
                            <a:blipFill>
                              <a:blip r:embed="rId45"/>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5" name="Text Box 105"/>
                        <wps:cNvSpPr txBox="1"/>
                        <wps:spPr>
                          <a:xfrm>
                            <a:off x="0" y="0"/>
                            <a:ext cx="3138297" cy="2028766"/>
                          </a:xfrm>
                          <a:prstGeom prst="rect">
                            <a:avLst/>
                          </a:prstGeom>
                          <a:noFill/>
                          <a:ln w="6350">
                            <a:noFill/>
                          </a:ln>
                          <a:effectLst/>
                        </wps:spPr>
                        <wps:txbx>
                          <w:txbxContent>
                            <w:p w:rsidR="00661B93" w:rsidRPr="00C13C04" w:rsidRDefault="00661B93" w:rsidP="00661B93">
                              <w:pPr>
                                <w:shd w:val="clear" w:color="auto" w:fill="FFFFFF"/>
                                <w:spacing w:before="0" w:after="0" w:line="240" w:lineRule="auto"/>
                                <w:rPr>
                                  <w:rFonts w:eastAsiaTheme="minorEastAsia" w:cs="Times New Roman"/>
                                  <w:color w:val="333C3D" w:themeColor="accent5" w:themeShade="80"/>
                                  <w:kern w:val="0"/>
                                  <w:sz w:val="16"/>
                                  <w:szCs w:val="16"/>
                                  <w:lang w:eastAsia="en-GB"/>
                                </w:rPr>
                              </w:pPr>
                              <w:r w:rsidRPr="00C13C04">
                                <w:rPr>
                                  <w:rFonts w:eastAsiaTheme="minorEastAsia" w:cs="Times New Roman"/>
                                  <w:color w:val="333C3D" w:themeColor="accent5" w:themeShade="80"/>
                                  <w:kern w:val="0"/>
                                  <w:sz w:val="16"/>
                                  <w:szCs w:val="16"/>
                                  <w:lang w:eastAsia="en-GB"/>
                                </w:rPr>
                                <w:t>IT ALL COMES DOWN TO REWARDING AND SANCTIONING SYSTEM. DISCIPLINARY MECHANISMS CAN RESOLVE OUR PROBLEMS REGARDING PUBLIC ADMINISTRATION REFORM.</w:t>
                              </w:r>
                            </w:p>
                            <w:p w:rsidR="00661B93" w:rsidRDefault="00661B93" w:rsidP="00661B93">
                              <w:pPr>
                                <w:pStyle w:val="NoSpacing"/>
                                <w:ind w:left="360"/>
                                <w:jc w:val="right"/>
                                <w:rPr>
                                  <w:smallCaps/>
                                  <w:color w:val="333C3D" w:themeColor="accent5" w:themeShade="80"/>
                                  <w:kern w:val="20"/>
                                  <w:lang w:val="sr-Latn-RS"/>
                                </w:rPr>
                              </w:pPr>
                            </w:p>
                            <w:p w:rsidR="00661B93" w:rsidRDefault="00661B93" w:rsidP="00661B93">
                              <w:pPr>
                                <w:pStyle w:val="NoSpacing"/>
                                <w:ind w:left="360"/>
                                <w:jc w:val="right"/>
                                <w:rPr>
                                  <w:color w:val="7E97AD" w:themeColor="accent1"/>
                                </w:rPr>
                              </w:pPr>
                              <w:r>
                                <w:rPr>
                                  <w:color w:val="7E97AD" w:themeColor="accent1"/>
                                  <w:sz w:val="18"/>
                                  <w:szCs w:val="18"/>
                                  <w:lang w:val="sr-Latn-RS"/>
                                </w:rPr>
                                <w:t xml:space="preserve">Focus Group participant </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89A0A8" id="Group 99" o:spid="_x0000_s1251" style="position:absolute;left:0;text-align:left;margin-left:5.15pt;margin-top:311.8pt;width:208.8pt;height:78pt;z-index:251862016;mso-wrap-distance-left:18pt;mso-wrap-distance-right:18pt;mso-position-horizontal-relative:margin;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">
                <v:rect id="Rectangle 100" o:spid="_x0000_s1252"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pxCcUA&#10;AADcAAAADwAAAGRycy9kb3ducmV2LnhtbESPQWvDMAyF74P9B6PCbqvTHLY1rVuaQUdhp6Vl7Chi&#10;NQ6N5RC7afbvq8NgN4n39N6n9XbynRppiG1gA4t5Boq4DrblxsDpuH9+AxUTssUuMBn4pQjbzePD&#10;GgsbbvxFY5UaJSEcCzTgUuoLrWPtyGOch55YtHMYPCZZh0bbAW8S7judZ9mL9tiyNDjs6d1Rfamu&#10;3sD3Z3p1P32ZL0/leBwvZb6r3IcxT7NptwKVaEr/5r/rgxX8TPDlGZl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unEJxQAAANwAAAAPAAAAAAAAAAAAAAAAAJgCAABkcnMv&#10;ZG93bnJldi54bWxQSwUGAAAAAAQABAD1AAAAigMAAAAA&#10;" stroked="f" strokeweight="2pt">
                  <v:fill opacity="0"/>
                </v:rect>
                <v:group id="Group 101" o:spid="_x0000_s1253"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Rectangle 10" o:spid="_x0000_s1254"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6WUMEA&#10;AADcAAAADwAAAGRycy9kb3ducmV2LnhtbERPS4vCMBC+C/sfwix4s6kPZOkapSwIe1hEq+B1aKZp&#10;2WZSmqj13xtB8DYf33NWm8G24kq9bxwrmCYpCOLS6YaNgtNxO/kC4QOyxtYxKbiTh836Y7TCTLsb&#10;H+haBCNiCPsMFdQhdJmUvqzJok9cRxy5yvUWQ4S9kbrHWwy3rZyl6VJabDg21NjRT03lf3GxCspi&#10;Xu3deb7Id/n5z4apqe6NUWr8OeTfIAIN4S1+uX91nJ/O4PlMvE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ullDBAAAA3AAAAA8AAAAAAAAAAAAAAAAAmAIAAGRycy9kb3du&#10;cmV2LnhtbFBLBQYAAAAABAAEAPUAAACGAwAAAAA=&#10;" path="m,l2240281,,1659256,222885,,822960,,xe" fillcolor="#7e97ad" stroked="f" strokeweight="2pt">
                    <v:path arrowok="t" o:connecttype="custom" o:connectlocs="0,0;1466258,0;1085979,274158;0,1012274;0,0" o:connectangles="0,0,0,0,0"/>
                  </v:shape>
                  <v:rect id="Rectangle 104" o:spid="_x0000_s1255"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sLZMcA&#10;AADcAAAADwAAAGRycy9kb3ducmV2LnhtbESP3WoCMRCF7wXfIYzQO00sImVrFCuU/giFtYJ4NyTT&#10;3W03k2WTrqtP3xQE72Y453xzZrHqXS06akPlWcN0okAQG28rLjTsP5/HDyBCRLZYeyYNZwqwWg4H&#10;C8ysP3FO3S4WIkE4ZKihjLHJpAymJIdh4hvipH351mFMa1tI2+IpwV0t75WaS4cVpwslNrQpyfzs&#10;fl2i7M1HfnxpZk/bQ5er97fi8m3WWt+N+vUjiEh9vJmv6Veb6qsZ/D+TJp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bC2THAAAA3AAAAA8AAAAAAAAAAAAAAAAAmAIAAGRy&#10;cy9kb3ducmV2LnhtbFBLBQYAAAAABAAEAPUAAACMAwAAAAA=&#10;" stroked="f" strokeweight="2pt">
                    <v:fill r:id="rId46" o:title="" recolor="t" rotate="t" type="frame"/>
                  </v:rect>
                </v:group>
                <v:shape id="Text Box 105" o:spid="_x0000_s1256" type="#_x0000_t202" style="position:absolute;width:31382;height:2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GVcMA&#10;AADcAAAADwAAAGRycy9kb3ducmV2LnhtbERPTWvCQBC9F/wPywi9NRuVhhBdpYqVXgRNC16H7JiE&#10;ZmdjdjXpv+8Kgrd5vM9ZrAbTiBt1rrasYBLFIIgLq2suFfx8f76lIJxH1thYJgV/5GC1HL0sMNO2&#10;5yPdcl+KEMIuQwWV920mpSsqMugi2xIH7mw7gz7ArpS6wz6Em0ZO4ziRBmsODRW2tKmo+M2vRkGy&#10;Plx3l76nU33eFPtZuptth6lSr+PhYw7C0+Cf4of7S4f58TvcnwkX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XGVcMAAADcAAAADwAAAAAAAAAAAAAAAACYAgAAZHJzL2Rv&#10;d25yZXYueG1sUEsFBgAAAAAEAAQA9QAAAIgDAAAAAA==&#10;" filled="f" stroked="f" strokeweight=".5pt">
                  <v:textbox inset="3.6pt,7.2pt,0,0">
                    <w:txbxContent>
                      <w:p w:rsidR="00661B93" w:rsidRPr="00C13C04" w:rsidRDefault="00661B93" w:rsidP="00661B93">
                        <w:pPr>
                          <w:shd w:val="clear" w:color="auto" w:fill="FFFFFF"/>
                          <w:spacing w:before="0" w:after="0" w:line="240" w:lineRule="auto"/>
                          <w:rPr>
                            <w:rFonts w:eastAsiaTheme="minorEastAsia" w:cs="Times New Roman"/>
                            <w:color w:val="333C3D" w:themeColor="accent5" w:themeShade="80"/>
                            <w:kern w:val="0"/>
                            <w:sz w:val="16"/>
                            <w:szCs w:val="16"/>
                            <w:lang w:eastAsia="en-GB"/>
                          </w:rPr>
                        </w:pPr>
                        <w:r w:rsidRPr="00C13C04">
                          <w:rPr>
                            <w:rFonts w:eastAsiaTheme="minorEastAsia" w:cs="Times New Roman"/>
                            <w:color w:val="333C3D" w:themeColor="accent5" w:themeShade="80"/>
                            <w:kern w:val="0"/>
                            <w:sz w:val="16"/>
                            <w:szCs w:val="16"/>
                            <w:lang w:eastAsia="en-GB"/>
                          </w:rPr>
                          <w:t>IT ALL COMES DOWN TO REWARDING AND SANCTIONING SYSTEM. DISCIPLINARY MECHANISMS CAN RESOLVE OUR PROBLEMS REGARDING PUBLIC ADMINISTRATION REFORM.</w:t>
                        </w:r>
                      </w:p>
                      <w:p w:rsidR="00661B93" w:rsidRDefault="00661B93" w:rsidP="00661B93">
                        <w:pPr>
                          <w:pStyle w:val="NoSpacing"/>
                          <w:ind w:left="360"/>
                          <w:jc w:val="right"/>
                          <w:rPr>
                            <w:smallCaps/>
                            <w:color w:val="333C3D" w:themeColor="accent5" w:themeShade="80"/>
                            <w:kern w:val="20"/>
                            <w:lang w:val="sr-Latn-RS"/>
                          </w:rPr>
                        </w:pPr>
                      </w:p>
                      <w:p w:rsidR="00661B93" w:rsidRDefault="00661B93" w:rsidP="00661B93">
                        <w:pPr>
                          <w:pStyle w:val="NoSpacing"/>
                          <w:ind w:left="360"/>
                          <w:jc w:val="right"/>
                          <w:rPr>
                            <w:color w:val="7E97AD" w:themeColor="accent1"/>
                          </w:rPr>
                        </w:pPr>
                        <w:r>
                          <w:rPr>
                            <w:color w:val="7E97AD" w:themeColor="accent1"/>
                            <w:sz w:val="18"/>
                            <w:szCs w:val="18"/>
                            <w:lang w:val="sr-Latn-RS"/>
                          </w:rPr>
                          <w:t xml:space="preserve">Focus Group participant </w:t>
                        </w:r>
                      </w:p>
                    </w:txbxContent>
                  </v:textbox>
                </v:shape>
                <w10:wrap type="square" anchorx="margin" anchory="page"/>
              </v:group>
            </w:pict>
          </mc:Fallback>
        </mc:AlternateContent>
      </w:r>
      <w:r w:rsidRPr="0073232B">
        <w:rPr>
          <w:rFonts w:asciiTheme="minorHAnsi" w:eastAsia="Calibri" w:hAnsiTheme="minorHAnsi" w:cstheme="majorHAnsi"/>
          <w:color w:val="auto"/>
          <w:kern w:val="0"/>
          <w:sz w:val="24"/>
          <w:szCs w:val="24"/>
          <w:lang w:val="en-US" w:eastAsia="zh-CN"/>
        </w:rPr>
        <w:t xml:space="preserve">Additionally, opportunities for promotion are limited where </w:t>
      </w:r>
      <w:r w:rsidRPr="0073232B">
        <w:rPr>
          <w:rFonts w:asciiTheme="minorHAnsi" w:eastAsia="Calibri" w:hAnsiTheme="minorHAnsi" w:cstheme="majorHAnsi"/>
          <w:b/>
          <w:bCs/>
          <w:color w:val="auto"/>
          <w:kern w:val="0"/>
          <w:sz w:val="24"/>
          <w:szCs w:val="24"/>
          <w:lang w:val="en-US" w:eastAsia="zh-CN"/>
        </w:rPr>
        <w:t xml:space="preserve">salary and rewarding system is not connected to performance </w:t>
      </w:r>
      <w:r w:rsidRPr="0073232B">
        <w:rPr>
          <w:rFonts w:asciiTheme="minorHAnsi" w:eastAsia="Calibri" w:hAnsiTheme="minorHAnsi" w:cstheme="majorHAnsi"/>
          <w:color w:val="auto"/>
          <w:kern w:val="0"/>
          <w:sz w:val="24"/>
          <w:szCs w:val="24"/>
          <w:lang w:val="en-US" w:eastAsia="zh-CN"/>
        </w:rPr>
        <w:t xml:space="preserve">of civil servants and state employees. Civil servants and state employees rewarding system envisaged in the Law on Civil Servants and State Employees does not have material form of rewarding, but civil servants are “rewarded” on the basis of the best assessment by means of being assigned to a higher post if civil servants received the best assessment for the previous year. However, </w:t>
      </w:r>
      <w:r w:rsidRPr="0073232B">
        <w:rPr>
          <w:rFonts w:asciiTheme="minorHAnsi" w:eastAsia="Calibri" w:hAnsiTheme="minorHAnsi" w:cstheme="majorHAnsi"/>
          <w:b/>
          <w:bCs/>
          <w:color w:val="auto"/>
          <w:kern w:val="0"/>
          <w:sz w:val="24"/>
          <w:szCs w:val="24"/>
          <w:lang w:val="en-US" w:eastAsia="zh-CN"/>
        </w:rPr>
        <w:t xml:space="preserve">assessment of civil servants is not adequately correlated to career path </w:t>
      </w:r>
      <w:r w:rsidRPr="0073232B">
        <w:rPr>
          <w:rFonts w:asciiTheme="minorHAnsi" w:eastAsia="Calibri" w:hAnsiTheme="minorHAnsi" w:cstheme="majorHAnsi"/>
          <w:color w:val="auto"/>
          <w:kern w:val="0"/>
          <w:sz w:val="24"/>
          <w:szCs w:val="24"/>
          <w:lang w:val="en-US" w:eastAsia="zh-CN"/>
        </w:rPr>
        <w:t xml:space="preserve">and rewarding, and the Law on Salaries of Public Sector Employees failed to adequately and fairly regulate levels of salaries for different occupations in the public sector, i.e. </w:t>
      </w:r>
      <w:r w:rsidRPr="0073232B">
        <w:rPr>
          <w:rFonts w:asciiTheme="minorHAnsi" w:eastAsia="Calibri" w:hAnsiTheme="minorHAnsi" w:cstheme="majorHAnsi"/>
          <w:b/>
          <w:bCs/>
          <w:color w:val="auto"/>
          <w:kern w:val="0"/>
          <w:sz w:val="24"/>
          <w:szCs w:val="24"/>
          <w:lang w:val="en-US" w:eastAsia="zh-CN"/>
        </w:rPr>
        <w:t xml:space="preserve">salaries’ coefficients have not been proportionally arranged </w:t>
      </w:r>
      <w:r w:rsidRPr="0073232B">
        <w:rPr>
          <w:rFonts w:asciiTheme="minorHAnsi" w:eastAsia="Calibri" w:hAnsiTheme="minorHAnsi" w:cstheme="majorHAnsi"/>
          <w:color w:val="auto"/>
          <w:kern w:val="0"/>
          <w:sz w:val="24"/>
          <w:szCs w:val="24"/>
          <w:lang w:val="en-US" w:eastAsia="zh-CN"/>
        </w:rPr>
        <w:t xml:space="preserve">in regards to post relevance. For the above mentioned reasons, receiving the best assessment and promotion to higher post do not introduce adequate satisfaction to civil servants as acknowledgment for extraordinary efforts which may result in demotivation, lower productivity and performance of civil servants. </w:t>
      </w:r>
      <w:r w:rsidRPr="0073232B">
        <w:rPr>
          <w:rFonts w:asciiTheme="minorHAnsi" w:eastAsia="Calibri" w:hAnsiTheme="minorHAnsi" w:cstheme="majorHAnsi"/>
          <w:b/>
          <w:color w:val="auto"/>
          <w:kern w:val="0"/>
          <w:sz w:val="24"/>
          <w:szCs w:val="24"/>
          <w:lang w:val="en-US" w:eastAsia="zh-CN"/>
        </w:rPr>
        <w:t>In addition to inadequate correlation of assessment and career path, keeping of these records through CPR is not regularly updated.</w:t>
      </w:r>
      <w:r w:rsidRPr="0073232B">
        <w:rPr>
          <w:rFonts w:asciiTheme="minorHAnsi" w:eastAsia="Calibri" w:hAnsiTheme="minorHAnsi" w:cstheme="majorHAnsi"/>
          <w:color w:val="auto"/>
          <w:kern w:val="0"/>
          <w:sz w:val="24"/>
          <w:szCs w:val="24"/>
          <w:lang w:val="en-US" w:eastAsia="zh-CN"/>
        </w:rPr>
        <w:t xml:space="preserve"> </w:t>
      </w:r>
    </w:p>
    <w:p w:rsidR="00662A03" w:rsidRPr="00032A94" w:rsidRDefault="00662A03" w:rsidP="00662A03">
      <w:pPr>
        <w:spacing w:before="60" w:after="60" w:line="240" w:lineRule="auto"/>
        <w:ind w:right="-471"/>
        <w:jc w:val="both"/>
        <w:rPr>
          <w:rFonts w:asciiTheme="minorHAnsi" w:eastAsia="Times New Roman" w:hAnsiTheme="minorHAnsi" w:cstheme="majorHAnsi"/>
          <w:color w:val="auto"/>
          <w:kern w:val="0"/>
          <w:sz w:val="24"/>
          <w:szCs w:val="24"/>
          <w:lang w:val="en-US"/>
        </w:rPr>
      </w:pPr>
      <w:r w:rsidRPr="00032A94">
        <w:rPr>
          <w:rFonts w:asciiTheme="minorHAnsi" w:eastAsia="Times New Roman" w:hAnsiTheme="minorHAnsi" w:cstheme="majorHAnsi"/>
          <w:color w:val="auto"/>
          <w:kern w:val="0"/>
          <w:sz w:val="24"/>
          <w:szCs w:val="24"/>
          <w:lang w:val="en-US"/>
        </w:rPr>
        <w:t>Focus groups</w:t>
      </w:r>
      <w:r w:rsidRPr="00032A94">
        <w:rPr>
          <w:rFonts w:asciiTheme="minorHAnsi" w:eastAsia="Times New Roman" w:hAnsiTheme="minorHAnsi" w:cstheme="majorHAnsi"/>
          <w:color w:val="auto"/>
          <w:kern w:val="0"/>
          <w:sz w:val="24"/>
          <w:szCs w:val="24"/>
          <w:vertAlign w:val="superscript"/>
          <w:lang w:val="en-US"/>
        </w:rPr>
        <w:footnoteReference w:id="82"/>
      </w:r>
      <w:r w:rsidRPr="00032A94">
        <w:rPr>
          <w:rFonts w:asciiTheme="minorHAnsi" w:eastAsia="Times New Roman" w:hAnsiTheme="minorHAnsi" w:cstheme="majorHAnsi"/>
          <w:color w:val="auto"/>
          <w:kern w:val="0"/>
          <w:sz w:val="24"/>
          <w:szCs w:val="24"/>
          <w:lang w:val="en-US"/>
        </w:rPr>
        <w:t xml:space="preserve"> pointed out to hidden discrimination present amongs civil servants at agencies and administration. </w:t>
      </w:r>
      <w:r w:rsidRPr="00032A94">
        <w:rPr>
          <w:rFonts w:asciiTheme="minorHAnsi" w:eastAsia="Times New Roman" w:hAnsiTheme="minorHAnsi" w:cstheme="majorHAnsi"/>
          <w:b/>
          <w:bCs/>
          <w:color w:val="auto"/>
          <w:kern w:val="0"/>
          <w:sz w:val="24"/>
          <w:szCs w:val="24"/>
          <w:lang w:val="en-US"/>
        </w:rPr>
        <w:t xml:space="preserve">Different salaries for the same type of tasks are paid. </w:t>
      </w:r>
      <w:r w:rsidRPr="00032A94">
        <w:rPr>
          <w:rFonts w:asciiTheme="minorHAnsi" w:eastAsia="Times New Roman" w:hAnsiTheme="minorHAnsi" w:cstheme="majorHAnsi"/>
          <w:color w:val="auto"/>
          <w:kern w:val="0"/>
          <w:sz w:val="24"/>
          <w:szCs w:val="24"/>
          <w:lang w:val="en-US"/>
        </w:rPr>
        <w:t>Agencies and public bodies have the same function, and yet disproportionately uneven salaries. Agencies provide better work conditions and require lower scope of work.</w:t>
      </w:r>
      <w:r w:rsidRPr="00032A94">
        <w:rPr>
          <w:rFonts w:asciiTheme="minorHAnsi" w:eastAsia="Times New Roman" w:hAnsiTheme="minorHAnsi" w:cstheme="majorHAnsi"/>
          <w:iCs/>
          <w:color w:val="auto"/>
          <w:kern w:val="0"/>
          <w:sz w:val="24"/>
          <w:szCs w:val="24"/>
          <w:lang w:val="en-US"/>
        </w:rPr>
        <w:t> </w:t>
      </w:r>
    </w:p>
    <w:p w:rsidR="00662A03" w:rsidRPr="00032A94" w:rsidRDefault="00662A03" w:rsidP="0027361C">
      <w:pPr>
        <w:numPr>
          <w:ilvl w:val="0"/>
          <w:numId w:val="60"/>
        </w:numPr>
        <w:tabs>
          <w:tab w:val="left" w:pos="850"/>
          <w:tab w:val="left" w:pos="1191"/>
          <w:tab w:val="left" w:pos="1531"/>
        </w:tabs>
        <w:spacing w:before="120" w:after="120" w:line="240" w:lineRule="auto"/>
        <w:ind w:left="360" w:right="-471"/>
        <w:jc w:val="both"/>
        <w:rPr>
          <w:rFonts w:asciiTheme="minorHAnsi" w:eastAsia="Calibri" w:hAnsiTheme="minorHAnsi" w:cstheme="majorHAnsi"/>
          <w:b/>
          <w:i/>
          <w:color w:val="auto"/>
          <w:kern w:val="0"/>
          <w:sz w:val="24"/>
          <w:szCs w:val="24"/>
          <w:lang w:val="en-US" w:eastAsia="zh-CN"/>
        </w:rPr>
      </w:pPr>
      <w:r w:rsidRPr="00032A94">
        <w:rPr>
          <w:rFonts w:asciiTheme="minorHAnsi" w:eastAsia="Calibri" w:hAnsiTheme="minorHAnsi" w:cstheme="majorHAnsi"/>
          <w:b/>
          <w:i/>
          <w:color w:val="auto"/>
          <w:kern w:val="0"/>
          <w:sz w:val="24"/>
          <w:szCs w:val="24"/>
          <w:lang w:val="en-US" w:eastAsia="zh-CN"/>
        </w:rPr>
        <w:t xml:space="preserve">Insufficient application of knowledge acquired in trainings </w:t>
      </w:r>
    </w:p>
    <w:p w:rsidR="00662A03" w:rsidRPr="00032A94" w:rsidRDefault="00662A03" w:rsidP="00662A03">
      <w:pPr>
        <w:tabs>
          <w:tab w:val="left" w:pos="850"/>
          <w:tab w:val="left" w:pos="1191"/>
          <w:tab w:val="left" w:pos="1531"/>
        </w:tabs>
        <w:spacing w:before="60" w:after="60" w:line="240" w:lineRule="auto"/>
        <w:ind w:right="-471"/>
        <w:jc w:val="both"/>
        <w:rPr>
          <w:rFonts w:asciiTheme="minorHAnsi" w:eastAsia="Calibri" w:hAnsiTheme="minorHAnsi" w:cstheme="majorHAnsi"/>
          <w:color w:val="auto"/>
          <w:kern w:val="0"/>
          <w:sz w:val="24"/>
          <w:szCs w:val="24"/>
          <w:lang w:val="en-US" w:eastAsia="zh-CN"/>
        </w:rPr>
      </w:pPr>
      <w:r w:rsidRPr="00032A94">
        <w:rPr>
          <w:rFonts w:asciiTheme="minorHAnsi" w:eastAsia="Calibri" w:hAnsiTheme="minorHAnsi" w:cstheme="majorHAnsi"/>
          <w:b/>
          <w:bCs/>
          <w:color w:val="auto"/>
          <w:kern w:val="0"/>
          <w:sz w:val="24"/>
          <w:szCs w:val="24"/>
          <w:lang w:val="en-US" w:eastAsia="zh-CN"/>
        </w:rPr>
        <w:t xml:space="preserve">Target groups of employees do not attend trainings </w:t>
      </w:r>
      <w:r w:rsidRPr="00032A94">
        <w:rPr>
          <w:rFonts w:asciiTheme="minorHAnsi" w:eastAsia="Calibri" w:hAnsiTheme="minorHAnsi" w:cstheme="majorHAnsi"/>
          <w:color w:val="auto"/>
          <w:kern w:val="0"/>
          <w:sz w:val="24"/>
          <w:szCs w:val="24"/>
          <w:lang w:val="en-US" w:eastAsia="zh-CN"/>
        </w:rPr>
        <w:t xml:space="preserve">in practice. </w:t>
      </w:r>
      <w:r w:rsidRPr="00032A94">
        <w:rPr>
          <w:rFonts w:asciiTheme="minorHAnsi" w:eastAsia="Calibri" w:hAnsiTheme="minorHAnsi" w:cstheme="majorHAnsi"/>
          <w:b/>
          <w:bCs/>
          <w:color w:val="auto"/>
          <w:kern w:val="0"/>
          <w:sz w:val="24"/>
          <w:szCs w:val="24"/>
          <w:lang w:val="en-US" w:eastAsia="zh-CN"/>
        </w:rPr>
        <w:t xml:space="preserve">Training quality monitoring system is not used sufficiently, </w:t>
      </w:r>
      <w:r w:rsidRPr="00032A94">
        <w:rPr>
          <w:rFonts w:asciiTheme="minorHAnsi" w:eastAsia="Calibri" w:hAnsiTheme="minorHAnsi" w:cstheme="majorHAnsi"/>
          <w:color w:val="auto"/>
          <w:kern w:val="0"/>
          <w:sz w:val="24"/>
          <w:szCs w:val="24"/>
          <w:lang w:val="en-US" w:eastAsia="zh-CN"/>
        </w:rPr>
        <w:t xml:space="preserve">through later practical application of knowledge and skills acquired during trainings. </w:t>
      </w:r>
    </w:p>
    <w:p w:rsidR="00662A03" w:rsidRPr="00032A94" w:rsidRDefault="00662A03" w:rsidP="00662A03">
      <w:pPr>
        <w:tabs>
          <w:tab w:val="left" w:pos="850"/>
          <w:tab w:val="left" w:pos="1191"/>
          <w:tab w:val="left" w:pos="1531"/>
        </w:tabs>
        <w:spacing w:before="60" w:after="60" w:line="240" w:lineRule="auto"/>
        <w:ind w:right="-471"/>
        <w:jc w:val="both"/>
        <w:rPr>
          <w:rFonts w:asciiTheme="minorHAnsi" w:eastAsia="Calibri" w:hAnsiTheme="minorHAnsi" w:cstheme="majorHAnsi"/>
          <w:color w:val="auto"/>
          <w:kern w:val="0"/>
          <w:sz w:val="24"/>
          <w:szCs w:val="24"/>
          <w:lang w:val="en-US" w:eastAsia="zh-CN"/>
        </w:rPr>
      </w:pPr>
      <w:r w:rsidRPr="00032A94">
        <w:rPr>
          <w:rFonts w:asciiTheme="minorHAnsi" w:eastAsia="Calibri" w:hAnsiTheme="minorHAnsi" w:cstheme="majorHAnsi"/>
          <w:color w:val="auto"/>
          <w:kern w:val="0"/>
          <w:sz w:val="24"/>
          <w:szCs w:val="24"/>
          <w:lang w:val="en-US" w:eastAsia="zh-CN"/>
        </w:rPr>
        <w:t>Employees from the category of managerial staff and employees employed for the first time within an authority have the right as well as the obligation to participate in all relevant trainings, however, this is not realized in practice.</w:t>
      </w:r>
      <w:r w:rsidRPr="00032A94">
        <w:rPr>
          <w:rFonts w:asciiTheme="minorHAnsi" w:eastAsia="Calibri" w:hAnsiTheme="minorHAnsi" w:cstheme="majorHAnsi"/>
          <w:color w:val="auto"/>
          <w:kern w:val="0"/>
          <w:sz w:val="24"/>
          <w:szCs w:val="24"/>
          <w:vertAlign w:val="superscript"/>
          <w:lang w:val="en-US" w:eastAsia="zh-CN"/>
        </w:rPr>
        <w:t xml:space="preserve"> </w:t>
      </w:r>
      <w:r w:rsidRPr="00032A94">
        <w:rPr>
          <w:rFonts w:asciiTheme="minorHAnsi" w:eastAsia="Calibri" w:hAnsiTheme="minorHAnsi" w:cstheme="majorHAnsi"/>
          <w:color w:val="auto"/>
          <w:kern w:val="0"/>
          <w:sz w:val="24"/>
          <w:szCs w:val="24"/>
          <w:vertAlign w:val="superscript"/>
          <w:lang w:val="en-US" w:eastAsia="zh-CN"/>
        </w:rPr>
        <w:footnoteReference w:id="83"/>
      </w:r>
      <w:r w:rsidRPr="00032A94">
        <w:rPr>
          <w:rFonts w:asciiTheme="minorHAnsi" w:eastAsia="Calibri" w:hAnsiTheme="minorHAnsi" w:cstheme="majorHAnsi"/>
          <w:color w:val="auto"/>
          <w:kern w:val="0"/>
          <w:sz w:val="24"/>
          <w:szCs w:val="24"/>
          <w:lang w:val="en-US" w:eastAsia="zh-CN"/>
        </w:rPr>
        <w:t xml:space="preserve"> Managers do not perceive trainings as necessary and as a consequence do not support civil servants in professional development and trainings. Additionally, civil servants employed for the first time within an authority are not trained and their performance is not adequately monitored.  </w:t>
      </w:r>
    </w:p>
    <w:p w:rsidR="00662A03" w:rsidRPr="00662A03" w:rsidRDefault="00662A03" w:rsidP="00662A03">
      <w:pPr>
        <w:tabs>
          <w:tab w:val="left" w:pos="850"/>
          <w:tab w:val="left" w:pos="1191"/>
          <w:tab w:val="left" w:pos="1531"/>
        </w:tabs>
        <w:spacing w:before="60" w:after="60" w:line="240" w:lineRule="auto"/>
        <w:ind w:right="-471"/>
        <w:jc w:val="both"/>
        <w:rPr>
          <w:rFonts w:asciiTheme="majorHAnsi" w:eastAsia="Calibri" w:hAnsiTheme="majorHAnsi" w:cstheme="majorHAnsi"/>
          <w:color w:val="auto"/>
          <w:kern w:val="0"/>
          <w:sz w:val="24"/>
          <w:szCs w:val="24"/>
          <w:lang w:val="en-US" w:eastAsia="zh-CN"/>
        </w:rPr>
      </w:pPr>
      <w:r w:rsidRPr="00032A94">
        <w:rPr>
          <w:rFonts w:asciiTheme="minorHAnsi" w:eastAsia="Calibri" w:hAnsiTheme="minorHAnsi" w:cstheme="majorHAnsi"/>
          <w:color w:val="auto"/>
          <w:kern w:val="0"/>
          <w:sz w:val="24"/>
          <w:szCs w:val="24"/>
          <w:lang w:val="en-US" w:eastAsia="zh-CN"/>
        </w:rPr>
        <w:t xml:space="preserve">Large number of civil servants attend </w:t>
      </w:r>
      <w:r w:rsidRPr="00032A94">
        <w:rPr>
          <w:rFonts w:asciiTheme="minorHAnsi" w:eastAsia="Calibri" w:hAnsiTheme="minorHAnsi" w:cstheme="majorHAnsi"/>
          <w:b/>
          <w:bCs/>
          <w:color w:val="auto"/>
          <w:kern w:val="0"/>
          <w:sz w:val="24"/>
          <w:szCs w:val="24"/>
          <w:lang w:val="en-US" w:eastAsia="zh-CN"/>
        </w:rPr>
        <w:t xml:space="preserve">trainings with the aim to improve competences </w:t>
      </w:r>
      <w:r w:rsidRPr="00032A94">
        <w:rPr>
          <w:rFonts w:asciiTheme="minorHAnsi" w:eastAsia="Calibri" w:hAnsiTheme="minorHAnsi" w:cstheme="majorHAnsi"/>
          <w:color w:val="auto"/>
          <w:kern w:val="0"/>
          <w:sz w:val="24"/>
          <w:szCs w:val="24"/>
          <w:lang w:val="en-US" w:eastAsia="zh-CN"/>
        </w:rPr>
        <w:t>for performing tasks at their job position, however, there are no information on training effect on civil servants performance. Decree on Professional Development and Training of Civil Servants and State Employees does not provide adequate legal framework in respect to contents that would be used as basis for planning and implementing professional development and training of civil servants in regards to functional connection and alignment with the present Montenegro development path. Additionally, the Decree does not specify methodology for identifying needs for professional development, criteria and standards for evaluation of public administration professional development programs, implemented trainings evaluation procedure, does not specifically elaborate on trainers and educators selection criteria and selection procedure and trainers and educators compensation for trainings – general and specific training programs, mentoring and mentor work methods, manner of recruiting and compensations for implementators and those realizing public administration professional development accredited programs.</w:t>
      </w:r>
      <w:r w:rsidRPr="00662A03">
        <w:rPr>
          <w:rFonts w:asciiTheme="majorHAnsi" w:eastAsia="Calibri" w:hAnsiTheme="majorHAnsi" w:cstheme="majorHAnsi"/>
          <w:color w:val="auto"/>
          <w:kern w:val="0"/>
          <w:sz w:val="24"/>
          <w:szCs w:val="24"/>
          <w:lang w:val="en-US" w:eastAsia="zh-CN"/>
        </w:rPr>
        <w:t xml:space="preserve"> </w:t>
      </w:r>
    </w:p>
    <w:p w:rsidR="00662A03" w:rsidRPr="00904001" w:rsidRDefault="00662A03" w:rsidP="00662A03">
      <w:pPr>
        <w:tabs>
          <w:tab w:val="left" w:pos="850"/>
          <w:tab w:val="left" w:pos="1191"/>
          <w:tab w:val="left" w:pos="1531"/>
        </w:tabs>
        <w:spacing w:before="60" w:after="60" w:line="240" w:lineRule="auto"/>
        <w:ind w:right="-471"/>
        <w:jc w:val="both"/>
        <w:rPr>
          <w:rFonts w:asciiTheme="minorHAnsi" w:eastAsia="Times New Roman" w:hAnsiTheme="minorHAnsi" w:cstheme="majorHAnsi"/>
          <w:bCs/>
          <w:color w:val="auto"/>
          <w:kern w:val="0"/>
          <w:sz w:val="24"/>
          <w:szCs w:val="24"/>
          <w:lang w:val="en-US" w:eastAsia="sr-Latn-ME"/>
        </w:rPr>
      </w:pPr>
      <w:r w:rsidRPr="00904001">
        <w:rPr>
          <w:rFonts w:asciiTheme="minorHAnsi" w:eastAsia="Times New Roman" w:hAnsiTheme="minorHAnsi" w:cstheme="majorHAnsi"/>
          <w:b/>
          <w:color w:val="auto"/>
          <w:kern w:val="0"/>
          <w:sz w:val="24"/>
          <w:szCs w:val="24"/>
          <w:lang w:val="en-US" w:eastAsia="sr-Latn-ME"/>
        </w:rPr>
        <w:t xml:space="preserve">Training strategic planning is not present within authorities, </w:t>
      </w:r>
      <w:r w:rsidRPr="00904001">
        <w:rPr>
          <w:rFonts w:asciiTheme="minorHAnsi" w:eastAsia="Times New Roman" w:hAnsiTheme="minorHAnsi" w:cstheme="majorHAnsi"/>
          <w:bCs/>
          <w:color w:val="auto"/>
          <w:kern w:val="0"/>
          <w:sz w:val="24"/>
          <w:szCs w:val="24"/>
          <w:lang w:val="en-US" w:eastAsia="sr-Latn-ME"/>
        </w:rPr>
        <w:t>and civil servants apply to previously planned HRMA trainings. Human resources management units are mainly not present within state authorities and civil servants performing HR tasks do not perform this system function adequately, since it is not defined as obligatory. Authorities rely on Human Resources Management Authority and procedures HRMA implements. Authorities with HR management units generally conduct analysis and plan professional development of their employees, however the analysis is not conducted in the same period. There are some indivual examples of authorities that prepared report on necessity of further professional development of employees after assessment procedure.</w:t>
      </w:r>
      <w:r w:rsidRPr="00904001">
        <w:rPr>
          <w:rFonts w:asciiTheme="minorHAnsi" w:eastAsia="Calibri" w:hAnsiTheme="minorHAnsi" w:cstheme="majorHAnsi"/>
          <w:color w:val="auto"/>
          <w:kern w:val="0"/>
          <w:sz w:val="24"/>
          <w:szCs w:val="24"/>
          <w:vertAlign w:val="superscript"/>
          <w:lang w:val="en-US" w:eastAsia="zh-CN"/>
        </w:rPr>
        <w:t xml:space="preserve"> </w:t>
      </w:r>
      <w:r w:rsidRPr="00904001">
        <w:rPr>
          <w:rFonts w:asciiTheme="minorHAnsi" w:eastAsia="Calibri" w:hAnsiTheme="minorHAnsi" w:cstheme="majorHAnsi"/>
          <w:color w:val="auto"/>
          <w:kern w:val="0"/>
          <w:sz w:val="24"/>
          <w:szCs w:val="24"/>
          <w:vertAlign w:val="superscript"/>
          <w:lang w:val="en-US" w:eastAsia="zh-CN"/>
        </w:rPr>
        <w:footnoteReference w:id="84"/>
      </w:r>
      <w:r w:rsidRPr="00904001">
        <w:rPr>
          <w:rFonts w:asciiTheme="minorHAnsi" w:eastAsia="Times New Roman" w:hAnsiTheme="minorHAnsi" w:cstheme="majorHAnsi"/>
          <w:bCs/>
          <w:color w:val="auto"/>
          <w:kern w:val="0"/>
          <w:sz w:val="24"/>
          <w:szCs w:val="24"/>
          <w:lang w:val="en-US" w:eastAsia="sr-Latn-ME"/>
        </w:rPr>
        <w:t xml:space="preserve"> </w:t>
      </w:r>
    </w:p>
    <w:p w:rsidR="00662A03" w:rsidRPr="00662A03" w:rsidRDefault="00662A03" w:rsidP="00662A03">
      <w:pPr>
        <w:tabs>
          <w:tab w:val="left" w:pos="850"/>
          <w:tab w:val="left" w:pos="1191"/>
          <w:tab w:val="left" w:pos="1531"/>
        </w:tabs>
        <w:spacing w:before="60" w:after="60" w:line="240" w:lineRule="auto"/>
        <w:ind w:right="-471"/>
        <w:jc w:val="both"/>
        <w:rPr>
          <w:rFonts w:asciiTheme="majorHAnsi" w:eastAsia="Calibri" w:hAnsiTheme="majorHAnsi" w:cstheme="majorHAnsi"/>
          <w:color w:val="auto"/>
          <w:kern w:val="0"/>
          <w:sz w:val="24"/>
          <w:szCs w:val="24"/>
          <w:lang w:val="en-US" w:eastAsia="zh-CN"/>
        </w:rPr>
      </w:pPr>
      <w:r w:rsidRPr="00904001">
        <w:rPr>
          <w:rFonts w:asciiTheme="minorHAnsi" w:eastAsia="Calibri" w:hAnsiTheme="minorHAnsi" w:cstheme="majorHAnsi"/>
          <w:color w:val="auto"/>
          <w:kern w:val="0"/>
          <w:sz w:val="24"/>
          <w:szCs w:val="24"/>
          <w:lang w:val="en-US" w:eastAsia="zh-CN"/>
        </w:rPr>
        <w:t xml:space="preserve">According to SIGMA Assessment from 2021, the number of civil servants that attended trainings at the central level in 2020 amounted to 2.134 which represents the </w:t>
      </w:r>
      <w:r w:rsidRPr="00904001">
        <w:rPr>
          <w:rFonts w:asciiTheme="minorHAnsi" w:eastAsia="Calibri" w:hAnsiTheme="minorHAnsi" w:cstheme="majorHAnsi"/>
          <w:b/>
          <w:bCs/>
          <w:color w:val="auto"/>
          <w:kern w:val="0"/>
          <w:sz w:val="24"/>
          <w:szCs w:val="24"/>
          <w:lang w:val="en-US" w:eastAsia="zh-CN"/>
        </w:rPr>
        <w:t>coverage</w:t>
      </w:r>
      <w:r w:rsidRPr="00904001">
        <w:rPr>
          <w:rFonts w:asciiTheme="minorHAnsi" w:eastAsia="Calibri" w:hAnsiTheme="minorHAnsi" w:cstheme="majorHAnsi"/>
          <w:color w:val="auto"/>
          <w:kern w:val="0"/>
          <w:sz w:val="24"/>
          <w:szCs w:val="24"/>
          <w:lang w:val="en-US" w:eastAsia="zh-CN"/>
        </w:rPr>
        <w:t xml:space="preserve"> of 27% of civil servants at the central level</w:t>
      </w:r>
      <w:r w:rsidRPr="00904001">
        <w:rPr>
          <w:rFonts w:asciiTheme="minorHAnsi" w:eastAsia="Calibri" w:hAnsiTheme="minorHAnsi" w:cstheme="majorHAnsi"/>
          <w:color w:val="auto"/>
          <w:kern w:val="0"/>
          <w:sz w:val="24"/>
          <w:szCs w:val="24"/>
          <w:vertAlign w:val="superscript"/>
          <w:lang w:val="en-US" w:eastAsia="zh-CN"/>
        </w:rPr>
        <w:footnoteReference w:id="85"/>
      </w:r>
      <w:r w:rsidRPr="00904001">
        <w:rPr>
          <w:rFonts w:asciiTheme="minorHAnsi" w:eastAsia="Calibri" w:hAnsiTheme="minorHAnsi" w:cstheme="majorHAnsi"/>
          <w:color w:val="auto"/>
          <w:kern w:val="0"/>
          <w:sz w:val="24"/>
          <w:szCs w:val="24"/>
          <w:lang w:val="en-US" w:eastAsia="zh-CN"/>
        </w:rPr>
        <w:t xml:space="preserve">. Nevertheless, the share of 27% is a decline compared to 35% from 2016. HRMA data indicate that the number of civil servants at the local level that attended general program training amounted to 510 and 102 atteded special program for management and internal control training. Additionally, </w:t>
      </w:r>
      <w:r w:rsidRPr="00904001">
        <w:rPr>
          <w:rFonts w:asciiTheme="minorHAnsi" w:eastAsia="Calibri" w:hAnsiTheme="minorHAnsi" w:cstheme="majorHAnsi"/>
          <w:b/>
          <w:bCs/>
          <w:color w:val="auto"/>
          <w:kern w:val="0"/>
          <w:sz w:val="24"/>
          <w:szCs w:val="24"/>
          <w:lang w:val="en-US" w:eastAsia="zh-CN"/>
        </w:rPr>
        <w:t xml:space="preserve">HRMA budget </w:t>
      </w:r>
      <w:r w:rsidRPr="00904001">
        <w:rPr>
          <w:rFonts w:asciiTheme="minorHAnsi" w:eastAsia="Calibri" w:hAnsiTheme="minorHAnsi" w:cstheme="majorHAnsi"/>
          <w:color w:val="auto"/>
          <w:kern w:val="0"/>
          <w:sz w:val="24"/>
          <w:szCs w:val="24"/>
          <w:lang w:val="en-US" w:eastAsia="zh-CN"/>
        </w:rPr>
        <w:t xml:space="preserve">for central level trainings amounted to 360.000 in 2020 and it is far </w:t>
      </w:r>
      <w:r w:rsidRPr="00904001">
        <w:rPr>
          <w:rFonts w:asciiTheme="minorHAnsi" w:eastAsia="Calibri" w:hAnsiTheme="minorHAnsi" w:cstheme="majorHAnsi"/>
          <w:b/>
          <w:color w:val="auto"/>
          <w:kern w:val="0"/>
          <w:sz w:val="24"/>
          <w:szCs w:val="24"/>
          <w:lang w:val="en-US" w:eastAsia="zh-CN"/>
        </w:rPr>
        <w:t>less than</w:t>
      </w:r>
      <w:r w:rsidRPr="00904001">
        <w:rPr>
          <w:rFonts w:asciiTheme="minorHAnsi" w:eastAsia="Calibri" w:hAnsiTheme="minorHAnsi" w:cstheme="majorHAnsi"/>
          <w:color w:val="auto"/>
          <w:kern w:val="0"/>
          <w:sz w:val="24"/>
          <w:szCs w:val="24"/>
          <w:lang w:val="en-US" w:eastAsia="zh-CN"/>
        </w:rPr>
        <w:t xml:space="preserve"> </w:t>
      </w:r>
      <w:r w:rsidRPr="00904001">
        <w:rPr>
          <w:rFonts w:asciiTheme="minorHAnsi" w:eastAsia="Calibri" w:hAnsiTheme="minorHAnsi" w:cstheme="majorHAnsi"/>
          <w:b/>
          <w:bCs/>
          <w:color w:val="auto"/>
          <w:kern w:val="0"/>
          <w:sz w:val="24"/>
          <w:szCs w:val="24"/>
          <w:lang w:val="en-US" w:eastAsia="zh-CN"/>
        </w:rPr>
        <w:t xml:space="preserve">1% of the overall budget for salaries </w:t>
      </w:r>
      <w:r w:rsidRPr="00904001">
        <w:rPr>
          <w:rFonts w:asciiTheme="minorHAnsi" w:eastAsia="Calibri" w:hAnsiTheme="minorHAnsi" w:cstheme="majorHAnsi"/>
          <w:color w:val="auto"/>
          <w:kern w:val="0"/>
          <w:sz w:val="24"/>
          <w:szCs w:val="24"/>
          <w:lang w:val="en-US" w:eastAsia="zh-CN"/>
        </w:rPr>
        <w:t>which is a minimum request according to Public Administration Principles (developed by the European Commission and OECD/SIGMA). There are no available data on the number of employees in other authorities that attended trainings organized by other training providers. These data can be entered into HRIS, however, authorities do not enter the data. The same applies to the budget.</w:t>
      </w:r>
      <w:r w:rsidRPr="00662A03">
        <w:rPr>
          <w:rFonts w:asciiTheme="majorHAnsi" w:eastAsia="Calibri" w:hAnsiTheme="majorHAnsi" w:cstheme="majorHAnsi"/>
          <w:color w:val="auto"/>
          <w:kern w:val="0"/>
          <w:sz w:val="24"/>
          <w:szCs w:val="24"/>
          <w:lang w:val="en-US" w:eastAsia="zh-CN"/>
        </w:rPr>
        <w:t xml:space="preserve"> </w:t>
      </w:r>
    </w:p>
    <w:p w:rsidR="00662A03" w:rsidRPr="00904001" w:rsidRDefault="00662A03" w:rsidP="0027361C">
      <w:pPr>
        <w:numPr>
          <w:ilvl w:val="0"/>
          <w:numId w:val="60"/>
        </w:numPr>
        <w:tabs>
          <w:tab w:val="left" w:pos="850"/>
          <w:tab w:val="left" w:pos="1191"/>
          <w:tab w:val="left" w:pos="1531"/>
        </w:tabs>
        <w:spacing w:before="120" w:after="120" w:line="240" w:lineRule="auto"/>
        <w:ind w:left="274" w:right="-475" w:hanging="274"/>
        <w:jc w:val="both"/>
        <w:rPr>
          <w:rFonts w:asciiTheme="minorHAnsi" w:eastAsia="Calibri" w:hAnsiTheme="minorHAnsi" w:cstheme="majorHAnsi"/>
          <w:i/>
          <w:color w:val="auto"/>
          <w:kern w:val="0"/>
          <w:sz w:val="24"/>
          <w:szCs w:val="24"/>
          <w:lang w:val="en-US" w:eastAsia="zh-CN"/>
        </w:rPr>
      </w:pPr>
      <w:r w:rsidRPr="00904001">
        <w:rPr>
          <w:rFonts w:asciiTheme="minorHAnsi" w:eastAsia="Calibri" w:hAnsiTheme="minorHAnsi" w:cstheme="majorHAnsi"/>
          <w:b/>
          <w:i/>
          <w:color w:val="auto"/>
          <w:kern w:val="0"/>
          <w:sz w:val="24"/>
          <w:szCs w:val="24"/>
          <w:lang w:val="en-US" w:eastAsia="zh-CN"/>
        </w:rPr>
        <w:t xml:space="preserve">Limited human resources management capacities </w:t>
      </w:r>
    </w:p>
    <w:p w:rsidR="00662A03" w:rsidRPr="00904001" w:rsidRDefault="00662A03" w:rsidP="00662A03">
      <w:pPr>
        <w:tabs>
          <w:tab w:val="left" w:pos="850"/>
          <w:tab w:val="left" w:pos="1191"/>
          <w:tab w:val="left" w:pos="1531"/>
        </w:tabs>
        <w:spacing w:before="60" w:after="60" w:line="240" w:lineRule="auto"/>
        <w:ind w:right="-471"/>
        <w:jc w:val="both"/>
        <w:rPr>
          <w:rFonts w:asciiTheme="minorHAnsi" w:eastAsia="Calibri" w:hAnsiTheme="minorHAnsi" w:cstheme="majorHAnsi"/>
          <w:bCs/>
          <w:color w:val="auto"/>
          <w:kern w:val="0"/>
          <w:sz w:val="24"/>
          <w:szCs w:val="24"/>
          <w:lang w:val="en-US" w:eastAsia="zh-CN"/>
        </w:rPr>
      </w:pPr>
      <w:proofErr w:type="gramStart"/>
      <w:r w:rsidRPr="00904001">
        <w:rPr>
          <w:rFonts w:asciiTheme="minorHAnsi" w:eastAsia="Calibri" w:hAnsiTheme="minorHAnsi" w:cstheme="majorHAnsi"/>
          <w:b/>
          <w:color w:val="auto"/>
          <w:kern w:val="0"/>
          <w:sz w:val="24"/>
          <w:szCs w:val="24"/>
          <w:lang w:val="en-US" w:eastAsia="zh-CN"/>
        </w:rPr>
        <w:t>Human  resources</w:t>
      </w:r>
      <w:proofErr w:type="gramEnd"/>
      <w:r w:rsidRPr="00904001">
        <w:rPr>
          <w:rFonts w:asciiTheme="minorHAnsi" w:eastAsia="Calibri" w:hAnsiTheme="minorHAnsi" w:cstheme="majorHAnsi"/>
          <w:b/>
          <w:color w:val="auto"/>
          <w:kern w:val="0"/>
          <w:sz w:val="24"/>
          <w:szCs w:val="24"/>
          <w:lang w:val="en-US" w:eastAsia="zh-CN"/>
        </w:rPr>
        <w:t xml:space="preserve"> management units (HRMU) are most frequently units for legal and general affairs, and not the units for human  resources management and creation of strong human resources within administration. </w:t>
      </w:r>
      <w:r w:rsidRPr="00904001">
        <w:rPr>
          <w:rFonts w:asciiTheme="minorHAnsi" w:eastAsia="Calibri" w:hAnsiTheme="minorHAnsi" w:cstheme="majorHAnsi"/>
          <w:bCs/>
          <w:color w:val="auto"/>
          <w:kern w:val="0"/>
          <w:sz w:val="24"/>
          <w:szCs w:val="24"/>
          <w:lang w:val="en-US" w:eastAsia="zh-CN"/>
        </w:rPr>
        <w:t>Within the systems with HRMU units, their work is directed towards preparing legal acts – general and individual, ensuring legality in the field of employment and legal and state and civil servants relations and performing administrative tasks</w:t>
      </w:r>
      <w:r w:rsidRPr="00904001">
        <w:rPr>
          <w:rFonts w:asciiTheme="minorHAnsi" w:eastAsia="Times New Roman" w:hAnsiTheme="minorHAnsi" w:cstheme="majorHAnsi"/>
          <w:color w:val="auto"/>
          <w:kern w:val="0"/>
          <w:sz w:val="24"/>
          <w:szCs w:val="24"/>
          <w:vertAlign w:val="superscript"/>
          <w:lang w:val="en-US" w:eastAsia="zh-CN"/>
        </w:rPr>
        <w:footnoteReference w:id="86"/>
      </w:r>
      <w:r w:rsidRPr="00904001">
        <w:rPr>
          <w:rFonts w:asciiTheme="minorHAnsi" w:eastAsia="Calibri" w:hAnsiTheme="minorHAnsi" w:cstheme="majorHAnsi"/>
          <w:bCs/>
          <w:color w:val="auto"/>
          <w:kern w:val="0"/>
          <w:sz w:val="24"/>
          <w:szCs w:val="24"/>
          <w:lang w:val="en-US" w:eastAsia="zh-CN"/>
        </w:rPr>
        <w:t xml:space="preserve">. There is insufficient number of </w:t>
      </w:r>
      <w:proofErr w:type="gramStart"/>
      <w:r w:rsidRPr="00904001">
        <w:rPr>
          <w:rFonts w:asciiTheme="minorHAnsi" w:eastAsia="Calibri" w:hAnsiTheme="minorHAnsi" w:cstheme="majorHAnsi"/>
          <w:bCs/>
          <w:color w:val="auto"/>
          <w:kern w:val="0"/>
          <w:sz w:val="24"/>
          <w:szCs w:val="24"/>
          <w:lang w:val="en-US" w:eastAsia="zh-CN"/>
        </w:rPr>
        <w:t>human  resources</w:t>
      </w:r>
      <w:proofErr w:type="gramEnd"/>
      <w:r w:rsidRPr="00904001">
        <w:rPr>
          <w:rFonts w:asciiTheme="minorHAnsi" w:eastAsia="Calibri" w:hAnsiTheme="minorHAnsi" w:cstheme="majorHAnsi"/>
          <w:bCs/>
          <w:color w:val="auto"/>
          <w:kern w:val="0"/>
          <w:sz w:val="24"/>
          <w:szCs w:val="24"/>
          <w:lang w:val="en-US" w:eastAsia="zh-CN"/>
        </w:rPr>
        <w:t xml:space="preserve"> management units as separate organizational units,</w:t>
      </w:r>
      <w:r w:rsidRPr="00904001">
        <w:rPr>
          <w:rFonts w:asciiTheme="minorHAnsi" w:eastAsia="Times New Roman" w:hAnsiTheme="minorHAnsi" w:cstheme="majorHAnsi"/>
          <w:color w:val="auto"/>
          <w:kern w:val="0"/>
          <w:sz w:val="24"/>
          <w:szCs w:val="24"/>
          <w:vertAlign w:val="superscript"/>
          <w:lang w:val="en-US" w:eastAsia="zh-CN"/>
        </w:rPr>
        <w:t xml:space="preserve"> </w:t>
      </w:r>
      <w:r w:rsidRPr="00904001">
        <w:rPr>
          <w:rFonts w:asciiTheme="minorHAnsi" w:eastAsia="Times New Roman" w:hAnsiTheme="minorHAnsi" w:cstheme="majorHAnsi"/>
          <w:color w:val="auto"/>
          <w:kern w:val="0"/>
          <w:sz w:val="24"/>
          <w:szCs w:val="24"/>
          <w:vertAlign w:val="superscript"/>
          <w:lang w:val="en-US" w:eastAsia="zh-CN"/>
        </w:rPr>
        <w:footnoteReference w:id="87"/>
      </w:r>
      <w:r w:rsidRPr="00904001">
        <w:rPr>
          <w:rFonts w:asciiTheme="minorHAnsi" w:eastAsia="Times New Roman" w:hAnsiTheme="minorHAnsi" w:cstheme="majorHAnsi"/>
          <w:color w:val="auto"/>
          <w:kern w:val="0"/>
          <w:sz w:val="24"/>
          <w:szCs w:val="24"/>
          <w:vertAlign w:val="superscript"/>
          <w:lang w:val="en-US" w:eastAsia="zh-CN"/>
        </w:rPr>
        <w:t xml:space="preserve"> </w:t>
      </w:r>
      <w:r w:rsidRPr="00904001">
        <w:rPr>
          <w:rFonts w:asciiTheme="minorHAnsi" w:eastAsia="Calibri" w:hAnsiTheme="minorHAnsi" w:cstheme="majorHAnsi"/>
          <w:bCs/>
          <w:color w:val="auto"/>
          <w:kern w:val="0"/>
          <w:sz w:val="24"/>
          <w:szCs w:val="24"/>
          <w:lang w:val="en-US" w:eastAsia="zh-CN"/>
        </w:rPr>
        <w:t xml:space="preserve">and insufficient number of civil servants performing these tasks within general and personnel tasks. This is reflected in all stages of human resources management cycle, including professional development, where in case of absence of such units, professional development and training of employees within authorities is not planned, i.e. there is no clear connection between professional development and employees performance monitoring. </w:t>
      </w:r>
    </w:p>
    <w:p w:rsidR="00662A03" w:rsidRPr="00662A03" w:rsidRDefault="00662A03" w:rsidP="00662A03">
      <w:pPr>
        <w:tabs>
          <w:tab w:val="left" w:pos="850"/>
          <w:tab w:val="left" w:pos="1191"/>
          <w:tab w:val="left" w:pos="1531"/>
        </w:tabs>
        <w:spacing w:before="60" w:after="60" w:line="240" w:lineRule="auto"/>
        <w:ind w:right="-471"/>
        <w:jc w:val="both"/>
        <w:rPr>
          <w:rFonts w:asciiTheme="majorHAnsi" w:eastAsia="Calibri" w:hAnsiTheme="majorHAnsi" w:cstheme="majorHAnsi"/>
          <w:bCs/>
          <w:color w:val="auto"/>
          <w:kern w:val="0"/>
          <w:sz w:val="24"/>
          <w:szCs w:val="24"/>
          <w:lang w:val="en-US" w:eastAsia="zh-CN"/>
        </w:rPr>
      </w:pPr>
      <w:r w:rsidRPr="00904001">
        <w:rPr>
          <w:rFonts w:asciiTheme="minorHAnsi" w:eastAsia="Calibri" w:hAnsiTheme="minorHAnsi" w:cstheme="majorHAnsi"/>
          <w:b/>
          <w:color w:val="auto"/>
          <w:kern w:val="0"/>
          <w:sz w:val="24"/>
          <w:szCs w:val="24"/>
          <w:lang w:val="en-US" w:eastAsia="zh-CN"/>
        </w:rPr>
        <w:t xml:space="preserve">System of continuous employees satisfaction measuring is not in place </w:t>
      </w:r>
      <w:r w:rsidRPr="00904001">
        <w:rPr>
          <w:rFonts w:asciiTheme="minorHAnsi" w:eastAsia="Calibri" w:hAnsiTheme="minorHAnsi" w:cstheme="majorHAnsi"/>
          <w:bCs/>
          <w:color w:val="auto"/>
          <w:kern w:val="0"/>
          <w:sz w:val="24"/>
          <w:szCs w:val="24"/>
          <w:lang w:val="en-US" w:eastAsia="zh-CN"/>
        </w:rPr>
        <w:t xml:space="preserve">which would aim at improving authorities performance, as well as satisfaction and motivation of employees, and consequently managers do not get feedback on the level of satisfaction, motivation and key challenges of civil servants and for this reason it is not possible to prevent the best civil servants from leaving and monitor reform success year after year. SIGMA prepared Practical Guidelines for Introducing Surveys on Measuring Satisfaction of Montenegro Public Administration Employees, and in line with the Guidelines measuring </w:t>
      </w:r>
      <w:proofErr w:type="gramStart"/>
      <w:r w:rsidRPr="00904001">
        <w:rPr>
          <w:rFonts w:asciiTheme="minorHAnsi" w:eastAsia="Calibri" w:hAnsiTheme="minorHAnsi" w:cstheme="majorHAnsi"/>
          <w:bCs/>
          <w:color w:val="auto"/>
          <w:kern w:val="0"/>
          <w:sz w:val="24"/>
          <w:szCs w:val="24"/>
          <w:lang w:val="en-US" w:eastAsia="zh-CN"/>
        </w:rPr>
        <w:t>employees</w:t>
      </w:r>
      <w:proofErr w:type="gramEnd"/>
      <w:r w:rsidRPr="00904001">
        <w:rPr>
          <w:rFonts w:asciiTheme="minorHAnsi" w:eastAsia="Calibri" w:hAnsiTheme="minorHAnsi" w:cstheme="majorHAnsi"/>
          <w:bCs/>
          <w:color w:val="auto"/>
          <w:kern w:val="0"/>
          <w:sz w:val="24"/>
          <w:szCs w:val="24"/>
          <w:lang w:val="en-US" w:eastAsia="zh-CN"/>
        </w:rPr>
        <w:t xml:space="preserve"> satisfaction is planned within authorities which are selected pilot institutions (Human Resources Management Authority, the Ministry of Public Administration, Digital Society and Media, Parliament Administrative and Professional Service and Kolašin municipality).</w:t>
      </w:r>
    </w:p>
    <w:p w:rsidR="00662A03" w:rsidRPr="00904001" w:rsidRDefault="00662A03" w:rsidP="0027361C">
      <w:pPr>
        <w:numPr>
          <w:ilvl w:val="0"/>
          <w:numId w:val="60"/>
        </w:numPr>
        <w:tabs>
          <w:tab w:val="left" w:pos="850"/>
          <w:tab w:val="left" w:pos="1191"/>
          <w:tab w:val="left" w:pos="1531"/>
        </w:tabs>
        <w:spacing w:before="60" w:after="60" w:line="240" w:lineRule="auto"/>
        <w:ind w:left="270" w:right="-471" w:hanging="270"/>
        <w:contextualSpacing/>
        <w:jc w:val="both"/>
        <w:rPr>
          <w:rFonts w:asciiTheme="minorHAnsi" w:eastAsia="Calibri" w:hAnsiTheme="minorHAnsi" w:cstheme="majorHAnsi"/>
          <w:b/>
          <w:i/>
          <w:color w:val="auto"/>
          <w:kern w:val="0"/>
          <w:sz w:val="24"/>
          <w:szCs w:val="24"/>
          <w:lang w:val="en-US" w:eastAsia="zh-CN"/>
        </w:rPr>
      </w:pPr>
      <w:r w:rsidRPr="00904001">
        <w:rPr>
          <w:rFonts w:asciiTheme="minorHAnsi" w:eastAsia="Calibri" w:hAnsiTheme="minorHAnsi" w:cstheme="majorHAnsi"/>
          <w:b/>
          <w:i/>
          <w:color w:val="auto"/>
          <w:kern w:val="0"/>
          <w:sz w:val="24"/>
          <w:szCs w:val="24"/>
          <w:lang w:val="en-US" w:eastAsia="zh-CN"/>
        </w:rPr>
        <w:t xml:space="preserve">Poor efficiency of public administration performance </w:t>
      </w:r>
    </w:p>
    <w:p w:rsidR="00662A03" w:rsidRPr="00904001" w:rsidRDefault="00662A03" w:rsidP="00662A03">
      <w:pPr>
        <w:tabs>
          <w:tab w:val="left" w:pos="850"/>
          <w:tab w:val="left" w:pos="1191"/>
          <w:tab w:val="left" w:pos="1531"/>
        </w:tabs>
        <w:spacing w:before="60" w:after="60" w:line="240" w:lineRule="auto"/>
        <w:ind w:right="-475"/>
        <w:jc w:val="both"/>
        <w:rPr>
          <w:rFonts w:asciiTheme="minorHAnsi" w:eastAsia="Calibri" w:hAnsiTheme="minorHAnsi" w:cstheme="majorHAnsi"/>
          <w:color w:val="auto"/>
          <w:kern w:val="0"/>
          <w:sz w:val="24"/>
          <w:szCs w:val="24"/>
          <w:lang w:val="en-US" w:eastAsia="zh-CN"/>
        </w:rPr>
      </w:pPr>
      <w:r w:rsidRPr="00904001">
        <w:rPr>
          <w:rFonts w:asciiTheme="minorHAnsi" w:eastAsia="Calibri" w:hAnsiTheme="minorHAnsi" w:cstheme="majorHAnsi"/>
          <w:color w:val="auto"/>
          <w:kern w:val="0"/>
          <w:sz w:val="24"/>
          <w:szCs w:val="24"/>
          <w:lang w:val="en-US" w:eastAsia="zh-CN"/>
        </w:rPr>
        <w:t xml:space="preserve">Public administration institutions structure and organization were not developed after previously conducted functional analysis of operations, including clear mapping of work processes and competences, identifying number of employees and the degree of burden at authority, organizational unit and individual employee level. Disproportionate distribution of tasks within authorities’ sectors and excessive burden with tasks for some employees is frequent within public administration institutions due to absence of necessary analyses on authorities’ performance which is causing institutional work backlog. Non-optimal distribution of tasks is frequent public perception that public administration is slow, with too much bureaucracy, expensive and inadequately organized and in this respect lacks aligning with the demands of citizens and businesses. Special challenges have been identified within the sector of health, education, armed forces and police at the level of structure and work efficiency in these complex systems. Absence of internal work processes map and improving work processes through simplification of operational procedures is fundamental challenge for public administration operation. Public administration continues to be based on traditional bureaucratic relations with customers which leads to inefficiency and unnecessarily lengthy procedures, which in turn increases the costs of execution of citizens and other </w:t>
      </w:r>
      <w:proofErr w:type="gramStart"/>
      <w:r w:rsidRPr="00904001">
        <w:rPr>
          <w:rFonts w:asciiTheme="minorHAnsi" w:eastAsia="Calibri" w:hAnsiTheme="minorHAnsi" w:cstheme="majorHAnsi"/>
          <w:color w:val="auto"/>
          <w:kern w:val="0"/>
          <w:sz w:val="24"/>
          <w:szCs w:val="24"/>
          <w:lang w:val="en-US" w:eastAsia="zh-CN"/>
        </w:rPr>
        <w:t>customers</w:t>
      </w:r>
      <w:proofErr w:type="gramEnd"/>
      <w:r w:rsidRPr="00904001">
        <w:rPr>
          <w:rFonts w:asciiTheme="minorHAnsi" w:eastAsia="Calibri" w:hAnsiTheme="minorHAnsi" w:cstheme="majorHAnsi"/>
          <w:color w:val="auto"/>
          <w:kern w:val="0"/>
          <w:sz w:val="24"/>
          <w:szCs w:val="24"/>
          <w:lang w:val="en-US" w:eastAsia="zh-CN"/>
        </w:rPr>
        <w:t xml:space="preserve"> rights.     </w:t>
      </w:r>
    </w:p>
    <w:p w:rsidR="00662A03" w:rsidRPr="00904001" w:rsidRDefault="00662A03" w:rsidP="00662A03">
      <w:pPr>
        <w:tabs>
          <w:tab w:val="left" w:pos="850"/>
          <w:tab w:val="left" w:pos="1191"/>
          <w:tab w:val="left" w:pos="1531"/>
        </w:tabs>
        <w:spacing w:before="60" w:after="60" w:line="240" w:lineRule="auto"/>
        <w:ind w:right="-471"/>
        <w:jc w:val="both"/>
        <w:rPr>
          <w:rFonts w:asciiTheme="minorHAnsi" w:eastAsia="Calibri" w:hAnsiTheme="minorHAnsi" w:cstheme="majorHAnsi"/>
          <w:color w:val="auto"/>
          <w:kern w:val="0"/>
          <w:sz w:val="24"/>
          <w:szCs w:val="24"/>
          <w:lang w:val="en-US" w:eastAsia="zh-CN"/>
        </w:rPr>
      </w:pPr>
      <w:r w:rsidRPr="00904001">
        <w:rPr>
          <w:rFonts w:asciiTheme="minorHAnsi" w:eastAsia="Calibri" w:hAnsiTheme="minorHAnsi" w:cstheme="majorHAnsi"/>
          <w:color w:val="auto"/>
          <w:kern w:val="0"/>
          <w:sz w:val="24"/>
          <w:szCs w:val="24"/>
          <w:lang w:val="en-US" w:eastAsia="zh-CN"/>
        </w:rPr>
        <w:t>System weaknesses are present in respect to fixed term employment. There is no single set of rules and procedures in regards to recruitment (selection) of persons through contracts, level of compensation, contract duration, reporting on performed tasks, necessary professional qualifications and the like. Temporary service contracts and temporary employment contracts are concluded for positions that have been systematized, contrary to the Law on Civil Servants and State Employees.     There is no practice of preparing reports on performed subject-matter of temporary service contracts and temporary employment contracts. Precise analytics on total costs of recruiting based on temporary service contracts and temporary employment contracts is not available. Expenditures related to temporary service contracts and temporary employment contracts are recorded within several diverse budgetary positions. Comprehensive records (data base) on temporary service contracts and temporary employment contracts and adequate supervision and control of execution of concluded contracts by employers, authorities for whose needs contracts were concluded are not available.</w:t>
      </w:r>
    </w:p>
    <w:p w:rsidR="00662A03" w:rsidRPr="00662A03" w:rsidRDefault="00662A03" w:rsidP="00662A03">
      <w:pPr>
        <w:tabs>
          <w:tab w:val="left" w:pos="850"/>
          <w:tab w:val="left" w:pos="1191"/>
          <w:tab w:val="left" w:pos="1531"/>
        </w:tabs>
        <w:spacing w:before="60" w:after="60" w:line="240" w:lineRule="auto"/>
        <w:ind w:right="-475"/>
        <w:jc w:val="both"/>
        <w:rPr>
          <w:rFonts w:asciiTheme="majorHAnsi" w:eastAsia="Calibri" w:hAnsiTheme="majorHAnsi" w:cstheme="majorHAnsi"/>
          <w:color w:val="auto"/>
          <w:kern w:val="0"/>
          <w:sz w:val="24"/>
          <w:szCs w:val="24"/>
          <w:lang w:val="en-US" w:eastAsia="zh-CN"/>
        </w:rPr>
      </w:pPr>
      <w:r w:rsidRPr="00904001">
        <w:rPr>
          <w:rFonts w:asciiTheme="minorHAnsi" w:eastAsia="Calibri" w:hAnsiTheme="minorHAnsi" w:cstheme="majorHAnsi"/>
          <w:color w:val="auto"/>
          <w:kern w:val="0"/>
          <w:sz w:val="24"/>
          <w:szCs w:val="24"/>
          <w:lang w:val="en-US" w:eastAsia="zh-CN"/>
        </w:rPr>
        <w:t>HR planning within authorities in compliance with the Law on Civil Servants and State Employees is a small segment of standardized human resources management within public administration. Absence of this mechanism for all institutions and employees financed from the budget leads to continuous increase in the number of public administration employees as well as the absence of single electronic records on the number of public administration employees financed from the budget.</w:t>
      </w:r>
      <w:r w:rsidRPr="00662A03">
        <w:rPr>
          <w:rFonts w:asciiTheme="majorHAnsi" w:eastAsia="Calibri" w:hAnsiTheme="majorHAnsi" w:cstheme="majorHAnsi"/>
          <w:color w:val="auto"/>
          <w:kern w:val="0"/>
          <w:sz w:val="24"/>
          <w:szCs w:val="24"/>
          <w:lang w:val="en-US" w:eastAsia="zh-CN"/>
        </w:rPr>
        <w:t xml:space="preserve"> </w:t>
      </w:r>
    </w:p>
    <w:p w:rsidR="00662A03" w:rsidRPr="00D55820" w:rsidRDefault="00662A03" w:rsidP="0027361C">
      <w:pPr>
        <w:keepNext/>
        <w:keepLines/>
        <w:numPr>
          <w:ilvl w:val="0"/>
          <w:numId w:val="42"/>
        </w:numPr>
        <w:spacing w:before="240" w:after="240" w:line="240" w:lineRule="auto"/>
        <w:ind w:right="-471"/>
        <w:outlineLvl w:val="2"/>
        <w:rPr>
          <w:rFonts w:asciiTheme="minorHAnsi" w:eastAsia="Calibri" w:hAnsiTheme="minorHAnsi" w:cstheme="majorHAnsi"/>
          <w:b/>
          <w:color w:val="auto"/>
          <w:kern w:val="0"/>
          <w:sz w:val="24"/>
          <w:szCs w:val="24"/>
          <w:lang w:val="en-US" w:eastAsia="ja-JP"/>
        </w:rPr>
      </w:pPr>
      <w:bookmarkStart w:id="38" w:name="_Toc87353405"/>
      <w:r w:rsidRPr="00D55820">
        <w:rPr>
          <w:rFonts w:asciiTheme="minorHAnsi" w:eastAsiaTheme="minorHAnsi" w:hAnsiTheme="minorHAnsi" w:cstheme="majorHAnsi"/>
          <w:bCs/>
          <w:noProof/>
          <w:color w:val="002060"/>
          <w:sz w:val="24"/>
          <w:szCs w:val="24"/>
          <w:lang w:val="en-US"/>
        </w:rPr>
        <w:drawing>
          <wp:anchor distT="0" distB="0" distL="114300" distR="114300" simplePos="0" relativeHeight="251856896" behindDoc="1" locked="0" layoutInCell="1" allowOverlap="1" wp14:anchorId="548710E4" wp14:editId="5C9FDA36">
            <wp:simplePos x="0" y="0"/>
            <wp:positionH relativeFrom="column">
              <wp:posOffset>484505</wp:posOffset>
            </wp:positionH>
            <wp:positionV relativeFrom="paragraph">
              <wp:posOffset>524510</wp:posOffset>
            </wp:positionV>
            <wp:extent cx="3497580" cy="2948940"/>
            <wp:effectExtent l="0" t="0" r="0" b="3810"/>
            <wp:wrapTight wrapText="bothSides">
              <wp:wrapPolygon edited="0">
                <wp:start x="10471" y="0"/>
                <wp:lineTo x="2706" y="279"/>
                <wp:lineTo x="1059" y="558"/>
                <wp:lineTo x="1059" y="8930"/>
                <wp:lineTo x="353" y="10744"/>
                <wp:lineTo x="1176" y="13395"/>
                <wp:lineTo x="1176" y="18419"/>
                <wp:lineTo x="1412" y="20651"/>
                <wp:lineTo x="6471" y="21488"/>
                <wp:lineTo x="10471" y="21488"/>
                <wp:lineTo x="11059" y="21488"/>
                <wp:lineTo x="15176" y="21488"/>
                <wp:lineTo x="19882" y="20791"/>
                <wp:lineTo x="20000" y="13395"/>
                <wp:lineTo x="20941" y="11163"/>
                <wp:lineTo x="21412" y="11163"/>
                <wp:lineTo x="21176" y="10605"/>
                <wp:lineTo x="20118" y="8930"/>
                <wp:lineTo x="20353" y="1116"/>
                <wp:lineTo x="18706" y="698"/>
                <wp:lineTo x="11059" y="0"/>
                <wp:lineTo x="10471" y="0"/>
              </wp:wrapPolygon>
            </wp:wrapTight>
            <wp:docPr id="111" name="Diagram 1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page">
              <wp14:pctWidth>0</wp14:pctWidth>
            </wp14:sizeRelH>
            <wp14:sizeRelV relativeFrom="page">
              <wp14:pctHeight>0</wp14:pctHeight>
            </wp14:sizeRelV>
          </wp:anchor>
        </w:drawing>
      </w:r>
      <w:r w:rsidRPr="00D55820">
        <w:rPr>
          <w:rFonts w:asciiTheme="minorHAnsi" w:eastAsia="Calibri" w:hAnsiTheme="minorHAnsi" w:cstheme="majorHAnsi"/>
          <w:b/>
          <w:color w:val="auto"/>
          <w:kern w:val="0"/>
          <w:sz w:val="24"/>
          <w:szCs w:val="24"/>
          <w:lang w:val="en-US" w:eastAsia="ja-JP"/>
        </w:rPr>
        <w:t xml:space="preserve">STRATEGIC GOAL 3 STAKEHOLDER ANALYSIS </w:t>
      </w:r>
      <w:bookmarkEnd w:id="38"/>
      <w:r w:rsidRPr="00D55820">
        <w:rPr>
          <w:rFonts w:asciiTheme="minorHAnsi" w:eastAsia="Calibri" w:hAnsiTheme="minorHAnsi" w:cstheme="majorHAnsi"/>
          <w:b/>
          <w:color w:val="auto"/>
          <w:kern w:val="0"/>
          <w:sz w:val="24"/>
          <w:szCs w:val="24"/>
          <w:lang w:val="en-US" w:eastAsia="ja-JP"/>
        </w:rPr>
        <w:t xml:space="preserve"> </w:t>
      </w:r>
    </w:p>
    <w:p w:rsidR="00662A03" w:rsidRPr="00662A03" w:rsidRDefault="00662A03" w:rsidP="00662A03">
      <w:pPr>
        <w:spacing w:after="40" w:line="240" w:lineRule="auto"/>
        <w:ind w:right="-471"/>
        <w:rPr>
          <w:rFonts w:asciiTheme="majorHAnsi" w:eastAsiaTheme="minorHAnsi" w:hAnsiTheme="majorHAnsi" w:cstheme="majorHAnsi"/>
          <w:bCs/>
          <w:color w:val="002060"/>
          <w:sz w:val="24"/>
          <w:szCs w:val="24"/>
          <w:lang w:val="en-US" w:eastAsia="ja-JP"/>
        </w:rPr>
      </w:pPr>
      <w:r w:rsidRPr="00662A03">
        <w:rPr>
          <w:rFonts w:asciiTheme="majorHAnsi" w:eastAsiaTheme="minorHAnsi" w:hAnsiTheme="majorHAnsi" w:cstheme="majorHAnsi"/>
          <w:bCs/>
          <w:noProof/>
          <w:color w:val="002060"/>
          <w:sz w:val="24"/>
          <w:szCs w:val="24"/>
          <w:lang w:val="en-US"/>
        </w:rPr>
        <mc:AlternateContent>
          <mc:Choice Requires="wps">
            <w:drawing>
              <wp:anchor distT="0" distB="0" distL="114300" distR="114300" simplePos="0" relativeHeight="251854848" behindDoc="0" locked="0" layoutInCell="1" allowOverlap="1" wp14:anchorId="7B832C38" wp14:editId="7244620B">
                <wp:simplePos x="0" y="0"/>
                <wp:positionH relativeFrom="column">
                  <wp:posOffset>300355</wp:posOffset>
                </wp:positionH>
                <wp:positionV relativeFrom="paragraph">
                  <wp:posOffset>175895</wp:posOffset>
                </wp:positionV>
                <wp:extent cx="15240" cy="2659380"/>
                <wp:effectExtent l="57150" t="38100" r="118110" b="102870"/>
                <wp:wrapNone/>
                <wp:docPr id="107" name="Straight Arrow Connector 107"/>
                <wp:cNvGraphicFramePr/>
                <a:graphic xmlns:a="http://schemas.openxmlformats.org/drawingml/2006/main">
                  <a:graphicData uri="http://schemas.microsoft.com/office/word/2010/wordprocessingShape">
                    <wps:wsp>
                      <wps:cNvCnPr/>
                      <wps:spPr>
                        <a:xfrm flipV="1">
                          <a:off x="0" y="0"/>
                          <a:ext cx="15240" cy="2659380"/>
                        </a:xfrm>
                        <a:prstGeom prst="straightConnector1">
                          <a:avLst/>
                        </a:prstGeom>
                        <a:noFill/>
                        <a:ln w="9525" cap="flat" cmpd="sng" algn="ctr">
                          <a:solidFill>
                            <a:srgbClr val="7030A0"/>
                          </a:solidFill>
                          <a:prstDash val="solid"/>
                          <a:tailEnd type="triangle"/>
                        </a:ln>
                        <a:effectLst>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0AE330" id="_x0000_t32" coordsize="21600,21600" o:spt="32" o:oned="t" path="m,l21600,21600e" filled="f">
                <v:path arrowok="t" fillok="f" o:connecttype="none"/>
                <o:lock v:ext="edit" shapetype="t"/>
              </v:shapetype>
              <v:shape id="Straight Arrow Connector 107" o:spid="_x0000_s1026" type="#_x0000_t32" style="position:absolute;margin-left:23.65pt;margin-top:13.85pt;width:1.2pt;height:209.4pt;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" strokecolor="#7030a0">
                <v:stroke endarrow="block"/>
                <v:shadow on="t" color="black" opacity="26214f" origin="-.5,-.5" offset=".74836mm,.74836mm"/>
              </v:shape>
            </w:pict>
          </mc:Fallback>
        </mc:AlternateContent>
      </w:r>
    </w:p>
    <w:p w:rsidR="00662A03" w:rsidRPr="00662A03" w:rsidRDefault="00662A03" w:rsidP="00662A03">
      <w:pPr>
        <w:spacing w:after="40" w:line="240" w:lineRule="auto"/>
        <w:ind w:right="-471"/>
        <w:jc w:val="both"/>
        <w:rPr>
          <w:rFonts w:asciiTheme="majorHAnsi" w:eastAsiaTheme="minorHAnsi" w:hAnsiTheme="majorHAnsi" w:cstheme="majorHAnsi"/>
          <w:bCs/>
          <w:color w:val="002060"/>
          <w:sz w:val="24"/>
          <w:szCs w:val="24"/>
          <w:lang w:val="en-US" w:eastAsia="ja-JP"/>
        </w:rPr>
      </w:pPr>
    </w:p>
    <w:p w:rsidR="00662A03" w:rsidRPr="00662A03" w:rsidRDefault="00662A03" w:rsidP="00662A03">
      <w:pPr>
        <w:spacing w:after="40" w:line="240" w:lineRule="auto"/>
        <w:ind w:right="-471"/>
        <w:jc w:val="both"/>
        <w:rPr>
          <w:rFonts w:asciiTheme="majorHAnsi" w:eastAsiaTheme="minorHAnsi" w:hAnsiTheme="majorHAnsi" w:cstheme="majorHAnsi"/>
          <w:bCs/>
          <w:color w:val="002060"/>
          <w:sz w:val="24"/>
          <w:szCs w:val="24"/>
          <w:lang w:val="en-US" w:eastAsia="ja-JP"/>
        </w:rPr>
      </w:pPr>
      <w:r w:rsidRPr="00662A03">
        <w:rPr>
          <w:rFonts w:asciiTheme="majorHAnsi" w:eastAsiaTheme="minorHAnsi" w:hAnsiTheme="majorHAnsi" w:cstheme="majorHAnsi"/>
          <w:bCs/>
          <w:noProof/>
          <w:color w:val="002060"/>
          <w:sz w:val="24"/>
          <w:szCs w:val="24"/>
          <w:lang w:val="en-US"/>
        </w:rPr>
        <mc:AlternateContent>
          <mc:Choice Requires="wps">
            <w:drawing>
              <wp:anchor distT="45720" distB="45720" distL="114300" distR="114300" simplePos="0" relativeHeight="251858944" behindDoc="0" locked="0" layoutInCell="1" allowOverlap="1" wp14:anchorId="44722A05" wp14:editId="6AC2DC8D">
                <wp:simplePos x="0" y="0"/>
                <wp:positionH relativeFrom="margin">
                  <wp:posOffset>3782066</wp:posOffset>
                </wp:positionH>
                <wp:positionV relativeFrom="paragraph">
                  <wp:posOffset>54151</wp:posOffset>
                </wp:positionV>
                <wp:extent cx="2362200" cy="3714750"/>
                <wp:effectExtent l="0" t="0" r="12700" b="19050"/>
                <wp:wrapSquare wrapText="bothSides"/>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714750"/>
                        </a:xfrm>
                        <a:prstGeom prst="rect">
                          <a:avLst/>
                        </a:prstGeom>
                        <a:solidFill>
                          <a:srgbClr val="FFFFFF"/>
                        </a:solidFill>
                        <a:ln w="9525">
                          <a:solidFill>
                            <a:srgbClr val="FFFFFF"/>
                          </a:solidFill>
                          <a:miter lim="800000"/>
                          <a:headEnd/>
                          <a:tailEnd/>
                        </a:ln>
                      </wps:spPr>
                      <wps:txbx>
                        <w:txbxContent>
                          <w:p w:rsidR="00661B93" w:rsidRPr="00D55820" w:rsidRDefault="00661B93" w:rsidP="00661B93">
                            <w:pPr>
                              <w:spacing w:after="40" w:line="240" w:lineRule="auto"/>
                              <w:ind w:right="36"/>
                              <w:jc w:val="both"/>
                              <w:rPr>
                                <w:rFonts w:asciiTheme="minorHAnsi" w:hAnsiTheme="minorHAnsi" w:cstheme="majorHAnsi"/>
                                <w:bCs/>
                                <w:color w:val="auto"/>
                              </w:rPr>
                            </w:pPr>
                            <w:r w:rsidRPr="00D55820">
                              <w:rPr>
                                <w:rFonts w:asciiTheme="minorHAnsi" w:hAnsiTheme="minorHAnsi" w:cstheme="majorHAnsi"/>
                                <w:bCs/>
                                <w:color w:val="auto"/>
                              </w:rPr>
                              <w:t xml:space="preserve">Within the pattern of stakeholders for strategic goal “Professional Public Administration” great interest of all relevant participants is visible. Namely, the Government of Montenegro, MPADSM, MFSW as decision makers, and international organizations – EU, SIGMA, OECD, UNDP, WB, </w:t>
                            </w:r>
                            <w:proofErr w:type="gramStart"/>
                            <w:r w:rsidRPr="00D55820">
                              <w:rPr>
                                <w:rFonts w:asciiTheme="minorHAnsi" w:hAnsiTheme="minorHAnsi" w:cstheme="majorHAnsi"/>
                                <w:bCs/>
                                <w:color w:val="auto"/>
                              </w:rPr>
                              <w:t>embassies</w:t>
                            </w:r>
                            <w:proofErr w:type="gramEnd"/>
                            <w:r w:rsidRPr="00D55820">
                              <w:rPr>
                                <w:rFonts w:asciiTheme="minorHAnsi" w:hAnsiTheme="minorHAnsi" w:cstheme="majorHAnsi"/>
                                <w:bCs/>
                                <w:color w:val="auto"/>
                              </w:rPr>
                              <w:t xml:space="preserve"> are perceived as the most important partners which need to have continuous cooperation. Administrative Court, Administrative Inspection and Commission for Appeals are institutions defining with their opinions and decisions further development directions for professional public administration. Cooperation with all ministries and other administrative authorities implementing concepts from this field and contributing to better Strategy implementation is very important. </w:t>
                            </w:r>
                          </w:p>
                          <w:p w:rsidR="00661B93" w:rsidRPr="00A977EF" w:rsidRDefault="00661B93" w:rsidP="00661B93">
                            <w:pPr>
                              <w:ind w:right="36"/>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22A05" id="_x0000_s1257" type="#_x0000_t202" style="position:absolute;left:0;text-align:left;margin-left:297.8pt;margin-top:4.25pt;width:186pt;height:292.5pt;z-index:25185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" strokecolor="white">
                <v:textbox>
                  <w:txbxContent>
                    <w:p w:rsidR="00661B93" w:rsidRPr="00D55820" w:rsidRDefault="00661B93" w:rsidP="00661B93">
                      <w:pPr>
                        <w:spacing w:after="40" w:line="240" w:lineRule="auto"/>
                        <w:ind w:right="36"/>
                        <w:jc w:val="both"/>
                        <w:rPr>
                          <w:rFonts w:asciiTheme="minorHAnsi" w:hAnsiTheme="minorHAnsi" w:cstheme="majorHAnsi"/>
                          <w:bCs/>
                          <w:color w:val="auto"/>
                        </w:rPr>
                      </w:pPr>
                      <w:r w:rsidRPr="00D55820">
                        <w:rPr>
                          <w:rFonts w:asciiTheme="minorHAnsi" w:hAnsiTheme="minorHAnsi" w:cstheme="majorHAnsi"/>
                          <w:bCs/>
                          <w:color w:val="auto"/>
                        </w:rPr>
                        <w:t xml:space="preserve">Within the pattern of stakeholders for strategic goal “Professional Public Administration” great interest of all relevant participants is visible. Namely, the Government of Montenegro, MPADSM, MFSW as decision makers, and international organizations – EU, SIGMA, OECD, UNDP, WB, </w:t>
                      </w:r>
                      <w:proofErr w:type="gramStart"/>
                      <w:r w:rsidRPr="00D55820">
                        <w:rPr>
                          <w:rFonts w:asciiTheme="minorHAnsi" w:hAnsiTheme="minorHAnsi" w:cstheme="majorHAnsi"/>
                          <w:bCs/>
                          <w:color w:val="auto"/>
                        </w:rPr>
                        <w:t>embassies</w:t>
                      </w:r>
                      <w:proofErr w:type="gramEnd"/>
                      <w:r w:rsidRPr="00D55820">
                        <w:rPr>
                          <w:rFonts w:asciiTheme="minorHAnsi" w:hAnsiTheme="minorHAnsi" w:cstheme="majorHAnsi"/>
                          <w:bCs/>
                          <w:color w:val="auto"/>
                        </w:rPr>
                        <w:t xml:space="preserve"> are perceived as the most important partners which need to have continuous cooperation. Administrative Court, Administrative Inspection and Commission for Appeals are institutions defining with their opinions and decisions further development directions for professional public administration. Cooperation with all ministries and other administrative authorities implementing concepts from this field and contributing to better Strategy implementation is very important. </w:t>
                      </w:r>
                    </w:p>
                    <w:p w:rsidR="00661B93" w:rsidRPr="00A977EF" w:rsidRDefault="00661B93" w:rsidP="00661B93">
                      <w:pPr>
                        <w:ind w:right="36"/>
                        <w:rPr>
                          <w:rFonts w:asciiTheme="majorHAnsi" w:hAnsiTheme="majorHAnsi" w:cstheme="majorHAnsi"/>
                        </w:rPr>
                      </w:pPr>
                    </w:p>
                  </w:txbxContent>
                </v:textbox>
                <w10:wrap type="square" anchorx="margin"/>
              </v:shape>
            </w:pict>
          </mc:Fallback>
        </mc:AlternateContent>
      </w:r>
    </w:p>
    <w:p w:rsidR="00662A03" w:rsidRPr="00662A03" w:rsidRDefault="00662A03" w:rsidP="00662A03">
      <w:pPr>
        <w:spacing w:after="40" w:line="240" w:lineRule="auto"/>
        <w:ind w:right="-471"/>
        <w:jc w:val="both"/>
        <w:rPr>
          <w:rFonts w:asciiTheme="majorHAnsi" w:eastAsiaTheme="minorHAnsi" w:hAnsiTheme="majorHAnsi" w:cstheme="majorHAnsi"/>
          <w:bCs/>
          <w:color w:val="002060"/>
          <w:sz w:val="24"/>
          <w:szCs w:val="24"/>
          <w:lang w:val="en-US" w:eastAsia="ja-JP"/>
        </w:rPr>
      </w:pPr>
      <w:r w:rsidRPr="00662A03">
        <w:rPr>
          <w:rFonts w:asciiTheme="majorHAnsi" w:eastAsiaTheme="minorHAnsi" w:hAnsiTheme="majorHAnsi" w:cstheme="majorHAnsi"/>
          <w:bCs/>
          <w:noProof/>
          <w:color w:val="002060"/>
          <w:sz w:val="24"/>
          <w:szCs w:val="24"/>
          <w:lang w:val="en-US"/>
        </w:rPr>
        <mc:AlternateContent>
          <mc:Choice Requires="wps">
            <w:drawing>
              <wp:anchor distT="45720" distB="45720" distL="114300" distR="114300" simplePos="0" relativeHeight="251855872" behindDoc="0" locked="0" layoutInCell="1" allowOverlap="1" wp14:anchorId="50940C27" wp14:editId="5AA30277">
                <wp:simplePos x="0" y="0"/>
                <wp:positionH relativeFrom="margin">
                  <wp:align>left</wp:align>
                </wp:positionH>
                <wp:positionV relativeFrom="paragraph">
                  <wp:posOffset>159385</wp:posOffset>
                </wp:positionV>
                <wp:extent cx="297180" cy="1531620"/>
                <wp:effectExtent l="0" t="0" r="0" b="0"/>
                <wp:wrapSquare wrapText="bothSides"/>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531620"/>
                        </a:xfrm>
                        <a:prstGeom prst="rect">
                          <a:avLst/>
                        </a:prstGeom>
                        <a:noFill/>
                        <a:ln w="9525">
                          <a:noFill/>
                          <a:miter lim="800000"/>
                          <a:headEnd/>
                          <a:tailEnd/>
                        </a:ln>
                      </wps:spPr>
                      <wps:txbx>
                        <w:txbxContent>
                          <w:p w:rsidR="00661B93" w:rsidRDefault="00661B93" w:rsidP="00661B93">
                            <w:pPr>
                              <w:ind w:right="-12"/>
                              <w:rPr>
                                <w:color w:val="7030A0"/>
                                <w:sz w:val="22"/>
                                <w:szCs w:val="22"/>
                              </w:rPr>
                            </w:pPr>
                            <w:r w:rsidRPr="002E49B2">
                              <w:rPr>
                                <w:color w:val="7030A0"/>
                                <w:sz w:val="22"/>
                                <w:szCs w:val="22"/>
                              </w:rPr>
                              <w:t>INTERES</w:t>
                            </w:r>
                          </w:p>
                          <w:p w:rsidR="00661B93" w:rsidRPr="002E49B2" w:rsidRDefault="00661B93" w:rsidP="00661B93">
                            <w:pPr>
                              <w:ind w:right="-12"/>
                              <w:rPr>
                                <w:color w:val="7030A0"/>
                                <w:sz w:val="22"/>
                                <w:szCs w:val="22"/>
                              </w:rPr>
                            </w:pPr>
                            <w:r>
                              <w:rPr>
                                <w:color w:val="7030A0"/>
                                <w:sz w:val="22"/>
                                <w:szCs w:val="22"/>
                              </w:rPr>
                              <w:t>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40C27" id="_x0000_s1258" type="#_x0000_t202" style="position:absolute;left:0;text-align:left;margin-left:0;margin-top:12.55pt;width:23.4pt;height:120.6pt;z-index:2518558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" filled="f" stroked="f">
                <v:textbox>
                  <w:txbxContent>
                    <w:p w:rsidR="00661B93" w:rsidRDefault="00661B93" w:rsidP="00661B93">
                      <w:pPr>
                        <w:ind w:right="-12"/>
                        <w:rPr>
                          <w:color w:val="7030A0"/>
                          <w:sz w:val="22"/>
                          <w:szCs w:val="22"/>
                        </w:rPr>
                      </w:pPr>
                      <w:r w:rsidRPr="002E49B2">
                        <w:rPr>
                          <w:color w:val="7030A0"/>
                          <w:sz w:val="22"/>
                          <w:szCs w:val="22"/>
                        </w:rPr>
                        <w:t>INTERES</w:t>
                      </w:r>
                    </w:p>
                    <w:p w:rsidR="00661B93" w:rsidRPr="002E49B2" w:rsidRDefault="00661B93" w:rsidP="00661B93">
                      <w:pPr>
                        <w:ind w:right="-12"/>
                        <w:rPr>
                          <w:color w:val="7030A0"/>
                          <w:sz w:val="22"/>
                          <w:szCs w:val="22"/>
                        </w:rPr>
                      </w:pPr>
                      <w:r>
                        <w:rPr>
                          <w:color w:val="7030A0"/>
                          <w:sz w:val="22"/>
                          <w:szCs w:val="22"/>
                        </w:rPr>
                        <w:t>TT</w:t>
                      </w:r>
                    </w:p>
                  </w:txbxContent>
                </v:textbox>
                <w10:wrap type="square" anchorx="margin"/>
              </v:shape>
            </w:pict>
          </mc:Fallback>
        </mc:AlternateContent>
      </w:r>
    </w:p>
    <w:p w:rsidR="00662A03" w:rsidRPr="00662A03" w:rsidRDefault="00662A03" w:rsidP="00662A03">
      <w:pPr>
        <w:spacing w:after="40" w:line="240" w:lineRule="auto"/>
        <w:ind w:right="-471"/>
        <w:jc w:val="both"/>
        <w:rPr>
          <w:rFonts w:asciiTheme="majorHAnsi" w:eastAsiaTheme="minorHAnsi" w:hAnsiTheme="majorHAnsi" w:cstheme="majorHAnsi"/>
          <w:bCs/>
          <w:color w:val="002060"/>
          <w:sz w:val="24"/>
          <w:szCs w:val="24"/>
          <w:lang w:val="en-US" w:eastAsia="ja-JP"/>
        </w:rPr>
      </w:pPr>
    </w:p>
    <w:p w:rsidR="00662A03" w:rsidRPr="00662A03" w:rsidRDefault="00662A03" w:rsidP="00662A03">
      <w:pPr>
        <w:spacing w:after="40" w:line="240" w:lineRule="auto"/>
        <w:ind w:right="-471"/>
        <w:jc w:val="both"/>
        <w:rPr>
          <w:rFonts w:asciiTheme="majorHAnsi" w:eastAsiaTheme="minorHAnsi" w:hAnsiTheme="majorHAnsi" w:cstheme="majorHAnsi"/>
          <w:bCs/>
          <w:color w:val="002060"/>
          <w:sz w:val="24"/>
          <w:szCs w:val="24"/>
          <w:lang w:val="en-US" w:eastAsia="ja-JP"/>
        </w:rPr>
      </w:pPr>
    </w:p>
    <w:p w:rsidR="00662A03" w:rsidRPr="00662A03" w:rsidRDefault="00662A03" w:rsidP="00662A03">
      <w:pPr>
        <w:spacing w:after="40" w:line="240" w:lineRule="auto"/>
        <w:ind w:right="-471"/>
        <w:jc w:val="both"/>
        <w:rPr>
          <w:rFonts w:asciiTheme="majorHAnsi" w:eastAsiaTheme="minorHAnsi" w:hAnsiTheme="majorHAnsi" w:cstheme="majorHAnsi"/>
          <w:bCs/>
          <w:color w:val="002060"/>
          <w:sz w:val="24"/>
          <w:szCs w:val="24"/>
          <w:lang w:val="en-US" w:eastAsia="ja-JP"/>
        </w:rPr>
      </w:pPr>
      <w:r w:rsidRPr="00662A03">
        <w:rPr>
          <w:rFonts w:asciiTheme="majorHAnsi" w:eastAsiaTheme="minorHAnsi" w:hAnsiTheme="majorHAnsi" w:cstheme="majorHAnsi"/>
          <w:bCs/>
          <w:noProof/>
          <w:color w:val="002060"/>
          <w:sz w:val="24"/>
          <w:szCs w:val="24"/>
          <w:lang w:val="en-US"/>
        </w:rPr>
        <mc:AlternateContent>
          <mc:Choice Requires="wps">
            <w:drawing>
              <wp:anchor distT="45720" distB="45720" distL="114300" distR="114300" simplePos="0" relativeHeight="251857920" behindDoc="0" locked="0" layoutInCell="1" allowOverlap="1" wp14:anchorId="3AA28851" wp14:editId="08545349">
                <wp:simplePos x="0" y="0"/>
                <wp:positionH relativeFrom="column">
                  <wp:posOffset>1530985</wp:posOffset>
                </wp:positionH>
                <wp:positionV relativeFrom="paragraph">
                  <wp:posOffset>118745</wp:posOffset>
                </wp:positionV>
                <wp:extent cx="1112520" cy="289560"/>
                <wp:effectExtent l="0" t="0" r="17780" b="15240"/>
                <wp:wrapSquare wrapText="bothSides"/>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289560"/>
                        </a:xfrm>
                        <a:prstGeom prst="rect">
                          <a:avLst/>
                        </a:prstGeom>
                        <a:solidFill>
                          <a:srgbClr val="FFFFFF"/>
                        </a:solidFill>
                        <a:ln w="9525">
                          <a:solidFill>
                            <a:srgbClr val="FFFFFF"/>
                          </a:solidFill>
                          <a:miter lim="800000"/>
                          <a:headEnd/>
                          <a:tailEnd/>
                        </a:ln>
                      </wps:spPr>
                      <wps:txbx>
                        <w:txbxContent>
                          <w:p w:rsidR="00661B93" w:rsidRPr="00976DE7" w:rsidRDefault="00661B93" w:rsidP="00661B93">
                            <w:pPr>
                              <w:rPr>
                                <w:color w:val="441D61"/>
                              </w:rPr>
                            </w:pPr>
                            <w:r w:rsidRPr="00976DE7">
                              <w:rPr>
                                <w:color w:val="441D61"/>
                              </w:rPr>
                              <w:t>POWER/IMPACT STRENGTH</w:t>
                            </w:r>
                            <w:proofErr w:type="gramStart"/>
                            <w:r w:rsidRPr="00976DE7">
                              <w:rPr>
                                <w:color w:val="441D61"/>
                              </w:rPr>
                              <w:t>?IMPACT</w:t>
                            </w:r>
                            <w:proofErr w:type="gramEnd"/>
                            <w:r w:rsidRPr="00976DE7">
                              <w:rPr>
                                <w:color w:val="441D6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28851" id="_x0000_s1259" type="#_x0000_t202" style="position:absolute;left:0;text-align:left;margin-left:120.55pt;margin-top:9.35pt;width:87.6pt;height:22.8pt;z-index:25185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" strokecolor="white">
                <v:textbox>
                  <w:txbxContent>
                    <w:p w:rsidR="00661B93" w:rsidRPr="00976DE7" w:rsidRDefault="00661B93" w:rsidP="00661B93">
                      <w:pPr>
                        <w:rPr>
                          <w:color w:val="441D61"/>
                        </w:rPr>
                      </w:pPr>
                      <w:r w:rsidRPr="00976DE7">
                        <w:rPr>
                          <w:color w:val="441D61"/>
                        </w:rPr>
                        <w:t>POWER/IMPACT STRENGTH</w:t>
                      </w:r>
                      <w:proofErr w:type="gramStart"/>
                      <w:r w:rsidRPr="00976DE7">
                        <w:rPr>
                          <w:color w:val="441D61"/>
                        </w:rPr>
                        <w:t>?IMPACT</w:t>
                      </w:r>
                      <w:proofErr w:type="gramEnd"/>
                      <w:r w:rsidRPr="00976DE7">
                        <w:rPr>
                          <w:color w:val="441D61"/>
                        </w:rPr>
                        <w:t xml:space="preserve"> </w:t>
                      </w:r>
                    </w:p>
                  </w:txbxContent>
                </v:textbox>
                <w10:wrap type="square"/>
              </v:shape>
            </w:pict>
          </mc:Fallback>
        </mc:AlternateContent>
      </w:r>
      <w:r w:rsidRPr="00662A03">
        <w:rPr>
          <w:rFonts w:asciiTheme="majorHAnsi" w:eastAsiaTheme="minorHAnsi" w:hAnsiTheme="majorHAnsi" w:cstheme="majorHAnsi"/>
          <w:bCs/>
          <w:noProof/>
          <w:color w:val="002060"/>
          <w:sz w:val="24"/>
          <w:szCs w:val="24"/>
          <w:lang w:val="en-US"/>
        </w:rPr>
        <mc:AlternateContent>
          <mc:Choice Requires="wps">
            <w:drawing>
              <wp:anchor distT="0" distB="0" distL="114300" distR="114300" simplePos="0" relativeHeight="251853824" behindDoc="0" locked="0" layoutInCell="1" allowOverlap="1" wp14:anchorId="260BD26A" wp14:editId="2E93FD82">
                <wp:simplePos x="0" y="0"/>
                <wp:positionH relativeFrom="column">
                  <wp:posOffset>795655</wp:posOffset>
                </wp:positionH>
                <wp:positionV relativeFrom="paragraph">
                  <wp:posOffset>45720</wp:posOffset>
                </wp:positionV>
                <wp:extent cx="2651760" cy="0"/>
                <wp:effectExtent l="0" t="76200" r="53340" b="171450"/>
                <wp:wrapNone/>
                <wp:docPr id="110" name="Straight Arrow Connector 110"/>
                <wp:cNvGraphicFramePr/>
                <a:graphic xmlns:a="http://schemas.openxmlformats.org/drawingml/2006/main">
                  <a:graphicData uri="http://schemas.microsoft.com/office/word/2010/wordprocessingShape">
                    <wps:wsp>
                      <wps:cNvCnPr/>
                      <wps:spPr>
                        <a:xfrm flipV="1">
                          <a:off x="0" y="0"/>
                          <a:ext cx="2651760" cy="0"/>
                        </a:xfrm>
                        <a:prstGeom prst="straightConnector1">
                          <a:avLst/>
                        </a:prstGeom>
                        <a:noFill/>
                        <a:ln w="9525" cap="flat" cmpd="sng" algn="ctr">
                          <a:solidFill>
                            <a:srgbClr val="7030A0"/>
                          </a:solidFill>
                          <a:prstDash val="solid"/>
                          <a:round/>
                          <a:headEnd type="none" w="med" len="med"/>
                          <a:tailEnd type="arrow" w="med" len="med"/>
                        </a:ln>
                        <a:effectLst>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9352EE" id="Straight Arrow Connector 110" o:spid="_x0000_s1026" type="#_x0000_t32" style="position:absolute;margin-left:62.65pt;margin-top:3.6pt;width:208.8pt;height:0;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" strokecolor="#7030a0">
                <v:stroke endarrow="open"/>
                <v:shadow on="t" color="black" opacity="26214f" origin="-.5,-.5" offset=".74836mm,.74836mm"/>
              </v:shape>
            </w:pict>
          </mc:Fallback>
        </mc:AlternateContent>
      </w:r>
    </w:p>
    <w:p w:rsidR="00662A03" w:rsidRPr="00662A03" w:rsidRDefault="00662A03" w:rsidP="00662A03">
      <w:pPr>
        <w:spacing w:after="40" w:line="240" w:lineRule="auto"/>
        <w:ind w:right="-471"/>
        <w:jc w:val="both"/>
        <w:rPr>
          <w:rFonts w:asciiTheme="majorHAnsi" w:eastAsiaTheme="minorHAnsi" w:hAnsiTheme="majorHAnsi" w:cstheme="majorHAnsi"/>
          <w:bCs/>
          <w:color w:val="002060"/>
          <w:sz w:val="24"/>
          <w:szCs w:val="24"/>
          <w:lang w:val="en-US" w:eastAsia="ja-JP"/>
        </w:rPr>
      </w:pPr>
    </w:p>
    <w:p w:rsidR="00662A03" w:rsidRPr="00662A03" w:rsidRDefault="00662A03" w:rsidP="00662A03">
      <w:pPr>
        <w:spacing w:after="40" w:line="240" w:lineRule="auto"/>
        <w:ind w:right="-471"/>
        <w:jc w:val="both"/>
        <w:rPr>
          <w:rFonts w:asciiTheme="majorHAnsi" w:eastAsiaTheme="minorHAnsi" w:hAnsiTheme="majorHAnsi" w:cstheme="majorHAnsi"/>
          <w:bCs/>
          <w:color w:val="002060"/>
          <w:sz w:val="24"/>
          <w:szCs w:val="24"/>
          <w:lang w:val="en-US" w:eastAsia="ja-JP"/>
        </w:rPr>
      </w:pPr>
    </w:p>
    <w:p w:rsidR="00662A03" w:rsidRPr="00662A03" w:rsidRDefault="00662A03" w:rsidP="00662A03">
      <w:pPr>
        <w:tabs>
          <w:tab w:val="left" w:pos="720"/>
          <w:tab w:val="left" w:pos="810"/>
        </w:tabs>
        <w:spacing w:before="0" w:after="0" w:line="240" w:lineRule="auto"/>
        <w:ind w:left="806" w:right="-475"/>
        <w:jc w:val="both"/>
        <w:rPr>
          <w:rFonts w:asciiTheme="majorHAnsi" w:eastAsiaTheme="minorHAnsi" w:hAnsiTheme="majorHAnsi" w:cstheme="majorHAnsi"/>
          <w:i/>
          <w:color w:val="002060"/>
          <w:lang w:val="en-US" w:eastAsia="ja-JP"/>
        </w:rPr>
      </w:pPr>
    </w:p>
    <w:p w:rsidR="00662A03" w:rsidRPr="00D55820" w:rsidRDefault="00662A03" w:rsidP="00662A03">
      <w:pPr>
        <w:tabs>
          <w:tab w:val="left" w:pos="720"/>
          <w:tab w:val="left" w:pos="810"/>
        </w:tabs>
        <w:spacing w:before="0" w:after="0" w:line="240" w:lineRule="auto"/>
        <w:ind w:left="806" w:right="-475"/>
        <w:jc w:val="both"/>
        <w:rPr>
          <w:rFonts w:asciiTheme="minorHAnsi" w:eastAsiaTheme="minorHAnsi" w:hAnsiTheme="minorHAnsi" w:cstheme="majorHAnsi"/>
          <w:i/>
          <w:color w:val="002060"/>
          <w:lang w:val="en-US" w:eastAsia="ja-JP"/>
        </w:rPr>
      </w:pPr>
      <w:r w:rsidRPr="00D55820">
        <w:rPr>
          <w:rFonts w:asciiTheme="minorHAnsi" w:eastAsiaTheme="minorHAnsi" w:hAnsiTheme="minorHAnsi" w:cstheme="majorHAnsi"/>
          <w:i/>
          <w:color w:val="002060"/>
          <w:lang w:val="en-US" w:eastAsia="ja-JP"/>
        </w:rPr>
        <w:t xml:space="preserve">Diagram: Strategic goal Professional Public Administration stakeholder analysis   </w:t>
      </w:r>
    </w:p>
    <w:p w:rsidR="00662A03" w:rsidRPr="00662A03" w:rsidRDefault="00662A03" w:rsidP="00662A03">
      <w:pPr>
        <w:tabs>
          <w:tab w:val="left" w:pos="720"/>
          <w:tab w:val="left" w:pos="810"/>
        </w:tabs>
        <w:spacing w:before="0" w:after="0" w:line="240" w:lineRule="auto"/>
        <w:ind w:right="-475"/>
        <w:jc w:val="both"/>
        <w:rPr>
          <w:rFonts w:asciiTheme="majorHAnsi" w:eastAsiaTheme="minorHAnsi" w:hAnsiTheme="majorHAnsi" w:cstheme="majorHAnsi"/>
          <w:i/>
          <w:color w:val="002060"/>
          <w:lang w:val="en-US" w:eastAsia="ja-JP"/>
        </w:rPr>
      </w:pPr>
    </w:p>
    <w:p w:rsidR="00662A03" w:rsidRPr="00D55820" w:rsidRDefault="00662A03" w:rsidP="0027361C">
      <w:pPr>
        <w:keepNext/>
        <w:keepLines/>
        <w:numPr>
          <w:ilvl w:val="0"/>
          <w:numId w:val="41"/>
        </w:numPr>
        <w:spacing w:before="60" w:after="240" w:line="240" w:lineRule="auto"/>
        <w:ind w:right="-475"/>
        <w:outlineLvl w:val="2"/>
        <w:rPr>
          <w:rFonts w:asciiTheme="minorHAnsi" w:eastAsia="Calibri" w:hAnsiTheme="minorHAnsi" w:cstheme="majorHAnsi"/>
          <w:b/>
          <w:color w:val="auto"/>
          <w:kern w:val="0"/>
          <w:sz w:val="24"/>
          <w:szCs w:val="24"/>
          <w:lang w:val="en-US" w:eastAsia="ja-JP"/>
        </w:rPr>
      </w:pPr>
      <w:bookmarkStart w:id="39" w:name="_Toc87353406"/>
      <w:r w:rsidRPr="00D55820">
        <w:rPr>
          <w:rFonts w:asciiTheme="minorHAnsi" w:eastAsia="Calibri" w:hAnsiTheme="minorHAnsi" w:cstheme="majorHAnsi"/>
          <w:b/>
          <w:color w:val="auto"/>
          <w:kern w:val="0"/>
          <w:sz w:val="24"/>
          <w:szCs w:val="24"/>
          <w:lang w:val="en-US" w:eastAsia="ja-JP"/>
        </w:rPr>
        <w:t xml:space="preserve">OPERATIONAL OBJECTIVES BASED ON IDENTIFIED CHALLENGES  </w:t>
      </w:r>
      <w:bookmarkEnd w:id="39"/>
    </w:p>
    <w:p w:rsidR="00662A03" w:rsidRPr="00D55820" w:rsidRDefault="00662A03" w:rsidP="00662A03">
      <w:pPr>
        <w:keepNext/>
        <w:keepLines/>
        <w:spacing w:before="60" w:after="60" w:line="240" w:lineRule="auto"/>
        <w:ind w:right="-450"/>
        <w:jc w:val="both"/>
        <w:outlineLvl w:val="3"/>
        <w:rPr>
          <w:rFonts w:asciiTheme="minorHAnsi" w:eastAsia="Times New Roman" w:hAnsiTheme="minorHAnsi" w:cstheme="majorHAnsi"/>
          <w:b/>
          <w:bCs/>
          <w:i/>
          <w:color w:val="auto"/>
          <w:kern w:val="0"/>
          <w:sz w:val="24"/>
          <w:szCs w:val="24"/>
          <w:lang w:val="en-US"/>
        </w:rPr>
      </w:pPr>
      <w:r w:rsidRPr="00D55820">
        <w:rPr>
          <w:rFonts w:asciiTheme="minorHAnsi" w:eastAsia="Times New Roman" w:hAnsiTheme="minorHAnsi" w:cstheme="majorHAnsi"/>
          <w:b/>
          <w:bCs/>
          <w:iCs/>
          <w:color w:val="auto"/>
          <w:kern w:val="0"/>
          <w:sz w:val="24"/>
          <w:szCs w:val="24"/>
          <w:lang w:val="en-US"/>
        </w:rPr>
        <w:t xml:space="preserve">OPERATIONAL OBJECTIVE 3.1. </w:t>
      </w:r>
      <w:r w:rsidRPr="00D55820">
        <w:rPr>
          <w:rFonts w:asciiTheme="minorHAnsi" w:eastAsia="Times New Roman" w:hAnsiTheme="minorHAnsi" w:cstheme="majorHAnsi"/>
          <w:b/>
          <w:bCs/>
          <w:i/>
          <w:color w:val="auto"/>
          <w:kern w:val="0"/>
          <w:sz w:val="24"/>
          <w:szCs w:val="24"/>
          <w:lang w:val="en-US"/>
        </w:rPr>
        <w:t xml:space="preserve">Efficient HR planning system based on identified needs, depoliticization and improving human resources recruitment procedure and further digitalization of civil service system  </w:t>
      </w:r>
    </w:p>
    <w:p w:rsidR="00662A03" w:rsidRPr="00662A03" w:rsidRDefault="00662A03" w:rsidP="00662A03">
      <w:pPr>
        <w:rPr>
          <w:rFonts w:asciiTheme="minorHAnsi" w:eastAsiaTheme="minorHAnsi" w:hAnsiTheme="minorHAnsi" w:cstheme="minorBidi"/>
          <w:color w:val="595959" w:themeColor="text1" w:themeTint="A6"/>
          <w:lang w:val="en-US"/>
        </w:rPr>
      </w:pPr>
    </w:p>
    <w:p w:rsidR="00662A03" w:rsidRPr="00D55820" w:rsidRDefault="00662A03" w:rsidP="00662A03">
      <w:pPr>
        <w:spacing w:before="60" w:after="60" w:line="240" w:lineRule="auto"/>
        <w:ind w:right="-446"/>
        <w:jc w:val="both"/>
        <w:rPr>
          <w:rFonts w:asciiTheme="minorHAnsi" w:eastAsiaTheme="minorHAnsi" w:hAnsiTheme="minorHAnsi" w:cstheme="majorHAnsi"/>
          <w:color w:val="auto"/>
          <w:sz w:val="24"/>
          <w:szCs w:val="24"/>
          <w:lang w:val="en-US" w:eastAsia="ja-JP"/>
        </w:rPr>
      </w:pPr>
      <w:r w:rsidRPr="00D55820">
        <w:rPr>
          <w:rFonts w:asciiTheme="minorHAnsi" w:eastAsiaTheme="minorHAnsi" w:hAnsiTheme="minorHAnsi" w:cstheme="majorHAnsi"/>
          <w:b/>
          <w:bCs/>
          <w:color w:val="auto"/>
          <w:sz w:val="24"/>
          <w:szCs w:val="24"/>
          <w:lang w:val="en-US" w:eastAsia="ja-JP"/>
        </w:rPr>
        <w:t xml:space="preserve">HR plans shall be connected to budget planning in the forthcoming period </w:t>
      </w:r>
      <w:r w:rsidRPr="00D55820">
        <w:rPr>
          <w:rFonts w:asciiTheme="minorHAnsi" w:eastAsiaTheme="minorHAnsi" w:hAnsiTheme="minorHAnsi" w:cstheme="majorHAnsi"/>
          <w:color w:val="auto"/>
          <w:sz w:val="24"/>
          <w:szCs w:val="24"/>
          <w:lang w:val="en-US" w:eastAsia="ja-JP"/>
        </w:rPr>
        <w:t xml:space="preserve">and negotiations led in the process of developing Law on Budget proposal with a view to create obligatory better strategic planning for state authorities. HR plans connection with CPR shall ensure easy development of the mentioned document, as well as, better state authorities HR plans implementation monitoring on daily, weekly, quarterly and annual level. This type of monitoring shall enable HRMA, but also state authorities to monitor the level of implementation and staffing within the year HR plan is prepared for. </w:t>
      </w:r>
    </w:p>
    <w:p w:rsidR="00662A03" w:rsidRPr="00D55820" w:rsidRDefault="00662A03" w:rsidP="00662A03">
      <w:pPr>
        <w:spacing w:before="60" w:after="60" w:line="240" w:lineRule="auto"/>
        <w:ind w:right="-450"/>
        <w:jc w:val="both"/>
        <w:rPr>
          <w:rFonts w:asciiTheme="minorHAnsi" w:eastAsiaTheme="minorHAnsi" w:hAnsiTheme="minorHAnsi" w:cstheme="majorHAnsi"/>
          <w:color w:val="auto"/>
          <w:sz w:val="24"/>
          <w:szCs w:val="24"/>
          <w:lang w:val="en-US" w:eastAsia="ja-JP"/>
        </w:rPr>
      </w:pPr>
      <w:r w:rsidRPr="00D55820">
        <w:rPr>
          <w:rFonts w:asciiTheme="minorHAnsi" w:eastAsiaTheme="minorHAnsi" w:hAnsiTheme="minorHAnsi" w:cstheme="majorHAnsi"/>
          <w:color w:val="auto"/>
          <w:sz w:val="24"/>
          <w:szCs w:val="24"/>
          <w:lang w:val="en-US" w:eastAsia="ja-JP"/>
        </w:rPr>
        <w:t xml:space="preserve">Separate regulations may define the obligation to develop HR plan using methodological approach applied by HRMA. This type of approach would be useful for other entities exercising public powers with the purpose of better HR planning and management. HRMA could provide professional assistance and support in this process, and also HRMA could have the task to monitor HR plan development, to comment/give opinions and keep records on HR plans. </w:t>
      </w:r>
    </w:p>
    <w:p w:rsidR="00662A03" w:rsidRPr="00D55820" w:rsidRDefault="00662A03" w:rsidP="00662A03">
      <w:pPr>
        <w:spacing w:before="60" w:after="60" w:line="240" w:lineRule="auto"/>
        <w:ind w:right="-450"/>
        <w:jc w:val="both"/>
        <w:rPr>
          <w:rFonts w:asciiTheme="minorHAnsi" w:eastAsiaTheme="minorHAnsi" w:hAnsiTheme="minorHAnsi" w:cstheme="majorHAnsi"/>
          <w:color w:val="auto"/>
          <w:sz w:val="24"/>
          <w:szCs w:val="24"/>
          <w:lang w:val="en-US" w:eastAsia="ja-JP"/>
        </w:rPr>
      </w:pPr>
      <w:r w:rsidRPr="00D55820">
        <w:rPr>
          <w:rFonts w:asciiTheme="minorHAnsi" w:eastAsiaTheme="minorHAnsi" w:hAnsiTheme="minorHAnsi" w:cstheme="majorHAnsi"/>
          <w:color w:val="auto"/>
          <w:sz w:val="24"/>
          <w:szCs w:val="24"/>
          <w:lang w:val="en-US" w:eastAsia="ja-JP"/>
        </w:rPr>
        <w:t>Aiming at developing HRIS as proper tool for human resources management the platform needs to be improved with forms for specific solution-types related to legal employment status of employees and exercising employees rights (e.g. decision on appointing form, decision on employment form, decision on job assignment form, decision on termination of employment form, annual leave decision form and the like).</w:t>
      </w:r>
      <w:r w:rsidRPr="00D55820">
        <w:rPr>
          <w:rFonts w:asciiTheme="minorHAnsi" w:eastAsiaTheme="minorHAnsi" w:hAnsiTheme="minorHAnsi" w:cstheme="majorHAnsi"/>
          <w:color w:val="auto"/>
          <w:sz w:val="24"/>
          <w:szCs w:val="24"/>
          <w:vertAlign w:val="superscript"/>
          <w:lang w:val="en-US" w:eastAsia="ja-JP"/>
        </w:rPr>
        <w:t xml:space="preserve"> </w:t>
      </w:r>
      <w:r w:rsidRPr="00D55820">
        <w:rPr>
          <w:rFonts w:asciiTheme="minorHAnsi" w:eastAsiaTheme="minorHAnsi" w:hAnsiTheme="minorHAnsi" w:cstheme="majorHAnsi"/>
          <w:color w:val="auto"/>
          <w:sz w:val="24"/>
          <w:szCs w:val="24"/>
          <w:vertAlign w:val="superscript"/>
          <w:lang w:val="en-US" w:eastAsia="ja-JP"/>
        </w:rPr>
        <w:footnoteReference w:id="88"/>
      </w:r>
      <w:r w:rsidRPr="00D55820">
        <w:rPr>
          <w:rFonts w:asciiTheme="minorHAnsi" w:eastAsiaTheme="minorHAnsi" w:hAnsiTheme="minorHAnsi" w:cstheme="majorHAnsi"/>
          <w:color w:val="auto"/>
          <w:sz w:val="24"/>
          <w:szCs w:val="24"/>
          <w:lang w:val="en-US" w:eastAsia="ja-JP"/>
        </w:rPr>
        <w:t xml:space="preserve">   </w:t>
      </w:r>
    </w:p>
    <w:p w:rsidR="00662A03" w:rsidRPr="00D55820" w:rsidRDefault="00662A03" w:rsidP="00662A03">
      <w:pPr>
        <w:spacing w:before="60" w:after="60" w:line="240" w:lineRule="auto"/>
        <w:ind w:right="-450"/>
        <w:jc w:val="both"/>
        <w:rPr>
          <w:rFonts w:asciiTheme="minorHAnsi" w:eastAsiaTheme="minorHAnsi" w:hAnsiTheme="minorHAnsi" w:cstheme="majorHAnsi"/>
          <w:color w:val="auto"/>
          <w:sz w:val="24"/>
          <w:szCs w:val="24"/>
          <w:lang w:val="en-US" w:eastAsia="ja-JP"/>
        </w:rPr>
      </w:pPr>
      <w:r w:rsidRPr="00D55820">
        <w:rPr>
          <w:rFonts w:asciiTheme="minorHAnsi" w:eastAsiaTheme="minorHAnsi" w:hAnsiTheme="minorHAnsi" w:cstheme="majorHAnsi"/>
          <w:color w:val="auto"/>
          <w:sz w:val="24"/>
          <w:szCs w:val="24"/>
          <w:lang w:val="en-US" w:eastAsia="ja-JP"/>
        </w:rPr>
        <w:t xml:space="preserve">Local self-government units do not have a single HR information system and HRIS needs to be upgraded in this respect with a single </w:t>
      </w:r>
      <w:proofErr w:type="gramStart"/>
      <w:r w:rsidRPr="00D55820">
        <w:rPr>
          <w:rFonts w:asciiTheme="minorHAnsi" w:eastAsiaTheme="minorHAnsi" w:hAnsiTheme="minorHAnsi" w:cstheme="majorHAnsi"/>
          <w:color w:val="auto"/>
          <w:sz w:val="24"/>
          <w:szCs w:val="24"/>
          <w:lang w:val="en-US" w:eastAsia="ja-JP"/>
        </w:rPr>
        <w:t>human  resources</w:t>
      </w:r>
      <w:proofErr w:type="gramEnd"/>
      <w:r w:rsidRPr="00D55820">
        <w:rPr>
          <w:rFonts w:asciiTheme="minorHAnsi" w:eastAsiaTheme="minorHAnsi" w:hAnsiTheme="minorHAnsi" w:cstheme="majorHAnsi"/>
          <w:color w:val="auto"/>
          <w:sz w:val="24"/>
          <w:szCs w:val="24"/>
          <w:lang w:val="en-US" w:eastAsia="ja-JP"/>
        </w:rPr>
        <w:t xml:space="preserve"> information system for LSGUs.</w:t>
      </w:r>
      <w:r w:rsidRPr="00D55820">
        <w:rPr>
          <w:rFonts w:asciiTheme="minorHAnsi" w:eastAsiaTheme="minorHAnsi" w:hAnsiTheme="minorHAnsi" w:cstheme="majorHAnsi"/>
          <w:b/>
          <w:bCs/>
          <w:color w:val="auto"/>
          <w:sz w:val="24"/>
          <w:szCs w:val="24"/>
          <w:lang w:val="en-US" w:eastAsia="ja-JP"/>
        </w:rPr>
        <w:t xml:space="preserve"> Upgrading Human Resources Information System based on local self-government units</w:t>
      </w:r>
      <w:r w:rsidRPr="00D55820">
        <w:rPr>
          <w:rFonts w:asciiTheme="minorHAnsi" w:eastAsiaTheme="minorHAnsi" w:hAnsiTheme="minorHAnsi" w:cstheme="majorHAnsi"/>
          <w:color w:val="auto"/>
          <w:sz w:val="24"/>
          <w:szCs w:val="24"/>
          <w:vertAlign w:val="superscript"/>
          <w:lang w:val="en-US" w:eastAsia="ja-JP"/>
        </w:rPr>
        <w:footnoteReference w:id="89"/>
      </w:r>
      <w:r w:rsidRPr="00D55820">
        <w:rPr>
          <w:rFonts w:asciiTheme="minorHAnsi" w:eastAsiaTheme="minorHAnsi" w:hAnsiTheme="minorHAnsi" w:cstheme="majorHAnsi"/>
          <w:b/>
          <w:bCs/>
          <w:color w:val="auto"/>
          <w:sz w:val="24"/>
          <w:szCs w:val="24"/>
          <w:lang w:val="en-US" w:eastAsia="ja-JP"/>
        </w:rPr>
        <w:t xml:space="preserve"> needs </w:t>
      </w:r>
      <w:r w:rsidRPr="00D55820">
        <w:rPr>
          <w:rFonts w:asciiTheme="minorHAnsi" w:eastAsiaTheme="minorHAnsi" w:hAnsiTheme="minorHAnsi" w:cstheme="majorHAnsi"/>
          <w:color w:val="auto"/>
          <w:sz w:val="24"/>
          <w:szCs w:val="24"/>
          <w:lang w:val="en-US" w:eastAsia="ja-JP"/>
        </w:rPr>
        <w:t xml:space="preserve">shall enable Human Resources Management Authority to have direct access to information on civil servants and state employees at the central and local level about persons that will be entitled to severance pay and comply with regulation limiting employment within the period of five years after severance pay, which requires previous amending of normative framework in respect to HRMA competence in regards to legal basis for data management. </w:t>
      </w:r>
    </w:p>
    <w:p w:rsidR="00662A03" w:rsidRPr="00662A03" w:rsidRDefault="00662A03" w:rsidP="00662A03">
      <w:pPr>
        <w:spacing w:before="60" w:after="60" w:line="240" w:lineRule="auto"/>
        <w:ind w:right="-450"/>
        <w:jc w:val="both"/>
        <w:rPr>
          <w:rFonts w:asciiTheme="majorHAnsi" w:eastAsiaTheme="minorHAnsi" w:hAnsiTheme="majorHAnsi" w:cstheme="majorHAnsi"/>
          <w:color w:val="auto"/>
          <w:sz w:val="24"/>
          <w:szCs w:val="24"/>
          <w:lang w:val="en-US" w:eastAsia="ja-JP"/>
        </w:rPr>
      </w:pPr>
      <w:r w:rsidRPr="00D55820">
        <w:rPr>
          <w:rFonts w:asciiTheme="minorHAnsi" w:eastAsiaTheme="minorHAnsi" w:hAnsiTheme="minorHAnsi" w:cstheme="majorHAnsi"/>
          <w:color w:val="auto"/>
          <w:sz w:val="24"/>
          <w:szCs w:val="24"/>
          <w:lang w:val="en-US" w:eastAsia="ja-JP"/>
        </w:rPr>
        <w:t xml:space="preserve">Additionally, </w:t>
      </w:r>
      <w:r w:rsidRPr="00D55820">
        <w:rPr>
          <w:rFonts w:asciiTheme="minorHAnsi" w:eastAsiaTheme="minorHAnsi" w:hAnsiTheme="minorHAnsi" w:cstheme="majorHAnsi"/>
          <w:b/>
          <w:bCs/>
          <w:color w:val="auto"/>
          <w:sz w:val="24"/>
          <w:szCs w:val="24"/>
          <w:lang w:val="en-US" w:eastAsia="ja-JP"/>
        </w:rPr>
        <w:t xml:space="preserve">mechanism for monitoring of entrance and updating of HRIS data </w:t>
      </w:r>
      <w:r w:rsidRPr="00D55820">
        <w:rPr>
          <w:rFonts w:asciiTheme="minorHAnsi" w:eastAsiaTheme="minorHAnsi" w:hAnsiTheme="minorHAnsi" w:cstheme="majorHAnsi"/>
          <w:color w:val="auto"/>
          <w:sz w:val="24"/>
          <w:szCs w:val="24"/>
          <w:lang w:val="en-US" w:eastAsia="ja-JP"/>
        </w:rPr>
        <w:t>needs to be established as a platform for efficient HR planning. Main advantage of HR information system is not just reflected in digitalization of data on employees, but the benefits of such a system are numerous: simplified process of HR planning, analytics, reporting, and general human resources management. It is necessary to establish mechanisms of control of entering and updating data on all levels of operations (not just by Administrative Inspection) and mandatory data cross sections need to be performed periodically and in the event of failure to update data responsible persons need to be sanctioned depending on the reasons for failure to update data.</w:t>
      </w:r>
      <w:r w:rsidRPr="00662A03">
        <w:rPr>
          <w:rFonts w:asciiTheme="majorHAnsi" w:eastAsiaTheme="minorHAnsi" w:hAnsiTheme="majorHAnsi" w:cstheme="majorHAnsi"/>
          <w:color w:val="auto"/>
          <w:sz w:val="24"/>
          <w:szCs w:val="24"/>
          <w:lang w:val="en-US" w:eastAsia="ja-JP"/>
        </w:rPr>
        <w:t xml:space="preserve">     </w:t>
      </w:r>
    </w:p>
    <w:p w:rsidR="00662A03" w:rsidRPr="00414C51" w:rsidRDefault="00662A03" w:rsidP="00662A03">
      <w:pPr>
        <w:spacing w:before="60" w:after="60" w:line="240" w:lineRule="auto"/>
        <w:ind w:right="-446"/>
        <w:jc w:val="both"/>
        <w:rPr>
          <w:rFonts w:asciiTheme="minorHAnsi" w:eastAsiaTheme="minorHAnsi" w:hAnsiTheme="minorHAnsi" w:cstheme="majorHAnsi"/>
          <w:color w:val="auto"/>
          <w:sz w:val="24"/>
          <w:szCs w:val="24"/>
          <w:lang w:val="en-US" w:eastAsia="ja-JP"/>
        </w:rPr>
      </w:pPr>
      <w:r w:rsidRPr="00414C51">
        <w:rPr>
          <w:rFonts w:asciiTheme="minorHAnsi" w:eastAsiaTheme="minorHAnsi" w:hAnsiTheme="minorHAnsi" w:cstheme="majorHAnsi"/>
          <w:color w:val="auto"/>
          <w:sz w:val="24"/>
          <w:szCs w:val="24"/>
          <w:lang w:val="en-US" w:eastAsia="ja-JP"/>
        </w:rPr>
        <w:t xml:space="preserve">Heads of authorities would need to be accountable for failure to update personnel records. Additionally, heads of authorities and higher managerial staff would need to be informed about the relevance of CPR using instructions, meetings, presentations, conferences and the like. This especially applies with the view of future when new </w:t>
      </w:r>
      <w:r w:rsidRPr="00414C51">
        <w:rPr>
          <w:rFonts w:asciiTheme="minorHAnsi" w:eastAsiaTheme="minorHAnsi" w:hAnsiTheme="minorHAnsi" w:cstheme="majorHAnsi"/>
          <w:color w:val="000000" w:themeColor="text1"/>
          <w:sz w:val="24"/>
          <w:szCs w:val="24"/>
          <w:lang w:val="en-US" w:eastAsia="ja-JP"/>
        </w:rPr>
        <w:t>set</w:t>
      </w:r>
      <w:r w:rsidRPr="00414C51">
        <w:rPr>
          <w:rFonts w:asciiTheme="minorHAnsi" w:eastAsiaTheme="minorHAnsi" w:hAnsiTheme="minorHAnsi" w:cstheme="majorHAnsi"/>
          <w:color w:val="auto"/>
          <w:sz w:val="24"/>
          <w:szCs w:val="24"/>
          <w:lang w:val="en-US" w:eastAsia="ja-JP"/>
        </w:rPr>
        <w:t xml:space="preserve"> of heads of authorities and higher managerial staff is expected. Preparing CPR report that HRMA would send on monthly basis to the Government for the purpose of informing and publish the report at HRMA website (data transparency) would be another newly established mechanism for data updating. </w:t>
      </w:r>
    </w:p>
    <w:p w:rsidR="00662A03" w:rsidRPr="00662A03" w:rsidRDefault="00662A03" w:rsidP="00662A03">
      <w:pPr>
        <w:spacing w:before="60" w:after="60" w:line="240" w:lineRule="auto"/>
        <w:ind w:right="-446"/>
        <w:jc w:val="both"/>
        <w:rPr>
          <w:rFonts w:asciiTheme="majorHAnsi" w:eastAsiaTheme="minorHAnsi" w:hAnsiTheme="majorHAnsi" w:cstheme="majorHAnsi"/>
          <w:color w:val="auto"/>
          <w:sz w:val="24"/>
          <w:szCs w:val="24"/>
          <w:lang w:val="en-US" w:eastAsia="ja-JP"/>
        </w:rPr>
      </w:pPr>
      <w:r w:rsidRPr="00414C51">
        <w:rPr>
          <w:rFonts w:asciiTheme="minorHAnsi" w:eastAsiaTheme="minorHAnsi" w:hAnsiTheme="minorHAnsi" w:cstheme="majorHAnsi"/>
          <w:color w:val="auto"/>
          <w:sz w:val="24"/>
          <w:szCs w:val="24"/>
          <w:lang w:val="en-US" w:eastAsia="ja-JP"/>
        </w:rPr>
        <w:t>In addition, it is necessary to switch to (centralized) payroll calculation based on CPR data, as one of the mechanisms for obtaining updated records. This type of payroll calculation increases level of up to date, accuracy and quality of data entered into CPR, as it will contribute to proper management of human  resources, better quality of reporting as basis for preparing and adopting strategic documents and plans.</w:t>
      </w:r>
      <w:r w:rsidR="00414C51">
        <w:rPr>
          <w:rFonts w:asciiTheme="majorHAnsi" w:eastAsiaTheme="minorHAnsi" w:hAnsiTheme="majorHAnsi" w:cstheme="majorHAnsi"/>
          <w:color w:val="auto"/>
          <w:sz w:val="24"/>
          <w:szCs w:val="24"/>
          <w:lang w:val="en-US" w:eastAsia="ja-JP"/>
        </w:rPr>
        <w:t xml:space="preserve"> </w:t>
      </w:r>
    </w:p>
    <w:p w:rsidR="00662A03" w:rsidRPr="00414C51" w:rsidRDefault="00662A03" w:rsidP="00662A03">
      <w:pPr>
        <w:spacing w:before="60" w:after="60" w:line="240" w:lineRule="auto"/>
        <w:ind w:right="-446"/>
        <w:jc w:val="both"/>
        <w:rPr>
          <w:rFonts w:asciiTheme="minorHAnsi" w:eastAsiaTheme="minorHAnsi" w:hAnsiTheme="minorHAnsi" w:cstheme="majorHAnsi"/>
          <w:color w:val="auto"/>
          <w:sz w:val="24"/>
          <w:szCs w:val="24"/>
          <w:lang w:val="en-US" w:eastAsia="ja-JP"/>
        </w:rPr>
      </w:pPr>
      <w:r w:rsidRPr="00414C51">
        <w:rPr>
          <w:rFonts w:asciiTheme="minorHAnsi" w:eastAsiaTheme="minorHAnsi" w:hAnsiTheme="minorHAnsi" w:cstheme="majorHAnsi"/>
          <w:color w:val="auto"/>
          <w:sz w:val="24"/>
          <w:szCs w:val="24"/>
          <w:lang w:val="en-US" w:eastAsia="ja-JP"/>
        </w:rPr>
        <w:t xml:space="preserve">All necessary posts, i.e. positions characteristic for special categories of jobs (e.g. chief employee for data, digitalization employee, chief employee for experience and the like) shall be defined and innovated in the process of amending the Law on Civil Servants and State Employees, in line with good practice of developed countries with successful implementation of public administration reform.   Procedure for applying and selecting candidates needs to be improved with introduction of </w:t>
      </w:r>
      <w:r w:rsidRPr="00414C51">
        <w:rPr>
          <w:rFonts w:asciiTheme="minorHAnsi" w:eastAsiaTheme="minorHAnsi" w:hAnsiTheme="minorHAnsi" w:cstheme="majorHAnsi"/>
          <w:b/>
          <w:bCs/>
          <w:color w:val="auto"/>
          <w:sz w:val="24"/>
          <w:szCs w:val="24"/>
          <w:lang w:val="en-US" w:eastAsia="ja-JP"/>
        </w:rPr>
        <w:t xml:space="preserve">electronic application and documentation for candidates applying to advertisements and competitions </w:t>
      </w:r>
      <w:r w:rsidRPr="00414C51">
        <w:rPr>
          <w:rFonts w:asciiTheme="minorHAnsi" w:eastAsiaTheme="minorHAnsi" w:hAnsiTheme="minorHAnsi" w:cstheme="majorHAnsi"/>
          <w:color w:val="auto"/>
          <w:sz w:val="24"/>
          <w:szCs w:val="24"/>
          <w:lang w:val="en-US" w:eastAsia="ja-JP"/>
        </w:rPr>
        <w:t xml:space="preserve">and organize </w:t>
      </w:r>
      <w:r w:rsidRPr="00414C51">
        <w:rPr>
          <w:rFonts w:asciiTheme="minorHAnsi" w:eastAsiaTheme="minorHAnsi" w:hAnsiTheme="minorHAnsi" w:cstheme="majorHAnsi"/>
          <w:b/>
          <w:bCs/>
          <w:color w:val="auto"/>
          <w:sz w:val="24"/>
          <w:szCs w:val="24"/>
          <w:lang w:val="en-US" w:eastAsia="ja-JP"/>
        </w:rPr>
        <w:t xml:space="preserve">promotion activities </w:t>
      </w:r>
      <w:r w:rsidRPr="00414C51">
        <w:rPr>
          <w:rFonts w:asciiTheme="minorHAnsi" w:eastAsiaTheme="minorHAnsi" w:hAnsiTheme="minorHAnsi" w:cstheme="majorHAnsi"/>
          <w:color w:val="auto"/>
          <w:sz w:val="24"/>
          <w:szCs w:val="24"/>
          <w:lang w:val="en-US" w:eastAsia="ja-JP"/>
        </w:rPr>
        <w:t>with the purpose to encourage public administration employment.</w:t>
      </w:r>
    </w:p>
    <w:p w:rsidR="00662A03" w:rsidRPr="00662A03" w:rsidRDefault="00662A03" w:rsidP="00662A03">
      <w:pPr>
        <w:spacing w:before="60" w:after="60" w:line="240" w:lineRule="auto"/>
        <w:ind w:right="-446"/>
        <w:jc w:val="both"/>
        <w:rPr>
          <w:rFonts w:asciiTheme="majorHAnsi" w:eastAsiaTheme="minorHAnsi" w:hAnsiTheme="majorHAnsi" w:cstheme="majorHAnsi"/>
          <w:bCs/>
          <w:color w:val="auto"/>
          <w:sz w:val="24"/>
          <w:szCs w:val="24"/>
          <w:lang w:val="en-US" w:eastAsia="ja-JP"/>
        </w:rPr>
      </w:pPr>
      <w:r w:rsidRPr="00414C51">
        <w:rPr>
          <w:rFonts w:asciiTheme="minorHAnsi" w:eastAsiaTheme="minorHAnsi" w:hAnsiTheme="minorHAnsi" w:cstheme="majorHAnsi"/>
          <w:b/>
          <w:color w:val="auto"/>
          <w:sz w:val="24"/>
          <w:szCs w:val="24"/>
          <w:lang w:val="en-US" w:eastAsia="ja-JP"/>
        </w:rPr>
        <w:t xml:space="preserve">Internal labor market, </w:t>
      </w:r>
      <w:r w:rsidRPr="00414C51">
        <w:rPr>
          <w:rFonts w:asciiTheme="minorHAnsi" w:eastAsiaTheme="minorHAnsi" w:hAnsiTheme="minorHAnsi" w:cstheme="majorHAnsi"/>
          <w:bCs/>
          <w:color w:val="auto"/>
          <w:sz w:val="24"/>
          <w:szCs w:val="24"/>
          <w:lang w:val="en-US" w:eastAsia="ja-JP"/>
        </w:rPr>
        <w:t xml:space="preserve">divided into central and local level should be integrated into public administration internal labor market. This concept needs to be normatively remodeled with a view of creating a mechanism that will facilitate easier mobility and recruitment of not just civil servants who lost their jobs after </w:t>
      </w:r>
      <w:proofErr w:type="gramStart"/>
      <w:r w:rsidRPr="00414C51">
        <w:rPr>
          <w:rFonts w:asciiTheme="minorHAnsi" w:eastAsiaTheme="minorHAnsi" w:hAnsiTheme="minorHAnsi" w:cstheme="majorHAnsi"/>
          <w:bCs/>
          <w:color w:val="auto"/>
          <w:sz w:val="24"/>
          <w:szCs w:val="24"/>
          <w:lang w:val="en-US" w:eastAsia="ja-JP"/>
        </w:rPr>
        <w:t>authorities</w:t>
      </w:r>
      <w:proofErr w:type="gramEnd"/>
      <w:r w:rsidRPr="00414C51">
        <w:rPr>
          <w:rFonts w:asciiTheme="minorHAnsi" w:eastAsiaTheme="minorHAnsi" w:hAnsiTheme="minorHAnsi" w:cstheme="majorHAnsi"/>
          <w:bCs/>
          <w:color w:val="auto"/>
          <w:sz w:val="24"/>
          <w:szCs w:val="24"/>
          <w:lang w:val="en-US" w:eastAsia="ja-JP"/>
        </w:rPr>
        <w:t xml:space="preserve"> reorganization, but also civil servants interested in changing their job, and also to create a mechanism that will enable equal distribution of labor force. Government Work Program and MPADSM Work Program emphasize optimization as an important mechanism for provision of better services to citizens. Since 55.674 people are working in the public sector (around 24.000 within public administration – ministries, state administration authorities and local self-government authorities), internal labor market is recruitment field which reduces the need for public announcement, which leads to budget savings and use of existing resources. On the other hand, public advertisement is not rejected as a mechanism for recruitment of new employees, because head of institution has the discretion to select staff members.</w:t>
      </w:r>
      <w:r w:rsidRPr="00662A03">
        <w:rPr>
          <w:rFonts w:asciiTheme="majorHAnsi" w:eastAsiaTheme="minorHAnsi" w:hAnsiTheme="majorHAnsi" w:cstheme="majorHAnsi"/>
          <w:bCs/>
          <w:color w:val="auto"/>
          <w:sz w:val="24"/>
          <w:szCs w:val="24"/>
          <w:lang w:val="en-US" w:eastAsia="ja-JP"/>
        </w:rPr>
        <w:t xml:space="preserve"> </w:t>
      </w:r>
    </w:p>
    <w:tbl>
      <w:tblPr>
        <w:tblStyle w:val="TableGrid"/>
        <w:tblW w:w="5289"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68"/>
        <w:gridCol w:w="1686"/>
        <w:gridCol w:w="2183"/>
        <w:gridCol w:w="1651"/>
        <w:gridCol w:w="2090"/>
      </w:tblGrid>
      <w:tr w:rsidR="00662A03" w:rsidRPr="00662A03" w:rsidTr="00661B93">
        <w:tc>
          <w:tcPr>
            <w:tcW w:w="1068" w:type="pct"/>
            <w:shd w:val="clear" w:color="auto" w:fill="DFE4E5" w:themeFill="accent5" w:themeFillTint="33"/>
            <w:vAlign w:val="center"/>
          </w:tcPr>
          <w:p w:rsidR="00662A03" w:rsidRPr="00414C51" w:rsidRDefault="00662A03" w:rsidP="00662A03">
            <w:pPr>
              <w:spacing w:after="40"/>
              <w:rPr>
                <w:rFonts w:asciiTheme="minorHAnsi" w:eastAsiaTheme="minorHAnsi" w:hAnsiTheme="minorHAnsi" w:cstheme="majorHAnsi"/>
                <w:b/>
                <w:color w:val="3A4B5B" w:themeColor="accent1" w:themeShade="80"/>
                <w:sz w:val="22"/>
                <w:szCs w:val="22"/>
                <w:lang w:val="en-US" w:eastAsia="ja-JP"/>
              </w:rPr>
            </w:pPr>
            <w:r w:rsidRPr="00414C51">
              <w:rPr>
                <w:rFonts w:asciiTheme="minorHAnsi" w:eastAsiaTheme="minorHAnsi" w:hAnsiTheme="minorHAnsi" w:cstheme="majorHAnsi"/>
                <w:b/>
                <w:color w:val="3A4B5B" w:themeColor="accent1" w:themeShade="80"/>
                <w:sz w:val="22"/>
                <w:szCs w:val="22"/>
                <w:lang w:val="en-US" w:eastAsia="ja-JP"/>
              </w:rPr>
              <w:t xml:space="preserve">OPERATIONAL OBJECTIVE 3.1 </w:t>
            </w:r>
          </w:p>
        </w:tc>
        <w:tc>
          <w:tcPr>
            <w:tcW w:w="3932" w:type="pct"/>
            <w:gridSpan w:val="4"/>
            <w:shd w:val="clear" w:color="auto" w:fill="DFE4E5" w:themeFill="accent5" w:themeFillTint="33"/>
            <w:vAlign w:val="center"/>
          </w:tcPr>
          <w:p w:rsidR="00662A03" w:rsidRPr="00414C51" w:rsidRDefault="00662A03" w:rsidP="00662A03">
            <w:pPr>
              <w:spacing w:after="40"/>
              <w:rPr>
                <w:rFonts w:asciiTheme="minorHAnsi" w:eastAsiaTheme="minorHAnsi" w:hAnsiTheme="minorHAnsi" w:cstheme="majorHAnsi"/>
                <w:b/>
                <w:color w:val="3A4B5B" w:themeColor="accent1" w:themeShade="80"/>
                <w:sz w:val="22"/>
                <w:szCs w:val="22"/>
                <w:lang w:val="en-US" w:eastAsia="ja-JP"/>
              </w:rPr>
            </w:pPr>
            <w:r w:rsidRPr="00414C51">
              <w:rPr>
                <w:rFonts w:asciiTheme="minorHAnsi" w:eastAsia="Times New Roman" w:hAnsiTheme="minorHAnsi" w:cstheme="majorHAnsi"/>
                <w:b/>
                <w:bCs/>
                <w:color w:val="3A4B5B" w:themeColor="accent1" w:themeShade="80"/>
                <w:kern w:val="0"/>
                <w:sz w:val="22"/>
                <w:szCs w:val="22"/>
                <w:lang w:val="en-US"/>
              </w:rPr>
              <w:t>Efficient HR planning system based on identified needs, depoliticization and improving human resources recruitment procedure and further digitalization of civil service system;</w:t>
            </w:r>
            <w:r w:rsidRPr="00414C51">
              <w:rPr>
                <w:rFonts w:asciiTheme="minorHAnsi" w:eastAsia="Times New Roman" w:hAnsiTheme="minorHAnsi" w:cstheme="majorHAnsi"/>
                <w:color w:val="3A4B5B" w:themeColor="accent1" w:themeShade="80"/>
                <w:kern w:val="0"/>
                <w:sz w:val="22"/>
                <w:szCs w:val="22"/>
                <w:lang w:val="en-US"/>
              </w:rPr>
              <w:t xml:space="preserve"> </w:t>
            </w:r>
          </w:p>
        </w:tc>
      </w:tr>
      <w:tr w:rsidR="00662A03" w:rsidRPr="00662A03" w:rsidTr="00661B93">
        <w:tc>
          <w:tcPr>
            <w:tcW w:w="1939" w:type="pct"/>
            <w:gridSpan w:val="2"/>
            <w:shd w:val="clear" w:color="auto" w:fill="DAF2F6"/>
            <w:vAlign w:val="center"/>
          </w:tcPr>
          <w:p w:rsidR="00662A03" w:rsidRPr="00414C51"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414C51">
              <w:rPr>
                <w:rFonts w:asciiTheme="minorHAnsi" w:eastAsiaTheme="minorHAnsi" w:hAnsiTheme="minorHAnsi" w:cstheme="majorHAnsi"/>
                <w:b/>
                <w:color w:val="3A4B5B" w:themeColor="accent1" w:themeShade="80"/>
                <w:sz w:val="18"/>
                <w:szCs w:val="18"/>
                <w:lang w:val="en-US" w:eastAsia="ja-JP"/>
              </w:rPr>
              <w:t xml:space="preserve">Indicator </w:t>
            </w:r>
          </w:p>
        </w:tc>
        <w:tc>
          <w:tcPr>
            <w:tcW w:w="1128" w:type="pct"/>
            <w:shd w:val="clear" w:color="auto" w:fill="DAF2F6"/>
            <w:vAlign w:val="center"/>
          </w:tcPr>
          <w:p w:rsidR="00662A03" w:rsidRPr="00414C51"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414C51">
              <w:rPr>
                <w:rFonts w:asciiTheme="minorHAnsi" w:eastAsiaTheme="minorHAnsi" w:hAnsiTheme="minorHAnsi" w:cstheme="majorHAnsi"/>
                <w:b/>
                <w:color w:val="3A4B5B" w:themeColor="accent1" w:themeShade="80"/>
                <w:sz w:val="18"/>
                <w:szCs w:val="18"/>
                <w:lang w:val="en-US" w:eastAsia="ja-JP"/>
              </w:rPr>
              <w:t xml:space="preserve">Baseline value </w:t>
            </w:r>
          </w:p>
        </w:tc>
        <w:tc>
          <w:tcPr>
            <w:tcW w:w="853" w:type="pct"/>
            <w:shd w:val="clear" w:color="auto" w:fill="DAF2F6"/>
            <w:vAlign w:val="center"/>
          </w:tcPr>
          <w:p w:rsidR="00662A03" w:rsidRPr="00414C51"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414C51">
              <w:rPr>
                <w:rFonts w:asciiTheme="minorHAnsi" w:eastAsiaTheme="minorHAnsi" w:hAnsiTheme="minorHAnsi" w:cstheme="majorHAnsi"/>
                <w:b/>
                <w:color w:val="3A4B5B" w:themeColor="accent1" w:themeShade="80"/>
                <w:sz w:val="18"/>
                <w:szCs w:val="18"/>
                <w:lang w:val="en-US" w:eastAsia="ja-JP"/>
              </w:rPr>
              <w:t xml:space="preserve">Target value until 2024 </w:t>
            </w:r>
          </w:p>
        </w:tc>
        <w:tc>
          <w:tcPr>
            <w:tcW w:w="1080" w:type="pct"/>
            <w:shd w:val="clear" w:color="auto" w:fill="DAF2F6"/>
            <w:vAlign w:val="center"/>
          </w:tcPr>
          <w:p w:rsidR="00662A03" w:rsidRPr="00414C51"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414C51">
              <w:rPr>
                <w:rFonts w:asciiTheme="minorHAnsi" w:eastAsiaTheme="minorHAnsi" w:hAnsiTheme="minorHAnsi" w:cstheme="majorHAnsi"/>
                <w:b/>
                <w:color w:val="3A4B5B" w:themeColor="accent1" w:themeShade="80"/>
                <w:sz w:val="18"/>
                <w:szCs w:val="18"/>
                <w:lang w:val="en-US" w:eastAsia="ja-JP"/>
              </w:rPr>
              <w:t xml:space="preserve">Target value in 2026 </w:t>
            </w:r>
          </w:p>
        </w:tc>
      </w:tr>
      <w:tr w:rsidR="00662A03" w:rsidRPr="00662A03" w:rsidTr="00661B93">
        <w:tc>
          <w:tcPr>
            <w:tcW w:w="1939" w:type="pct"/>
            <w:gridSpan w:val="2"/>
            <w:shd w:val="clear" w:color="auto" w:fill="auto"/>
          </w:tcPr>
          <w:p w:rsidR="00662A03" w:rsidRPr="00414C51" w:rsidRDefault="00662A03" w:rsidP="00662A03">
            <w:pPr>
              <w:spacing w:before="0"/>
              <w:rPr>
                <w:rFonts w:asciiTheme="minorHAnsi" w:eastAsiaTheme="minorHAnsi" w:hAnsiTheme="minorHAnsi" w:cs="Times New Roman"/>
                <w:color w:val="auto"/>
                <w:kern w:val="0"/>
                <w:sz w:val="24"/>
                <w:szCs w:val="24"/>
                <w:lang w:val="en-US" w:eastAsia="ja-JP"/>
              </w:rPr>
            </w:pPr>
            <w:r w:rsidRPr="00414C51">
              <w:rPr>
                <w:rFonts w:asciiTheme="minorHAnsi" w:eastAsiaTheme="minorHAnsi" w:hAnsiTheme="minorHAnsi" w:cstheme="majorHAnsi"/>
                <w:color w:val="auto"/>
                <w:lang w:val="en-US" w:eastAsia="ja-JP"/>
              </w:rPr>
              <w:t>Percentage of authorities</w:t>
            </w:r>
            <w:r w:rsidRPr="00414C51">
              <w:rPr>
                <w:rFonts w:asciiTheme="minorHAnsi" w:eastAsiaTheme="minorHAnsi" w:hAnsiTheme="minorHAnsi" w:cstheme="majorHAnsi"/>
                <w:color w:val="auto"/>
                <w:vertAlign w:val="superscript"/>
                <w:lang w:val="en-US" w:eastAsia="ja-JP"/>
              </w:rPr>
              <w:footnoteReference w:id="90"/>
            </w:r>
            <w:r w:rsidRPr="00414C51">
              <w:rPr>
                <w:rFonts w:asciiTheme="minorHAnsi" w:eastAsiaTheme="minorHAnsi" w:hAnsiTheme="minorHAnsi" w:cstheme="majorHAnsi"/>
                <w:color w:val="auto"/>
                <w:lang w:val="en-US" w:eastAsia="ja-JP"/>
              </w:rPr>
              <w:t xml:space="preserve"> which developed their HR plan with improved quality</w:t>
            </w:r>
            <w:r w:rsidRPr="00414C51">
              <w:rPr>
                <w:rFonts w:asciiTheme="minorHAnsi" w:eastAsiaTheme="minorHAnsi" w:hAnsiTheme="minorHAnsi" w:cstheme="minorBidi"/>
                <w:b/>
                <w:color w:val="FF0000"/>
                <w:vertAlign w:val="superscript"/>
                <w:lang w:val="sr-Latn-RS" w:eastAsia="ja-JP"/>
              </w:rPr>
              <w:t xml:space="preserve"> </w:t>
            </w:r>
            <w:r w:rsidRPr="00414C51">
              <w:rPr>
                <w:rFonts w:asciiTheme="minorHAnsi" w:eastAsiaTheme="minorHAnsi" w:hAnsiTheme="minorHAnsi" w:cstheme="minorBidi"/>
                <w:b/>
                <w:color w:val="auto"/>
                <w:vertAlign w:val="superscript"/>
                <w:lang w:val="sr-Latn-RS" w:eastAsia="ja-JP"/>
              </w:rPr>
              <w:footnoteReference w:id="91"/>
            </w:r>
            <w:r w:rsidRPr="00414C51">
              <w:rPr>
                <w:rFonts w:asciiTheme="minorHAnsi" w:eastAsiaTheme="minorHAnsi" w:hAnsiTheme="minorHAnsi" w:cs="Times New Roman"/>
                <w:color w:val="auto"/>
                <w:kern w:val="0"/>
                <w:sz w:val="24"/>
                <w:szCs w:val="24"/>
                <w:lang w:val="en-US" w:eastAsia="ja-JP"/>
              </w:rPr>
              <w:t xml:space="preserve"> </w:t>
            </w:r>
            <w:r w:rsidRPr="00414C51">
              <w:rPr>
                <w:rFonts w:asciiTheme="minorHAnsi" w:eastAsiaTheme="minorHAnsi" w:hAnsiTheme="minorHAnsi" w:cstheme="majorHAnsi"/>
                <w:color w:val="auto"/>
                <w:lang w:val="en-US" w:eastAsia="ja-JP"/>
              </w:rPr>
              <w:t xml:space="preserve">through CPR  </w:t>
            </w:r>
          </w:p>
          <w:p w:rsidR="00662A03" w:rsidRPr="00414C51" w:rsidRDefault="00662A03" w:rsidP="00662A03">
            <w:pPr>
              <w:spacing w:after="40"/>
              <w:rPr>
                <w:rFonts w:asciiTheme="minorHAnsi" w:eastAsiaTheme="minorHAnsi" w:hAnsiTheme="minorHAnsi" w:cstheme="majorHAnsi"/>
                <w:color w:val="auto"/>
                <w:lang w:val="en-US" w:eastAsia="ja-JP"/>
              </w:rPr>
            </w:pPr>
          </w:p>
          <w:p w:rsidR="00662A03" w:rsidRPr="00414C51" w:rsidRDefault="00662A03" w:rsidP="00662A03">
            <w:pPr>
              <w:spacing w:after="40"/>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Percentage of local self-government authorities and services at the local level</w:t>
            </w:r>
            <w:r w:rsidRPr="00414C51">
              <w:rPr>
                <w:rFonts w:asciiTheme="minorHAnsi" w:eastAsiaTheme="minorHAnsi" w:hAnsiTheme="minorHAnsi" w:cstheme="majorHAnsi"/>
                <w:color w:val="auto"/>
                <w:vertAlign w:val="superscript"/>
                <w:lang w:val="en-US" w:eastAsia="ja-JP"/>
              </w:rPr>
              <w:footnoteReference w:id="92"/>
            </w:r>
            <w:r w:rsidRPr="00414C51">
              <w:rPr>
                <w:rFonts w:asciiTheme="minorHAnsi" w:eastAsiaTheme="minorHAnsi" w:hAnsiTheme="minorHAnsi" w:cstheme="majorHAnsi"/>
                <w:color w:val="auto"/>
                <w:lang w:val="en-US" w:eastAsia="ja-JP"/>
              </w:rPr>
              <w:t xml:space="preserve"> which developed their HR plans through CPR     </w:t>
            </w:r>
          </w:p>
        </w:tc>
        <w:tc>
          <w:tcPr>
            <w:tcW w:w="1128" w:type="pct"/>
            <w:shd w:val="clear" w:color="auto" w:fill="auto"/>
            <w:vAlign w:val="center"/>
          </w:tcPr>
          <w:p w:rsidR="00662A03" w:rsidRPr="00414C51" w:rsidRDefault="00662A03" w:rsidP="00662A03">
            <w:pPr>
              <w:spacing w:after="40"/>
              <w:jc w:val="center"/>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28.5% of state authorities (2021)</w:t>
            </w:r>
          </w:p>
          <w:p w:rsidR="00662A03" w:rsidRPr="00414C51" w:rsidRDefault="00662A03" w:rsidP="00662A03">
            <w:pPr>
              <w:spacing w:after="40"/>
              <w:jc w:val="center"/>
              <w:rPr>
                <w:rFonts w:asciiTheme="minorHAnsi" w:eastAsiaTheme="minorHAnsi" w:hAnsiTheme="minorHAnsi" w:cstheme="majorHAnsi"/>
                <w:color w:val="auto"/>
                <w:lang w:val="en-US" w:eastAsia="ja-JP"/>
              </w:rPr>
            </w:pPr>
          </w:p>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0% of local self-government authorities and services (2021)  </w:t>
            </w:r>
          </w:p>
        </w:tc>
        <w:tc>
          <w:tcPr>
            <w:tcW w:w="853" w:type="pct"/>
            <w:shd w:val="clear" w:color="auto" w:fill="auto"/>
            <w:vAlign w:val="center"/>
          </w:tcPr>
          <w:p w:rsidR="00662A03" w:rsidRPr="00414C51" w:rsidRDefault="00662A03" w:rsidP="00662A03">
            <w:pPr>
              <w:spacing w:after="40"/>
              <w:ind w:right="-21"/>
              <w:jc w:val="center"/>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 xml:space="preserve">70% of state authorities  </w:t>
            </w:r>
          </w:p>
          <w:p w:rsidR="00662A03" w:rsidRPr="00414C51" w:rsidRDefault="00662A03" w:rsidP="00662A03">
            <w:pPr>
              <w:spacing w:after="40"/>
              <w:ind w:left="179" w:right="-21"/>
              <w:contextualSpacing/>
              <w:jc w:val="center"/>
              <w:rPr>
                <w:rFonts w:asciiTheme="minorHAnsi" w:eastAsiaTheme="minorHAnsi" w:hAnsiTheme="minorHAnsi" w:cstheme="majorHAnsi"/>
                <w:color w:val="auto"/>
                <w:lang w:val="en-US" w:eastAsia="ja-JP"/>
              </w:rPr>
            </w:pPr>
          </w:p>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30% of local self-government authorities and services  </w:t>
            </w:r>
          </w:p>
        </w:tc>
        <w:tc>
          <w:tcPr>
            <w:tcW w:w="1080" w:type="pct"/>
            <w:shd w:val="clear" w:color="auto" w:fill="auto"/>
            <w:vAlign w:val="center"/>
          </w:tcPr>
          <w:p w:rsidR="00662A03" w:rsidRPr="00414C51" w:rsidRDefault="00662A03" w:rsidP="00662A03">
            <w:pPr>
              <w:spacing w:after="40"/>
              <w:ind w:right="-19"/>
              <w:jc w:val="center"/>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 xml:space="preserve">100% of state authorities  </w:t>
            </w:r>
          </w:p>
          <w:p w:rsidR="00662A03" w:rsidRPr="00414C51" w:rsidRDefault="00662A03" w:rsidP="00662A03">
            <w:pPr>
              <w:spacing w:after="40"/>
              <w:ind w:right="-19"/>
              <w:jc w:val="center"/>
              <w:rPr>
                <w:rFonts w:asciiTheme="minorHAnsi" w:eastAsiaTheme="minorHAnsi" w:hAnsiTheme="minorHAnsi" w:cstheme="majorHAnsi"/>
                <w:color w:val="auto"/>
                <w:lang w:val="en-US" w:eastAsia="ja-JP"/>
              </w:rPr>
            </w:pPr>
          </w:p>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100% of local self-government authorities and services  </w:t>
            </w:r>
          </w:p>
        </w:tc>
      </w:tr>
      <w:tr w:rsidR="00662A03" w:rsidRPr="00662A03" w:rsidTr="00661B93">
        <w:tc>
          <w:tcPr>
            <w:tcW w:w="1939" w:type="pct"/>
            <w:gridSpan w:val="2"/>
            <w:shd w:val="clear" w:color="auto" w:fill="auto"/>
          </w:tcPr>
          <w:p w:rsidR="00662A03" w:rsidRPr="00414C51" w:rsidRDefault="00662A03" w:rsidP="00662A03">
            <w:pPr>
              <w:spacing w:before="0"/>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Percentage of public institutions with adopted HR plan</w:t>
            </w:r>
          </w:p>
        </w:tc>
        <w:tc>
          <w:tcPr>
            <w:tcW w:w="1128" w:type="pct"/>
            <w:shd w:val="clear" w:color="auto" w:fill="auto"/>
            <w:vAlign w:val="center"/>
          </w:tcPr>
          <w:p w:rsidR="00662A03" w:rsidRPr="00414C51" w:rsidRDefault="00662A03" w:rsidP="00662A03">
            <w:pPr>
              <w:spacing w:after="40"/>
              <w:jc w:val="center"/>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0</w:t>
            </w:r>
          </w:p>
        </w:tc>
        <w:tc>
          <w:tcPr>
            <w:tcW w:w="853" w:type="pct"/>
            <w:shd w:val="clear" w:color="auto" w:fill="auto"/>
            <w:vAlign w:val="center"/>
          </w:tcPr>
          <w:p w:rsidR="00662A03" w:rsidRPr="00414C51" w:rsidRDefault="00662A03" w:rsidP="00662A03">
            <w:pPr>
              <w:spacing w:after="40"/>
              <w:ind w:right="-21"/>
              <w:jc w:val="center"/>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baseline established</w:t>
            </w:r>
          </w:p>
        </w:tc>
        <w:tc>
          <w:tcPr>
            <w:tcW w:w="1080" w:type="pct"/>
            <w:shd w:val="clear" w:color="auto" w:fill="auto"/>
            <w:vAlign w:val="center"/>
          </w:tcPr>
          <w:p w:rsidR="00662A03" w:rsidRPr="00414C51" w:rsidRDefault="00662A03" w:rsidP="00662A03">
            <w:pPr>
              <w:spacing w:after="40"/>
              <w:ind w:right="-19"/>
              <w:jc w:val="center"/>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100% of public institutions</w:t>
            </w:r>
          </w:p>
        </w:tc>
      </w:tr>
      <w:tr w:rsidR="00662A03" w:rsidRPr="00662A03" w:rsidTr="00661B93">
        <w:tc>
          <w:tcPr>
            <w:tcW w:w="1939" w:type="pct"/>
            <w:gridSpan w:val="2"/>
            <w:shd w:val="clear" w:color="auto" w:fill="auto"/>
          </w:tcPr>
          <w:p w:rsidR="00662A03" w:rsidRPr="00414C51" w:rsidRDefault="00662A03" w:rsidP="00662A03">
            <w:pPr>
              <w:spacing w:after="40"/>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Percentage of HR plans adopted by state authorities and local self-government authorities </w:t>
            </w:r>
          </w:p>
        </w:tc>
        <w:tc>
          <w:tcPr>
            <w:tcW w:w="1128" w:type="pct"/>
            <w:shd w:val="clear" w:color="auto" w:fill="auto"/>
          </w:tcPr>
          <w:p w:rsidR="00662A03" w:rsidRPr="00414C51" w:rsidRDefault="00662A03" w:rsidP="00662A03">
            <w:pPr>
              <w:spacing w:after="40"/>
              <w:ind w:right="144"/>
              <w:jc w:val="center"/>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 xml:space="preserve">63% of state authorities HR plans </w:t>
            </w:r>
          </w:p>
          <w:p w:rsidR="00662A03" w:rsidRPr="00414C51" w:rsidRDefault="00662A03" w:rsidP="00662A03">
            <w:pPr>
              <w:spacing w:after="40"/>
              <w:ind w:right="144"/>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37% of local self-government authorities HR plans (2020) </w:t>
            </w:r>
          </w:p>
        </w:tc>
        <w:tc>
          <w:tcPr>
            <w:tcW w:w="853" w:type="pct"/>
            <w:shd w:val="clear" w:color="auto" w:fill="auto"/>
          </w:tcPr>
          <w:p w:rsidR="00662A03" w:rsidRPr="00414C51" w:rsidRDefault="00662A03" w:rsidP="00662A03">
            <w:pPr>
              <w:spacing w:after="40"/>
              <w:ind w:right="144"/>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100% of state authorities and local self-government authorities HR plans  </w:t>
            </w:r>
          </w:p>
        </w:tc>
        <w:tc>
          <w:tcPr>
            <w:tcW w:w="1080" w:type="pct"/>
            <w:shd w:val="clear" w:color="auto" w:fill="auto"/>
          </w:tcPr>
          <w:p w:rsidR="00662A03" w:rsidRPr="00414C51" w:rsidRDefault="00662A03" w:rsidP="00662A03">
            <w:pPr>
              <w:spacing w:after="40"/>
              <w:ind w:right="144"/>
              <w:jc w:val="center"/>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 xml:space="preserve">100% of state authorities and </w:t>
            </w:r>
          </w:p>
          <w:p w:rsidR="00662A03" w:rsidRPr="00414C51" w:rsidRDefault="00662A03" w:rsidP="00662A03">
            <w:pPr>
              <w:spacing w:after="40"/>
              <w:ind w:right="144"/>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local self-government authorities HR plans  </w:t>
            </w:r>
          </w:p>
        </w:tc>
      </w:tr>
      <w:tr w:rsidR="00662A03" w:rsidRPr="00662A03" w:rsidTr="00661B93">
        <w:tc>
          <w:tcPr>
            <w:tcW w:w="1939" w:type="pct"/>
            <w:gridSpan w:val="2"/>
            <w:shd w:val="clear" w:color="auto" w:fill="auto"/>
          </w:tcPr>
          <w:p w:rsidR="00662A03" w:rsidRPr="00414C51" w:rsidRDefault="00662A03" w:rsidP="00662A03">
            <w:pPr>
              <w:spacing w:after="40"/>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Average number of candidates per advertisement </w:t>
            </w:r>
          </w:p>
        </w:tc>
        <w:tc>
          <w:tcPr>
            <w:tcW w:w="1128" w:type="pct"/>
            <w:shd w:val="clear" w:color="auto" w:fill="auto"/>
          </w:tcPr>
          <w:p w:rsidR="00662A03" w:rsidRPr="00414C51" w:rsidRDefault="00662A03" w:rsidP="00662A03">
            <w:pPr>
              <w:ind w:right="144"/>
              <w:jc w:val="center"/>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 xml:space="preserve">Internal advertisement 1.1 (2020) </w:t>
            </w:r>
          </w:p>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Public advertisement 4.8 (2020) </w:t>
            </w:r>
          </w:p>
        </w:tc>
        <w:tc>
          <w:tcPr>
            <w:tcW w:w="853" w:type="pct"/>
            <w:shd w:val="clear" w:color="auto" w:fill="auto"/>
          </w:tcPr>
          <w:p w:rsidR="00662A03" w:rsidRPr="00414C51" w:rsidRDefault="00662A03" w:rsidP="00662A03">
            <w:pPr>
              <w:ind w:right="920"/>
              <w:jc w:val="center"/>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 xml:space="preserve">      1.6</w:t>
            </w:r>
          </w:p>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5</w:t>
            </w:r>
          </w:p>
        </w:tc>
        <w:tc>
          <w:tcPr>
            <w:tcW w:w="1080" w:type="pct"/>
            <w:shd w:val="clear" w:color="auto" w:fill="auto"/>
          </w:tcPr>
          <w:p w:rsidR="00662A03" w:rsidRPr="00414C51" w:rsidRDefault="00662A03" w:rsidP="00662A03">
            <w:pPr>
              <w:ind w:right="252"/>
              <w:jc w:val="center"/>
              <w:rPr>
                <w:rFonts w:asciiTheme="minorHAnsi" w:eastAsiaTheme="minorHAnsi" w:hAnsiTheme="minorHAnsi" w:cstheme="majorHAnsi"/>
                <w:color w:val="auto"/>
                <w:lang w:val="en-US" w:eastAsia="ja-JP"/>
              </w:rPr>
            </w:pPr>
            <w:r w:rsidRPr="00414C51">
              <w:rPr>
                <w:rFonts w:asciiTheme="minorHAnsi" w:eastAsiaTheme="minorHAnsi" w:hAnsiTheme="minorHAnsi" w:cstheme="majorHAnsi"/>
                <w:color w:val="auto"/>
                <w:lang w:val="en-US" w:eastAsia="ja-JP"/>
              </w:rPr>
              <w:t xml:space="preserve">     1.8</w:t>
            </w:r>
          </w:p>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5.5</w:t>
            </w:r>
          </w:p>
        </w:tc>
      </w:tr>
      <w:tr w:rsidR="00662A03" w:rsidRPr="00662A03" w:rsidTr="00661B93">
        <w:tc>
          <w:tcPr>
            <w:tcW w:w="1939" w:type="pct"/>
            <w:gridSpan w:val="2"/>
            <w:shd w:val="clear" w:color="auto" w:fill="auto"/>
          </w:tcPr>
          <w:p w:rsidR="00662A03" w:rsidRPr="00414C51" w:rsidRDefault="00662A03" w:rsidP="00662A03">
            <w:pPr>
              <w:spacing w:after="40"/>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Average number of candidates per competition </w:t>
            </w:r>
          </w:p>
        </w:tc>
        <w:tc>
          <w:tcPr>
            <w:tcW w:w="1128" w:type="pct"/>
            <w:shd w:val="clear" w:color="auto" w:fill="auto"/>
          </w:tcPr>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2.14 (2020)</w:t>
            </w:r>
          </w:p>
        </w:tc>
        <w:tc>
          <w:tcPr>
            <w:tcW w:w="853" w:type="pct"/>
            <w:shd w:val="clear" w:color="auto" w:fill="auto"/>
            <w:vAlign w:val="center"/>
          </w:tcPr>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4</w:t>
            </w:r>
          </w:p>
        </w:tc>
        <w:tc>
          <w:tcPr>
            <w:tcW w:w="1080" w:type="pct"/>
            <w:shd w:val="clear" w:color="auto" w:fill="auto"/>
          </w:tcPr>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6</w:t>
            </w:r>
          </w:p>
        </w:tc>
      </w:tr>
      <w:tr w:rsidR="00662A03" w:rsidRPr="00662A03" w:rsidTr="00661B93">
        <w:tc>
          <w:tcPr>
            <w:tcW w:w="1939" w:type="pct"/>
            <w:gridSpan w:val="2"/>
            <w:shd w:val="clear" w:color="auto" w:fill="auto"/>
          </w:tcPr>
          <w:p w:rsidR="00662A03" w:rsidRPr="00414C51" w:rsidRDefault="00662A03" w:rsidP="00662A03">
            <w:pPr>
              <w:spacing w:after="40"/>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Number of HR functions where records are kept through HRIS alone </w:t>
            </w:r>
          </w:p>
        </w:tc>
        <w:tc>
          <w:tcPr>
            <w:tcW w:w="1128" w:type="pct"/>
            <w:shd w:val="clear" w:color="auto" w:fill="auto"/>
          </w:tcPr>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0 (2020)</w:t>
            </w:r>
          </w:p>
        </w:tc>
        <w:tc>
          <w:tcPr>
            <w:tcW w:w="853" w:type="pct"/>
            <w:shd w:val="clear" w:color="auto" w:fill="auto"/>
          </w:tcPr>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3</w:t>
            </w:r>
            <w:r w:rsidRPr="00414C51">
              <w:rPr>
                <w:rFonts w:asciiTheme="minorHAnsi" w:eastAsiaTheme="minorHAnsi" w:hAnsiTheme="minorHAnsi" w:cstheme="majorHAnsi"/>
                <w:color w:val="auto"/>
                <w:vertAlign w:val="superscript"/>
                <w:lang w:val="en-US" w:eastAsia="ja-JP"/>
              </w:rPr>
              <w:footnoteReference w:id="93"/>
            </w:r>
            <w:r w:rsidRPr="00414C51">
              <w:rPr>
                <w:rFonts w:asciiTheme="minorHAnsi" w:eastAsiaTheme="minorHAnsi" w:hAnsiTheme="minorHAnsi" w:cstheme="majorHAnsi"/>
                <w:color w:val="auto"/>
                <w:lang w:val="en-US" w:eastAsia="ja-JP"/>
              </w:rPr>
              <w:t xml:space="preserve"> </w:t>
            </w:r>
          </w:p>
        </w:tc>
        <w:tc>
          <w:tcPr>
            <w:tcW w:w="1080" w:type="pct"/>
            <w:shd w:val="clear" w:color="auto" w:fill="auto"/>
          </w:tcPr>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5 </w:t>
            </w:r>
            <w:r w:rsidRPr="00414C51">
              <w:rPr>
                <w:rFonts w:asciiTheme="minorHAnsi" w:eastAsiaTheme="minorHAnsi" w:hAnsiTheme="minorHAnsi" w:cstheme="majorHAnsi"/>
                <w:color w:val="auto"/>
                <w:vertAlign w:val="superscript"/>
                <w:lang w:val="en-US" w:eastAsia="ja-JP"/>
              </w:rPr>
              <w:footnoteReference w:id="94"/>
            </w:r>
          </w:p>
        </w:tc>
      </w:tr>
      <w:tr w:rsidR="00662A03" w:rsidRPr="00662A03" w:rsidTr="00661B93">
        <w:tc>
          <w:tcPr>
            <w:tcW w:w="1939" w:type="pct"/>
            <w:gridSpan w:val="2"/>
            <w:shd w:val="clear" w:color="auto" w:fill="auto"/>
          </w:tcPr>
          <w:p w:rsidR="00662A03" w:rsidRPr="00414C51" w:rsidRDefault="00662A03" w:rsidP="00662A03">
            <w:pPr>
              <w:spacing w:after="40"/>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 xml:space="preserve">Percentage of local self-governments with developed HRIS </w:t>
            </w:r>
          </w:p>
        </w:tc>
        <w:tc>
          <w:tcPr>
            <w:tcW w:w="1128" w:type="pct"/>
            <w:shd w:val="clear" w:color="auto" w:fill="auto"/>
            <w:vAlign w:val="center"/>
          </w:tcPr>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0</w:t>
            </w:r>
          </w:p>
        </w:tc>
        <w:tc>
          <w:tcPr>
            <w:tcW w:w="853" w:type="pct"/>
            <w:shd w:val="clear" w:color="auto" w:fill="auto"/>
            <w:vAlign w:val="center"/>
          </w:tcPr>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30% LSGs</w:t>
            </w:r>
          </w:p>
        </w:tc>
        <w:tc>
          <w:tcPr>
            <w:tcW w:w="1080" w:type="pct"/>
            <w:shd w:val="clear" w:color="auto" w:fill="auto"/>
            <w:vAlign w:val="center"/>
          </w:tcPr>
          <w:p w:rsidR="00662A03" w:rsidRPr="00414C51" w:rsidRDefault="00662A03" w:rsidP="00662A03">
            <w:pPr>
              <w:spacing w:after="40"/>
              <w:jc w:val="center"/>
              <w:rPr>
                <w:rFonts w:asciiTheme="minorHAnsi" w:eastAsiaTheme="minorHAnsi" w:hAnsiTheme="minorHAnsi" w:cstheme="majorHAnsi"/>
                <w:color w:val="auto"/>
                <w:sz w:val="18"/>
                <w:szCs w:val="18"/>
                <w:lang w:val="en-US" w:eastAsia="ja-JP"/>
              </w:rPr>
            </w:pPr>
            <w:r w:rsidRPr="00414C51">
              <w:rPr>
                <w:rFonts w:asciiTheme="minorHAnsi" w:eastAsiaTheme="minorHAnsi" w:hAnsiTheme="minorHAnsi" w:cstheme="majorHAnsi"/>
                <w:color w:val="auto"/>
                <w:lang w:val="en-US" w:eastAsia="ja-JP"/>
              </w:rPr>
              <w:t>100% LSGs</w:t>
            </w:r>
          </w:p>
        </w:tc>
      </w:tr>
    </w:tbl>
    <w:p w:rsidR="00662A03" w:rsidRPr="00662A03" w:rsidRDefault="00662A03" w:rsidP="00662A03">
      <w:pPr>
        <w:spacing w:before="60" w:after="60" w:line="240" w:lineRule="auto"/>
        <w:ind w:right="-471"/>
        <w:jc w:val="both"/>
        <w:rPr>
          <w:rFonts w:asciiTheme="majorHAnsi" w:eastAsia="Times New Roman" w:hAnsiTheme="majorHAnsi" w:cstheme="majorHAnsi"/>
          <w:b/>
          <w:color w:val="002060"/>
          <w:kern w:val="0"/>
          <w:sz w:val="24"/>
          <w:szCs w:val="24"/>
          <w:lang w:val="en-US"/>
        </w:rPr>
      </w:pPr>
    </w:p>
    <w:p w:rsidR="00662A03" w:rsidRPr="008B0C68" w:rsidRDefault="00662A03" w:rsidP="00662A03">
      <w:pPr>
        <w:keepNext/>
        <w:keepLines/>
        <w:spacing w:before="60" w:after="60" w:line="240" w:lineRule="auto"/>
        <w:ind w:right="-450"/>
        <w:jc w:val="both"/>
        <w:outlineLvl w:val="3"/>
        <w:rPr>
          <w:rFonts w:asciiTheme="minorHAnsi" w:eastAsia="Times New Roman" w:hAnsiTheme="minorHAnsi" w:cstheme="majorHAnsi"/>
          <w:b/>
          <w:bCs/>
          <w:color w:val="auto"/>
          <w:kern w:val="0"/>
          <w:sz w:val="24"/>
          <w:szCs w:val="24"/>
          <w:lang w:val="en-US"/>
        </w:rPr>
      </w:pPr>
      <w:r w:rsidRPr="008B0C68">
        <w:rPr>
          <w:rFonts w:asciiTheme="minorHAnsi" w:eastAsia="Times New Roman" w:hAnsiTheme="minorHAnsi" w:cstheme="majorHAnsi"/>
          <w:b/>
          <w:bCs/>
          <w:i/>
          <w:iCs/>
          <w:color w:val="auto"/>
          <w:kern w:val="0"/>
          <w:sz w:val="24"/>
          <w:szCs w:val="24"/>
          <w:lang w:val="en-US"/>
        </w:rPr>
        <w:t xml:space="preserve">OPERATIONAL OBJECTIVE 3.2 </w:t>
      </w:r>
      <w:r w:rsidRPr="008B0C68">
        <w:rPr>
          <w:rFonts w:asciiTheme="minorHAnsi" w:eastAsia="Times New Roman" w:hAnsiTheme="minorHAnsi" w:cstheme="majorHAnsi"/>
          <w:b/>
          <w:bCs/>
          <w:color w:val="auto"/>
          <w:kern w:val="0"/>
          <w:sz w:val="24"/>
          <w:szCs w:val="24"/>
          <w:lang w:val="en-US"/>
        </w:rPr>
        <w:t xml:space="preserve">Public administration attractive employer – efficient system of promotion and rewarding based on monitoring perfomance, assessment and continuous development </w:t>
      </w:r>
    </w:p>
    <w:p w:rsidR="00662A03" w:rsidRPr="008B0C68" w:rsidRDefault="00662A03" w:rsidP="00662A03">
      <w:pPr>
        <w:spacing w:before="60" w:after="60" w:line="240" w:lineRule="auto"/>
        <w:ind w:right="-471"/>
        <w:jc w:val="both"/>
        <w:rPr>
          <w:rFonts w:asciiTheme="minorHAnsi" w:eastAsiaTheme="minorHAnsi" w:hAnsiTheme="minorHAnsi" w:cstheme="majorHAnsi"/>
          <w:color w:val="auto"/>
          <w:sz w:val="24"/>
          <w:szCs w:val="24"/>
          <w:lang w:val="en-US" w:eastAsia="ja-JP"/>
        </w:rPr>
      </w:pPr>
      <w:r w:rsidRPr="008B0C68">
        <w:rPr>
          <w:rFonts w:asciiTheme="minorHAnsi" w:eastAsiaTheme="minorHAnsi" w:hAnsiTheme="minorHAnsi" w:cstheme="majorHAnsi"/>
          <w:color w:val="auto"/>
          <w:sz w:val="24"/>
          <w:szCs w:val="24"/>
          <w:lang w:val="en-US" w:eastAsia="ja-JP"/>
        </w:rPr>
        <w:t xml:space="preserve">Public administration professionalization through adoption of </w:t>
      </w:r>
      <w:r w:rsidRPr="008B0C68">
        <w:rPr>
          <w:rFonts w:asciiTheme="minorHAnsi" w:eastAsiaTheme="minorHAnsi" w:hAnsiTheme="minorHAnsi" w:cstheme="majorHAnsi"/>
          <w:b/>
          <w:bCs/>
          <w:color w:val="auto"/>
          <w:sz w:val="24"/>
          <w:szCs w:val="24"/>
          <w:lang w:val="en-US" w:eastAsia="ja-JP"/>
        </w:rPr>
        <w:t xml:space="preserve">Framework of competences for all categories of civil servants and application of framework of competences in the process of recruitment and assessment </w:t>
      </w:r>
      <w:r w:rsidRPr="008B0C68">
        <w:rPr>
          <w:rFonts w:asciiTheme="minorHAnsi" w:eastAsiaTheme="minorHAnsi" w:hAnsiTheme="minorHAnsi" w:cstheme="majorHAnsi"/>
          <w:color w:val="auto"/>
          <w:sz w:val="24"/>
          <w:szCs w:val="24"/>
          <w:lang w:val="en-US" w:eastAsia="ja-JP"/>
        </w:rPr>
        <w:t xml:space="preserve">shall contribute to alignment of knowledge, skills and capacities of employees with job requirements, and thus contribute to </w:t>
      </w:r>
      <w:proofErr w:type="gramStart"/>
      <w:r w:rsidRPr="008B0C68">
        <w:rPr>
          <w:rFonts w:asciiTheme="minorHAnsi" w:eastAsiaTheme="minorHAnsi" w:hAnsiTheme="minorHAnsi" w:cstheme="majorHAnsi"/>
          <w:color w:val="auto"/>
          <w:sz w:val="24"/>
          <w:szCs w:val="24"/>
          <w:lang w:val="en-US" w:eastAsia="ja-JP"/>
        </w:rPr>
        <w:t>authorities</w:t>
      </w:r>
      <w:proofErr w:type="gramEnd"/>
      <w:r w:rsidRPr="008B0C68">
        <w:rPr>
          <w:rFonts w:asciiTheme="minorHAnsi" w:eastAsiaTheme="minorHAnsi" w:hAnsiTheme="minorHAnsi" w:cstheme="majorHAnsi"/>
          <w:color w:val="auto"/>
          <w:sz w:val="24"/>
          <w:szCs w:val="24"/>
          <w:lang w:val="en-US" w:eastAsia="ja-JP"/>
        </w:rPr>
        <w:t xml:space="preserve"> operational efficiency and achievement of strategic objectives. The competences shall be developed for non-managerial positions, for positions of heads of narrow internal organizational units and at the end for higher managerial staff and heads of authorities. The competences shall be acknowledged through Rulebook on Internal Organization and Systematization and would be used as basis for selection and testing of candidates. </w:t>
      </w:r>
    </w:p>
    <w:p w:rsidR="00662A03" w:rsidRPr="008B0C68" w:rsidRDefault="00662A03" w:rsidP="00662A03">
      <w:pPr>
        <w:spacing w:before="60" w:after="60" w:line="240" w:lineRule="auto"/>
        <w:ind w:right="-450"/>
        <w:jc w:val="both"/>
        <w:rPr>
          <w:rFonts w:asciiTheme="minorHAnsi" w:eastAsiaTheme="minorHAnsi" w:hAnsiTheme="minorHAnsi" w:cstheme="majorHAnsi"/>
          <w:color w:val="auto"/>
          <w:sz w:val="24"/>
          <w:szCs w:val="24"/>
          <w:lang w:val="en-US" w:eastAsia="ja-JP"/>
        </w:rPr>
      </w:pPr>
      <w:r w:rsidRPr="008B0C68">
        <w:rPr>
          <w:rFonts w:asciiTheme="minorHAnsi" w:eastAsiaTheme="minorHAnsi" w:hAnsiTheme="minorHAnsi" w:cstheme="majorHAnsi"/>
          <w:color w:val="auto"/>
          <w:sz w:val="24"/>
          <w:szCs w:val="24"/>
          <w:lang w:val="en-US" w:eastAsia="ja-JP"/>
        </w:rPr>
        <w:t xml:space="preserve">Additionally, </w:t>
      </w:r>
      <w:r w:rsidRPr="008B0C68">
        <w:rPr>
          <w:rFonts w:asciiTheme="minorHAnsi" w:eastAsiaTheme="minorHAnsi" w:hAnsiTheme="minorHAnsi" w:cstheme="majorHAnsi"/>
          <w:b/>
          <w:bCs/>
          <w:color w:val="auto"/>
          <w:sz w:val="24"/>
          <w:szCs w:val="24"/>
          <w:lang w:val="en-US" w:eastAsia="ja-JP"/>
        </w:rPr>
        <w:t xml:space="preserve">strategic planning of trainings and development of employees </w:t>
      </w:r>
      <w:r w:rsidRPr="008B0C68">
        <w:rPr>
          <w:rFonts w:asciiTheme="minorHAnsi" w:eastAsiaTheme="minorHAnsi" w:hAnsiTheme="minorHAnsi" w:cstheme="majorHAnsi"/>
          <w:color w:val="auto"/>
          <w:sz w:val="24"/>
          <w:szCs w:val="24"/>
          <w:lang w:val="en-US" w:eastAsia="ja-JP"/>
        </w:rPr>
        <w:t xml:space="preserve">needs to be improved by means of identifying training needs on the basis of which priority areas and target groups of civil servants shall be precisely identified; professional development planned and programmed, with which content, methodological and financial aspects of planned trainings are additionally operationalized, improving evaluation, with analysis of evaluation feedback is obtained on the quality of different aspects of implemented trainings and their impact on daily operations of civil servants; establishing reporting which makes performance effects measurable and information transparent and publicly available (establishing system of quality and training effects); strengthening competences of higher managerial staff and employees employed for the first time. </w:t>
      </w:r>
    </w:p>
    <w:p w:rsidR="00662A03" w:rsidRPr="008B0C68" w:rsidRDefault="00662A03" w:rsidP="00662A03">
      <w:pPr>
        <w:spacing w:before="60" w:after="60" w:line="240" w:lineRule="auto"/>
        <w:ind w:right="-450"/>
        <w:jc w:val="both"/>
        <w:rPr>
          <w:rFonts w:asciiTheme="minorHAnsi" w:eastAsia="Calibri" w:hAnsiTheme="minorHAnsi" w:cs="Calibri"/>
          <w:color w:val="auto"/>
          <w:sz w:val="24"/>
          <w:szCs w:val="24"/>
        </w:rPr>
      </w:pPr>
      <w:r w:rsidRPr="008B0C68">
        <w:rPr>
          <w:rFonts w:asciiTheme="minorHAnsi" w:eastAsia="Calibri" w:hAnsiTheme="minorHAnsi" w:cs="Calibri"/>
          <w:color w:val="auto"/>
          <w:sz w:val="24"/>
          <w:szCs w:val="24"/>
        </w:rPr>
        <w:t>Continuous process of professional development and training for civil servants in the domain of digital and complementary skills needs to be created and continuous development should be enabled for civil servants with the aim of creating efficient, professional, accountable and citizens oriented public administration.</w:t>
      </w:r>
    </w:p>
    <w:p w:rsidR="00662A03" w:rsidRPr="008B0C68" w:rsidRDefault="00662A03" w:rsidP="00662A03">
      <w:pPr>
        <w:spacing w:before="60" w:after="60" w:line="240" w:lineRule="auto"/>
        <w:ind w:right="-450"/>
        <w:jc w:val="both"/>
        <w:rPr>
          <w:rFonts w:asciiTheme="minorHAnsi" w:eastAsia="Calibri" w:hAnsiTheme="minorHAnsi" w:cs="Calibri"/>
          <w:color w:val="7030A0"/>
          <w:sz w:val="24"/>
          <w:szCs w:val="24"/>
          <w:lang w:val="en-US"/>
        </w:rPr>
      </w:pPr>
      <w:r w:rsidRPr="008B0C68">
        <w:rPr>
          <w:rFonts w:asciiTheme="minorHAnsi" w:eastAsia="Calibri" w:hAnsiTheme="minorHAnsi" w:cs="Calibri"/>
          <w:color w:val="auto"/>
          <w:sz w:val="24"/>
          <w:szCs w:val="24"/>
        </w:rPr>
        <w:t xml:space="preserve">Citizens needs in respect to quality policies, processes and services can be met and digital Montenegro developed only by empowered civil servants and for this reason launching of </w:t>
      </w:r>
      <w:r w:rsidRPr="008B0C68">
        <w:rPr>
          <w:rFonts w:asciiTheme="minorHAnsi" w:eastAsia="Calibri" w:hAnsiTheme="minorHAnsi" w:cs="Calibri"/>
          <w:b/>
          <w:bCs/>
          <w:color w:val="auto"/>
          <w:sz w:val="24"/>
          <w:szCs w:val="24"/>
        </w:rPr>
        <w:t xml:space="preserve">Digital Academy </w:t>
      </w:r>
      <w:r w:rsidRPr="008B0C68">
        <w:rPr>
          <w:rFonts w:asciiTheme="minorHAnsi" w:eastAsia="Calibri" w:hAnsiTheme="minorHAnsi" w:cs="Calibri"/>
          <w:color w:val="auto"/>
          <w:sz w:val="24"/>
          <w:szCs w:val="24"/>
        </w:rPr>
        <w:t xml:space="preserve">– platform for education and connecting of all relevant actors working towards building digital and leader skills of civil servants, students and vulnerable groups is strategically important. In addition, changing overall working culture, developing projects, products and agile management, leadership and team leading and soft skills as a discipline for working on numerous projects and programs, using modern tools, shall be completely new learning experience for civil servants which is to </w:t>
      </w:r>
      <w:proofErr w:type="gramStart"/>
      <w:r w:rsidRPr="008B0C68">
        <w:rPr>
          <w:rFonts w:asciiTheme="minorHAnsi" w:eastAsia="Calibri" w:hAnsiTheme="minorHAnsi" w:cs="Calibri"/>
          <w:color w:val="auto"/>
          <w:sz w:val="24"/>
          <w:szCs w:val="24"/>
        </w:rPr>
        <w:t>be  implemented</w:t>
      </w:r>
      <w:proofErr w:type="gramEnd"/>
      <w:r w:rsidRPr="008B0C68">
        <w:rPr>
          <w:rFonts w:asciiTheme="minorHAnsi" w:eastAsia="Calibri" w:hAnsiTheme="minorHAnsi" w:cs="Calibri"/>
          <w:color w:val="auto"/>
          <w:sz w:val="24"/>
          <w:szCs w:val="24"/>
        </w:rPr>
        <w:t xml:space="preserve"> through Digital Academy project and ultimately affect their daily performance. </w:t>
      </w:r>
      <w:r w:rsidRPr="008B0C68">
        <w:rPr>
          <w:rFonts w:asciiTheme="minorHAnsi" w:eastAsia="Calibri" w:hAnsiTheme="minorHAnsi" w:cs="Calibri"/>
          <w:color w:val="7030A0"/>
          <w:sz w:val="24"/>
          <w:szCs w:val="24"/>
        </w:rPr>
        <w:t xml:space="preserve"> </w:t>
      </w:r>
    </w:p>
    <w:p w:rsidR="00662A03" w:rsidRPr="008B0C68" w:rsidRDefault="00662A03" w:rsidP="00662A03">
      <w:pPr>
        <w:spacing w:before="60" w:after="60" w:line="240" w:lineRule="auto"/>
        <w:ind w:right="-450"/>
        <w:jc w:val="both"/>
        <w:rPr>
          <w:rFonts w:asciiTheme="minorHAnsi" w:eastAsiaTheme="minorHAnsi" w:hAnsiTheme="minorHAnsi" w:cstheme="majorHAnsi"/>
          <w:color w:val="7030A0"/>
          <w:sz w:val="24"/>
          <w:szCs w:val="24"/>
          <w:lang w:val="en-US" w:eastAsia="ja-JP"/>
        </w:rPr>
      </w:pPr>
      <w:r w:rsidRPr="008B0C68">
        <w:rPr>
          <w:rFonts w:asciiTheme="minorHAnsi" w:eastAsia="Arial" w:hAnsiTheme="minorHAnsi" w:cs="Arial"/>
          <w:color w:val="auto"/>
          <w:sz w:val="24"/>
          <w:szCs w:val="24"/>
        </w:rPr>
        <w:t>Digital Academy shall be an online platform for learning and improving knowledge and skills necessary for acceleration of digital transformation in Montenegro. Academy’s activities shall contribute to improving of concept for policy designing in an innovative manner, creation of services for citizens and special target groups within public administration digitalization. ILIAS platform development for online training is a strong impulse for civil servants professional development. Academy’s objective is also to include and train students, marginalized groups, as well as older persons in respect to digital transformation and skills, with the aim to overcome digital gap and with determination that no citizen of Montenegro is left without opportunity to obtain skills for 21</w:t>
      </w:r>
      <w:r w:rsidRPr="008B0C68">
        <w:rPr>
          <w:rFonts w:asciiTheme="minorHAnsi" w:eastAsia="Arial" w:hAnsiTheme="minorHAnsi" w:cs="Arial"/>
          <w:color w:val="auto"/>
          <w:sz w:val="24"/>
          <w:szCs w:val="24"/>
          <w:vertAlign w:val="superscript"/>
        </w:rPr>
        <w:t>st</w:t>
      </w:r>
      <w:r w:rsidRPr="008B0C68">
        <w:rPr>
          <w:rFonts w:asciiTheme="minorHAnsi" w:eastAsia="Arial" w:hAnsiTheme="minorHAnsi" w:cs="Arial"/>
          <w:color w:val="auto"/>
          <w:sz w:val="24"/>
          <w:szCs w:val="24"/>
        </w:rPr>
        <w:t xml:space="preserve"> century, despite social, material, demographic and other obstacles on the way. </w:t>
      </w:r>
    </w:p>
    <w:p w:rsidR="00662A03" w:rsidRPr="008B0C68" w:rsidRDefault="00662A03" w:rsidP="00662A03">
      <w:pPr>
        <w:spacing w:before="60" w:after="60" w:line="240" w:lineRule="auto"/>
        <w:ind w:right="-450"/>
        <w:jc w:val="both"/>
        <w:rPr>
          <w:rFonts w:asciiTheme="minorHAnsi" w:eastAsiaTheme="minorHAnsi" w:hAnsiTheme="minorHAnsi" w:cstheme="majorHAnsi"/>
          <w:color w:val="auto"/>
          <w:sz w:val="24"/>
          <w:szCs w:val="24"/>
          <w:lang w:val="en-US" w:eastAsia="ja-JP"/>
        </w:rPr>
      </w:pPr>
      <w:r w:rsidRPr="008B0C68">
        <w:rPr>
          <w:rFonts w:asciiTheme="minorHAnsi" w:eastAsiaTheme="minorHAnsi" w:hAnsiTheme="minorHAnsi" w:cstheme="majorHAnsi"/>
          <w:color w:val="auto"/>
          <w:sz w:val="24"/>
          <w:szCs w:val="24"/>
          <w:lang w:val="en-US" w:eastAsia="ja-JP"/>
        </w:rPr>
        <w:t xml:space="preserve">In addition, enable </w:t>
      </w:r>
      <w:proofErr w:type="gramStart"/>
      <w:r w:rsidRPr="008B0C68">
        <w:rPr>
          <w:rFonts w:asciiTheme="minorHAnsi" w:eastAsiaTheme="minorHAnsi" w:hAnsiTheme="minorHAnsi" w:cstheme="majorHAnsi"/>
          <w:b/>
          <w:bCs/>
          <w:color w:val="auto"/>
          <w:sz w:val="24"/>
          <w:szCs w:val="24"/>
          <w:lang w:val="en-US" w:eastAsia="ja-JP"/>
        </w:rPr>
        <w:t xml:space="preserve">HRMA  </w:t>
      </w:r>
      <w:r w:rsidRPr="008B0C68">
        <w:rPr>
          <w:rFonts w:asciiTheme="minorHAnsi" w:eastAsiaTheme="minorHAnsi" w:hAnsiTheme="minorHAnsi" w:cstheme="majorHAnsi"/>
          <w:color w:val="auto"/>
          <w:sz w:val="24"/>
          <w:szCs w:val="24"/>
          <w:lang w:val="en-US" w:eastAsia="ja-JP"/>
        </w:rPr>
        <w:t>to</w:t>
      </w:r>
      <w:proofErr w:type="gramEnd"/>
      <w:r w:rsidRPr="008B0C68">
        <w:rPr>
          <w:rFonts w:asciiTheme="minorHAnsi" w:eastAsiaTheme="minorHAnsi" w:hAnsiTheme="minorHAnsi" w:cstheme="majorHAnsi"/>
          <w:color w:val="auto"/>
          <w:sz w:val="24"/>
          <w:szCs w:val="24"/>
          <w:lang w:val="en-US" w:eastAsia="ja-JP"/>
        </w:rPr>
        <w:t xml:space="preserve"> perform with its horizontal function special role in regards to development and </w:t>
      </w:r>
      <w:r w:rsidRPr="008B0C68">
        <w:rPr>
          <w:rFonts w:asciiTheme="minorHAnsi" w:eastAsiaTheme="minorHAnsi" w:hAnsiTheme="minorHAnsi" w:cstheme="majorHAnsi"/>
          <w:b/>
          <w:bCs/>
          <w:color w:val="auto"/>
          <w:sz w:val="24"/>
          <w:szCs w:val="24"/>
          <w:lang w:val="en-US" w:eastAsia="ja-JP"/>
        </w:rPr>
        <w:t xml:space="preserve">management of human resources organizational units, </w:t>
      </w:r>
      <w:r w:rsidRPr="008B0C68">
        <w:rPr>
          <w:rFonts w:asciiTheme="minorHAnsi" w:eastAsiaTheme="minorHAnsi" w:hAnsiTheme="minorHAnsi" w:cstheme="majorHAnsi"/>
          <w:color w:val="auto"/>
          <w:sz w:val="24"/>
          <w:szCs w:val="24"/>
          <w:lang w:val="en-US" w:eastAsia="ja-JP"/>
        </w:rPr>
        <w:t xml:space="preserve">by contributing to inclusion of the best standards. It is impossible otherwise to achieve success before competences of HR management civil servants are strengthened and HR organizational units are established, i.e. until HR function is strengthened on all levels of administrative management. Proven knowledge, skills and competences, including experience should be the main criteria for measuring HR policy success. HR function needs to be organized in line with goals and services public administration needs to deliver, scope of activities which include training, selection, knowledge, skills, competences of employees, knowledge management and HR services on all levels of administrative management. The status of these civil servants needs to be normatively regulated and defined as prerequisite for operations. Certification on acquired key skills for HR management as in this way potential of civil servants </w:t>
      </w:r>
      <w:proofErr w:type="gramStart"/>
      <w:r w:rsidRPr="008B0C68">
        <w:rPr>
          <w:rFonts w:asciiTheme="minorHAnsi" w:eastAsiaTheme="minorHAnsi" w:hAnsiTheme="minorHAnsi" w:cstheme="majorHAnsi"/>
          <w:color w:val="auto"/>
          <w:sz w:val="24"/>
          <w:szCs w:val="24"/>
          <w:lang w:val="en-US" w:eastAsia="ja-JP"/>
        </w:rPr>
        <w:t>who  attended</w:t>
      </w:r>
      <w:proofErr w:type="gramEnd"/>
      <w:r w:rsidRPr="008B0C68">
        <w:rPr>
          <w:rFonts w:asciiTheme="minorHAnsi" w:eastAsiaTheme="minorHAnsi" w:hAnsiTheme="minorHAnsi" w:cstheme="majorHAnsi"/>
          <w:color w:val="auto"/>
          <w:sz w:val="24"/>
          <w:szCs w:val="24"/>
          <w:lang w:val="en-US" w:eastAsia="ja-JP"/>
        </w:rPr>
        <w:t xml:space="preserve"> Training Program organized by HRMA would be utilized. </w:t>
      </w:r>
    </w:p>
    <w:p w:rsidR="00662A03" w:rsidRPr="008B0C68" w:rsidRDefault="00662A03" w:rsidP="00662A03">
      <w:pPr>
        <w:spacing w:before="60" w:after="60" w:line="240" w:lineRule="auto"/>
        <w:ind w:right="-450"/>
        <w:jc w:val="both"/>
        <w:rPr>
          <w:rFonts w:asciiTheme="minorHAnsi" w:eastAsiaTheme="minorHAnsi" w:hAnsiTheme="minorHAnsi" w:cstheme="majorHAnsi"/>
          <w:color w:val="auto"/>
          <w:sz w:val="24"/>
          <w:szCs w:val="24"/>
          <w:lang w:val="en-US" w:eastAsia="ja-JP"/>
        </w:rPr>
      </w:pPr>
      <w:r w:rsidRPr="008B0C68">
        <w:rPr>
          <w:rFonts w:asciiTheme="minorHAnsi" w:eastAsiaTheme="minorHAnsi" w:hAnsiTheme="minorHAnsi" w:cstheme="majorHAnsi"/>
          <w:color w:val="auto"/>
          <w:sz w:val="24"/>
          <w:szCs w:val="24"/>
          <w:lang w:val="en-US" w:eastAsia="ja-JP"/>
        </w:rPr>
        <w:t xml:space="preserve">HR management units aim at provision of necessary assistance in developing HR plans, civil servants training plans on authorities level, monitoring training success through the quality of employees performance (through evaluation and analysis of employees performance quality), monitoring assessment of civil servants and state employees performance within authorities with a view of merit system based promotion, monitoring mandatory program for new employees, monitoring probation, mentor performance and the like. </w:t>
      </w:r>
    </w:p>
    <w:p w:rsidR="00662A03" w:rsidRPr="00662A03" w:rsidRDefault="00662A03" w:rsidP="00662A03">
      <w:pPr>
        <w:spacing w:before="60" w:after="60" w:line="240" w:lineRule="auto"/>
        <w:ind w:right="-471"/>
        <w:jc w:val="both"/>
        <w:rPr>
          <w:rFonts w:asciiTheme="majorHAnsi" w:eastAsiaTheme="minorHAnsi" w:hAnsiTheme="majorHAnsi" w:cstheme="majorHAnsi"/>
          <w:bCs/>
          <w:color w:val="auto"/>
          <w:sz w:val="24"/>
          <w:szCs w:val="24"/>
          <w:lang w:val="en-US" w:eastAsia="ja-JP"/>
        </w:rPr>
      </w:pPr>
      <w:r w:rsidRPr="008B0C68">
        <w:rPr>
          <w:rFonts w:asciiTheme="minorHAnsi" w:eastAsiaTheme="minorHAnsi" w:hAnsiTheme="minorHAnsi" w:cstheme="majorHAnsi"/>
          <w:b/>
          <w:color w:val="auto"/>
          <w:sz w:val="24"/>
          <w:szCs w:val="24"/>
          <w:lang w:val="en-US" w:eastAsia="ja-JP"/>
        </w:rPr>
        <w:t xml:space="preserve">Assessment system </w:t>
      </w:r>
      <w:r w:rsidRPr="008B0C68">
        <w:rPr>
          <w:rFonts w:asciiTheme="minorHAnsi" w:eastAsiaTheme="minorHAnsi" w:hAnsiTheme="minorHAnsi" w:cstheme="majorHAnsi"/>
          <w:bCs/>
          <w:color w:val="auto"/>
          <w:sz w:val="24"/>
          <w:szCs w:val="24"/>
          <w:lang w:val="en-US" w:eastAsia="ja-JP"/>
        </w:rPr>
        <w:t>needs to develop instruments for connecting this process with the process of professional development and training, as well as with the framework of competences and envisage material forms of rewarding for the category of civil servants assessed as “very good”, and simultaneously work on standardization of the so called non-material forms of rewarding such as advantage in the process of sending to significant professional development and training opportunities, days off and the like. Civil servants with excellent performance, who strive towards further personal and professional development have the opportunity to accomplish further progress.</w:t>
      </w:r>
      <w:r w:rsidRPr="00662A03">
        <w:rPr>
          <w:rFonts w:asciiTheme="majorHAnsi" w:eastAsiaTheme="minorHAnsi" w:hAnsiTheme="majorHAnsi" w:cstheme="majorHAnsi"/>
          <w:bCs/>
          <w:color w:val="auto"/>
          <w:sz w:val="24"/>
          <w:szCs w:val="24"/>
          <w:lang w:val="en-US" w:eastAsia="ja-JP"/>
        </w:rPr>
        <w:t xml:space="preserve"> </w:t>
      </w:r>
    </w:p>
    <w:p w:rsidR="00662A03" w:rsidRPr="00662A03" w:rsidRDefault="00662A03" w:rsidP="00662A03">
      <w:pPr>
        <w:spacing w:before="60" w:after="60" w:line="240" w:lineRule="auto"/>
        <w:ind w:right="-471"/>
        <w:jc w:val="both"/>
        <w:rPr>
          <w:rFonts w:asciiTheme="majorHAnsi" w:eastAsiaTheme="minorHAnsi" w:hAnsiTheme="majorHAnsi" w:cstheme="majorHAnsi"/>
          <w:bCs/>
          <w:color w:val="auto"/>
          <w:sz w:val="24"/>
          <w:szCs w:val="24"/>
          <w:lang w:val="en-US" w:eastAsia="ja-JP"/>
        </w:rPr>
      </w:pPr>
    </w:p>
    <w:p w:rsidR="00662A03" w:rsidRPr="00662A03" w:rsidRDefault="00662A03" w:rsidP="00662A03">
      <w:pPr>
        <w:spacing w:before="60" w:after="60" w:line="240" w:lineRule="auto"/>
        <w:ind w:right="-471"/>
        <w:jc w:val="both"/>
        <w:rPr>
          <w:rFonts w:asciiTheme="majorHAnsi" w:eastAsiaTheme="minorHAnsi" w:hAnsiTheme="majorHAnsi" w:cstheme="majorHAnsi"/>
          <w:bCs/>
          <w:color w:val="auto"/>
          <w:sz w:val="24"/>
          <w:szCs w:val="24"/>
          <w:lang w:val="en-US" w:eastAsia="ja-JP"/>
        </w:rPr>
      </w:pPr>
    </w:p>
    <w:tbl>
      <w:tblPr>
        <w:tblStyle w:val="TableGrid"/>
        <w:tblW w:w="5241"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71"/>
        <w:gridCol w:w="1394"/>
        <w:gridCol w:w="2198"/>
        <w:gridCol w:w="1782"/>
        <w:gridCol w:w="2045"/>
      </w:tblGrid>
      <w:tr w:rsidR="00662A03" w:rsidRPr="00662A03" w:rsidTr="00661B93">
        <w:tc>
          <w:tcPr>
            <w:tcW w:w="1132" w:type="pct"/>
            <w:shd w:val="clear" w:color="auto" w:fill="DFE4E5" w:themeFill="accent5" w:themeFillTint="33"/>
            <w:vAlign w:val="center"/>
          </w:tcPr>
          <w:p w:rsidR="00662A03" w:rsidRPr="008B0C68" w:rsidRDefault="00662A03" w:rsidP="00662A03">
            <w:pPr>
              <w:spacing w:after="40"/>
              <w:rPr>
                <w:rFonts w:asciiTheme="minorHAnsi" w:eastAsiaTheme="minorHAnsi" w:hAnsiTheme="minorHAnsi" w:cstheme="majorHAnsi"/>
                <w:b/>
                <w:color w:val="3A4B5B" w:themeColor="accent1" w:themeShade="80"/>
                <w:sz w:val="22"/>
                <w:szCs w:val="22"/>
                <w:lang w:val="en-US" w:eastAsia="ja-JP"/>
              </w:rPr>
            </w:pPr>
            <w:r w:rsidRPr="008B0C68">
              <w:rPr>
                <w:rFonts w:asciiTheme="minorHAnsi" w:eastAsiaTheme="minorHAnsi" w:hAnsiTheme="minorHAnsi" w:cstheme="majorHAnsi"/>
                <w:b/>
                <w:color w:val="3A4B5B" w:themeColor="accent1" w:themeShade="80"/>
                <w:sz w:val="22"/>
                <w:szCs w:val="22"/>
                <w:lang w:val="en-US" w:eastAsia="ja-JP"/>
              </w:rPr>
              <w:t xml:space="preserve">OPERATIONAL OBJECTIVE 3.2 </w:t>
            </w:r>
          </w:p>
        </w:tc>
        <w:tc>
          <w:tcPr>
            <w:tcW w:w="3868" w:type="pct"/>
            <w:gridSpan w:val="4"/>
            <w:shd w:val="clear" w:color="auto" w:fill="DFE4E5" w:themeFill="accent5" w:themeFillTint="33"/>
            <w:vAlign w:val="center"/>
          </w:tcPr>
          <w:p w:rsidR="00662A03" w:rsidRPr="008B0C68" w:rsidRDefault="00662A03" w:rsidP="00662A03">
            <w:pPr>
              <w:spacing w:after="40"/>
              <w:rPr>
                <w:rFonts w:asciiTheme="minorHAnsi" w:eastAsia="Times New Roman" w:hAnsiTheme="minorHAnsi" w:cstheme="majorHAnsi"/>
                <w:b/>
                <w:bCs/>
                <w:color w:val="3A4B5B" w:themeColor="accent1" w:themeShade="80"/>
                <w:kern w:val="0"/>
                <w:sz w:val="22"/>
                <w:szCs w:val="22"/>
                <w:lang w:val="en-US"/>
              </w:rPr>
            </w:pPr>
          </w:p>
          <w:p w:rsidR="00662A03" w:rsidRPr="008B0C68" w:rsidRDefault="00662A03" w:rsidP="00662A03">
            <w:pPr>
              <w:spacing w:after="40"/>
              <w:rPr>
                <w:rFonts w:asciiTheme="minorHAnsi" w:eastAsiaTheme="minorHAnsi" w:hAnsiTheme="minorHAnsi" w:cstheme="majorHAnsi"/>
                <w:b/>
                <w:color w:val="3A4B5B" w:themeColor="accent1" w:themeShade="80"/>
                <w:sz w:val="22"/>
                <w:szCs w:val="22"/>
                <w:lang w:val="en-US" w:eastAsia="ja-JP"/>
              </w:rPr>
            </w:pPr>
            <w:r w:rsidRPr="008B0C68">
              <w:rPr>
                <w:rFonts w:asciiTheme="minorHAnsi" w:eastAsia="Times New Roman" w:hAnsiTheme="minorHAnsi" w:cstheme="majorHAnsi"/>
                <w:b/>
                <w:bCs/>
                <w:color w:val="3A4B5B" w:themeColor="accent1" w:themeShade="80"/>
                <w:kern w:val="0"/>
                <w:sz w:val="22"/>
                <w:szCs w:val="22"/>
                <w:lang w:val="en-US"/>
              </w:rPr>
              <w:t xml:space="preserve">Public administration attractive employer – efficient system of assessment, promotion and rewarding based on merits and continuous development;  </w:t>
            </w:r>
            <w:r w:rsidRPr="008B0C68">
              <w:rPr>
                <w:rFonts w:asciiTheme="minorHAnsi" w:eastAsiaTheme="minorHAnsi" w:hAnsiTheme="minorHAnsi" w:cstheme="majorHAnsi"/>
                <w:b/>
                <w:color w:val="3A4B5B" w:themeColor="accent1" w:themeShade="80"/>
                <w:sz w:val="22"/>
                <w:szCs w:val="22"/>
                <w:lang w:val="en-US" w:eastAsia="ja-JP"/>
              </w:rPr>
              <w:t xml:space="preserve">  </w:t>
            </w:r>
          </w:p>
        </w:tc>
      </w:tr>
      <w:tr w:rsidR="00662A03" w:rsidRPr="00662A03" w:rsidTr="00661B93">
        <w:tc>
          <w:tcPr>
            <w:tcW w:w="1859" w:type="pct"/>
            <w:gridSpan w:val="2"/>
            <w:shd w:val="clear" w:color="auto" w:fill="DAF2F6"/>
            <w:vAlign w:val="center"/>
          </w:tcPr>
          <w:p w:rsidR="00662A03" w:rsidRPr="008B0C68"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8B0C68">
              <w:rPr>
                <w:rFonts w:asciiTheme="minorHAnsi" w:eastAsiaTheme="minorHAnsi" w:hAnsiTheme="minorHAnsi" w:cstheme="majorHAnsi"/>
                <w:b/>
                <w:color w:val="3A4B5B" w:themeColor="accent1" w:themeShade="80"/>
                <w:sz w:val="18"/>
                <w:szCs w:val="18"/>
                <w:lang w:val="en-US" w:eastAsia="ja-JP"/>
              </w:rPr>
              <w:t xml:space="preserve">Indicator </w:t>
            </w:r>
          </w:p>
        </w:tc>
        <w:tc>
          <w:tcPr>
            <w:tcW w:w="1146" w:type="pct"/>
            <w:shd w:val="clear" w:color="auto" w:fill="DAF2F6"/>
            <w:vAlign w:val="center"/>
          </w:tcPr>
          <w:p w:rsidR="00662A03" w:rsidRPr="008B0C68"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8B0C68">
              <w:rPr>
                <w:rFonts w:asciiTheme="minorHAnsi" w:eastAsiaTheme="minorHAnsi" w:hAnsiTheme="minorHAnsi" w:cstheme="majorHAnsi"/>
                <w:b/>
                <w:color w:val="3A4B5B" w:themeColor="accent1" w:themeShade="80"/>
                <w:sz w:val="18"/>
                <w:szCs w:val="18"/>
                <w:lang w:val="en-US" w:eastAsia="ja-JP"/>
              </w:rPr>
              <w:t xml:space="preserve">Baseline value </w:t>
            </w:r>
          </w:p>
        </w:tc>
        <w:tc>
          <w:tcPr>
            <w:tcW w:w="929" w:type="pct"/>
            <w:shd w:val="clear" w:color="auto" w:fill="DAF2F6"/>
            <w:vAlign w:val="center"/>
          </w:tcPr>
          <w:p w:rsidR="00662A03" w:rsidRPr="008B0C68"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8B0C68">
              <w:rPr>
                <w:rFonts w:asciiTheme="minorHAnsi" w:eastAsiaTheme="minorHAnsi" w:hAnsiTheme="minorHAnsi" w:cstheme="majorHAnsi"/>
                <w:b/>
                <w:color w:val="3A4B5B" w:themeColor="accent1" w:themeShade="80"/>
                <w:sz w:val="18"/>
                <w:szCs w:val="18"/>
                <w:lang w:val="en-US" w:eastAsia="ja-JP"/>
              </w:rPr>
              <w:t>Target value until 2024.</w:t>
            </w:r>
          </w:p>
        </w:tc>
        <w:tc>
          <w:tcPr>
            <w:tcW w:w="1066" w:type="pct"/>
            <w:shd w:val="clear" w:color="auto" w:fill="DAF2F6"/>
            <w:vAlign w:val="center"/>
          </w:tcPr>
          <w:p w:rsidR="00662A03" w:rsidRPr="008B0C68"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8B0C68">
              <w:rPr>
                <w:rFonts w:asciiTheme="minorHAnsi" w:eastAsiaTheme="minorHAnsi" w:hAnsiTheme="minorHAnsi" w:cstheme="majorHAnsi"/>
                <w:b/>
                <w:color w:val="3A4B5B" w:themeColor="accent1" w:themeShade="80"/>
                <w:sz w:val="18"/>
                <w:szCs w:val="18"/>
                <w:lang w:val="en-US" w:eastAsia="ja-JP"/>
              </w:rPr>
              <w:t xml:space="preserve">Target value in 2026 </w:t>
            </w:r>
          </w:p>
        </w:tc>
      </w:tr>
      <w:tr w:rsidR="00662A03" w:rsidRPr="00662A03" w:rsidTr="00661B93">
        <w:tc>
          <w:tcPr>
            <w:tcW w:w="1859" w:type="pct"/>
            <w:gridSpan w:val="2"/>
            <w:shd w:val="clear" w:color="auto" w:fill="auto"/>
          </w:tcPr>
          <w:p w:rsidR="00662A03" w:rsidRPr="008B0C68" w:rsidRDefault="00662A03" w:rsidP="00662A03">
            <w:pPr>
              <w:spacing w:after="40"/>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Percentage of assessed civil servants within state authorities</w:t>
            </w:r>
            <w:r w:rsidRPr="008B0C68">
              <w:rPr>
                <w:rFonts w:asciiTheme="minorHAnsi" w:eastAsiaTheme="minorHAnsi" w:hAnsiTheme="minorHAnsi" w:cstheme="majorHAnsi"/>
                <w:color w:val="auto"/>
                <w:vertAlign w:val="superscript"/>
                <w:lang w:val="en-US" w:eastAsia="ja-JP"/>
              </w:rPr>
              <w:footnoteReference w:id="95"/>
            </w:r>
            <w:r w:rsidRPr="008B0C68">
              <w:rPr>
                <w:rFonts w:asciiTheme="minorHAnsi" w:eastAsiaTheme="minorHAnsi" w:hAnsiTheme="minorHAnsi" w:cstheme="minorBidi"/>
                <w:color w:val="595959" w:themeColor="text1" w:themeTint="A6"/>
                <w:lang w:val="en-US" w:eastAsia="ja-JP"/>
              </w:rPr>
              <w:t xml:space="preserve"> </w:t>
            </w:r>
            <w:r w:rsidRPr="008B0C68">
              <w:rPr>
                <w:rFonts w:asciiTheme="minorHAnsi" w:eastAsiaTheme="minorHAnsi" w:hAnsiTheme="minorHAnsi" w:cstheme="majorHAnsi"/>
                <w:color w:val="auto"/>
                <w:lang w:val="en-US" w:eastAsia="ja-JP"/>
              </w:rPr>
              <w:t xml:space="preserve"> </w:t>
            </w:r>
          </w:p>
        </w:tc>
        <w:tc>
          <w:tcPr>
            <w:tcW w:w="1146" w:type="pct"/>
            <w:shd w:val="clear" w:color="auto" w:fill="auto"/>
          </w:tcPr>
          <w:p w:rsidR="00662A03" w:rsidRPr="008B0C68" w:rsidRDefault="00662A03" w:rsidP="00662A03">
            <w:pPr>
              <w:spacing w:before="0"/>
              <w:jc w:val="center"/>
              <w:rPr>
                <w:rFonts w:asciiTheme="minorHAnsi" w:eastAsiaTheme="minorHAnsi" w:hAnsiTheme="minorHAnsi" w:cs="Times New Roman"/>
                <w:color w:val="auto"/>
                <w:kern w:val="0"/>
                <w:sz w:val="24"/>
                <w:szCs w:val="24"/>
                <w:lang w:val="en-US" w:eastAsia="ja-JP"/>
              </w:rPr>
            </w:pPr>
            <w:r w:rsidRPr="008B0C68">
              <w:rPr>
                <w:rFonts w:asciiTheme="minorHAnsi" w:eastAsiaTheme="minorHAnsi" w:hAnsiTheme="minorHAnsi" w:cstheme="majorHAnsi"/>
                <w:color w:val="auto"/>
                <w:lang w:val="en-US" w:eastAsia="ja-JP"/>
              </w:rPr>
              <w:t>63,38</w:t>
            </w:r>
            <w:r w:rsidRPr="008B0C68">
              <w:rPr>
                <w:rFonts w:asciiTheme="minorHAnsi" w:eastAsiaTheme="minorHAnsi" w:hAnsiTheme="minorHAnsi" w:cstheme="minorBidi"/>
                <w:b/>
                <w:color w:val="auto"/>
                <w:vertAlign w:val="superscript"/>
                <w:lang w:val="sr-Latn-RS" w:eastAsia="ja-JP"/>
              </w:rPr>
              <w:t xml:space="preserve"> </w:t>
            </w:r>
            <w:r w:rsidRPr="008B0C68">
              <w:rPr>
                <w:rFonts w:asciiTheme="minorHAnsi" w:eastAsiaTheme="minorHAnsi" w:hAnsiTheme="minorHAnsi" w:cstheme="minorBidi"/>
                <w:b/>
                <w:color w:val="auto"/>
                <w:vertAlign w:val="superscript"/>
                <w:lang w:val="sr-Latn-RS" w:eastAsia="ja-JP"/>
              </w:rPr>
              <w:footnoteReference w:id="96"/>
            </w:r>
            <w:r w:rsidRPr="008B0C68">
              <w:rPr>
                <w:rFonts w:asciiTheme="minorHAnsi" w:eastAsiaTheme="minorHAnsi" w:hAnsiTheme="minorHAnsi" w:cs="Times New Roman"/>
                <w:color w:val="auto"/>
                <w:kern w:val="0"/>
                <w:sz w:val="24"/>
                <w:szCs w:val="24"/>
                <w:lang w:val="en-US" w:eastAsia="ja-JP"/>
              </w:rPr>
              <w:t xml:space="preserve"> </w:t>
            </w:r>
            <w:r w:rsidRPr="008B0C68">
              <w:rPr>
                <w:rFonts w:asciiTheme="minorHAnsi" w:eastAsiaTheme="minorHAnsi" w:hAnsiTheme="minorHAnsi" w:cstheme="majorHAnsi"/>
                <w:color w:val="auto"/>
                <w:lang w:val="en-US" w:eastAsia="ja-JP"/>
              </w:rPr>
              <w:t>(2019)</w:t>
            </w:r>
          </w:p>
        </w:tc>
        <w:tc>
          <w:tcPr>
            <w:tcW w:w="929" w:type="pct"/>
            <w:shd w:val="clear" w:color="auto" w:fill="auto"/>
          </w:tcPr>
          <w:p w:rsidR="00662A03" w:rsidRPr="008B0C68" w:rsidRDefault="00662A03" w:rsidP="00662A03">
            <w:pPr>
              <w:spacing w:after="40"/>
              <w:jc w:val="center"/>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100%</w:t>
            </w:r>
          </w:p>
        </w:tc>
        <w:tc>
          <w:tcPr>
            <w:tcW w:w="1066" w:type="pct"/>
            <w:shd w:val="clear" w:color="auto" w:fill="auto"/>
          </w:tcPr>
          <w:p w:rsidR="00662A03" w:rsidRPr="008B0C68" w:rsidRDefault="00662A03" w:rsidP="00662A03">
            <w:pPr>
              <w:spacing w:after="40"/>
              <w:jc w:val="center"/>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100%</w:t>
            </w:r>
          </w:p>
        </w:tc>
      </w:tr>
      <w:tr w:rsidR="00662A03" w:rsidRPr="00662A03" w:rsidTr="00661B93">
        <w:tc>
          <w:tcPr>
            <w:tcW w:w="1859" w:type="pct"/>
            <w:gridSpan w:val="2"/>
            <w:shd w:val="clear" w:color="auto" w:fill="auto"/>
          </w:tcPr>
          <w:p w:rsidR="00662A03" w:rsidRPr="008B0C68" w:rsidRDefault="00662A03" w:rsidP="00662A03">
            <w:pPr>
              <w:spacing w:before="0"/>
              <w:rPr>
                <w:rFonts w:asciiTheme="minorHAnsi" w:eastAsiaTheme="minorHAnsi" w:hAnsiTheme="minorHAnsi" w:cs="Times New Roman"/>
                <w:color w:val="auto"/>
                <w:kern w:val="0"/>
                <w:sz w:val="24"/>
                <w:szCs w:val="24"/>
                <w:lang w:val="en-US" w:eastAsia="ja-JP"/>
              </w:rPr>
            </w:pPr>
            <w:r w:rsidRPr="008B0C68">
              <w:rPr>
                <w:rFonts w:asciiTheme="minorHAnsi" w:eastAsiaTheme="minorHAnsi" w:hAnsiTheme="minorHAnsi" w:cstheme="majorHAnsi"/>
                <w:color w:val="auto"/>
                <w:lang w:val="en-US" w:eastAsia="ja-JP"/>
              </w:rPr>
              <w:t>Percentage of civil servants promoted or rewarded based on their performance assessment</w:t>
            </w:r>
            <w:r w:rsidRPr="008B0C68">
              <w:rPr>
                <w:rFonts w:asciiTheme="minorHAnsi" w:eastAsia="Roboto" w:hAnsiTheme="minorHAnsi" w:cs="Roboto"/>
                <w:b/>
                <w:color w:val="000000" w:themeColor="text1"/>
                <w:vertAlign w:val="superscript"/>
                <w:lang w:val="sr-Latn-RS" w:eastAsia="ja-JP"/>
              </w:rPr>
              <w:footnoteReference w:id="97"/>
            </w:r>
            <w:r w:rsidRPr="008B0C68">
              <w:rPr>
                <w:rFonts w:asciiTheme="minorHAnsi" w:eastAsiaTheme="minorHAnsi" w:hAnsiTheme="minorHAnsi" w:cs="Times New Roman"/>
                <w:color w:val="auto"/>
                <w:kern w:val="0"/>
                <w:sz w:val="24"/>
                <w:szCs w:val="24"/>
                <w:lang w:val="en-US" w:eastAsia="ja-JP"/>
              </w:rPr>
              <w:t xml:space="preserve">  </w:t>
            </w:r>
          </w:p>
          <w:p w:rsidR="00662A03" w:rsidRPr="008B0C68" w:rsidRDefault="00662A03" w:rsidP="00662A03">
            <w:pPr>
              <w:spacing w:after="40"/>
              <w:rPr>
                <w:rFonts w:asciiTheme="minorHAnsi" w:eastAsiaTheme="minorHAnsi" w:hAnsiTheme="minorHAnsi" w:cstheme="majorHAnsi"/>
                <w:color w:val="auto"/>
                <w:lang w:val="en-US" w:eastAsia="ja-JP"/>
              </w:rPr>
            </w:pPr>
          </w:p>
        </w:tc>
        <w:tc>
          <w:tcPr>
            <w:tcW w:w="1146" w:type="pct"/>
            <w:shd w:val="clear" w:color="auto" w:fill="auto"/>
          </w:tcPr>
          <w:p w:rsidR="00662A03" w:rsidRPr="008B0C68" w:rsidRDefault="00662A03" w:rsidP="00662A03">
            <w:pPr>
              <w:spacing w:before="0"/>
              <w:jc w:val="center"/>
              <w:rPr>
                <w:rFonts w:asciiTheme="minorHAnsi" w:eastAsiaTheme="minorHAnsi" w:hAnsiTheme="minorHAnsi" w:cstheme="majorHAnsi"/>
                <w:color w:val="auto"/>
                <w:lang w:val="en-US" w:eastAsia="ja-JP"/>
              </w:rPr>
            </w:pPr>
          </w:p>
          <w:p w:rsidR="00662A03" w:rsidRPr="008B0C68" w:rsidRDefault="00662A03" w:rsidP="00662A03">
            <w:pPr>
              <w:spacing w:before="0"/>
              <w:rPr>
                <w:rFonts w:asciiTheme="minorHAnsi" w:eastAsiaTheme="minorHAnsi" w:hAnsiTheme="minorHAnsi" w:cstheme="majorHAnsi"/>
                <w:color w:val="auto"/>
                <w:lang w:val="en-US" w:eastAsia="ja-JP"/>
              </w:rPr>
            </w:pPr>
          </w:p>
          <w:p w:rsidR="00662A03" w:rsidRPr="008B0C68" w:rsidRDefault="00662A03" w:rsidP="00662A03">
            <w:pPr>
              <w:spacing w:before="0"/>
              <w:jc w:val="center"/>
              <w:rPr>
                <w:rFonts w:asciiTheme="minorHAnsi" w:eastAsiaTheme="minorHAnsi" w:hAnsiTheme="minorHAnsi" w:cs="Times New Roman"/>
                <w:color w:val="auto"/>
                <w:kern w:val="0"/>
                <w:sz w:val="24"/>
                <w:szCs w:val="24"/>
                <w:lang w:val="en-US" w:eastAsia="ja-JP"/>
              </w:rPr>
            </w:pPr>
            <w:r w:rsidRPr="008B0C68">
              <w:rPr>
                <w:rFonts w:asciiTheme="minorHAnsi" w:eastAsiaTheme="minorHAnsi" w:hAnsiTheme="minorHAnsi" w:cstheme="majorHAnsi"/>
                <w:color w:val="auto"/>
                <w:lang w:val="en-US" w:eastAsia="ja-JP"/>
              </w:rPr>
              <w:t>0</w:t>
            </w:r>
            <w:r w:rsidRPr="008B0C68">
              <w:rPr>
                <w:rFonts w:asciiTheme="minorHAnsi" w:eastAsiaTheme="minorHAnsi" w:hAnsiTheme="minorHAnsi" w:cstheme="minorBidi"/>
                <w:b/>
                <w:color w:val="000000" w:themeColor="text1"/>
                <w:vertAlign w:val="superscript"/>
                <w:lang w:val="sr-Latn-RS" w:eastAsia="ja-JP"/>
              </w:rPr>
              <w:footnoteReference w:id="98"/>
            </w:r>
          </w:p>
          <w:p w:rsidR="00662A03" w:rsidRPr="008B0C68" w:rsidRDefault="00662A03" w:rsidP="00662A03">
            <w:pPr>
              <w:spacing w:after="40"/>
              <w:jc w:val="center"/>
              <w:rPr>
                <w:rFonts w:asciiTheme="minorHAnsi" w:eastAsiaTheme="minorHAnsi" w:hAnsiTheme="minorHAnsi" w:cstheme="majorHAnsi"/>
                <w:color w:val="auto"/>
                <w:lang w:val="en-US" w:eastAsia="ja-JP"/>
              </w:rPr>
            </w:pPr>
          </w:p>
        </w:tc>
        <w:tc>
          <w:tcPr>
            <w:tcW w:w="929" w:type="pct"/>
            <w:shd w:val="clear" w:color="auto" w:fill="auto"/>
          </w:tcPr>
          <w:p w:rsidR="00662A03" w:rsidRPr="008B0C68" w:rsidRDefault="00662A03" w:rsidP="00662A03">
            <w:pPr>
              <w:spacing w:after="40"/>
              <w:jc w:val="center"/>
              <w:rPr>
                <w:rFonts w:asciiTheme="minorHAnsi" w:eastAsiaTheme="minorHAnsi" w:hAnsiTheme="minorHAnsi" w:cstheme="majorHAnsi"/>
                <w:color w:val="auto"/>
                <w:lang w:val="en-US" w:eastAsia="ja-JP"/>
              </w:rPr>
            </w:pPr>
          </w:p>
          <w:p w:rsidR="00662A03" w:rsidRPr="008B0C68" w:rsidRDefault="00662A03" w:rsidP="00662A03">
            <w:pPr>
              <w:spacing w:after="40"/>
              <w:jc w:val="center"/>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10%</w:t>
            </w:r>
          </w:p>
          <w:p w:rsidR="00662A03" w:rsidRPr="008B0C68" w:rsidRDefault="00662A03" w:rsidP="00662A03">
            <w:pPr>
              <w:spacing w:after="40"/>
              <w:jc w:val="center"/>
              <w:rPr>
                <w:rFonts w:asciiTheme="minorHAnsi" w:eastAsiaTheme="minorHAnsi" w:hAnsiTheme="minorHAnsi" w:cstheme="majorHAnsi"/>
                <w:color w:val="auto"/>
                <w:lang w:val="en-US" w:eastAsia="ja-JP"/>
              </w:rPr>
            </w:pPr>
          </w:p>
        </w:tc>
        <w:tc>
          <w:tcPr>
            <w:tcW w:w="1066" w:type="pct"/>
            <w:shd w:val="clear" w:color="auto" w:fill="auto"/>
          </w:tcPr>
          <w:p w:rsidR="00662A03" w:rsidRPr="008B0C68" w:rsidRDefault="00662A03" w:rsidP="00662A03">
            <w:pPr>
              <w:spacing w:after="40"/>
              <w:jc w:val="center"/>
              <w:rPr>
                <w:rFonts w:asciiTheme="minorHAnsi" w:eastAsiaTheme="minorHAnsi" w:hAnsiTheme="minorHAnsi" w:cstheme="majorHAnsi"/>
                <w:color w:val="auto"/>
                <w:lang w:val="en-US" w:eastAsia="ja-JP"/>
              </w:rPr>
            </w:pPr>
          </w:p>
          <w:p w:rsidR="00662A03" w:rsidRPr="008B0C68" w:rsidRDefault="00662A03" w:rsidP="00662A03">
            <w:pPr>
              <w:spacing w:after="40"/>
              <w:jc w:val="center"/>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15%</w:t>
            </w:r>
          </w:p>
        </w:tc>
      </w:tr>
      <w:tr w:rsidR="00662A03" w:rsidRPr="00662A03" w:rsidTr="00661B93">
        <w:tc>
          <w:tcPr>
            <w:tcW w:w="1859" w:type="pct"/>
            <w:gridSpan w:val="2"/>
            <w:shd w:val="clear" w:color="auto" w:fill="auto"/>
          </w:tcPr>
          <w:p w:rsidR="00662A03" w:rsidRPr="008B0C68" w:rsidRDefault="00662A03" w:rsidP="00662A03">
            <w:pPr>
              <w:spacing w:after="40"/>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 xml:space="preserve">Percentage of state authorities, state administration authorities and local self-government units with strategic training planning  </w:t>
            </w:r>
          </w:p>
        </w:tc>
        <w:tc>
          <w:tcPr>
            <w:tcW w:w="1146" w:type="pct"/>
            <w:shd w:val="clear" w:color="auto" w:fill="auto"/>
          </w:tcPr>
          <w:p w:rsidR="00662A03" w:rsidRPr="008B0C68" w:rsidRDefault="00662A03" w:rsidP="00662A03">
            <w:pPr>
              <w:spacing w:after="40"/>
              <w:jc w:val="center"/>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 xml:space="preserve">Absence of strategic planning of training within state authorities, state administration authorities and local self-government units </w:t>
            </w:r>
          </w:p>
        </w:tc>
        <w:tc>
          <w:tcPr>
            <w:tcW w:w="929" w:type="pct"/>
            <w:shd w:val="clear" w:color="auto" w:fill="auto"/>
          </w:tcPr>
          <w:p w:rsidR="00662A03" w:rsidRPr="008B0C68" w:rsidRDefault="00662A03" w:rsidP="00662A03">
            <w:pPr>
              <w:spacing w:after="40"/>
              <w:jc w:val="center"/>
              <w:rPr>
                <w:rFonts w:asciiTheme="minorHAnsi" w:eastAsiaTheme="minorHAnsi" w:hAnsiTheme="minorHAnsi" w:cstheme="majorHAnsi"/>
                <w:color w:val="auto"/>
                <w:lang w:val="en-US" w:eastAsia="ja-JP"/>
              </w:rPr>
            </w:pPr>
          </w:p>
          <w:p w:rsidR="00662A03" w:rsidRPr="008B0C68" w:rsidRDefault="00662A03" w:rsidP="00662A03">
            <w:pPr>
              <w:spacing w:after="40"/>
              <w:jc w:val="center"/>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50%</w:t>
            </w:r>
          </w:p>
        </w:tc>
        <w:tc>
          <w:tcPr>
            <w:tcW w:w="1066" w:type="pct"/>
            <w:shd w:val="clear" w:color="auto" w:fill="auto"/>
          </w:tcPr>
          <w:p w:rsidR="00662A03" w:rsidRPr="008B0C68" w:rsidRDefault="00662A03" w:rsidP="00662A03">
            <w:pPr>
              <w:spacing w:after="40"/>
              <w:jc w:val="center"/>
              <w:rPr>
                <w:rFonts w:asciiTheme="minorHAnsi" w:eastAsiaTheme="minorHAnsi" w:hAnsiTheme="minorHAnsi" w:cstheme="majorHAnsi"/>
                <w:color w:val="auto"/>
                <w:lang w:val="en-US" w:eastAsia="ja-JP"/>
              </w:rPr>
            </w:pPr>
          </w:p>
          <w:p w:rsidR="00662A03" w:rsidRPr="008B0C68" w:rsidRDefault="00662A03" w:rsidP="00662A03">
            <w:pPr>
              <w:spacing w:after="40"/>
              <w:jc w:val="center"/>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100%</w:t>
            </w:r>
          </w:p>
        </w:tc>
      </w:tr>
      <w:tr w:rsidR="00662A03" w:rsidRPr="00662A03" w:rsidTr="00661B93">
        <w:tc>
          <w:tcPr>
            <w:tcW w:w="1859" w:type="pct"/>
            <w:gridSpan w:val="2"/>
            <w:shd w:val="clear" w:color="auto" w:fill="auto"/>
          </w:tcPr>
          <w:p w:rsidR="00662A03" w:rsidRPr="008B0C68" w:rsidRDefault="00662A03" w:rsidP="00662A03">
            <w:pPr>
              <w:spacing w:after="40"/>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 xml:space="preserve">Percentage of new civil servants who were trained during their first year of work at initial positions of civil servant posts </w:t>
            </w:r>
          </w:p>
        </w:tc>
        <w:tc>
          <w:tcPr>
            <w:tcW w:w="1146" w:type="pct"/>
            <w:shd w:val="clear" w:color="auto" w:fill="auto"/>
          </w:tcPr>
          <w:p w:rsidR="00662A03" w:rsidRPr="008B0C68" w:rsidRDefault="00662A03" w:rsidP="00662A03">
            <w:pPr>
              <w:spacing w:after="40"/>
              <w:jc w:val="center"/>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 xml:space="preserve">Training program for new employees developed </w:t>
            </w:r>
          </w:p>
        </w:tc>
        <w:tc>
          <w:tcPr>
            <w:tcW w:w="929" w:type="pct"/>
            <w:shd w:val="clear" w:color="auto" w:fill="auto"/>
          </w:tcPr>
          <w:p w:rsidR="00662A03" w:rsidRPr="008B0C68" w:rsidRDefault="00662A03" w:rsidP="00662A03">
            <w:pPr>
              <w:spacing w:after="40"/>
              <w:jc w:val="center"/>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50%</w:t>
            </w:r>
          </w:p>
        </w:tc>
        <w:tc>
          <w:tcPr>
            <w:tcW w:w="1066" w:type="pct"/>
            <w:shd w:val="clear" w:color="auto" w:fill="auto"/>
          </w:tcPr>
          <w:p w:rsidR="00662A03" w:rsidRPr="008B0C68" w:rsidRDefault="00662A03" w:rsidP="00662A03">
            <w:pPr>
              <w:spacing w:after="40"/>
              <w:jc w:val="center"/>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80%</w:t>
            </w:r>
          </w:p>
        </w:tc>
      </w:tr>
      <w:tr w:rsidR="00662A03" w:rsidRPr="00662A03" w:rsidTr="00661B93">
        <w:tc>
          <w:tcPr>
            <w:tcW w:w="1859" w:type="pct"/>
            <w:gridSpan w:val="2"/>
            <w:shd w:val="clear" w:color="auto" w:fill="auto"/>
          </w:tcPr>
          <w:p w:rsidR="00662A03" w:rsidRPr="008B0C68" w:rsidRDefault="00662A03" w:rsidP="00662A03">
            <w:pPr>
              <w:spacing w:after="40"/>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 xml:space="preserve">Percentage of state administration authorities and local self-government units measuring satisfaction of civil servants </w:t>
            </w:r>
          </w:p>
        </w:tc>
        <w:tc>
          <w:tcPr>
            <w:tcW w:w="1146" w:type="pct"/>
            <w:shd w:val="clear" w:color="auto" w:fill="auto"/>
          </w:tcPr>
          <w:p w:rsidR="00662A03" w:rsidRPr="008B0C68" w:rsidRDefault="00662A03" w:rsidP="00662A03">
            <w:pPr>
              <w:spacing w:after="40"/>
              <w:jc w:val="center"/>
              <w:rPr>
                <w:rFonts w:asciiTheme="minorHAnsi" w:eastAsiaTheme="minorHAnsi" w:hAnsiTheme="minorHAnsi" w:cstheme="majorHAnsi"/>
                <w:color w:val="auto"/>
                <w:lang w:val="en-US" w:eastAsia="ja-JP"/>
              </w:rPr>
            </w:pPr>
          </w:p>
          <w:p w:rsidR="00662A03" w:rsidRPr="008B0C68" w:rsidRDefault="00662A03" w:rsidP="00662A03">
            <w:pPr>
              <w:spacing w:before="0"/>
              <w:rPr>
                <w:rFonts w:asciiTheme="minorHAnsi" w:eastAsiaTheme="minorHAnsi" w:hAnsiTheme="minorHAnsi" w:cs="Times New Roman"/>
                <w:color w:val="auto"/>
                <w:kern w:val="0"/>
                <w:sz w:val="24"/>
                <w:szCs w:val="24"/>
                <w:lang w:val="en-US" w:eastAsia="ja-JP"/>
              </w:rPr>
            </w:pPr>
            <w:r w:rsidRPr="008B0C68">
              <w:rPr>
                <w:rFonts w:asciiTheme="minorHAnsi" w:eastAsiaTheme="minorHAnsi" w:hAnsiTheme="minorHAnsi" w:cstheme="majorHAnsi"/>
                <w:color w:val="auto"/>
                <w:lang w:val="en-US" w:eastAsia="ja-JP"/>
              </w:rPr>
              <w:t>0% (three institutions)</w:t>
            </w:r>
            <w:r w:rsidRPr="008B0C68">
              <w:rPr>
                <w:rFonts w:asciiTheme="minorHAnsi" w:eastAsiaTheme="minorHAnsi" w:hAnsiTheme="minorHAnsi" w:cstheme="minorBidi"/>
                <w:b/>
                <w:color w:val="000000" w:themeColor="text1"/>
                <w:vertAlign w:val="superscript"/>
                <w:lang w:val="sr-Latn-RS" w:eastAsia="ja-JP"/>
              </w:rPr>
              <w:t xml:space="preserve"> </w:t>
            </w:r>
            <w:r w:rsidRPr="008B0C68">
              <w:rPr>
                <w:rFonts w:asciiTheme="minorHAnsi" w:eastAsiaTheme="minorHAnsi" w:hAnsiTheme="minorHAnsi" w:cstheme="minorBidi"/>
                <w:b/>
                <w:color w:val="000000" w:themeColor="text1"/>
                <w:vertAlign w:val="superscript"/>
                <w:lang w:val="sr-Latn-RS" w:eastAsia="ja-JP"/>
              </w:rPr>
              <w:footnoteReference w:id="99"/>
            </w:r>
            <w:r w:rsidRPr="008B0C68">
              <w:rPr>
                <w:rFonts w:asciiTheme="minorHAnsi" w:eastAsiaTheme="minorHAnsi" w:hAnsiTheme="minorHAnsi" w:cs="Times New Roman"/>
                <w:color w:val="auto"/>
                <w:kern w:val="0"/>
                <w:sz w:val="24"/>
                <w:szCs w:val="24"/>
                <w:lang w:val="en-US" w:eastAsia="ja-JP"/>
              </w:rPr>
              <w:t xml:space="preserve"> </w:t>
            </w:r>
          </w:p>
          <w:p w:rsidR="00662A03" w:rsidRPr="008B0C68" w:rsidRDefault="00662A03" w:rsidP="00662A03">
            <w:pPr>
              <w:spacing w:after="40"/>
              <w:jc w:val="center"/>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 xml:space="preserve"> </w:t>
            </w:r>
          </w:p>
        </w:tc>
        <w:tc>
          <w:tcPr>
            <w:tcW w:w="929" w:type="pct"/>
            <w:shd w:val="clear" w:color="auto" w:fill="auto"/>
          </w:tcPr>
          <w:p w:rsidR="00662A03" w:rsidRPr="008B0C68" w:rsidRDefault="00662A03" w:rsidP="00662A03">
            <w:pPr>
              <w:spacing w:after="40"/>
              <w:jc w:val="both"/>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 xml:space="preserve">50% of state administration authorities </w:t>
            </w:r>
          </w:p>
          <w:p w:rsidR="00662A03" w:rsidRPr="008B0C68" w:rsidRDefault="00662A03" w:rsidP="00662A03">
            <w:pPr>
              <w:spacing w:after="40"/>
              <w:jc w:val="both"/>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 xml:space="preserve">20% of LSGUs </w:t>
            </w:r>
          </w:p>
        </w:tc>
        <w:tc>
          <w:tcPr>
            <w:tcW w:w="1066" w:type="pct"/>
            <w:shd w:val="clear" w:color="auto" w:fill="auto"/>
          </w:tcPr>
          <w:p w:rsidR="00662A03" w:rsidRPr="008B0C68" w:rsidRDefault="00662A03" w:rsidP="00662A03">
            <w:pPr>
              <w:spacing w:after="40"/>
              <w:jc w:val="both"/>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 xml:space="preserve">70% of state administration authorities </w:t>
            </w:r>
          </w:p>
          <w:p w:rsidR="00662A03" w:rsidRPr="008B0C68" w:rsidRDefault="00662A03" w:rsidP="00662A03">
            <w:pPr>
              <w:spacing w:after="40"/>
              <w:rPr>
                <w:rFonts w:asciiTheme="minorHAnsi" w:eastAsiaTheme="minorHAnsi" w:hAnsiTheme="minorHAnsi" w:cstheme="majorHAnsi"/>
                <w:color w:val="auto"/>
                <w:lang w:val="en-US" w:eastAsia="ja-JP"/>
              </w:rPr>
            </w:pPr>
            <w:r w:rsidRPr="008B0C68">
              <w:rPr>
                <w:rFonts w:asciiTheme="minorHAnsi" w:eastAsiaTheme="minorHAnsi" w:hAnsiTheme="minorHAnsi" w:cstheme="majorHAnsi"/>
                <w:color w:val="auto"/>
                <w:lang w:val="en-US" w:eastAsia="ja-JP"/>
              </w:rPr>
              <w:t xml:space="preserve">40% of LSGUs </w:t>
            </w:r>
          </w:p>
        </w:tc>
      </w:tr>
    </w:tbl>
    <w:p w:rsidR="00662A03" w:rsidRPr="00662A03" w:rsidRDefault="00662A03" w:rsidP="00662A03">
      <w:pPr>
        <w:keepNext/>
        <w:keepLines/>
        <w:spacing w:before="0" w:after="0" w:line="240" w:lineRule="auto"/>
        <w:ind w:right="-450"/>
        <w:jc w:val="both"/>
        <w:outlineLvl w:val="3"/>
        <w:rPr>
          <w:rFonts w:asciiTheme="majorHAnsi" w:eastAsiaTheme="minorHAnsi" w:hAnsiTheme="majorHAnsi" w:cstheme="majorHAnsi"/>
          <w:color w:val="002060"/>
          <w:sz w:val="24"/>
          <w:szCs w:val="24"/>
          <w:lang w:val="en-US" w:eastAsia="ja-JP"/>
        </w:rPr>
      </w:pPr>
    </w:p>
    <w:p w:rsidR="00662A03" w:rsidRPr="008B0C68" w:rsidRDefault="00662A03" w:rsidP="00662A03">
      <w:pPr>
        <w:keepNext/>
        <w:keepLines/>
        <w:spacing w:before="60" w:after="60" w:line="240" w:lineRule="auto"/>
        <w:ind w:right="-450"/>
        <w:jc w:val="both"/>
        <w:outlineLvl w:val="3"/>
        <w:rPr>
          <w:rFonts w:asciiTheme="minorHAnsi" w:eastAsia="Times New Roman" w:hAnsiTheme="minorHAnsi" w:cstheme="majorHAnsi"/>
          <w:bCs/>
          <w:iCs/>
          <w:color w:val="auto"/>
          <w:kern w:val="0"/>
          <w:sz w:val="24"/>
          <w:szCs w:val="24"/>
          <w:lang w:val="en-US"/>
        </w:rPr>
      </w:pPr>
      <w:r w:rsidRPr="008B0C68">
        <w:rPr>
          <w:rFonts w:asciiTheme="minorHAnsi" w:eastAsia="Times New Roman" w:hAnsiTheme="minorHAnsi" w:cstheme="majorHAnsi"/>
          <w:b/>
          <w:bCs/>
          <w:i/>
          <w:iCs/>
          <w:color w:val="auto"/>
          <w:kern w:val="0"/>
          <w:sz w:val="24"/>
          <w:szCs w:val="24"/>
          <w:lang w:val="en-US"/>
        </w:rPr>
        <w:t xml:space="preserve">OPERATIONAL OBJECTIVE 3.3. </w:t>
      </w:r>
      <w:r w:rsidRPr="008B0C68">
        <w:rPr>
          <w:rFonts w:asciiTheme="minorHAnsi" w:eastAsia="Times New Roman" w:hAnsiTheme="minorHAnsi" w:cstheme="majorHAnsi"/>
          <w:b/>
          <w:bCs/>
          <w:color w:val="auto"/>
          <w:kern w:val="0"/>
          <w:sz w:val="24"/>
          <w:szCs w:val="24"/>
          <w:lang w:val="en-US"/>
        </w:rPr>
        <w:t xml:space="preserve">Optimal administration </w:t>
      </w:r>
    </w:p>
    <w:p w:rsidR="00662A03" w:rsidRPr="008B0C68" w:rsidRDefault="00662A03" w:rsidP="00662A03">
      <w:pPr>
        <w:spacing w:before="60" w:after="60" w:line="240" w:lineRule="auto"/>
        <w:ind w:right="-547"/>
        <w:jc w:val="both"/>
        <w:rPr>
          <w:rFonts w:asciiTheme="minorHAnsi" w:eastAsiaTheme="minorHAnsi" w:hAnsiTheme="minorHAnsi" w:cstheme="majorHAnsi"/>
          <w:color w:val="auto"/>
          <w:sz w:val="24"/>
          <w:szCs w:val="24"/>
          <w:lang w:val="en-US" w:eastAsia="ja-JP"/>
        </w:rPr>
      </w:pPr>
      <w:r w:rsidRPr="008B0C68">
        <w:rPr>
          <w:rFonts w:asciiTheme="minorHAnsi" w:eastAsiaTheme="minorHAnsi" w:hAnsiTheme="minorHAnsi" w:cstheme="majorHAnsi"/>
          <w:color w:val="auto"/>
          <w:sz w:val="24"/>
          <w:szCs w:val="24"/>
          <w:lang w:val="en-US" w:eastAsia="ja-JP"/>
        </w:rPr>
        <w:t xml:space="preserve">Organizational functioning and efficiency of </w:t>
      </w:r>
      <w:proofErr w:type="gramStart"/>
      <w:r w:rsidRPr="008B0C68">
        <w:rPr>
          <w:rFonts w:asciiTheme="minorHAnsi" w:eastAsiaTheme="minorHAnsi" w:hAnsiTheme="minorHAnsi" w:cstheme="majorHAnsi"/>
          <w:color w:val="auto"/>
          <w:sz w:val="24"/>
          <w:szCs w:val="24"/>
          <w:lang w:val="en-US" w:eastAsia="ja-JP"/>
        </w:rPr>
        <w:t>authorities</w:t>
      </w:r>
      <w:proofErr w:type="gramEnd"/>
      <w:r w:rsidRPr="008B0C68">
        <w:rPr>
          <w:rFonts w:asciiTheme="minorHAnsi" w:eastAsiaTheme="minorHAnsi" w:hAnsiTheme="minorHAnsi" w:cstheme="majorHAnsi"/>
          <w:color w:val="auto"/>
          <w:sz w:val="24"/>
          <w:szCs w:val="24"/>
          <w:lang w:val="en-US" w:eastAsia="ja-JP"/>
        </w:rPr>
        <w:t xml:space="preserve"> performance and public administration in general need to be improved, and first step is process mapping for complete public administration, as well as at the level of authorities – developing </w:t>
      </w:r>
      <w:r w:rsidRPr="008B0C68">
        <w:rPr>
          <w:rFonts w:asciiTheme="minorHAnsi" w:eastAsiaTheme="minorHAnsi" w:hAnsiTheme="minorHAnsi" w:cstheme="majorHAnsi"/>
          <w:b/>
          <w:bCs/>
          <w:color w:val="auto"/>
          <w:sz w:val="24"/>
          <w:szCs w:val="24"/>
          <w:lang w:val="en-US" w:eastAsia="ja-JP"/>
        </w:rPr>
        <w:t xml:space="preserve">functional analysis which is to contribute to process optimization within authorities. </w:t>
      </w:r>
      <w:r w:rsidRPr="008B0C68">
        <w:rPr>
          <w:rFonts w:asciiTheme="minorHAnsi" w:eastAsiaTheme="minorHAnsi" w:hAnsiTheme="minorHAnsi" w:cstheme="majorHAnsi"/>
          <w:color w:val="auto"/>
          <w:sz w:val="24"/>
          <w:szCs w:val="24"/>
          <w:lang w:val="en-US" w:eastAsia="ja-JP"/>
        </w:rPr>
        <w:t xml:space="preserve">Implementation of functional analysis should clearly map work processes and competences within institutions, consider number of employees and degree of burden at the level of authorities, organizational units and individual employees, with special attention to education and health sector. </w:t>
      </w:r>
    </w:p>
    <w:p w:rsidR="00662A03" w:rsidRPr="008B0C68" w:rsidRDefault="00662A03" w:rsidP="00662A03">
      <w:pPr>
        <w:spacing w:before="60" w:after="60" w:line="240" w:lineRule="auto"/>
        <w:ind w:right="-547"/>
        <w:jc w:val="both"/>
        <w:rPr>
          <w:rFonts w:asciiTheme="minorHAnsi" w:eastAsiaTheme="minorHAnsi" w:hAnsiTheme="minorHAnsi" w:cstheme="majorHAnsi"/>
          <w:color w:val="auto"/>
          <w:sz w:val="24"/>
          <w:szCs w:val="24"/>
          <w:lang w:val="en-US" w:eastAsia="ja-JP"/>
        </w:rPr>
      </w:pPr>
      <w:r w:rsidRPr="008B0C68">
        <w:rPr>
          <w:rFonts w:asciiTheme="minorHAnsi" w:eastAsiaTheme="minorHAnsi" w:hAnsiTheme="minorHAnsi" w:cstheme="majorHAnsi"/>
          <w:b/>
          <w:bCs/>
          <w:color w:val="auto"/>
          <w:sz w:val="24"/>
          <w:szCs w:val="24"/>
          <w:lang w:val="en-US" w:eastAsia="ja-JP"/>
        </w:rPr>
        <w:t xml:space="preserve">Normative framework </w:t>
      </w:r>
      <w:r w:rsidRPr="008B0C68">
        <w:rPr>
          <w:rFonts w:asciiTheme="minorHAnsi" w:eastAsiaTheme="minorHAnsi" w:hAnsiTheme="minorHAnsi" w:cstheme="majorHAnsi"/>
          <w:color w:val="auto"/>
          <w:sz w:val="24"/>
          <w:szCs w:val="24"/>
          <w:lang w:val="en-US" w:eastAsia="ja-JP"/>
        </w:rPr>
        <w:t xml:space="preserve">needs to be amended, more precisely the Labor Law, with the purpose of establishing HR planning for all institutions and employees financed from the budget (employment control in institutions applying the Labor Law), as well as the Law on Personal Income Tax in order to increase tax rate on temporary service contracts as discouraging measure. In addition law and bylaws regulating public sector salaries system need to be amended in respect to measuring employees performance and defining more efficient mechanism connecting employees performance results and rewarding; introducing </w:t>
      </w:r>
      <w:r w:rsidRPr="008B0C68">
        <w:rPr>
          <w:rFonts w:asciiTheme="minorHAnsi" w:eastAsiaTheme="minorHAnsi" w:hAnsiTheme="minorHAnsi" w:cstheme="majorHAnsi"/>
          <w:b/>
          <w:bCs/>
          <w:color w:val="auto"/>
          <w:sz w:val="24"/>
          <w:szCs w:val="24"/>
          <w:lang w:val="en-US" w:eastAsia="ja-JP"/>
        </w:rPr>
        <w:t xml:space="preserve">obligation to keep single electronic records of the number of public administration employees financed from the budget, </w:t>
      </w:r>
      <w:r w:rsidRPr="008B0C68">
        <w:rPr>
          <w:rFonts w:asciiTheme="minorHAnsi" w:eastAsiaTheme="minorHAnsi" w:hAnsiTheme="minorHAnsi" w:cstheme="majorHAnsi"/>
          <w:color w:val="auto"/>
          <w:sz w:val="24"/>
          <w:szCs w:val="24"/>
          <w:lang w:val="en-US" w:eastAsia="ja-JP"/>
        </w:rPr>
        <w:t xml:space="preserve">and the system of centralized payroll calculation for all employees financed from the budget, creation of legal basis for employment termination by mutual consent and redundant labor with severance pay. </w:t>
      </w:r>
    </w:p>
    <w:p w:rsidR="00662A03" w:rsidRPr="00662A03" w:rsidRDefault="00662A03" w:rsidP="00662A03">
      <w:pPr>
        <w:spacing w:before="60" w:after="60" w:line="240" w:lineRule="auto"/>
        <w:ind w:right="-547"/>
        <w:jc w:val="both"/>
        <w:rPr>
          <w:rFonts w:asciiTheme="majorHAnsi" w:eastAsiaTheme="minorHAnsi" w:hAnsiTheme="majorHAnsi" w:cstheme="majorHAnsi"/>
          <w:color w:val="auto"/>
          <w:sz w:val="24"/>
          <w:szCs w:val="24"/>
          <w:lang w:val="en-US" w:eastAsia="ja-JP"/>
        </w:rPr>
      </w:pPr>
      <w:r w:rsidRPr="008B0C68">
        <w:rPr>
          <w:rFonts w:asciiTheme="minorHAnsi" w:eastAsiaTheme="minorHAnsi" w:hAnsiTheme="minorHAnsi" w:cstheme="majorHAnsi"/>
          <w:color w:val="auto"/>
          <w:sz w:val="24"/>
          <w:szCs w:val="24"/>
          <w:lang w:val="en-US" w:eastAsia="ja-JP"/>
        </w:rPr>
        <w:t xml:space="preserve">The aim is to introduce organizational, personnel and functional changes, after conducting functional analyses of the overall public administration system, which are to identify work processes, number of employees, operational efficiency (especially in sectors with the largest number of employees) and to create conditions for optimal public administration in respect to both the number of employees and service delivery efficiency. </w:t>
      </w:r>
      <w:r w:rsidRPr="00662A03">
        <w:rPr>
          <w:rFonts w:asciiTheme="majorHAnsi" w:eastAsiaTheme="minorHAnsi" w:hAnsiTheme="majorHAnsi" w:cstheme="majorHAnsi"/>
          <w:color w:val="auto"/>
          <w:sz w:val="24"/>
          <w:szCs w:val="24"/>
          <w:lang w:val="en-US" w:eastAsia="ja-JP"/>
        </w:rPr>
        <w:t xml:space="preserve"> </w:t>
      </w:r>
    </w:p>
    <w:tbl>
      <w:tblPr>
        <w:tblStyle w:val="TableGrid"/>
        <w:tblW w:w="5289"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19"/>
        <w:gridCol w:w="2189"/>
        <w:gridCol w:w="1572"/>
        <w:gridCol w:w="1730"/>
        <w:gridCol w:w="2168"/>
      </w:tblGrid>
      <w:tr w:rsidR="00662A03" w:rsidRPr="00662A03" w:rsidTr="00661B93">
        <w:tc>
          <w:tcPr>
            <w:tcW w:w="1043" w:type="pct"/>
            <w:shd w:val="clear" w:color="auto" w:fill="DFE4E5" w:themeFill="accent5" w:themeFillTint="33"/>
            <w:vAlign w:val="center"/>
          </w:tcPr>
          <w:p w:rsidR="00662A03" w:rsidRPr="008B0C68" w:rsidRDefault="00662A03" w:rsidP="00662A03">
            <w:pPr>
              <w:spacing w:after="40"/>
              <w:rPr>
                <w:rFonts w:asciiTheme="minorHAnsi" w:eastAsiaTheme="minorHAnsi" w:hAnsiTheme="minorHAnsi" w:cstheme="majorHAnsi"/>
                <w:b/>
                <w:color w:val="3A4B5B" w:themeColor="accent1" w:themeShade="80"/>
                <w:sz w:val="22"/>
                <w:szCs w:val="22"/>
                <w:lang w:val="en-US" w:eastAsia="ja-JP"/>
              </w:rPr>
            </w:pPr>
            <w:r w:rsidRPr="008B0C68">
              <w:rPr>
                <w:rFonts w:asciiTheme="minorHAnsi" w:eastAsiaTheme="minorHAnsi" w:hAnsiTheme="minorHAnsi" w:cstheme="majorHAnsi"/>
                <w:b/>
                <w:color w:val="3A4B5B" w:themeColor="accent1" w:themeShade="80"/>
                <w:sz w:val="22"/>
                <w:szCs w:val="22"/>
                <w:lang w:val="en-US" w:eastAsia="ja-JP"/>
              </w:rPr>
              <w:t xml:space="preserve">OPERATIONAL OBJECTIVE 3.3 </w:t>
            </w:r>
          </w:p>
        </w:tc>
        <w:tc>
          <w:tcPr>
            <w:tcW w:w="3957" w:type="pct"/>
            <w:gridSpan w:val="4"/>
            <w:shd w:val="clear" w:color="auto" w:fill="DFE4E5" w:themeFill="accent5" w:themeFillTint="33"/>
            <w:vAlign w:val="center"/>
          </w:tcPr>
          <w:p w:rsidR="00662A03" w:rsidRPr="008B0C68" w:rsidRDefault="00662A03" w:rsidP="00662A03">
            <w:pPr>
              <w:spacing w:after="40"/>
              <w:rPr>
                <w:rFonts w:asciiTheme="minorHAnsi" w:eastAsiaTheme="minorHAnsi" w:hAnsiTheme="minorHAnsi" w:cstheme="majorHAnsi"/>
                <w:b/>
                <w:color w:val="3A4B5B" w:themeColor="accent1" w:themeShade="80"/>
                <w:sz w:val="22"/>
                <w:szCs w:val="22"/>
                <w:lang w:val="en-US" w:eastAsia="ja-JP"/>
              </w:rPr>
            </w:pPr>
            <w:r w:rsidRPr="008B0C68">
              <w:rPr>
                <w:rFonts w:asciiTheme="minorHAnsi" w:eastAsia="Times New Roman" w:hAnsiTheme="minorHAnsi" w:cstheme="majorHAnsi"/>
                <w:b/>
                <w:bCs/>
                <w:color w:val="3A4B5B" w:themeColor="accent1" w:themeShade="80"/>
                <w:kern w:val="0"/>
                <w:sz w:val="22"/>
                <w:szCs w:val="22"/>
                <w:lang w:val="en-US"/>
              </w:rPr>
              <w:t>Optimal administration</w:t>
            </w:r>
            <w:r w:rsidRPr="008B0C68">
              <w:rPr>
                <w:rFonts w:asciiTheme="minorHAnsi" w:eastAsiaTheme="minorHAnsi" w:hAnsiTheme="minorHAnsi" w:cstheme="majorHAnsi"/>
                <w:b/>
                <w:color w:val="3A4B5B" w:themeColor="accent1" w:themeShade="80"/>
                <w:sz w:val="22"/>
                <w:szCs w:val="22"/>
                <w:lang w:val="en-US" w:eastAsia="ja-JP"/>
              </w:rPr>
              <w:t xml:space="preserve">  </w:t>
            </w:r>
          </w:p>
        </w:tc>
      </w:tr>
      <w:tr w:rsidR="00662A03" w:rsidRPr="00662A03" w:rsidTr="00661B93">
        <w:tc>
          <w:tcPr>
            <w:tcW w:w="2174" w:type="pct"/>
            <w:gridSpan w:val="2"/>
            <w:shd w:val="clear" w:color="auto" w:fill="DAF2F6"/>
            <w:vAlign w:val="center"/>
          </w:tcPr>
          <w:p w:rsidR="00662A03" w:rsidRPr="00645159"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645159">
              <w:rPr>
                <w:rFonts w:asciiTheme="minorHAnsi" w:eastAsiaTheme="minorHAnsi" w:hAnsiTheme="minorHAnsi" w:cstheme="majorHAnsi"/>
                <w:b/>
                <w:color w:val="3A4B5B" w:themeColor="accent1" w:themeShade="80"/>
                <w:sz w:val="18"/>
                <w:szCs w:val="18"/>
                <w:lang w:val="en-US" w:eastAsia="ja-JP"/>
              </w:rPr>
              <w:t xml:space="preserve">Indicator </w:t>
            </w:r>
          </w:p>
        </w:tc>
        <w:tc>
          <w:tcPr>
            <w:tcW w:w="812" w:type="pct"/>
            <w:shd w:val="clear" w:color="auto" w:fill="DAF2F6"/>
            <w:vAlign w:val="center"/>
          </w:tcPr>
          <w:p w:rsidR="00662A03" w:rsidRPr="00645159"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645159">
              <w:rPr>
                <w:rFonts w:asciiTheme="minorHAnsi" w:eastAsiaTheme="minorHAnsi" w:hAnsiTheme="minorHAnsi" w:cstheme="majorHAnsi"/>
                <w:b/>
                <w:color w:val="3A4B5B" w:themeColor="accent1" w:themeShade="80"/>
                <w:sz w:val="18"/>
                <w:szCs w:val="18"/>
                <w:lang w:val="en-US" w:eastAsia="ja-JP"/>
              </w:rPr>
              <w:t xml:space="preserve">Baseline value </w:t>
            </w:r>
          </w:p>
        </w:tc>
        <w:tc>
          <w:tcPr>
            <w:tcW w:w="894" w:type="pct"/>
            <w:shd w:val="clear" w:color="auto" w:fill="DAF2F6"/>
            <w:vAlign w:val="center"/>
          </w:tcPr>
          <w:p w:rsidR="00662A03" w:rsidRPr="00645159"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645159">
              <w:rPr>
                <w:rFonts w:asciiTheme="minorHAnsi" w:eastAsiaTheme="minorHAnsi" w:hAnsiTheme="minorHAnsi" w:cstheme="majorHAnsi"/>
                <w:b/>
                <w:color w:val="3A4B5B" w:themeColor="accent1" w:themeShade="80"/>
                <w:sz w:val="18"/>
                <w:szCs w:val="18"/>
                <w:lang w:val="en-US" w:eastAsia="ja-JP"/>
              </w:rPr>
              <w:t xml:space="preserve">Target value until 2024 </w:t>
            </w:r>
          </w:p>
        </w:tc>
        <w:tc>
          <w:tcPr>
            <w:tcW w:w="1120" w:type="pct"/>
            <w:shd w:val="clear" w:color="auto" w:fill="DAF2F6"/>
            <w:vAlign w:val="center"/>
          </w:tcPr>
          <w:p w:rsidR="00662A03" w:rsidRPr="00645159" w:rsidRDefault="00662A03" w:rsidP="00662A03">
            <w:pPr>
              <w:spacing w:after="40"/>
              <w:rPr>
                <w:rFonts w:asciiTheme="minorHAnsi" w:eastAsiaTheme="minorHAnsi" w:hAnsiTheme="minorHAnsi" w:cstheme="majorHAnsi"/>
                <w:b/>
                <w:color w:val="3A4B5B" w:themeColor="accent1" w:themeShade="80"/>
                <w:sz w:val="18"/>
                <w:szCs w:val="18"/>
                <w:lang w:val="en-US" w:eastAsia="ja-JP"/>
              </w:rPr>
            </w:pPr>
            <w:r w:rsidRPr="00645159">
              <w:rPr>
                <w:rFonts w:asciiTheme="minorHAnsi" w:eastAsiaTheme="minorHAnsi" w:hAnsiTheme="minorHAnsi" w:cstheme="majorHAnsi"/>
                <w:b/>
                <w:color w:val="3A4B5B" w:themeColor="accent1" w:themeShade="80"/>
                <w:sz w:val="18"/>
                <w:szCs w:val="18"/>
                <w:lang w:val="en-US" w:eastAsia="ja-JP"/>
              </w:rPr>
              <w:t xml:space="preserve">Target value in 2026 </w:t>
            </w:r>
          </w:p>
        </w:tc>
      </w:tr>
      <w:tr w:rsidR="00662A03" w:rsidRPr="00662A03" w:rsidTr="00661B93">
        <w:tc>
          <w:tcPr>
            <w:tcW w:w="2174" w:type="pct"/>
            <w:gridSpan w:val="2"/>
            <w:shd w:val="clear" w:color="auto" w:fill="auto"/>
          </w:tcPr>
          <w:p w:rsidR="00662A03" w:rsidRPr="00645159" w:rsidRDefault="00662A03" w:rsidP="00662A03">
            <w:pPr>
              <w:spacing w:after="40"/>
              <w:rPr>
                <w:rFonts w:asciiTheme="minorHAnsi" w:eastAsiaTheme="minorHAnsi" w:hAnsiTheme="minorHAnsi" w:cstheme="majorHAnsi"/>
                <w:color w:val="auto"/>
                <w:lang w:val="en-US" w:eastAsia="ja-JP"/>
              </w:rPr>
            </w:pPr>
            <w:r w:rsidRPr="00645159">
              <w:rPr>
                <w:rFonts w:asciiTheme="minorHAnsi" w:eastAsiaTheme="minorHAnsi" w:hAnsiTheme="minorHAnsi" w:cstheme="majorHAnsi"/>
                <w:color w:val="auto"/>
                <w:lang w:val="en-US" w:eastAsia="ja-JP"/>
              </w:rPr>
              <w:t xml:space="preserve">Number of institutions with amended organizational and functional structure based on functional analyses recommendations </w:t>
            </w:r>
          </w:p>
        </w:tc>
        <w:tc>
          <w:tcPr>
            <w:tcW w:w="812" w:type="pct"/>
            <w:shd w:val="clear" w:color="auto" w:fill="auto"/>
            <w:vAlign w:val="center"/>
          </w:tcPr>
          <w:p w:rsidR="00662A03" w:rsidRPr="00645159" w:rsidRDefault="00662A03" w:rsidP="00662A03">
            <w:pPr>
              <w:spacing w:after="40"/>
              <w:jc w:val="center"/>
              <w:rPr>
                <w:rFonts w:asciiTheme="minorHAnsi" w:eastAsiaTheme="minorHAnsi" w:hAnsiTheme="minorHAnsi" w:cstheme="majorHAnsi"/>
                <w:color w:val="auto"/>
                <w:lang w:val="en-US" w:eastAsia="ja-JP"/>
              </w:rPr>
            </w:pPr>
            <w:r w:rsidRPr="00645159">
              <w:rPr>
                <w:rFonts w:asciiTheme="minorHAnsi" w:eastAsiaTheme="minorHAnsi" w:hAnsiTheme="minorHAnsi" w:cstheme="majorHAnsi"/>
                <w:color w:val="auto"/>
                <w:lang w:val="en-US" w:eastAsia="ja-JP"/>
              </w:rPr>
              <w:t>0</w:t>
            </w:r>
          </w:p>
        </w:tc>
        <w:tc>
          <w:tcPr>
            <w:tcW w:w="894" w:type="pct"/>
            <w:shd w:val="clear" w:color="auto" w:fill="auto"/>
            <w:vAlign w:val="center"/>
          </w:tcPr>
          <w:p w:rsidR="00662A03" w:rsidRPr="00645159" w:rsidRDefault="00662A03" w:rsidP="00662A03">
            <w:pPr>
              <w:spacing w:before="0"/>
              <w:rPr>
                <w:rFonts w:asciiTheme="minorHAnsi" w:eastAsiaTheme="minorHAnsi" w:hAnsiTheme="minorHAnsi" w:cs="Times New Roman"/>
                <w:color w:val="auto"/>
                <w:kern w:val="0"/>
                <w:sz w:val="24"/>
                <w:szCs w:val="24"/>
                <w:lang w:val="en-US" w:eastAsia="ja-JP"/>
              </w:rPr>
            </w:pPr>
            <w:r w:rsidRPr="00645159">
              <w:rPr>
                <w:rFonts w:asciiTheme="minorHAnsi" w:eastAsiaTheme="minorHAnsi" w:hAnsiTheme="minorHAnsi" w:cstheme="majorHAnsi"/>
                <w:color w:val="auto"/>
                <w:lang w:val="en-US" w:eastAsia="ja-JP"/>
              </w:rPr>
              <w:t>The value shall be defined after conducting functional analyses</w:t>
            </w:r>
            <w:r w:rsidRPr="00645159">
              <w:rPr>
                <w:rFonts w:asciiTheme="minorHAnsi" w:eastAsiaTheme="minorHAnsi" w:hAnsiTheme="minorHAnsi" w:cstheme="minorBidi"/>
                <w:b/>
                <w:color w:val="auto"/>
                <w:vertAlign w:val="superscript"/>
                <w:lang w:val="sr-Latn-RS" w:eastAsia="ja-JP"/>
              </w:rPr>
              <w:footnoteReference w:id="100"/>
            </w:r>
            <w:r w:rsidRPr="00645159">
              <w:rPr>
                <w:rFonts w:asciiTheme="minorHAnsi" w:eastAsiaTheme="minorHAnsi" w:hAnsiTheme="minorHAnsi" w:cs="Times New Roman"/>
                <w:color w:val="auto"/>
                <w:kern w:val="0"/>
                <w:sz w:val="24"/>
                <w:szCs w:val="24"/>
                <w:lang w:val="en-US" w:eastAsia="ja-JP"/>
              </w:rPr>
              <w:t xml:space="preserve"> </w:t>
            </w:r>
          </w:p>
        </w:tc>
        <w:tc>
          <w:tcPr>
            <w:tcW w:w="1120" w:type="pct"/>
            <w:shd w:val="clear" w:color="auto" w:fill="auto"/>
            <w:vAlign w:val="center"/>
          </w:tcPr>
          <w:p w:rsidR="00662A03" w:rsidRPr="00645159" w:rsidRDefault="00662A03" w:rsidP="00662A03">
            <w:pPr>
              <w:spacing w:after="40"/>
              <w:jc w:val="center"/>
              <w:rPr>
                <w:rFonts w:asciiTheme="minorHAnsi" w:eastAsiaTheme="minorHAnsi" w:hAnsiTheme="minorHAnsi" w:cstheme="majorHAnsi"/>
                <w:color w:val="auto"/>
                <w:lang w:val="en-US" w:eastAsia="ja-JP"/>
              </w:rPr>
            </w:pPr>
            <w:r w:rsidRPr="00645159">
              <w:rPr>
                <w:rFonts w:asciiTheme="minorHAnsi" w:eastAsiaTheme="minorHAnsi" w:hAnsiTheme="minorHAnsi" w:cstheme="majorHAnsi"/>
                <w:color w:val="auto"/>
                <w:lang w:val="en-US" w:eastAsia="ja-JP"/>
              </w:rPr>
              <w:t xml:space="preserve">The value shall be defined after conducting functional analyses  </w:t>
            </w:r>
          </w:p>
        </w:tc>
      </w:tr>
      <w:tr w:rsidR="00662A03" w:rsidRPr="00662A03" w:rsidTr="00661B93">
        <w:tc>
          <w:tcPr>
            <w:tcW w:w="2174" w:type="pct"/>
            <w:gridSpan w:val="2"/>
            <w:shd w:val="clear" w:color="auto" w:fill="auto"/>
          </w:tcPr>
          <w:p w:rsidR="00662A03" w:rsidRPr="00645159" w:rsidRDefault="00662A03" w:rsidP="00662A03">
            <w:pPr>
              <w:spacing w:before="0"/>
              <w:rPr>
                <w:rFonts w:asciiTheme="minorHAnsi" w:eastAsiaTheme="minorHAnsi" w:hAnsiTheme="minorHAnsi" w:cs="Times New Roman"/>
                <w:color w:val="auto"/>
                <w:kern w:val="0"/>
                <w:sz w:val="24"/>
                <w:szCs w:val="24"/>
                <w:lang w:val="en-US" w:eastAsia="ja-JP"/>
              </w:rPr>
            </w:pPr>
            <w:r w:rsidRPr="00645159">
              <w:rPr>
                <w:rFonts w:asciiTheme="minorHAnsi" w:eastAsiaTheme="minorHAnsi" w:hAnsiTheme="minorHAnsi" w:cstheme="majorHAnsi"/>
                <w:color w:val="auto"/>
                <w:lang w:val="en-US" w:eastAsia="ja-JP"/>
              </w:rPr>
              <w:t>Share of the total number of employees at the central and local level</w:t>
            </w:r>
            <w:r w:rsidRPr="00645159">
              <w:rPr>
                <w:rFonts w:asciiTheme="minorHAnsi" w:eastAsiaTheme="minorHAnsi" w:hAnsiTheme="minorHAnsi" w:cstheme="minorBidi"/>
                <w:b/>
                <w:color w:val="auto"/>
                <w:vertAlign w:val="superscript"/>
                <w:lang w:val="sr-Latn-RS" w:eastAsia="ja-JP"/>
              </w:rPr>
              <w:footnoteReference w:id="101"/>
            </w:r>
            <w:r w:rsidRPr="00645159">
              <w:rPr>
                <w:rFonts w:asciiTheme="minorHAnsi" w:eastAsiaTheme="minorHAnsi" w:hAnsiTheme="minorHAnsi" w:cs="Times New Roman"/>
                <w:color w:val="auto"/>
                <w:kern w:val="0"/>
                <w:sz w:val="24"/>
                <w:szCs w:val="24"/>
                <w:lang w:val="en-US" w:eastAsia="ja-JP"/>
              </w:rPr>
              <w:t xml:space="preserve"> </w:t>
            </w:r>
          </w:p>
          <w:p w:rsidR="00662A03" w:rsidRPr="00645159" w:rsidRDefault="00662A03" w:rsidP="00662A03">
            <w:pPr>
              <w:spacing w:before="0"/>
              <w:rPr>
                <w:rFonts w:asciiTheme="minorHAnsi" w:eastAsiaTheme="minorHAnsi" w:hAnsiTheme="minorHAnsi" w:cs="Times New Roman"/>
                <w:color w:val="auto"/>
                <w:kern w:val="0"/>
                <w:sz w:val="24"/>
                <w:szCs w:val="24"/>
                <w:lang w:val="en-US" w:eastAsia="ja-JP"/>
              </w:rPr>
            </w:pPr>
            <w:r w:rsidRPr="00645159">
              <w:rPr>
                <w:rFonts w:asciiTheme="minorHAnsi" w:eastAsiaTheme="minorHAnsi" w:hAnsiTheme="minorHAnsi" w:cstheme="majorHAnsi"/>
                <w:color w:val="auto"/>
                <w:lang w:val="en-US" w:eastAsia="ja-JP"/>
              </w:rPr>
              <w:t xml:space="preserve"> in the total number of employees in Montenegro</w:t>
            </w:r>
            <w:r w:rsidRPr="00645159">
              <w:rPr>
                <w:rFonts w:asciiTheme="minorHAnsi" w:eastAsiaTheme="minorHAnsi" w:hAnsiTheme="minorHAnsi" w:cstheme="minorBidi"/>
                <w:b/>
                <w:color w:val="auto"/>
                <w:vertAlign w:val="superscript"/>
                <w:lang w:val="sr-Latn-RS" w:eastAsia="ja-JP"/>
              </w:rPr>
              <w:footnoteReference w:id="102"/>
            </w:r>
            <w:r w:rsidRPr="00645159">
              <w:rPr>
                <w:rFonts w:asciiTheme="minorHAnsi" w:eastAsiaTheme="minorHAnsi" w:hAnsiTheme="minorHAnsi" w:cs="Times New Roman"/>
                <w:color w:val="auto"/>
                <w:kern w:val="0"/>
                <w:sz w:val="24"/>
                <w:szCs w:val="24"/>
                <w:lang w:val="en-US" w:eastAsia="ja-JP"/>
              </w:rPr>
              <w:t xml:space="preserve"> </w:t>
            </w:r>
            <w:r w:rsidRPr="00645159">
              <w:rPr>
                <w:rFonts w:asciiTheme="minorHAnsi" w:eastAsiaTheme="minorHAnsi" w:hAnsiTheme="minorHAnsi" w:cstheme="majorHAnsi"/>
                <w:color w:val="auto"/>
                <w:lang w:val="en-US" w:eastAsia="ja-JP"/>
              </w:rPr>
              <w:t xml:space="preserve">   </w:t>
            </w:r>
          </w:p>
        </w:tc>
        <w:tc>
          <w:tcPr>
            <w:tcW w:w="812" w:type="pct"/>
            <w:shd w:val="clear" w:color="auto" w:fill="auto"/>
          </w:tcPr>
          <w:p w:rsidR="00662A03" w:rsidRPr="00645159" w:rsidRDefault="00662A03" w:rsidP="00662A03">
            <w:pPr>
              <w:spacing w:after="40"/>
              <w:ind w:right="144"/>
              <w:jc w:val="center"/>
              <w:rPr>
                <w:rFonts w:asciiTheme="minorHAnsi" w:eastAsiaTheme="minorHAnsi" w:hAnsiTheme="minorHAnsi" w:cstheme="majorHAnsi"/>
                <w:color w:val="auto"/>
                <w:lang w:val="en-US" w:eastAsia="ja-JP"/>
              </w:rPr>
            </w:pPr>
            <w:r w:rsidRPr="00645159">
              <w:rPr>
                <w:rFonts w:asciiTheme="minorHAnsi" w:eastAsiaTheme="minorHAnsi" w:hAnsiTheme="minorHAnsi" w:cstheme="majorHAnsi"/>
                <w:color w:val="auto"/>
                <w:lang w:val="en-US" w:eastAsia="ja-JP"/>
              </w:rPr>
              <w:t>26.0%</w:t>
            </w:r>
          </w:p>
        </w:tc>
        <w:tc>
          <w:tcPr>
            <w:tcW w:w="894" w:type="pct"/>
            <w:shd w:val="clear" w:color="auto" w:fill="auto"/>
          </w:tcPr>
          <w:p w:rsidR="00662A03" w:rsidRPr="00645159" w:rsidRDefault="00662A03" w:rsidP="00662A03">
            <w:pPr>
              <w:spacing w:after="40"/>
              <w:ind w:right="144"/>
              <w:jc w:val="center"/>
              <w:rPr>
                <w:rFonts w:asciiTheme="minorHAnsi" w:eastAsiaTheme="minorHAnsi" w:hAnsiTheme="minorHAnsi" w:cstheme="majorHAnsi"/>
                <w:color w:val="auto"/>
                <w:lang w:val="en-US" w:eastAsia="ja-JP"/>
              </w:rPr>
            </w:pPr>
            <w:r w:rsidRPr="00645159">
              <w:rPr>
                <w:rFonts w:asciiTheme="minorHAnsi" w:eastAsiaTheme="minorHAnsi" w:hAnsiTheme="minorHAnsi" w:cstheme="majorHAnsi"/>
                <w:color w:val="auto"/>
                <w:lang w:val="en-US" w:eastAsia="ja-JP"/>
              </w:rPr>
              <w:t>23.7%</w:t>
            </w:r>
          </w:p>
        </w:tc>
        <w:tc>
          <w:tcPr>
            <w:tcW w:w="1120" w:type="pct"/>
            <w:shd w:val="clear" w:color="auto" w:fill="auto"/>
          </w:tcPr>
          <w:p w:rsidR="00662A03" w:rsidRPr="00645159" w:rsidRDefault="00662A03" w:rsidP="00662A03">
            <w:pPr>
              <w:spacing w:after="40"/>
              <w:ind w:right="144"/>
              <w:jc w:val="center"/>
              <w:rPr>
                <w:rFonts w:asciiTheme="minorHAnsi" w:eastAsiaTheme="minorHAnsi" w:hAnsiTheme="minorHAnsi" w:cstheme="majorHAnsi"/>
                <w:color w:val="auto"/>
                <w:lang w:val="en-US" w:eastAsia="ja-JP"/>
              </w:rPr>
            </w:pPr>
            <w:r w:rsidRPr="00645159">
              <w:rPr>
                <w:rFonts w:asciiTheme="minorHAnsi" w:eastAsiaTheme="minorHAnsi" w:hAnsiTheme="minorHAnsi" w:cstheme="majorHAnsi"/>
                <w:color w:val="auto"/>
                <w:lang w:val="en-US" w:eastAsia="ja-JP"/>
              </w:rPr>
              <w:t>22.3%</w:t>
            </w:r>
          </w:p>
        </w:tc>
      </w:tr>
    </w:tbl>
    <w:p w:rsidR="00662A03" w:rsidRPr="00662A03" w:rsidRDefault="00662A03" w:rsidP="00321BB4">
      <w:pPr>
        <w:rPr>
          <w:rFonts w:asciiTheme="minorHAnsi" w:hAnsiTheme="minorHAnsi"/>
          <w:lang w:val="en-US"/>
        </w:rPr>
      </w:pPr>
    </w:p>
    <w:bookmarkEnd w:id="33"/>
    <w:p w:rsidR="00A16942" w:rsidRPr="0051286D" w:rsidRDefault="00A16942" w:rsidP="00B21FEE">
      <w:pPr>
        <w:spacing w:before="60" w:after="120" w:line="240" w:lineRule="auto"/>
        <w:ind w:right="-547"/>
        <w:jc w:val="both"/>
        <w:rPr>
          <w:rFonts w:asciiTheme="minorHAnsi" w:eastAsia="Calibri" w:hAnsiTheme="minorHAnsi" w:cs="Calibri"/>
          <w:color w:val="000000"/>
          <w:sz w:val="24"/>
          <w:szCs w:val="24"/>
        </w:rPr>
      </w:pPr>
    </w:p>
    <w:p w:rsidR="00570006" w:rsidRPr="000436F6" w:rsidRDefault="00570006" w:rsidP="00570006">
      <w:pPr>
        <w:pStyle w:val="Heading2"/>
        <w:spacing w:after="360"/>
        <w:ind w:left="360" w:right="-471"/>
        <w:jc w:val="both"/>
        <w:rPr>
          <w:rFonts w:ascii="Sitka Text" w:hAnsi="Sitka Text" w:cstheme="majorHAnsi"/>
          <w:b/>
          <w:color w:val="auto"/>
          <w:sz w:val="32"/>
          <w:szCs w:val="32"/>
        </w:rPr>
      </w:pPr>
      <w:bookmarkStart w:id="40" w:name="_Toc87353407"/>
      <w:bookmarkStart w:id="41" w:name="_Toc90637381"/>
      <w:r w:rsidRPr="000436F6">
        <w:rPr>
          <w:rFonts w:ascii="Sitka Text" w:hAnsi="Sitka Text" w:cstheme="majorHAnsi"/>
          <w:b/>
          <w:color w:val="auto"/>
          <w:sz w:val="32"/>
          <w:szCs w:val="32"/>
        </w:rPr>
        <w:t>4</w:t>
      </w:r>
      <w:r w:rsidRPr="00733F48">
        <w:rPr>
          <w:rFonts w:asciiTheme="minorHAnsi" w:hAnsiTheme="minorHAnsi" w:cstheme="majorHAnsi"/>
          <w:b/>
          <w:color w:val="002060"/>
          <w:sz w:val="32"/>
          <w:szCs w:val="32"/>
        </w:rPr>
        <w:t xml:space="preserve">.   </w:t>
      </w:r>
      <w:r w:rsidRPr="00733F48">
        <w:rPr>
          <w:rFonts w:asciiTheme="minorHAnsi" w:hAnsiTheme="minorHAnsi" w:cstheme="majorHAnsi"/>
          <w:b/>
          <w:color w:val="auto"/>
          <w:sz w:val="32"/>
          <w:szCs w:val="32"/>
        </w:rPr>
        <w:t>TRANSPARENT AND OPEN PUBLIC ADMINISTRATION</w:t>
      </w:r>
      <w:r w:rsidRPr="000436F6">
        <w:rPr>
          <w:rFonts w:ascii="Sitka Text" w:hAnsi="Sitka Text" w:cstheme="majorHAnsi"/>
          <w:b/>
          <w:color w:val="auto"/>
          <w:sz w:val="32"/>
          <w:szCs w:val="32"/>
        </w:rPr>
        <w:t xml:space="preserve"> </w:t>
      </w:r>
      <w:bookmarkEnd w:id="40"/>
    </w:p>
    <w:p w:rsidR="00570006" w:rsidRPr="00733F48" w:rsidRDefault="00570006" w:rsidP="0027361C">
      <w:pPr>
        <w:pStyle w:val="ListParagraph"/>
        <w:keepNext/>
        <w:keepLines/>
        <w:numPr>
          <w:ilvl w:val="0"/>
          <w:numId w:val="41"/>
        </w:numPr>
        <w:spacing w:before="120" w:after="240" w:line="240" w:lineRule="auto"/>
        <w:ind w:right="-475"/>
        <w:contextualSpacing w:val="0"/>
        <w:outlineLvl w:val="2"/>
        <w:rPr>
          <w:rFonts w:asciiTheme="minorHAnsi" w:eastAsia="Times New Roman" w:hAnsiTheme="minorHAnsi" w:cstheme="majorHAnsi"/>
          <w:b/>
          <w:color w:val="auto"/>
          <w:kern w:val="0"/>
          <w:sz w:val="28"/>
          <w:szCs w:val="28"/>
        </w:rPr>
      </w:pPr>
      <w:bookmarkStart w:id="42" w:name="_Toc87353408"/>
      <w:r w:rsidRPr="00733F48">
        <w:rPr>
          <w:rFonts w:asciiTheme="minorHAnsi" w:eastAsia="Times New Roman" w:hAnsiTheme="minorHAnsi" w:cstheme="majorHAnsi"/>
          <w:b/>
          <w:color w:val="auto"/>
          <w:kern w:val="0"/>
          <w:sz w:val="28"/>
          <w:szCs w:val="28"/>
        </w:rPr>
        <w:t>STRATEGIC GOAL</w:t>
      </w:r>
      <w:bookmarkEnd w:id="42"/>
    </w:p>
    <w:p w:rsidR="00570006" w:rsidRPr="00733F48" w:rsidRDefault="00570006" w:rsidP="00570006">
      <w:pPr>
        <w:spacing w:before="60" w:after="60" w:line="240" w:lineRule="auto"/>
        <w:ind w:right="-540"/>
        <w:jc w:val="both"/>
        <w:rPr>
          <w:rFonts w:asciiTheme="minorHAnsi" w:hAnsiTheme="minorHAnsi" w:cstheme="majorHAnsi"/>
          <w:color w:val="auto"/>
          <w:sz w:val="24"/>
          <w:szCs w:val="24"/>
        </w:rPr>
      </w:pPr>
      <w:r w:rsidRPr="00733F48">
        <w:rPr>
          <w:rFonts w:asciiTheme="minorHAnsi" w:hAnsiTheme="minorHAnsi" w:cstheme="majorHAnsi"/>
          <w:color w:val="auto"/>
          <w:sz w:val="24"/>
          <w:szCs w:val="24"/>
        </w:rPr>
        <w:t xml:space="preserve">Key priorities in this area refer to the improvement of operation and strengthening of the capacities of the Personal Data Protection and Free Access to Information Agency, overall improvement of the functioning of the system of legal protection in the area of free access to information (FAI), enhanced application of the FAI Law by the authorities and strengthening the awareness and development of skills of FAI officers, enhanced information reuse and increased availability of open data. </w:t>
      </w:r>
    </w:p>
    <w:p w:rsidR="00570006" w:rsidRPr="00733F48" w:rsidRDefault="00570006" w:rsidP="00570006">
      <w:pPr>
        <w:spacing w:before="60" w:after="60" w:line="240" w:lineRule="auto"/>
        <w:ind w:right="-540"/>
        <w:jc w:val="both"/>
        <w:rPr>
          <w:rFonts w:asciiTheme="minorHAnsi" w:eastAsia="Calibri" w:hAnsiTheme="minorHAnsi" w:cstheme="majorHAnsi"/>
          <w:color w:val="auto"/>
          <w:kern w:val="0"/>
          <w:sz w:val="24"/>
          <w:szCs w:val="24"/>
          <w:lang w:eastAsia="zh-CN"/>
        </w:rPr>
      </w:pPr>
      <w:r w:rsidRPr="00733F48">
        <w:rPr>
          <w:rFonts w:asciiTheme="minorHAnsi" w:hAnsiTheme="minorHAnsi" w:cstheme="majorHAnsi"/>
          <w:color w:val="auto"/>
          <w:sz w:val="24"/>
          <w:szCs w:val="24"/>
        </w:rPr>
        <w:t>The goal is to strengthen proactive data publishing by the authorities, including the publishing of records in machine readable formats (open data), while concurrently improving the quality of reactive transparency when the authorities publish information of public significance on request. In other words, the focus is on improving the quality and legality of operation of the first instance authorities in the procedures where they decide upon requests for free access to information with the strengthening of the role and capacity of the Personal Data Protection and Free Access to Information Agency.</w:t>
      </w:r>
    </w:p>
    <w:p w:rsidR="00570006" w:rsidRPr="000436F6" w:rsidRDefault="00570006" w:rsidP="00570006">
      <w:pPr>
        <w:spacing w:before="60" w:after="60" w:line="240" w:lineRule="auto"/>
        <w:ind w:right="-471"/>
        <w:jc w:val="both"/>
        <w:rPr>
          <w:rFonts w:ascii="Sitka Text" w:eastAsia="Times New Roman" w:hAnsi="Sitka Text" w:cstheme="majorHAnsi"/>
          <w:color w:val="auto"/>
          <w:kern w:val="0"/>
          <w:sz w:val="24"/>
          <w:szCs w:val="24"/>
        </w:rPr>
      </w:pPr>
      <w:r w:rsidRPr="00733F48">
        <w:rPr>
          <w:rFonts w:asciiTheme="minorHAnsi" w:eastAsia="Times New Roman" w:hAnsiTheme="minorHAnsi" w:cstheme="majorHAnsi"/>
          <w:color w:val="auto"/>
          <w:kern w:val="0"/>
          <w:sz w:val="24"/>
          <w:szCs w:val="24"/>
        </w:rPr>
        <w:t xml:space="preserve">The Ministry of Public Administration, Digital Society and Media, in cooperation with the </w:t>
      </w:r>
      <w:r w:rsidRPr="00733F48">
        <w:rPr>
          <w:rFonts w:asciiTheme="minorHAnsi" w:hAnsiTheme="minorHAnsi" w:cstheme="majorHAnsi"/>
          <w:color w:val="auto"/>
          <w:sz w:val="24"/>
          <w:szCs w:val="24"/>
        </w:rPr>
        <w:t>Personal Data Protection and Free Access to Information Agency and with the support of SIGMA prepared</w:t>
      </w:r>
      <w:r w:rsidRPr="00733F48">
        <w:rPr>
          <w:rFonts w:asciiTheme="minorHAnsi" w:eastAsia="Times New Roman" w:hAnsiTheme="minorHAnsi" w:cstheme="majorHAnsi"/>
          <w:color w:val="auto"/>
          <w:kern w:val="0"/>
          <w:sz w:val="24"/>
          <w:szCs w:val="24"/>
        </w:rPr>
        <w:t xml:space="preserve"> specific activities aimed at achieving the stated goals as a part of a special Action Plan, so as to contribute to as effective as possible exercise of the access to information right with a view to overcoming all problems identified in practice.</w:t>
      </w:r>
      <w:r w:rsidRPr="000436F6">
        <w:rPr>
          <w:rFonts w:ascii="Sitka Text" w:eastAsia="Times New Roman" w:hAnsi="Sitka Text" w:cstheme="majorHAnsi"/>
          <w:color w:val="auto"/>
          <w:kern w:val="0"/>
          <w:sz w:val="24"/>
          <w:szCs w:val="24"/>
        </w:rPr>
        <w:t xml:space="preserve"> </w:t>
      </w:r>
    </w:p>
    <w:p w:rsidR="00570006" w:rsidRPr="00733F48" w:rsidRDefault="00570006" w:rsidP="00570006">
      <w:pPr>
        <w:spacing w:before="0" w:after="120" w:line="240" w:lineRule="auto"/>
        <w:ind w:right="-540"/>
        <w:jc w:val="both"/>
        <w:rPr>
          <w:rFonts w:asciiTheme="minorHAnsi" w:hAnsiTheme="minorHAnsi" w:cstheme="majorHAnsi"/>
          <w:color w:val="auto"/>
          <w:sz w:val="24"/>
          <w:szCs w:val="24"/>
        </w:rPr>
      </w:pPr>
      <w:r w:rsidRPr="00733F48">
        <w:rPr>
          <w:rFonts w:asciiTheme="minorHAnsi" w:hAnsiTheme="minorHAnsi" w:cstheme="majorHAnsi"/>
          <w:b/>
          <w:color w:val="auto"/>
          <w:sz w:val="24"/>
          <w:szCs w:val="24"/>
        </w:rPr>
        <w:t>STRATEGIC GOAL IS ACHIEVED THROUGH FOLLOWING OBJECTIVES</w:t>
      </w:r>
      <w:r w:rsidRPr="00733F48">
        <w:rPr>
          <w:rFonts w:asciiTheme="minorHAnsi" w:hAnsiTheme="minorHAnsi" w:cstheme="majorHAnsi"/>
          <w:color w:val="auto"/>
          <w:sz w:val="24"/>
          <w:szCs w:val="24"/>
        </w:rPr>
        <w:t>:</w:t>
      </w:r>
    </w:p>
    <w:p w:rsidR="00570006" w:rsidRPr="00733F48" w:rsidRDefault="00570006" w:rsidP="0027361C">
      <w:pPr>
        <w:pStyle w:val="ListParagraph"/>
        <w:numPr>
          <w:ilvl w:val="0"/>
          <w:numId w:val="50"/>
        </w:numPr>
        <w:spacing w:before="0" w:after="120" w:line="240" w:lineRule="auto"/>
        <w:ind w:right="-540"/>
        <w:jc w:val="both"/>
        <w:rPr>
          <w:rFonts w:asciiTheme="minorHAnsi" w:hAnsiTheme="minorHAnsi" w:cstheme="majorHAnsi"/>
          <w:color w:val="auto"/>
          <w:sz w:val="24"/>
          <w:szCs w:val="24"/>
        </w:rPr>
      </w:pPr>
      <w:r w:rsidRPr="00733F48">
        <w:rPr>
          <w:rFonts w:asciiTheme="minorHAnsi" w:hAnsiTheme="minorHAnsi" w:cstheme="majorHAnsi"/>
          <w:color w:val="auto"/>
          <w:sz w:val="24"/>
          <w:szCs w:val="24"/>
        </w:rPr>
        <w:t xml:space="preserve">Improvement of operation and of the capacities of the Personal Data Protection and Free Access to Information Agency and of the legal protection system in general in the FAI area; </w:t>
      </w:r>
    </w:p>
    <w:p w:rsidR="00570006" w:rsidRPr="00733F48" w:rsidRDefault="00570006" w:rsidP="0027361C">
      <w:pPr>
        <w:pStyle w:val="ListParagraph"/>
        <w:numPr>
          <w:ilvl w:val="0"/>
          <w:numId w:val="50"/>
        </w:numPr>
        <w:spacing w:before="0" w:after="120" w:line="240" w:lineRule="auto"/>
        <w:ind w:right="-540"/>
        <w:jc w:val="both"/>
        <w:rPr>
          <w:rFonts w:asciiTheme="minorHAnsi" w:hAnsiTheme="minorHAnsi" w:cstheme="majorHAnsi"/>
          <w:color w:val="auto"/>
          <w:sz w:val="24"/>
          <w:szCs w:val="24"/>
        </w:rPr>
      </w:pPr>
      <w:r w:rsidRPr="00733F48">
        <w:rPr>
          <w:rFonts w:asciiTheme="minorHAnsi" w:hAnsiTheme="minorHAnsi" w:cstheme="majorHAnsi"/>
          <w:color w:val="auto"/>
          <w:sz w:val="24"/>
          <w:szCs w:val="24"/>
        </w:rPr>
        <w:t xml:space="preserve">Enhancing the application of the FAI Law by the authorities with a view to securing adequate exercise of the access to information right and granting access to information in accordance with institutional legal framework and raising the awareness of the FAI Law beneficiaries’ skills; </w:t>
      </w:r>
    </w:p>
    <w:p w:rsidR="00570006" w:rsidRPr="000436F6" w:rsidRDefault="00570006" w:rsidP="0027361C">
      <w:pPr>
        <w:pStyle w:val="ListParagraph"/>
        <w:numPr>
          <w:ilvl w:val="0"/>
          <w:numId w:val="50"/>
        </w:numPr>
        <w:spacing w:before="0" w:after="120" w:line="240" w:lineRule="auto"/>
        <w:ind w:right="-540"/>
        <w:jc w:val="both"/>
        <w:rPr>
          <w:rFonts w:ascii="Sitka Text" w:hAnsi="Sitka Text" w:cstheme="majorHAnsi"/>
          <w:color w:val="auto"/>
          <w:sz w:val="24"/>
          <w:szCs w:val="24"/>
        </w:rPr>
      </w:pPr>
      <w:r w:rsidRPr="00733F48">
        <w:rPr>
          <w:rFonts w:asciiTheme="minorHAnsi" w:hAnsiTheme="minorHAnsi" w:cstheme="majorHAnsi"/>
          <w:color w:val="auto"/>
          <w:sz w:val="24"/>
          <w:szCs w:val="24"/>
        </w:rPr>
        <w:t>Enhancing the information reuse and increasing the availability of open data.</w:t>
      </w:r>
    </w:p>
    <w:p w:rsidR="00570006" w:rsidRPr="00733F48" w:rsidRDefault="00570006" w:rsidP="0027361C">
      <w:pPr>
        <w:pStyle w:val="ListParagraph"/>
        <w:keepNext/>
        <w:keepLines/>
        <w:numPr>
          <w:ilvl w:val="0"/>
          <w:numId w:val="43"/>
        </w:numPr>
        <w:spacing w:before="240" w:after="120" w:line="240" w:lineRule="auto"/>
        <w:ind w:right="-475"/>
        <w:contextualSpacing w:val="0"/>
        <w:outlineLvl w:val="2"/>
        <w:rPr>
          <w:rFonts w:asciiTheme="minorHAnsi" w:eastAsia="Times New Roman" w:hAnsiTheme="minorHAnsi" w:cstheme="majorHAnsi"/>
          <w:b/>
          <w:color w:val="auto"/>
          <w:kern w:val="0"/>
          <w:sz w:val="24"/>
          <w:szCs w:val="24"/>
        </w:rPr>
      </w:pPr>
      <w:bookmarkStart w:id="43" w:name="_Toc87050734"/>
      <w:bookmarkStart w:id="44" w:name="_Toc87353409"/>
      <w:bookmarkEnd w:id="43"/>
      <w:r w:rsidRPr="00733F48">
        <w:rPr>
          <w:rFonts w:asciiTheme="minorHAnsi" w:eastAsia="Times New Roman" w:hAnsiTheme="minorHAnsi" w:cstheme="majorHAnsi"/>
          <w:b/>
          <w:color w:val="auto"/>
          <w:kern w:val="0"/>
          <w:sz w:val="24"/>
          <w:szCs w:val="24"/>
        </w:rPr>
        <w:t>STATE OF PLAY IN THE AREA</w:t>
      </w:r>
      <w:bookmarkEnd w:id="44"/>
    </w:p>
    <w:p w:rsidR="00570006" w:rsidRPr="000436F6" w:rsidRDefault="00570006" w:rsidP="00570006">
      <w:pPr>
        <w:tabs>
          <w:tab w:val="left" w:pos="850"/>
          <w:tab w:val="left" w:pos="1191"/>
          <w:tab w:val="left" w:pos="1531"/>
        </w:tabs>
        <w:spacing w:before="60" w:after="60" w:line="240" w:lineRule="auto"/>
        <w:ind w:right="-471"/>
        <w:jc w:val="both"/>
        <w:rPr>
          <w:rFonts w:ascii="Sitka Text" w:eastAsia="Calibri" w:hAnsi="Sitka Text" w:cstheme="majorHAnsi"/>
          <w:color w:val="auto"/>
          <w:kern w:val="0"/>
          <w:sz w:val="24"/>
          <w:szCs w:val="24"/>
          <w:lang w:eastAsia="zh-CN"/>
        </w:rPr>
      </w:pPr>
      <w:r w:rsidRPr="00733F48">
        <w:rPr>
          <w:rFonts w:asciiTheme="minorHAnsi" w:eastAsia="Calibri" w:hAnsiTheme="minorHAnsi" w:cstheme="majorHAnsi"/>
          <w:b/>
          <w:color w:val="auto"/>
          <w:kern w:val="0"/>
          <w:sz w:val="24"/>
          <w:szCs w:val="24"/>
          <w:lang w:eastAsia="zh-CN"/>
        </w:rPr>
        <w:t>Free Access to Information Law</w:t>
      </w:r>
      <w:r w:rsidRPr="00733F48">
        <w:rPr>
          <w:rFonts w:asciiTheme="minorHAnsi" w:eastAsia="Calibri" w:hAnsiTheme="minorHAnsi" w:cstheme="majorHAnsi"/>
          <w:b/>
          <w:color w:val="auto"/>
          <w:kern w:val="0"/>
          <w:sz w:val="24"/>
          <w:szCs w:val="24"/>
          <w:vertAlign w:val="superscript"/>
          <w:lang w:eastAsia="zh-CN"/>
        </w:rPr>
        <w:footnoteReference w:id="103"/>
      </w:r>
      <w:r w:rsidRPr="00733F48">
        <w:rPr>
          <w:rFonts w:asciiTheme="minorHAnsi" w:eastAsia="Calibri" w:hAnsiTheme="minorHAnsi" w:cstheme="majorHAnsi"/>
          <w:b/>
          <w:color w:val="auto"/>
          <w:kern w:val="0"/>
          <w:sz w:val="24"/>
          <w:szCs w:val="24"/>
          <w:lang w:eastAsia="zh-CN"/>
        </w:rPr>
        <w:t xml:space="preserve"> from the year 2012</w:t>
      </w:r>
      <w:r w:rsidRPr="00733F48">
        <w:rPr>
          <w:rFonts w:asciiTheme="minorHAnsi" w:eastAsia="Calibri" w:hAnsiTheme="minorHAnsi" w:cstheme="majorHAnsi"/>
          <w:color w:val="auto"/>
          <w:kern w:val="0"/>
          <w:sz w:val="24"/>
          <w:szCs w:val="24"/>
          <w:lang w:eastAsia="zh-CN"/>
        </w:rPr>
        <w:t xml:space="preserve"> constitutes a legal framework and the basis for the openness and transparency of the authorities. It is a statutory duty of the authorities to publish information proactively on their websites and to update free access to information guides on a regular basis. There is an independent supervisory body competent for the protection of personal data and access to information –</w:t>
      </w:r>
      <w:r w:rsidRPr="000436F6">
        <w:rPr>
          <w:rFonts w:ascii="Sitka Text" w:eastAsia="Calibri" w:hAnsi="Sitka Text" w:cstheme="majorHAnsi"/>
          <w:color w:val="auto"/>
          <w:kern w:val="0"/>
          <w:sz w:val="24"/>
          <w:szCs w:val="24"/>
          <w:lang w:eastAsia="zh-CN"/>
        </w:rPr>
        <w:t xml:space="preserve"> </w:t>
      </w:r>
      <w:r w:rsidRPr="00733F48">
        <w:rPr>
          <w:rFonts w:asciiTheme="minorHAnsi" w:hAnsiTheme="minorHAnsi" w:cstheme="majorHAnsi"/>
          <w:b/>
          <w:bCs/>
          <w:color w:val="auto"/>
          <w:sz w:val="24"/>
          <w:szCs w:val="24"/>
        </w:rPr>
        <w:t>Personal Data Protection and Free Access to Information Agency</w:t>
      </w:r>
      <w:r w:rsidRPr="00733F48">
        <w:rPr>
          <w:rFonts w:asciiTheme="minorHAnsi" w:eastAsia="Calibri" w:hAnsiTheme="minorHAnsi" w:cstheme="majorHAnsi"/>
          <w:color w:val="auto"/>
          <w:kern w:val="0"/>
          <w:sz w:val="24"/>
          <w:szCs w:val="24"/>
          <w:lang w:eastAsia="zh-CN"/>
        </w:rPr>
        <w:t>.</w:t>
      </w:r>
      <w:r w:rsidRPr="00733F48">
        <w:rPr>
          <w:rFonts w:asciiTheme="minorHAnsi" w:eastAsia="Calibri" w:hAnsiTheme="minorHAnsi" w:cstheme="majorHAnsi"/>
          <w:color w:val="auto"/>
          <w:kern w:val="0"/>
          <w:sz w:val="24"/>
          <w:szCs w:val="24"/>
          <w:vertAlign w:val="superscript"/>
          <w:lang w:eastAsia="zh-CN"/>
        </w:rPr>
        <w:footnoteReference w:id="104"/>
      </w:r>
      <w:r w:rsidRPr="00733F48">
        <w:rPr>
          <w:rFonts w:asciiTheme="minorHAnsi" w:eastAsia="Calibri" w:hAnsiTheme="minorHAnsi" w:cstheme="majorHAnsi"/>
          <w:color w:val="auto"/>
          <w:kern w:val="0"/>
          <w:sz w:val="24"/>
          <w:szCs w:val="24"/>
          <w:lang w:eastAsia="zh-CN"/>
        </w:rPr>
        <w:t xml:space="preserve"> In the upcoming period, Montenegro will be obliged to align its national legislative framework with the </w:t>
      </w:r>
      <w:r w:rsidRPr="00733F48">
        <w:rPr>
          <w:rFonts w:asciiTheme="minorHAnsi" w:eastAsia="Calibri" w:hAnsiTheme="minorHAnsi" w:cstheme="majorHAnsi"/>
          <w:b/>
          <w:color w:val="auto"/>
          <w:kern w:val="0"/>
          <w:sz w:val="24"/>
          <w:szCs w:val="24"/>
          <w:lang w:eastAsia="zh-CN"/>
        </w:rPr>
        <w:t>Council of Europe Convention on Access to Official Documents</w:t>
      </w:r>
      <w:r w:rsidRPr="00733F48">
        <w:rPr>
          <w:rFonts w:asciiTheme="minorHAnsi" w:eastAsia="Calibri" w:hAnsiTheme="minorHAnsi" w:cstheme="majorHAnsi"/>
          <w:color w:val="auto"/>
          <w:kern w:val="0"/>
          <w:sz w:val="24"/>
          <w:szCs w:val="24"/>
          <w:lang w:eastAsia="zh-CN"/>
        </w:rPr>
        <w:t xml:space="preserve"> (ratified by Montenegro), which entered into force on 1</w:t>
      </w:r>
      <w:r w:rsidRPr="00733F48">
        <w:rPr>
          <w:rFonts w:asciiTheme="minorHAnsi" w:eastAsia="Calibri" w:hAnsiTheme="minorHAnsi" w:cstheme="majorHAnsi"/>
          <w:color w:val="auto"/>
          <w:kern w:val="0"/>
          <w:sz w:val="24"/>
          <w:szCs w:val="24"/>
          <w:vertAlign w:val="superscript"/>
          <w:lang w:eastAsia="zh-CN"/>
        </w:rPr>
        <w:t>st</w:t>
      </w:r>
      <w:r w:rsidRPr="00733F48">
        <w:rPr>
          <w:rFonts w:asciiTheme="minorHAnsi" w:eastAsia="Calibri" w:hAnsiTheme="minorHAnsi" w:cstheme="majorHAnsi"/>
          <w:color w:val="auto"/>
          <w:kern w:val="0"/>
          <w:sz w:val="24"/>
          <w:szCs w:val="24"/>
          <w:lang w:eastAsia="zh-CN"/>
        </w:rPr>
        <w:t xml:space="preserve"> December 2020, as well as with the </w:t>
      </w:r>
      <w:r w:rsidRPr="00733F48">
        <w:rPr>
          <w:rFonts w:asciiTheme="minorHAnsi" w:eastAsia="Calibri" w:hAnsiTheme="minorHAnsi" w:cstheme="majorHAnsi"/>
          <w:b/>
          <w:bCs/>
          <w:color w:val="auto"/>
          <w:kern w:val="0"/>
          <w:sz w:val="24"/>
          <w:szCs w:val="24"/>
          <w:lang w:eastAsia="zh-CN"/>
        </w:rPr>
        <w:t>EU Directive 2019/1024</w:t>
      </w:r>
      <w:r w:rsidRPr="00733F48">
        <w:rPr>
          <w:rFonts w:asciiTheme="minorHAnsi" w:eastAsia="Calibri" w:hAnsiTheme="minorHAnsi" w:cstheme="majorHAnsi"/>
          <w:color w:val="auto"/>
          <w:kern w:val="0"/>
          <w:sz w:val="24"/>
          <w:szCs w:val="24"/>
          <w:lang w:eastAsia="zh-CN"/>
        </w:rPr>
        <w:t xml:space="preserve"> on open data and re-use of public sector information, so as to further strengthen transparency and legitimacy of the authorities.</w:t>
      </w:r>
    </w:p>
    <w:p w:rsidR="00570006" w:rsidRPr="00733F48" w:rsidRDefault="00570006" w:rsidP="00570006">
      <w:pPr>
        <w:tabs>
          <w:tab w:val="left" w:pos="850"/>
          <w:tab w:val="left" w:pos="1191"/>
          <w:tab w:val="left" w:pos="1531"/>
        </w:tabs>
        <w:spacing w:before="60" w:after="60" w:line="240" w:lineRule="auto"/>
        <w:ind w:right="-471"/>
        <w:jc w:val="both"/>
        <w:rPr>
          <w:rFonts w:asciiTheme="minorHAnsi" w:eastAsia="Calibri" w:hAnsiTheme="minorHAnsi" w:cstheme="majorHAnsi"/>
          <w:b/>
          <w:color w:val="auto"/>
          <w:kern w:val="0"/>
          <w:sz w:val="24"/>
          <w:szCs w:val="24"/>
          <w:lang w:eastAsia="zh-CN"/>
        </w:rPr>
      </w:pPr>
      <w:r w:rsidRPr="00733F48">
        <w:rPr>
          <w:rFonts w:asciiTheme="minorHAnsi" w:eastAsia="Calibri" w:hAnsiTheme="minorHAnsi" w:cstheme="majorHAnsi"/>
          <w:noProof/>
          <w:color w:val="auto"/>
          <w:kern w:val="0"/>
          <w:sz w:val="24"/>
          <w:szCs w:val="24"/>
          <w:lang w:val="en-US"/>
        </w:rPr>
        <mc:AlternateContent>
          <mc:Choice Requires="wpg">
            <w:drawing>
              <wp:anchor distT="0" distB="0" distL="228600" distR="228600" simplePos="0" relativeHeight="251841536" behindDoc="0" locked="0" layoutInCell="1" allowOverlap="1" wp14:anchorId="2203A725" wp14:editId="012FFB9B">
                <wp:simplePos x="0" y="0"/>
                <wp:positionH relativeFrom="margin">
                  <wp:posOffset>3110865</wp:posOffset>
                </wp:positionH>
                <wp:positionV relativeFrom="page">
                  <wp:posOffset>1756410</wp:posOffset>
                </wp:positionV>
                <wp:extent cx="3106420" cy="1043940"/>
                <wp:effectExtent l="0" t="0" r="0" b="3810"/>
                <wp:wrapSquare wrapText="bothSides"/>
                <wp:docPr id="199" name="Group 199"/>
                <wp:cNvGraphicFramePr/>
                <a:graphic xmlns:a="http://schemas.openxmlformats.org/drawingml/2006/main">
                  <a:graphicData uri="http://schemas.microsoft.com/office/word/2010/wordprocessingGroup">
                    <wpg:wgp>
                      <wpg:cNvGrpSpPr/>
                      <wpg:grpSpPr>
                        <a:xfrm>
                          <a:off x="0" y="0"/>
                          <a:ext cx="3106420" cy="1043940"/>
                          <a:chOff x="-45386" y="-6864"/>
                          <a:chExt cx="3264074" cy="2035630"/>
                        </a:xfrm>
                      </wpg:grpSpPr>
                      <wps:wsp>
                        <wps:cNvPr id="200" name="Rectangle 200"/>
                        <wps:cNvSpPr/>
                        <wps:spPr>
                          <a:xfrm>
                            <a:off x="0" y="0"/>
                            <a:ext cx="3218688" cy="2028766"/>
                          </a:xfrm>
                          <a:prstGeom prst="rect">
                            <a:avLst/>
                          </a:prstGeom>
                          <a:solidFill>
                            <a:srgbClr val="FFFFFF">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1" name="Group 201"/>
                        <wpg:cNvGrpSpPr/>
                        <wpg:grpSpPr>
                          <a:xfrm>
                            <a:off x="0" y="19050"/>
                            <a:ext cx="2249424" cy="832104"/>
                            <a:chOff x="228600" y="0"/>
                            <a:chExt cx="1472184" cy="1024128"/>
                          </a:xfrm>
                        </wpg:grpSpPr>
                        <wps:wsp>
                          <wps:cNvPr id="202"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7E97A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228600" y="0"/>
                              <a:ext cx="1472184" cy="1024128"/>
                            </a:xfrm>
                            <a:prstGeom prst="rect">
                              <a:avLst/>
                            </a:prstGeom>
                            <a:blipFill>
                              <a:blip r:embed="rId45"/>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4" name="Text Box 204"/>
                        <wps:cNvSpPr txBox="1"/>
                        <wps:spPr>
                          <a:xfrm>
                            <a:off x="-45386" y="-6864"/>
                            <a:ext cx="3264059" cy="2035630"/>
                          </a:xfrm>
                          <a:prstGeom prst="rect">
                            <a:avLst/>
                          </a:prstGeom>
                          <a:noFill/>
                          <a:ln w="6350">
                            <a:noFill/>
                          </a:ln>
                          <a:effectLst/>
                        </wps:spPr>
                        <wps:txbx>
                          <w:txbxContent>
                            <w:p w:rsidR="00661B93" w:rsidRPr="00DA1FF7" w:rsidRDefault="00661B93" w:rsidP="00570006">
                              <w:pPr>
                                <w:pStyle w:val="NoSpacing"/>
                                <w:ind w:left="360"/>
                                <w:jc w:val="right"/>
                                <w:rPr>
                                  <w:smallCaps/>
                                  <w:color w:val="333C3D" w:themeColor="accent5" w:themeShade="80"/>
                                  <w:kern w:val="20"/>
                                  <w:lang w:val="sr-Latn-RS"/>
                                </w:rPr>
                              </w:pPr>
                              <w:r>
                                <w:rPr>
                                  <w:smallCaps/>
                                  <w:color w:val="333C3D" w:themeColor="accent5" w:themeShade="80"/>
                                  <w:kern w:val="20"/>
                                  <w:lang w:val="sr-Latn-RS"/>
                                </w:rPr>
                                <w:t>I think that there is openness</w:t>
                              </w:r>
                              <w:r w:rsidRPr="00DA1FF7">
                                <w:rPr>
                                  <w:smallCaps/>
                                  <w:color w:val="333C3D" w:themeColor="accent5" w:themeShade="80"/>
                                  <w:kern w:val="20"/>
                                  <w:lang w:val="sr-Latn-RS"/>
                                </w:rPr>
                                <w:t xml:space="preserve">, </w:t>
                              </w:r>
                              <w:r>
                                <w:rPr>
                                  <w:smallCaps/>
                                  <w:color w:val="333C3D" w:themeColor="accent5" w:themeShade="80"/>
                                  <w:kern w:val="20"/>
                                  <w:lang w:val="sr-Latn-RS"/>
                                </w:rPr>
                                <w:t>data are provided</w:t>
                              </w:r>
                              <w:r w:rsidRPr="00DA1FF7">
                                <w:rPr>
                                  <w:smallCaps/>
                                  <w:color w:val="333C3D" w:themeColor="accent5" w:themeShade="80"/>
                                  <w:kern w:val="20"/>
                                  <w:lang w:val="sr-Latn-RS"/>
                                </w:rPr>
                                <w:t>,</w:t>
                              </w:r>
                              <w:r>
                                <w:rPr>
                                  <w:smallCaps/>
                                  <w:color w:val="333C3D" w:themeColor="accent5" w:themeShade="80"/>
                                  <w:kern w:val="20"/>
                                  <w:lang w:val="sr-Latn-RS"/>
                                </w:rPr>
                                <w:t xml:space="preserve"> but mainly on request</w:t>
                              </w:r>
                              <w:r w:rsidRPr="00DA1FF7">
                                <w:rPr>
                                  <w:smallCaps/>
                                  <w:color w:val="333C3D" w:themeColor="accent5" w:themeShade="80"/>
                                  <w:kern w:val="20"/>
                                  <w:lang w:val="sr-Latn-RS"/>
                                </w:rPr>
                                <w:t>.</w:t>
                              </w:r>
                            </w:p>
                            <w:p w:rsidR="00661B93" w:rsidRPr="00DA1FF7" w:rsidRDefault="00661B93" w:rsidP="00570006">
                              <w:pPr>
                                <w:pStyle w:val="NoSpacing"/>
                                <w:ind w:left="360"/>
                                <w:jc w:val="right"/>
                                <w:rPr>
                                  <w:smallCaps/>
                                  <w:color w:val="333C3D" w:themeColor="accent5" w:themeShade="80"/>
                                  <w:kern w:val="20"/>
                                  <w:lang w:val="sr-Latn-RS"/>
                                </w:rPr>
                              </w:pPr>
                              <w:r>
                                <w:rPr>
                                  <w:smallCaps/>
                                  <w:color w:val="333C3D" w:themeColor="accent5" w:themeShade="80"/>
                                  <w:kern w:val="20"/>
                                  <w:lang w:val="sr-Latn-RS"/>
                                </w:rPr>
                                <w:t>When it comes to public consultations</w:t>
                              </w:r>
                              <w:r w:rsidRPr="00DA1FF7">
                                <w:rPr>
                                  <w:smallCaps/>
                                  <w:color w:val="333C3D" w:themeColor="accent5" w:themeShade="80"/>
                                  <w:kern w:val="20"/>
                                  <w:lang w:val="sr-Latn-RS"/>
                                </w:rPr>
                                <w:t>, ton</w:t>
                              </w:r>
                              <w:r>
                                <w:rPr>
                                  <w:smallCaps/>
                                  <w:color w:val="333C3D" w:themeColor="accent5" w:themeShade="80"/>
                                  <w:kern w:val="20"/>
                                  <w:lang w:val="sr-Latn-RS"/>
                                </w:rPr>
                                <w:t>e is rather formal</w:t>
                              </w:r>
                              <w:r w:rsidRPr="00DA1FF7">
                                <w:rPr>
                                  <w:smallCaps/>
                                  <w:color w:val="333C3D" w:themeColor="accent5" w:themeShade="80"/>
                                  <w:kern w:val="20"/>
                                  <w:lang w:val="sr-Latn-RS"/>
                                </w:rPr>
                                <w:t xml:space="preserve">, </w:t>
                              </w:r>
                              <w:r>
                                <w:rPr>
                                  <w:smallCaps/>
                                  <w:color w:val="333C3D" w:themeColor="accent5" w:themeShade="80"/>
                                  <w:kern w:val="20"/>
                                  <w:lang w:val="sr-Latn-RS"/>
                                </w:rPr>
                                <w:t>and esentially it should be communicated to the citizens in simpler terms,</w:t>
                              </w:r>
                            </w:p>
                            <w:p w:rsidR="00661B93" w:rsidRDefault="00661B93" w:rsidP="00570006">
                              <w:pPr>
                                <w:pStyle w:val="NoSpacing"/>
                                <w:ind w:left="360"/>
                                <w:jc w:val="right"/>
                                <w:rPr>
                                  <w:color w:val="7E97AD" w:themeColor="accent1"/>
                                </w:rPr>
                              </w:pPr>
                              <w:r>
                                <w:rPr>
                                  <w:color w:val="7E97AD" w:themeColor="accent1"/>
                                  <w:sz w:val="18"/>
                                  <w:szCs w:val="18"/>
                                  <w:lang w:val="sr-Latn-RS"/>
                                </w:rPr>
                                <w:t xml:space="preserve">Focus Group Participants </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03A725" id="Group 199" o:spid="_x0000_s1260" style="position:absolute;left:0;text-align:left;margin-left:244.95pt;margin-top:138.3pt;width:244.6pt;height:82.2pt;z-index:251841536;mso-wrap-distance-left:18pt;mso-wrap-distance-right:18pt;mso-position-horizontal-relative:margin;mso-position-vertical-relative:page;mso-width-relative:margin;mso-height-relative:margin" coordorigin="-453,-68" coordsize="32640,20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">
                <v:rect id="Rectangle 200" o:spid="_x0000_s1261"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8QdcMA&#10;AADcAAAADwAAAGRycy9kb3ducmV2LnhtbESPQWvCQBSE70L/w/IKvemmOVRNXcUUlIInE5EeH9nX&#10;bDD7NmS3Mf33riB4HGbmG2a1GW0rBup941jB+ywBQVw53XCt4FTupgsQPiBrbB2Tgn/ysFm/TFaY&#10;aXflIw1FqEWEsM9QgQmhy6T0lSGLfuY64uj9ut5iiLKvpe7xGuG2lWmSfEiLDccFgx19GaouxZ9V&#10;cD6Eufnp8nR5yodyuOTptjB7pd5ex+0niEBjeIYf7W+tIBLhfi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8QdcMAAADcAAAADwAAAAAAAAAAAAAAAACYAgAAZHJzL2Rv&#10;d25yZXYueG1sUEsFBgAAAAAEAAQA9QAAAIgDAAAAAA==&#10;" stroked="f" strokeweight="2pt">
                  <v:fill opacity="0"/>
                </v:rect>
                <v:group id="Group 201" o:spid="_x0000_s1262"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Rectangle 10" o:spid="_x0000_s1263"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v3LMMA&#10;AADcAAAADwAAAGRycy9kb3ducmV2LnhtbESPQYvCMBSE7wv+h/AWvK2pVUSqUYqw4EEWrYLXR/Oa&#10;lm1eSpPV+u/NguBxmJlvmPV2sK24Ue8bxwqmkwQEcel0w0bB5fz9tQThA7LG1jEpeJCH7Wb0scZM&#10;uzuf6FYEIyKEfYYK6hC6TEpf1mTRT1xHHL3K9RZDlL2Rusd7hNtWpkmykBYbjgs1drSrqfwt/qyC&#10;sphVR3edzfOf/HqwYWqqR2OUGn8O+QpEoCG8w6/2XitIkxT+z8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v3LMMAAADcAAAADwAAAAAAAAAAAAAAAACYAgAAZHJzL2Rv&#10;d25yZXYueG1sUEsFBgAAAAAEAAQA9QAAAIgDAAAAAA==&#10;" path="m,l2240281,,1659256,222885,,822960,,xe" fillcolor="#7e97ad" stroked="f" strokeweight="2pt">
                    <v:path arrowok="t" o:connecttype="custom" o:connectlocs="0,0;1466258,0;1085979,274158;0,1012274;0,0" o:connectangles="0,0,0,0,0"/>
                  </v:shape>
                  <v:rect id="Rectangle 203" o:spid="_x0000_s1264"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fybMcA&#10;AADcAAAADwAAAGRycy9kb3ducmV2LnhtbESPQWsCMRSE7wX/Q3iF3mpSW4qsRrGF0taCsCqIt0fy&#10;urt187Js0nX115tCweMwM98w03nvatFRGyrPGh6GCgSx8bbiQsN283Y/BhEissXaM2k4UYD5bHAz&#10;xcz6I+fUrWMhEoRDhhrKGJtMymBKchiGviFO3rdvHcYk20LaFo8J7mo5UupZOqw4LZTY0GtJ5rD+&#10;dYmyNat8/948vXztulwtP4vzj1lofXfbLyYgIvXxGv5vf1gNI/UIf2fSEZ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X8mzHAAAA3AAAAA8AAAAAAAAAAAAAAAAAmAIAAGRy&#10;cy9kb3ducmV2LnhtbFBLBQYAAAAABAAEAPUAAACMAwAAAAA=&#10;" stroked="f" strokeweight="2pt">
                    <v:fill r:id="rId46" o:title="" recolor="t" rotate="t" type="frame"/>
                  </v:rect>
                </v:group>
                <v:shape id="Text Box 204" o:spid="_x0000_s1265" type="#_x0000_t202" style="position:absolute;left:-453;top:-68;width:32639;height:20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CssMA&#10;AADcAAAADwAAAGRycy9kb3ducmV2LnhtbESPT4vCMBTE74LfITzBm6ZWEekaZZVVvAj+g70+mmdb&#10;tnnpNtHWb28EweMwM79h5svWlOJOtSssKxgNIxDEqdUFZwou581gBsJ5ZI2lZVLwIAfLRbczx0Tb&#10;ho90P/lMBAi7BBXk3leJlC7NyaAb2oo4eFdbG/RB1pnUNTYBbkoZR9FUGiw4LORY0Tqn9O90Mwqm&#10;q8Nt+9809Ftc1+l+PNuOf9pYqX6v/f4C4an1n/C7vdMK4mgC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wCssMAAADcAAAADwAAAAAAAAAAAAAAAACYAgAAZHJzL2Rv&#10;d25yZXYueG1sUEsFBgAAAAAEAAQA9QAAAIgDAAAAAA==&#10;" filled="f" stroked="f" strokeweight=".5pt">
                  <v:textbox inset="3.6pt,7.2pt,0,0">
                    <w:txbxContent>
                      <w:p w:rsidR="00661B93" w:rsidRPr="00DA1FF7" w:rsidRDefault="00661B93" w:rsidP="00570006">
                        <w:pPr>
                          <w:pStyle w:val="NoSpacing"/>
                          <w:ind w:left="360"/>
                          <w:jc w:val="right"/>
                          <w:rPr>
                            <w:smallCaps/>
                            <w:color w:val="333C3D" w:themeColor="accent5" w:themeShade="80"/>
                            <w:kern w:val="20"/>
                            <w:lang w:val="sr-Latn-RS"/>
                          </w:rPr>
                        </w:pPr>
                        <w:r>
                          <w:rPr>
                            <w:smallCaps/>
                            <w:color w:val="333C3D" w:themeColor="accent5" w:themeShade="80"/>
                            <w:kern w:val="20"/>
                            <w:lang w:val="sr-Latn-RS"/>
                          </w:rPr>
                          <w:t>I think that there is openness</w:t>
                        </w:r>
                        <w:r w:rsidRPr="00DA1FF7">
                          <w:rPr>
                            <w:smallCaps/>
                            <w:color w:val="333C3D" w:themeColor="accent5" w:themeShade="80"/>
                            <w:kern w:val="20"/>
                            <w:lang w:val="sr-Latn-RS"/>
                          </w:rPr>
                          <w:t xml:space="preserve">, </w:t>
                        </w:r>
                        <w:r>
                          <w:rPr>
                            <w:smallCaps/>
                            <w:color w:val="333C3D" w:themeColor="accent5" w:themeShade="80"/>
                            <w:kern w:val="20"/>
                            <w:lang w:val="sr-Latn-RS"/>
                          </w:rPr>
                          <w:t>data are provided</w:t>
                        </w:r>
                        <w:r w:rsidRPr="00DA1FF7">
                          <w:rPr>
                            <w:smallCaps/>
                            <w:color w:val="333C3D" w:themeColor="accent5" w:themeShade="80"/>
                            <w:kern w:val="20"/>
                            <w:lang w:val="sr-Latn-RS"/>
                          </w:rPr>
                          <w:t>,</w:t>
                        </w:r>
                        <w:r>
                          <w:rPr>
                            <w:smallCaps/>
                            <w:color w:val="333C3D" w:themeColor="accent5" w:themeShade="80"/>
                            <w:kern w:val="20"/>
                            <w:lang w:val="sr-Latn-RS"/>
                          </w:rPr>
                          <w:t xml:space="preserve"> but mainly on request</w:t>
                        </w:r>
                        <w:r w:rsidRPr="00DA1FF7">
                          <w:rPr>
                            <w:smallCaps/>
                            <w:color w:val="333C3D" w:themeColor="accent5" w:themeShade="80"/>
                            <w:kern w:val="20"/>
                            <w:lang w:val="sr-Latn-RS"/>
                          </w:rPr>
                          <w:t>.</w:t>
                        </w:r>
                      </w:p>
                      <w:p w:rsidR="00661B93" w:rsidRPr="00DA1FF7" w:rsidRDefault="00661B93" w:rsidP="00570006">
                        <w:pPr>
                          <w:pStyle w:val="NoSpacing"/>
                          <w:ind w:left="360"/>
                          <w:jc w:val="right"/>
                          <w:rPr>
                            <w:smallCaps/>
                            <w:color w:val="333C3D" w:themeColor="accent5" w:themeShade="80"/>
                            <w:kern w:val="20"/>
                            <w:lang w:val="sr-Latn-RS"/>
                          </w:rPr>
                        </w:pPr>
                        <w:r>
                          <w:rPr>
                            <w:smallCaps/>
                            <w:color w:val="333C3D" w:themeColor="accent5" w:themeShade="80"/>
                            <w:kern w:val="20"/>
                            <w:lang w:val="sr-Latn-RS"/>
                          </w:rPr>
                          <w:t>When it comes to public consultations</w:t>
                        </w:r>
                        <w:r w:rsidRPr="00DA1FF7">
                          <w:rPr>
                            <w:smallCaps/>
                            <w:color w:val="333C3D" w:themeColor="accent5" w:themeShade="80"/>
                            <w:kern w:val="20"/>
                            <w:lang w:val="sr-Latn-RS"/>
                          </w:rPr>
                          <w:t>, ton</w:t>
                        </w:r>
                        <w:r>
                          <w:rPr>
                            <w:smallCaps/>
                            <w:color w:val="333C3D" w:themeColor="accent5" w:themeShade="80"/>
                            <w:kern w:val="20"/>
                            <w:lang w:val="sr-Latn-RS"/>
                          </w:rPr>
                          <w:t>e is rather formal</w:t>
                        </w:r>
                        <w:r w:rsidRPr="00DA1FF7">
                          <w:rPr>
                            <w:smallCaps/>
                            <w:color w:val="333C3D" w:themeColor="accent5" w:themeShade="80"/>
                            <w:kern w:val="20"/>
                            <w:lang w:val="sr-Latn-RS"/>
                          </w:rPr>
                          <w:t xml:space="preserve">, </w:t>
                        </w:r>
                        <w:r>
                          <w:rPr>
                            <w:smallCaps/>
                            <w:color w:val="333C3D" w:themeColor="accent5" w:themeShade="80"/>
                            <w:kern w:val="20"/>
                            <w:lang w:val="sr-Latn-RS"/>
                          </w:rPr>
                          <w:t>and esentially it should be communicated to the citizens in simpler terms,</w:t>
                        </w:r>
                      </w:p>
                      <w:p w:rsidR="00661B93" w:rsidRDefault="00661B93" w:rsidP="00570006">
                        <w:pPr>
                          <w:pStyle w:val="NoSpacing"/>
                          <w:ind w:left="360"/>
                          <w:jc w:val="right"/>
                          <w:rPr>
                            <w:color w:val="7E97AD" w:themeColor="accent1"/>
                          </w:rPr>
                        </w:pPr>
                        <w:r>
                          <w:rPr>
                            <w:color w:val="7E97AD" w:themeColor="accent1"/>
                            <w:sz w:val="18"/>
                            <w:szCs w:val="18"/>
                            <w:lang w:val="sr-Latn-RS"/>
                          </w:rPr>
                          <w:t xml:space="preserve">Focus Group Participants </w:t>
                        </w:r>
                      </w:p>
                    </w:txbxContent>
                  </v:textbox>
                </v:shape>
                <w10:wrap type="square" anchorx="margin" anchory="page"/>
              </v:group>
            </w:pict>
          </mc:Fallback>
        </mc:AlternateContent>
      </w:r>
      <w:r w:rsidRPr="00733F48">
        <w:rPr>
          <w:rFonts w:asciiTheme="minorHAnsi" w:eastAsia="Calibri" w:hAnsiTheme="minorHAnsi" w:cstheme="majorHAnsi"/>
          <w:color w:val="auto"/>
          <w:kern w:val="0"/>
          <w:sz w:val="24"/>
          <w:szCs w:val="24"/>
          <w:lang w:eastAsia="zh-CN"/>
        </w:rPr>
        <w:t>Public opinion polling in the Western Balkan region – Balkan Barometer</w:t>
      </w:r>
      <w:r w:rsidRPr="00733F48">
        <w:rPr>
          <w:rFonts w:asciiTheme="minorHAnsi" w:eastAsia="Calibri" w:hAnsiTheme="minorHAnsi" w:cstheme="majorHAnsi"/>
          <w:color w:val="auto"/>
          <w:kern w:val="0"/>
          <w:sz w:val="24"/>
          <w:szCs w:val="24"/>
          <w:vertAlign w:val="superscript"/>
          <w:lang w:eastAsia="zh-CN"/>
        </w:rPr>
        <w:footnoteReference w:id="105"/>
      </w:r>
      <w:r w:rsidRPr="00733F48">
        <w:rPr>
          <w:rFonts w:asciiTheme="minorHAnsi" w:eastAsia="Calibri" w:hAnsiTheme="minorHAnsi" w:cstheme="majorHAnsi"/>
          <w:color w:val="auto"/>
          <w:kern w:val="0"/>
          <w:sz w:val="24"/>
          <w:szCs w:val="24"/>
          <w:lang w:eastAsia="zh-CN"/>
        </w:rPr>
        <w:t xml:space="preserve"> indicates the drop in positive perception of the citizens and of the commercial sector in the area of information by public administration: 61% of Montenegrin citizens think that public authorities respond timely to the requests for free access to information in 2019, 63% in 2020, but only 46% in 2021. In 2019, 65% think that the information provided by the authority is relevant and complete, 63% in 2020, and 50% in 2021. 61% of citizens think that the information was submitted with reasonable cost in 2019, 65% in 2020, and 50% in 2021.</w:t>
      </w:r>
    </w:p>
    <w:p w:rsidR="00570006" w:rsidRPr="000436F6" w:rsidRDefault="00570006" w:rsidP="00570006">
      <w:pPr>
        <w:tabs>
          <w:tab w:val="left" w:pos="850"/>
          <w:tab w:val="left" w:pos="1191"/>
          <w:tab w:val="left" w:pos="1531"/>
        </w:tabs>
        <w:spacing w:before="60" w:after="60" w:line="240" w:lineRule="auto"/>
        <w:ind w:right="-471"/>
        <w:jc w:val="both"/>
        <w:rPr>
          <w:rFonts w:ascii="Sitka Text" w:eastAsia="Calibri" w:hAnsi="Sitka Text" w:cstheme="majorHAnsi"/>
          <w:color w:val="auto"/>
          <w:kern w:val="0"/>
          <w:sz w:val="24"/>
          <w:szCs w:val="24"/>
          <w:lang w:eastAsia="zh-CN"/>
        </w:rPr>
      </w:pPr>
      <w:r w:rsidRPr="00733F48">
        <w:rPr>
          <w:rFonts w:asciiTheme="minorHAnsi" w:eastAsia="Calibri" w:hAnsiTheme="minorHAnsi" w:cstheme="majorHAnsi"/>
          <w:noProof/>
          <w:color w:val="auto"/>
          <w:kern w:val="0"/>
          <w:sz w:val="24"/>
          <w:szCs w:val="24"/>
          <w:lang w:val="en-US"/>
        </w:rPr>
        <mc:AlternateContent>
          <mc:Choice Requires="wpg">
            <w:drawing>
              <wp:anchor distT="0" distB="0" distL="228600" distR="228600" simplePos="0" relativeHeight="251843584" behindDoc="0" locked="0" layoutInCell="1" allowOverlap="1" wp14:anchorId="28D40F86" wp14:editId="6A645395">
                <wp:simplePos x="0" y="0"/>
                <wp:positionH relativeFrom="margin">
                  <wp:posOffset>112144</wp:posOffset>
                </wp:positionH>
                <wp:positionV relativeFrom="page">
                  <wp:posOffset>3630366</wp:posOffset>
                </wp:positionV>
                <wp:extent cx="2747645" cy="581025"/>
                <wp:effectExtent l="0" t="0" r="0" b="9525"/>
                <wp:wrapSquare wrapText="bothSides"/>
                <wp:docPr id="141" name="Group 141"/>
                <wp:cNvGraphicFramePr/>
                <a:graphic xmlns:a="http://schemas.openxmlformats.org/drawingml/2006/main">
                  <a:graphicData uri="http://schemas.microsoft.com/office/word/2010/wordprocessingGroup">
                    <wpg:wgp>
                      <wpg:cNvGrpSpPr/>
                      <wpg:grpSpPr>
                        <a:xfrm>
                          <a:off x="0" y="0"/>
                          <a:ext cx="2747645" cy="581025"/>
                          <a:chOff x="-107516" y="-65127"/>
                          <a:chExt cx="3326204" cy="2093893"/>
                        </a:xfrm>
                      </wpg:grpSpPr>
                      <wps:wsp>
                        <wps:cNvPr id="142" name="Rectangle 142"/>
                        <wps:cNvSpPr/>
                        <wps:spPr>
                          <a:xfrm>
                            <a:off x="0" y="0"/>
                            <a:ext cx="3218688" cy="2028766"/>
                          </a:xfrm>
                          <a:prstGeom prst="rect">
                            <a:avLst/>
                          </a:prstGeom>
                          <a:solidFill>
                            <a:srgbClr val="FFFFFF">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3" name="Group 143"/>
                        <wpg:cNvGrpSpPr/>
                        <wpg:grpSpPr>
                          <a:xfrm>
                            <a:off x="0" y="19050"/>
                            <a:ext cx="2249424" cy="832104"/>
                            <a:chOff x="228600" y="0"/>
                            <a:chExt cx="1472184" cy="1024128"/>
                          </a:xfrm>
                        </wpg:grpSpPr>
                        <wps:wsp>
                          <wps:cNvPr id="145"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7E97A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Rectangle 147"/>
                          <wps:cNvSpPr/>
                          <wps:spPr>
                            <a:xfrm>
                              <a:off x="228600" y="0"/>
                              <a:ext cx="1472184" cy="1024128"/>
                            </a:xfrm>
                            <a:prstGeom prst="rect">
                              <a:avLst/>
                            </a:prstGeom>
                            <a:blipFill>
                              <a:blip r:embed="rId45"/>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8" name="Text Box 148"/>
                        <wps:cNvSpPr txBox="1"/>
                        <wps:spPr>
                          <a:xfrm>
                            <a:off x="-107516" y="-65127"/>
                            <a:ext cx="3289986" cy="2091561"/>
                          </a:xfrm>
                          <a:prstGeom prst="rect">
                            <a:avLst/>
                          </a:prstGeom>
                          <a:noFill/>
                          <a:ln w="6350">
                            <a:noFill/>
                          </a:ln>
                          <a:effectLst/>
                        </wps:spPr>
                        <wps:txbx>
                          <w:txbxContent>
                            <w:p w:rsidR="00661B93" w:rsidRPr="00DA1FF7" w:rsidRDefault="00661B93" w:rsidP="00570006">
                              <w:pPr>
                                <w:pStyle w:val="NoSpacing"/>
                                <w:ind w:left="360"/>
                                <w:jc w:val="right"/>
                                <w:rPr>
                                  <w:smallCaps/>
                                  <w:color w:val="333C3D" w:themeColor="accent5" w:themeShade="80"/>
                                  <w:kern w:val="20"/>
                                  <w:lang w:val="sr-Latn-RS"/>
                                </w:rPr>
                              </w:pPr>
                              <w:r>
                                <w:rPr>
                                  <w:smallCaps/>
                                  <w:color w:val="333C3D" w:themeColor="accent5" w:themeShade="80"/>
                                  <w:kern w:val="20"/>
                                  <w:lang w:val="sr-Latn-RS"/>
                                </w:rPr>
                                <w:t>Capital city -</w:t>
                              </w:r>
                              <w:r w:rsidRPr="00DA1FF7">
                                <w:rPr>
                                  <w:smallCaps/>
                                  <w:color w:val="333C3D" w:themeColor="accent5" w:themeShade="80"/>
                                  <w:kern w:val="20"/>
                                  <w:lang w:val="sr-Latn-RS"/>
                                </w:rPr>
                                <w:t xml:space="preserve"> Podgorica </w:t>
                              </w:r>
                              <w:r>
                                <w:rPr>
                                  <w:smallCaps/>
                                  <w:color w:val="333C3D" w:themeColor="accent5" w:themeShade="80"/>
                                  <w:kern w:val="20"/>
                                  <w:lang w:val="sr-Latn-RS"/>
                                </w:rPr>
                                <w:t xml:space="preserve">offers excellent access to information through its </w:t>
                              </w:r>
                              <w:r w:rsidRPr="00DA1FF7">
                                <w:rPr>
                                  <w:smallCaps/>
                                  <w:color w:val="333C3D" w:themeColor="accent5" w:themeShade="80"/>
                                  <w:kern w:val="20"/>
                                  <w:lang w:val="sr-Latn-RS"/>
                                </w:rPr>
                                <w:t>viber gr</w:t>
                              </w:r>
                              <w:r>
                                <w:rPr>
                                  <w:smallCaps/>
                                  <w:color w:val="333C3D" w:themeColor="accent5" w:themeShade="80"/>
                                  <w:kern w:val="20"/>
                                  <w:lang w:val="sr-Latn-RS"/>
                                </w:rPr>
                                <w:t>o</w:t>
                              </w:r>
                              <w:r w:rsidRPr="00DA1FF7">
                                <w:rPr>
                                  <w:smallCaps/>
                                  <w:color w:val="333C3D" w:themeColor="accent5" w:themeShade="80"/>
                                  <w:kern w:val="20"/>
                                  <w:lang w:val="sr-Latn-RS"/>
                                </w:rPr>
                                <w:t>up</w:t>
                              </w:r>
                            </w:p>
                            <w:p w:rsidR="00661B93" w:rsidRDefault="00661B93" w:rsidP="00570006">
                              <w:pPr>
                                <w:pStyle w:val="NoSpacing"/>
                                <w:ind w:left="360"/>
                                <w:jc w:val="right"/>
                                <w:rPr>
                                  <w:color w:val="7E97AD" w:themeColor="accent1"/>
                                </w:rPr>
                              </w:pPr>
                              <w:r>
                                <w:rPr>
                                  <w:color w:val="7E97AD" w:themeColor="accent1"/>
                                  <w:sz w:val="18"/>
                                  <w:szCs w:val="18"/>
                                  <w:lang w:val="sr-Latn-RS"/>
                                </w:rPr>
                                <w:t>Focus group participant</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D40F86" id="Group 141" o:spid="_x0000_s1266" style="position:absolute;left:0;text-align:left;margin-left:8.85pt;margin-top:285.85pt;width:216.35pt;height:45.75pt;z-index:251843584;mso-wrap-distance-left:18pt;mso-wrap-distance-right:18pt;mso-position-horizontal-relative:margin;mso-position-vertical-relative:page;mso-width-relative:margin;mso-height-relative:margin" coordorigin="-1075,-651" coordsize="33262,20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">
                <v:rect id="Rectangle 142" o:spid="_x0000_s1267"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7zJcIA&#10;AADcAAAADwAAAGRycy9kb3ducmV2LnhtbERPTWvCQBC9F/wPywje6sYgrUZXMYJS6KlRxOOQHbPB&#10;7GzIrjH9991Cobd5vM9ZbwfbiJ46XztWMJsmIIhLp2uuFJxPh9cFCB+QNTaOScE3edhuRi9rzLR7&#10;8hf1RahEDGGfoQITQptJ6UtDFv3UtcSRu7nOYoiwq6Tu8BnDbSPTJHmTFmuODQZb2hsq78XDKrh8&#10;hndzbfN0ec77U3/P011hjkpNxsNuBSLQEP7Ff+4PHefPU/h9Jl4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TvMlwgAAANwAAAAPAAAAAAAAAAAAAAAAAJgCAABkcnMvZG93&#10;bnJldi54bWxQSwUGAAAAAAQABAD1AAAAhwMAAAAA&#10;" stroked="f" strokeweight="2pt">
                  <v:fill opacity="0"/>
                </v:rect>
                <v:group id="Group 143" o:spid="_x0000_s1268"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Rectangle 10" o:spid="_x0000_s1269"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235MMA&#10;AADcAAAADwAAAGRycy9kb3ducmV2LnhtbERPTWvDMAy9D/ofjAa9rU6WroysbgiFQg9lbGmhVxEr&#10;Tlgsh9hrk38/Dwa76fE+tS0m24sbjb5zrCBdJSCIa6c7Ngou58PTKwgfkDX2jknBTB6K3eJhi7l2&#10;d/6kWxWMiCHsc1TQhjDkUvq6JYt+5QbiyDVutBgiHI3UI95juO3lc5JspMWOY0OLA+1bqr+qb6ug&#10;rrLmw12zdfleXk82pKaZO6PU8nEq30AEmsK/+M991HH++gV+n4kX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235MMAAADcAAAADwAAAAAAAAAAAAAAAACYAgAAZHJzL2Rv&#10;d25yZXYueG1sUEsFBgAAAAAEAAQA9QAAAIgDAAAAAA==&#10;" path="m,l2240281,,1659256,222885,,822960,,xe" fillcolor="#7e97ad" stroked="f" strokeweight="2pt">
                    <v:path arrowok="t" o:connecttype="custom" o:connectlocs="0,0;1466258,0;1085979,274158;0,1012274;0,0" o:connectangles="0,0,0,0,0"/>
                  </v:shape>
                  <v:rect id="Rectangle 147" o:spid="_x0000_s1270"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Ms08cA&#10;AADcAAAADwAAAGRycy9kb3ducmV2LnhtbESPQWvCQBCF7wX/wzKCt7pRpJXUVWxBbC0IsULpbdgd&#10;k2h2NmS3Mfrr3ULB2wzvvW/ezBadrURLjS8dKxgNExDE2pmScwX7r9XjFIQPyAYrx6TgQh4W897D&#10;DFPjzpxRuwu5iBD2KSooQqhTKb0uyKIfupo4agfXWAxxbXJpGjxHuK3kOEmepMWS44UCa3orSJ92&#10;vzZS9nqb/azryevnd5slm4/8etRLpQb9bvkCIlAX7ub/9LuJ9SfP8PdMnE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jLNPHAAAA3AAAAA8AAAAAAAAAAAAAAAAAmAIAAGRy&#10;cy9kb3ducmV2LnhtbFBLBQYAAAAABAAEAPUAAACMAwAAAAA=&#10;" stroked="f" strokeweight="2pt">
                    <v:fill r:id="rId46" o:title="" recolor="t" rotate="t" type="frame"/>
                  </v:rect>
                </v:group>
                <v:shape id="Text Box 148" o:spid="_x0000_s1271" type="#_x0000_t202" style="position:absolute;left:-1075;top:-651;width:32899;height:20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QC8UA&#10;AADcAAAADwAAAGRycy9kb3ducmV2LnhtbESPT2vCQBDF7wW/wzJCb3WjFpHoKipWvBTqH/A6ZMck&#10;mJ2N2dXEb985FHqb4b157zfzZecq9aQmlJ4NDAcJKOLM25JzA+fT18cUVIjIFivPZOBFAZaL3tsc&#10;U+tbPtDzGHMlIRxSNFDEWKdah6wgh2Hga2LRrr5xGGVtcm0bbCXcVXqUJBPtsGRpKLCmTUHZ7fhw&#10;Bibrn8fu3rZ0Ka+b7Hs83Y233ciY9363moGK1MV/89/13gr+p9DKMzKB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ztALxQAAANwAAAAPAAAAAAAAAAAAAAAAAJgCAABkcnMv&#10;ZG93bnJldi54bWxQSwUGAAAAAAQABAD1AAAAigMAAAAA&#10;" filled="f" stroked="f" strokeweight=".5pt">
                  <v:textbox inset="3.6pt,7.2pt,0,0">
                    <w:txbxContent>
                      <w:p w:rsidR="00661B93" w:rsidRPr="00DA1FF7" w:rsidRDefault="00661B93" w:rsidP="00570006">
                        <w:pPr>
                          <w:pStyle w:val="NoSpacing"/>
                          <w:ind w:left="360"/>
                          <w:jc w:val="right"/>
                          <w:rPr>
                            <w:smallCaps/>
                            <w:color w:val="333C3D" w:themeColor="accent5" w:themeShade="80"/>
                            <w:kern w:val="20"/>
                            <w:lang w:val="sr-Latn-RS"/>
                          </w:rPr>
                        </w:pPr>
                        <w:r>
                          <w:rPr>
                            <w:smallCaps/>
                            <w:color w:val="333C3D" w:themeColor="accent5" w:themeShade="80"/>
                            <w:kern w:val="20"/>
                            <w:lang w:val="sr-Latn-RS"/>
                          </w:rPr>
                          <w:t>Capital city -</w:t>
                        </w:r>
                        <w:r w:rsidRPr="00DA1FF7">
                          <w:rPr>
                            <w:smallCaps/>
                            <w:color w:val="333C3D" w:themeColor="accent5" w:themeShade="80"/>
                            <w:kern w:val="20"/>
                            <w:lang w:val="sr-Latn-RS"/>
                          </w:rPr>
                          <w:t xml:space="preserve"> Podgorica </w:t>
                        </w:r>
                        <w:r>
                          <w:rPr>
                            <w:smallCaps/>
                            <w:color w:val="333C3D" w:themeColor="accent5" w:themeShade="80"/>
                            <w:kern w:val="20"/>
                            <w:lang w:val="sr-Latn-RS"/>
                          </w:rPr>
                          <w:t xml:space="preserve">offers excellent access to information through its </w:t>
                        </w:r>
                        <w:r w:rsidRPr="00DA1FF7">
                          <w:rPr>
                            <w:smallCaps/>
                            <w:color w:val="333C3D" w:themeColor="accent5" w:themeShade="80"/>
                            <w:kern w:val="20"/>
                            <w:lang w:val="sr-Latn-RS"/>
                          </w:rPr>
                          <w:t>viber gr</w:t>
                        </w:r>
                        <w:r>
                          <w:rPr>
                            <w:smallCaps/>
                            <w:color w:val="333C3D" w:themeColor="accent5" w:themeShade="80"/>
                            <w:kern w:val="20"/>
                            <w:lang w:val="sr-Latn-RS"/>
                          </w:rPr>
                          <w:t>o</w:t>
                        </w:r>
                        <w:r w:rsidRPr="00DA1FF7">
                          <w:rPr>
                            <w:smallCaps/>
                            <w:color w:val="333C3D" w:themeColor="accent5" w:themeShade="80"/>
                            <w:kern w:val="20"/>
                            <w:lang w:val="sr-Latn-RS"/>
                          </w:rPr>
                          <w:t>up</w:t>
                        </w:r>
                      </w:p>
                      <w:p w:rsidR="00661B93" w:rsidRDefault="00661B93" w:rsidP="00570006">
                        <w:pPr>
                          <w:pStyle w:val="NoSpacing"/>
                          <w:ind w:left="360"/>
                          <w:jc w:val="right"/>
                          <w:rPr>
                            <w:color w:val="7E97AD" w:themeColor="accent1"/>
                          </w:rPr>
                        </w:pPr>
                        <w:r>
                          <w:rPr>
                            <w:color w:val="7E97AD" w:themeColor="accent1"/>
                            <w:sz w:val="18"/>
                            <w:szCs w:val="18"/>
                            <w:lang w:val="sr-Latn-RS"/>
                          </w:rPr>
                          <w:t>Focus group participant</w:t>
                        </w:r>
                      </w:p>
                    </w:txbxContent>
                  </v:textbox>
                </v:shape>
                <w10:wrap type="square" anchorx="margin" anchory="page"/>
              </v:group>
            </w:pict>
          </mc:Fallback>
        </mc:AlternateContent>
      </w:r>
      <w:r w:rsidRPr="00733F48">
        <w:rPr>
          <w:rFonts w:asciiTheme="minorHAnsi" w:eastAsia="Calibri" w:hAnsiTheme="minorHAnsi" w:cstheme="majorHAnsi"/>
          <w:color w:val="auto"/>
          <w:kern w:val="0"/>
          <w:sz w:val="24"/>
          <w:szCs w:val="24"/>
          <w:lang w:eastAsia="zh-CN"/>
        </w:rPr>
        <w:t>When it comes to the attitude of the business community, 60% of business representatives think that public authorities respond to free access to information requests in a timely manner in 2019, 42% in 2020, and 35% in 2021. 64% of them think that the information provided by the authorities is relevant and complete in 2019, 47% in 2020, and 43% in 2021. 66% consider that the information held by public authorities were submitted with a reasonable cost in 2019, 41% in 2020, and 35% in 2021</w:t>
      </w:r>
      <w:r w:rsidRPr="000436F6">
        <w:rPr>
          <w:rFonts w:ascii="Sitka Text" w:eastAsia="Calibri" w:hAnsi="Sitka Text" w:cstheme="majorHAnsi"/>
          <w:color w:val="auto"/>
          <w:kern w:val="0"/>
          <w:sz w:val="24"/>
          <w:szCs w:val="24"/>
          <w:lang w:eastAsia="zh-CN"/>
        </w:rPr>
        <w:t>.</w:t>
      </w:r>
      <w:r w:rsidRPr="000436F6">
        <w:rPr>
          <w:rFonts w:ascii="Sitka Text" w:eastAsia="Calibri" w:hAnsi="Sitka Text" w:cstheme="majorHAnsi"/>
          <w:noProof/>
          <w:color w:val="auto"/>
          <w:kern w:val="0"/>
          <w:sz w:val="24"/>
          <w:szCs w:val="24"/>
        </w:rPr>
        <w:t xml:space="preserve"> </w:t>
      </w:r>
    </w:p>
    <w:p w:rsidR="00570006" w:rsidRPr="00733F48" w:rsidRDefault="00570006" w:rsidP="00570006">
      <w:pPr>
        <w:tabs>
          <w:tab w:val="left" w:pos="850"/>
          <w:tab w:val="left" w:pos="1191"/>
          <w:tab w:val="left" w:pos="1531"/>
        </w:tabs>
        <w:spacing w:before="60" w:after="60" w:line="240" w:lineRule="auto"/>
        <w:ind w:right="-471"/>
        <w:jc w:val="both"/>
        <w:rPr>
          <w:rFonts w:asciiTheme="minorHAnsi" w:eastAsia="Calibri" w:hAnsiTheme="minorHAnsi" w:cstheme="majorHAnsi"/>
          <w:b/>
          <w:color w:val="auto"/>
          <w:kern w:val="0"/>
          <w:sz w:val="24"/>
          <w:szCs w:val="24"/>
          <w:lang w:eastAsia="zh-CN"/>
        </w:rPr>
      </w:pPr>
      <w:r w:rsidRPr="00733F48">
        <w:rPr>
          <w:rFonts w:asciiTheme="minorHAnsi" w:eastAsia="Calibri" w:hAnsiTheme="minorHAnsi" w:cstheme="majorHAnsi"/>
          <w:color w:val="auto"/>
          <w:kern w:val="0"/>
          <w:sz w:val="24"/>
          <w:szCs w:val="24"/>
          <w:lang w:eastAsia="zh-CN"/>
        </w:rPr>
        <w:t xml:space="preserve">On the Open Data Portal </w:t>
      </w:r>
      <w:hyperlink r:id="rId60" w:history="1">
        <w:r w:rsidRPr="00733F48">
          <w:rPr>
            <w:rStyle w:val="Hyperlink"/>
            <w:rFonts w:asciiTheme="minorHAnsi" w:eastAsia="Calibri" w:hAnsiTheme="minorHAnsi" w:cstheme="majorHAnsi"/>
            <w:color w:val="auto"/>
            <w:kern w:val="0"/>
            <w:sz w:val="24"/>
            <w:szCs w:val="24"/>
            <w:lang w:eastAsia="zh-CN"/>
          </w:rPr>
          <w:t>https://data.gov.me/</w:t>
        </w:r>
      </w:hyperlink>
      <w:r w:rsidRPr="00733F48">
        <w:rPr>
          <w:rFonts w:asciiTheme="minorHAnsi" w:eastAsia="Calibri" w:hAnsiTheme="minorHAnsi" w:cstheme="majorHAnsi"/>
          <w:color w:val="auto"/>
          <w:kern w:val="0"/>
          <w:sz w:val="24"/>
          <w:szCs w:val="24"/>
          <w:lang w:eastAsia="zh-CN"/>
        </w:rPr>
        <w:t xml:space="preserve"> there is a total of 146 datasets published by 20 institutions from 15 different thematic areas. To date, total number of data downloaded from the Portal is 61.672. The data are available in the following formats: </w:t>
      </w:r>
      <w:r w:rsidRPr="00733F48">
        <w:rPr>
          <w:rFonts w:asciiTheme="minorHAnsi" w:eastAsia="Calibri" w:hAnsiTheme="minorHAnsi" w:cstheme="majorHAnsi"/>
          <w:i/>
          <w:color w:val="auto"/>
          <w:kern w:val="0"/>
          <w:sz w:val="24"/>
          <w:szCs w:val="24"/>
          <w:lang w:eastAsia="zh-CN"/>
        </w:rPr>
        <w:t>excel</w:t>
      </w:r>
      <w:r w:rsidRPr="00733F48">
        <w:rPr>
          <w:rFonts w:asciiTheme="minorHAnsi" w:eastAsia="Calibri" w:hAnsiTheme="minorHAnsi" w:cstheme="majorHAnsi"/>
          <w:color w:val="auto"/>
          <w:kern w:val="0"/>
          <w:sz w:val="24"/>
          <w:szCs w:val="24"/>
          <w:lang w:eastAsia="zh-CN"/>
        </w:rPr>
        <w:t xml:space="preserve">, </w:t>
      </w:r>
      <w:r w:rsidRPr="00733F48">
        <w:rPr>
          <w:rFonts w:asciiTheme="minorHAnsi" w:eastAsia="Calibri" w:hAnsiTheme="minorHAnsi" w:cstheme="majorHAnsi"/>
          <w:i/>
          <w:color w:val="auto"/>
          <w:kern w:val="0"/>
          <w:sz w:val="24"/>
          <w:szCs w:val="24"/>
          <w:lang w:eastAsia="zh-CN"/>
        </w:rPr>
        <w:t xml:space="preserve">cvs, xml, </w:t>
      </w:r>
      <w:proofErr w:type="gramStart"/>
      <w:r w:rsidRPr="00733F48">
        <w:rPr>
          <w:rFonts w:asciiTheme="minorHAnsi" w:eastAsia="Calibri" w:hAnsiTheme="minorHAnsi" w:cstheme="majorHAnsi"/>
          <w:i/>
          <w:color w:val="auto"/>
          <w:kern w:val="0"/>
          <w:sz w:val="24"/>
          <w:szCs w:val="24"/>
          <w:lang w:eastAsia="zh-CN"/>
        </w:rPr>
        <w:t>json</w:t>
      </w:r>
      <w:proofErr w:type="gramEnd"/>
      <w:r w:rsidRPr="00733F48">
        <w:rPr>
          <w:rFonts w:asciiTheme="minorHAnsi" w:eastAsia="Calibri" w:hAnsiTheme="minorHAnsi" w:cstheme="majorHAnsi"/>
          <w:i/>
          <w:color w:val="auto"/>
          <w:kern w:val="0"/>
          <w:sz w:val="24"/>
          <w:szCs w:val="24"/>
          <w:lang w:eastAsia="zh-CN"/>
        </w:rPr>
        <w:t>.</w:t>
      </w:r>
    </w:p>
    <w:p w:rsidR="00570006" w:rsidRPr="00733F48" w:rsidRDefault="00570006" w:rsidP="0027361C">
      <w:pPr>
        <w:pStyle w:val="ListParagraph"/>
        <w:keepNext/>
        <w:keepLines/>
        <w:numPr>
          <w:ilvl w:val="0"/>
          <w:numId w:val="44"/>
        </w:numPr>
        <w:spacing w:before="240" w:after="240" w:line="240" w:lineRule="auto"/>
        <w:ind w:right="-475"/>
        <w:contextualSpacing w:val="0"/>
        <w:jc w:val="both"/>
        <w:outlineLvl w:val="2"/>
        <w:rPr>
          <w:rFonts w:asciiTheme="minorHAnsi" w:eastAsia="Calibri" w:hAnsiTheme="minorHAnsi" w:cstheme="majorHAnsi"/>
          <w:b/>
          <w:color w:val="auto"/>
          <w:kern w:val="0"/>
          <w:sz w:val="24"/>
          <w:szCs w:val="24"/>
        </w:rPr>
      </w:pPr>
      <w:bookmarkStart w:id="45" w:name="_Toc87353410"/>
      <w:r w:rsidRPr="00733F48">
        <w:rPr>
          <w:rFonts w:asciiTheme="minorHAnsi" w:eastAsia="Calibri" w:hAnsiTheme="minorHAnsi" w:cstheme="majorHAnsi"/>
          <w:b/>
          <w:color w:val="auto"/>
          <w:kern w:val="0"/>
          <w:sz w:val="24"/>
          <w:szCs w:val="24"/>
        </w:rPr>
        <w:t>IDENTIFIED PROBLEM</w:t>
      </w:r>
      <w:bookmarkEnd w:id="45"/>
      <w:r w:rsidRPr="00733F48">
        <w:rPr>
          <w:rFonts w:asciiTheme="minorHAnsi" w:eastAsia="Calibri" w:hAnsiTheme="minorHAnsi" w:cstheme="majorHAnsi"/>
          <w:b/>
          <w:color w:val="auto"/>
          <w:kern w:val="0"/>
          <w:sz w:val="24"/>
          <w:szCs w:val="24"/>
        </w:rPr>
        <w:t>S</w:t>
      </w:r>
    </w:p>
    <w:p w:rsidR="00570006" w:rsidRPr="00733F48" w:rsidRDefault="00570006" w:rsidP="0027361C">
      <w:pPr>
        <w:pStyle w:val="ListParagraph"/>
        <w:numPr>
          <w:ilvl w:val="0"/>
          <w:numId w:val="45"/>
        </w:numPr>
        <w:tabs>
          <w:tab w:val="left" w:pos="850"/>
          <w:tab w:val="left" w:pos="1191"/>
          <w:tab w:val="left" w:pos="1531"/>
        </w:tabs>
        <w:spacing w:before="60" w:after="60" w:line="240" w:lineRule="auto"/>
        <w:ind w:left="274" w:right="-471" w:hanging="274"/>
        <w:contextualSpacing w:val="0"/>
        <w:jc w:val="both"/>
        <w:rPr>
          <w:rFonts w:asciiTheme="minorHAnsi" w:eastAsia="Calibri" w:hAnsiTheme="minorHAnsi" w:cstheme="majorHAnsi"/>
          <w:b/>
          <w:i/>
          <w:color w:val="auto"/>
          <w:kern w:val="0"/>
          <w:sz w:val="24"/>
          <w:szCs w:val="24"/>
          <w:lang w:eastAsia="zh-CN"/>
        </w:rPr>
      </w:pPr>
      <w:r w:rsidRPr="00733F48">
        <w:rPr>
          <w:rFonts w:asciiTheme="minorHAnsi" w:eastAsia="Calibri" w:hAnsiTheme="minorHAnsi" w:cstheme="majorHAnsi"/>
          <w:b/>
          <w:i/>
          <w:color w:val="auto"/>
          <w:kern w:val="0"/>
          <w:sz w:val="24"/>
          <w:szCs w:val="24"/>
          <w:lang w:eastAsia="zh-CN"/>
        </w:rPr>
        <w:t>Insufficient capacities of the personal data Protection and Free Access to Information Agency for efficient implementation of the FAI Law</w:t>
      </w:r>
    </w:p>
    <w:p w:rsidR="00570006" w:rsidRPr="000436F6" w:rsidRDefault="00570006" w:rsidP="00570006">
      <w:pPr>
        <w:pStyle w:val="ListParagraph"/>
        <w:tabs>
          <w:tab w:val="left" w:pos="850"/>
          <w:tab w:val="left" w:pos="1191"/>
          <w:tab w:val="left" w:pos="1531"/>
        </w:tabs>
        <w:spacing w:before="60" w:after="60" w:line="240" w:lineRule="auto"/>
        <w:ind w:left="0" w:right="-475"/>
        <w:contextualSpacing w:val="0"/>
        <w:jc w:val="both"/>
        <w:rPr>
          <w:rFonts w:ascii="Sitka Text" w:eastAsia="Calibri" w:hAnsi="Sitka Text" w:cstheme="majorHAnsi"/>
          <w:color w:val="auto"/>
          <w:sz w:val="24"/>
          <w:szCs w:val="24"/>
          <w:shd w:val="clear" w:color="auto" w:fill="FFFFFF"/>
        </w:rPr>
      </w:pPr>
      <w:r w:rsidRPr="00733F48">
        <w:rPr>
          <w:rFonts w:asciiTheme="minorHAnsi" w:hAnsiTheme="minorHAnsi" w:cstheme="majorHAnsi"/>
          <w:color w:val="auto"/>
          <w:sz w:val="24"/>
          <w:szCs w:val="24"/>
        </w:rPr>
        <w:t>The Report on the state of play relative to the protection of personal data in the area of access to information for the year 2020,</w:t>
      </w:r>
      <w:r w:rsidRPr="00733F48">
        <w:rPr>
          <w:rStyle w:val="FootnoteReference"/>
          <w:rFonts w:asciiTheme="minorHAnsi" w:hAnsiTheme="minorHAnsi" w:cstheme="majorHAnsi"/>
          <w:color w:val="auto"/>
          <w:sz w:val="24"/>
          <w:szCs w:val="24"/>
        </w:rPr>
        <w:footnoteReference w:id="106"/>
      </w:r>
      <w:r w:rsidRPr="00733F48">
        <w:rPr>
          <w:rFonts w:asciiTheme="minorHAnsi" w:hAnsiTheme="minorHAnsi" w:cstheme="majorHAnsi"/>
          <w:color w:val="auto"/>
          <w:sz w:val="24"/>
          <w:szCs w:val="24"/>
        </w:rPr>
        <w:t xml:space="preserve"> concludes that the administrative capacities of the Agency remain limited and that it is necessary to strengthen its administrative capacities by recruiting certain number of employees and the training of the existing personnel. Out of the total of 28 systematized jobs for 47 employees, at the end of 2020 the specified tasks were being performed by 30 employees (63.83%). The competences and the workload of the Agency was not proportionate to current capacities, for instance, in the FAI area alone during 2020 the total of 4.328 of the appeals lodged to the Agency as a second instance authority were being decided upon in accordance with the Law on Free Access to Information. The number of appeals lodged to the Agency is extremely big</w:t>
      </w:r>
      <w:r w:rsidRPr="00733F48">
        <w:rPr>
          <w:rFonts w:asciiTheme="minorHAnsi" w:hAnsiTheme="minorHAnsi" w:cstheme="majorHAnsi"/>
          <w:color w:val="auto"/>
          <w:sz w:val="24"/>
          <w:szCs w:val="24"/>
          <w:shd w:val="clear" w:color="auto" w:fill="FFFFFF"/>
        </w:rPr>
        <w:t>. Although the Agency identifies around 3.000-4.000 requests in its information system with 2/3 of positive decisions, it also receives more than 3.000 appeals a year. Positive trend of slight decrease in the number of appeals was recorded in the period from 2016 to 2020, as well as the increase in the number of decisions of the Agency (for instance, 2.687 during 2016, and 4.238 in 2020).</w:t>
      </w:r>
      <w:r w:rsidRPr="00733F48">
        <w:rPr>
          <w:rStyle w:val="FootnoteReference"/>
          <w:rFonts w:asciiTheme="minorHAnsi" w:hAnsiTheme="minorHAnsi" w:cstheme="majorHAnsi"/>
          <w:color w:val="auto"/>
          <w:sz w:val="24"/>
          <w:szCs w:val="24"/>
          <w:shd w:val="clear" w:color="auto" w:fill="FFFFFF"/>
        </w:rPr>
        <w:footnoteReference w:id="107"/>
      </w:r>
      <w:r w:rsidRPr="00733F48">
        <w:rPr>
          <w:rFonts w:asciiTheme="minorHAnsi" w:hAnsiTheme="minorHAnsi" w:cstheme="majorHAnsi"/>
          <w:color w:val="auto"/>
          <w:sz w:val="24"/>
          <w:szCs w:val="24"/>
          <w:shd w:val="clear" w:color="auto" w:fill="FFFFFF"/>
        </w:rPr>
        <w:t xml:space="preserve"> However, the fact that the Agency is unable to act upon all the appeals in a timely manner due to their number and short deadline stipulated for the same procedure (15 days) leads to a large number of instituted court proceedings. In the </w:t>
      </w:r>
      <w:r w:rsidRPr="00733F48">
        <w:rPr>
          <w:rFonts w:asciiTheme="minorHAnsi" w:eastAsia="Calibri" w:hAnsiTheme="minorHAnsi" w:cstheme="majorHAnsi"/>
          <w:color w:val="auto"/>
          <w:sz w:val="24"/>
          <w:szCs w:val="24"/>
          <w:shd w:val="clear" w:color="auto" w:fill="FFFFFF"/>
        </w:rPr>
        <w:t xml:space="preserve">period 2018-2020, the total of 5387 administrative disputes were being instituted against the decisions of the Agency (1948 or 36.16%) or against the administrative silence of the Agency (3437 or 63.83%). Dominant share of disputes instituted on the grounds of the failure of the Agency to act (63.80%) indicates that the </w:t>
      </w:r>
      <w:r w:rsidRPr="00733F48">
        <w:rPr>
          <w:rFonts w:asciiTheme="minorHAnsi" w:eastAsia="Calibri" w:hAnsiTheme="minorHAnsi" w:cstheme="majorHAnsi"/>
          <w:b/>
          <w:color w:val="auto"/>
          <w:sz w:val="24"/>
          <w:szCs w:val="24"/>
          <w:shd w:val="clear" w:color="auto" w:fill="FFFFFF"/>
        </w:rPr>
        <w:t>Agency lacks capacities for resolving the cases within a statutory deadline</w:t>
      </w:r>
      <w:r w:rsidRPr="00733F48">
        <w:rPr>
          <w:rFonts w:asciiTheme="minorHAnsi" w:eastAsia="Calibri" w:hAnsiTheme="minorHAnsi" w:cstheme="majorHAnsi"/>
          <w:color w:val="auto"/>
          <w:sz w:val="24"/>
          <w:szCs w:val="24"/>
          <w:shd w:val="clear" w:color="auto" w:fill="FFFFFF"/>
        </w:rPr>
        <w:t>.</w:t>
      </w:r>
    </w:p>
    <w:p w:rsidR="00570006" w:rsidRPr="00733F48" w:rsidRDefault="00570006" w:rsidP="00570006">
      <w:pPr>
        <w:pStyle w:val="ListParagraph"/>
        <w:tabs>
          <w:tab w:val="left" w:pos="850"/>
          <w:tab w:val="left" w:pos="1191"/>
          <w:tab w:val="left" w:pos="1531"/>
        </w:tabs>
        <w:spacing w:before="60" w:after="60" w:line="240" w:lineRule="auto"/>
        <w:ind w:left="0" w:right="-475"/>
        <w:contextualSpacing w:val="0"/>
        <w:jc w:val="both"/>
        <w:rPr>
          <w:rFonts w:asciiTheme="minorHAnsi" w:eastAsia="Calibri" w:hAnsiTheme="minorHAnsi" w:cstheme="majorHAnsi"/>
          <w:color w:val="auto"/>
          <w:kern w:val="0"/>
          <w:sz w:val="24"/>
          <w:szCs w:val="24"/>
          <w:lang w:eastAsia="zh-CN"/>
        </w:rPr>
      </w:pPr>
      <w:r w:rsidRPr="00733F48">
        <w:rPr>
          <w:rFonts w:asciiTheme="minorHAnsi" w:eastAsia="Calibri" w:hAnsiTheme="minorHAnsi" w:cstheme="majorHAnsi"/>
          <w:color w:val="auto"/>
          <w:sz w:val="24"/>
          <w:szCs w:val="24"/>
        </w:rPr>
        <w:t>On the other hand, the setting up of an adequate case management system is of crucial importance for successful work on appeals and administrative disputes, for the observance of deadlines, ensuring the effectiveness in work and monitoring the application of the law. The Agency has still not established a system of electronic document management; thus, paper is still used which makes it difficult to monitor and manage documents, document groups and team management, which also includes reporting and analyses. In addition, the external monitoring system of the Agency is incomplete</w:t>
      </w:r>
      <w:r w:rsidRPr="00733F48">
        <w:rPr>
          <w:rFonts w:asciiTheme="minorHAnsi" w:eastAsia="Calibri" w:hAnsiTheme="minorHAnsi" w:cstheme="majorHAnsi"/>
          <w:color w:val="auto"/>
          <w:kern w:val="0"/>
          <w:sz w:val="24"/>
          <w:szCs w:val="24"/>
          <w:lang w:eastAsia="zh-CN"/>
        </w:rPr>
        <w:t>. The Agency started doing monitoring of proactive information publishing in March 2017, but it has no IT system for data collection, recording of all requests and decision.</w:t>
      </w:r>
      <w:r w:rsidRPr="00733F48">
        <w:rPr>
          <w:rStyle w:val="FootnoteReference"/>
          <w:rFonts w:asciiTheme="minorHAnsi" w:eastAsia="Calibri" w:hAnsiTheme="minorHAnsi" w:cstheme="majorHAnsi"/>
          <w:color w:val="auto"/>
          <w:kern w:val="0"/>
          <w:sz w:val="24"/>
          <w:szCs w:val="24"/>
          <w:lang w:eastAsia="zh-CN"/>
        </w:rPr>
        <w:footnoteReference w:id="108"/>
      </w:r>
      <w:r w:rsidRPr="00733F48">
        <w:rPr>
          <w:rFonts w:asciiTheme="minorHAnsi" w:eastAsia="Calibri" w:hAnsiTheme="minorHAnsi" w:cstheme="majorHAnsi"/>
          <w:color w:val="auto"/>
          <w:kern w:val="0"/>
          <w:sz w:val="24"/>
          <w:szCs w:val="24"/>
          <w:lang w:eastAsia="zh-CN"/>
        </w:rPr>
        <w:t xml:space="preserve"> Besides, the Agency has no power to pronounce sanctions for the violation of the Law, instead such cases are exclusive competence of the Administrative Inspection, which can file the request for the institution of a misdemeanour procedure. According to the data available to SIGMA, during 2016 the Agency filed 243 such requests to the Administrative Inspection, only there are no available data as to the procedures undertaken by the Inspection in relation to the requests nor are there results of the instituted misdemeanour procedures. With all this in mind, SIGMA concluded that the shortage of information on the consequences of the non-compliance with the legislative framework is an indication that the existing monitoring mechanism is inefficient. </w:t>
      </w:r>
    </w:p>
    <w:p w:rsidR="00570006" w:rsidRPr="00733F48" w:rsidRDefault="00570006" w:rsidP="00570006">
      <w:pPr>
        <w:pStyle w:val="ListParagraph"/>
        <w:tabs>
          <w:tab w:val="left" w:pos="850"/>
          <w:tab w:val="left" w:pos="1191"/>
          <w:tab w:val="left" w:pos="1531"/>
        </w:tabs>
        <w:spacing w:before="60" w:after="60" w:line="240" w:lineRule="auto"/>
        <w:ind w:left="0" w:right="-471"/>
        <w:contextualSpacing w:val="0"/>
        <w:jc w:val="both"/>
        <w:rPr>
          <w:rFonts w:asciiTheme="minorHAnsi" w:hAnsiTheme="minorHAnsi" w:cstheme="majorHAnsi"/>
          <w:color w:val="auto"/>
          <w:sz w:val="24"/>
          <w:szCs w:val="24"/>
        </w:rPr>
      </w:pPr>
      <w:r w:rsidRPr="00733F48">
        <w:rPr>
          <w:rFonts w:asciiTheme="minorHAnsi" w:eastAsia="Calibri" w:hAnsiTheme="minorHAnsi" w:cstheme="majorHAnsi"/>
          <w:color w:val="auto"/>
          <w:kern w:val="0"/>
          <w:sz w:val="24"/>
          <w:szCs w:val="24"/>
          <w:lang w:eastAsia="zh-CN"/>
        </w:rPr>
        <w:t>Apart from the fact that the legislative framework is to be aligned with the Council of Europe Convention on Access to Official Documents and the EU Directive</w:t>
      </w:r>
      <w:r w:rsidRPr="00733F48">
        <w:rPr>
          <w:rFonts w:asciiTheme="minorHAnsi" w:eastAsia="Calibri" w:hAnsiTheme="minorHAnsi" w:cstheme="majorHAnsi"/>
          <w:bCs/>
          <w:color w:val="auto"/>
          <w:kern w:val="0"/>
          <w:sz w:val="24"/>
          <w:szCs w:val="24"/>
          <w:lang w:eastAsia="zh-CN"/>
        </w:rPr>
        <w:t xml:space="preserve"> 2019/1024, the Free Access to Information Law is to be amended so as to </w:t>
      </w:r>
      <w:r w:rsidRPr="00733F48">
        <w:rPr>
          <w:rFonts w:asciiTheme="minorHAnsi" w:eastAsia="Calibri" w:hAnsiTheme="minorHAnsi" w:cstheme="majorHAnsi"/>
          <w:b/>
          <w:bCs/>
          <w:color w:val="auto"/>
          <w:kern w:val="0"/>
          <w:sz w:val="24"/>
          <w:szCs w:val="24"/>
          <w:lang w:eastAsia="zh-CN"/>
        </w:rPr>
        <w:t>reduce the abuse</w:t>
      </w:r>
      <w:r w:rsidRPr="00733F48">
        <w:rPr>
          <w:rFonts w:asciiTheme="minorHAnsi" w:eastAsia="Calibri" w:hAnsiTheme="minorHAnsi" w:cstheme="majorHAnsi"/>
          <w:bCs/>
          <w:color w:val="auto"/>
          <w:kern w:val="0"/>
          <w:sz w:val="24"/>
          <w:szCs w:val="24"/>
          <w:lang w:eastAsia="zh-CN"/>
        </w:rPr>
        <w:t xml:space="preserve">. </w:t>
      </w:r>
      <w:r w:rsidRPr="00733F48">
        <w:rPr>
          <w:rFonts w:asciiTheme="minorHAnsi" w:eastAsia="Calibri" w:hAnsiTheme="minorHAnsi" w:cstheme="majorHAnsi"/>
          <w:color w:val="auto"/>
          <w:sz w:val="24"/>
          <w:szCs w:val="24"/>
          <w:shd w:val="clear" w:color="auto" w:fill="FFFFFF"/>
        </w:rPr>
        <w:t>Current inability of merging the appeals against the decision on the free access to information leads to abuses when multiple requests for the same kind of information are filed at once, and at the moment when there is no response, the same number of appeals can be filed to the Agency. The existing legal framework does not allow the Agency to merge these appeals in one in order to process them in a more efficient manner. The Law on Administrative Procedure</w:t>
      </w:r>
      <w:r w:rsidRPr="00733F48">
        <w:rPr>
          <w:rStyle w:val="FootnoteReference"/>
          <w:rFonts w:asciiTheme="minorHAnsi" w:eastAsia="Calibri" w:hAnsiTheme="minorHAnsi" w:cstheme="majorHAnsi"/>
          <w:color w:val="auto"/>
          <w:sz w:val="24"/>
          <w:szCs w:val="24"/>
          <w:shd w:val="clear" w:color="auto" w:fill="FFFFFF"/>
        </w:rPr>
        <w:footnoteReference w:id="109"/>
      </w:r>
      <w:r w:rsidRPr="00733F48">
        <w:rPr>
          <w:rFonts w:asciiTheme="minorHAnsi" w:eastAsia="Calibri" w:hAnsiTheme="minorHAnsi" w:cstheme="majorHAnsi"/>
          <w:color w:val="auto"/>
          <w:sz w:val="24"/>
          <w:szCs w:val="24"/>
          <w:shd w:val="clear" w:color="auto" w:fill="FFFFFF"/>
        </w:rPr>
        <w:t xml:space="preserve"> (LAP) allows no merging of appeals (unless this is allowed by a special law), and the Law on Free Access to Information also disallows it. Therefore, the Agency needs to spend more money than it is necessary when processing a large number of appeals related to the same topic, while the statutory possibility for merging the appeals would enable more efficient management of the same. </w:t>
      </w:r>
    </w:p>
    <w:p w:rsidR="00570006" w:rsidRPr="000436F6" w:rsidRDefault="00570006" w:rsidP="00570006">
      <w:pPr>
        <w:tabs>
          <w:tab w:val="left" w:pos="850"/>
          <w:tab w:val="left" w:pos="1191"/>
          <w:tab w:val="left" w:pos="1531"/>
        </w:tabs>
        <w:spacing w:before="60" w:after="60" w:line="240" w:lineRule="auto"/>
        <w:ind w:right="-475"/>
        <w:jc w:val="both"/>
        <w:rPr>
          <w:rFonts w:ascii="Sitka Text" w:eastAsia="Calibri" w:hAnsi="Sitka Text" w:cstheme="majorHAnsi"/>
          <w:color w:val="auto"/>
          <w:kern w:val="0"/>
          <w:sz w:val="24"/>
          <w:szCs w:val="24"/>
          <w:lang w:eastAsia="zh-CN"/>
        </w:rPr>
      </w:pPr>
      <w:r w:rsidRPr="00733F48">
        <w:rPr>
          <w:rFonts w:asciiTheme="minorHAnsi" w:eastAsia="Calibri" w:hAnsiTheme="minorHAnsi" w:cstheme="majorHAnsi"/>
          <w:color w:val="auto"/>
          <w:kern w:val="0"/>
          <w:sz w:val="24"/>
          <w:szCs w:val="24"/>
          <w:lang w:eastAsia="zh-CN"/>
        </w:rPr>
        <w:t>Another challenge is the practice of declaring requested documents classified so as to limit the access to information in the areas prone to corruption and in the sectors dealing with apportioning larger portion of the state budget or assets. Absolute accessibility to information is not possible due to close links between the Free Access to Information Law and the Law governing the protection of personal data and the data</w:t>
      </w:r>
      <w:r w:rsidRPr="00733F48">
        <w:rPr>
          <w:rFonts w:asciiTheme="minorHAnsi" w:eastAsia="Calibri" w:hAnsiTheme="minorHAnsi" w:cstheme="majorHAnsi"/>
          <w:color w:val="auto"/>
          <w:kern w:val="0"/>
          <w:sz w:val="24"/>
          <w:szCs w:val="24"/>
          <w:vertAlign w:val="superscript"/>
          <w:lang w:eastAsia="zh-CN"/>
        </w:rPr>
        <w:footnoteReference w:id="110"/>
      </w:r>
      <w:r w:rsidRPr="00733F48">
        <w:rPr>
          <w:rFonts w:asciiTheme="minorHAnsi" w:eastAsia="Calibri" w:hAnsiTheme="minorHAnsi" w:cstheme="majorHAnsi"/>
          <w:color w:val="auto"/>
          <w:kern w:val="0"/>
          <w:sz w:val="24"/>
          <w:szCs w:val="24"/>
          <w:lang w:eastAsia="zh-CN"/>
        </w:rPr>
        <w:t xml:space="preserve"> deemed classified. One of the challenges concerns the information being requested and designated as classified. The amendments of the FAI Law from 2017 laid down that any piece of information designated with a degree of secrecy were to be fully exempted from the application of this law, which creates problems in practice when deciding on the requests for free access to information, having in mind the collision of such provision with further provisions of this law, which provide for the harm test to be performed for the information designated with a degree of secrecy, as well as prescribe the procedures of the authorities based on such requests. The European Commission in its Report for the year 2019 concluded that the increasingly widespread practice of declaring requested documents as classified in order to limit access to information, was a matter of serious concern. In fact, there is evident rising trend of request rejected on this ground, since during 2018 104 documents were declared confidential, during 2017 50 documents, and during 2016 30 documents. The European Commission particularly emphasized that public institutions should ensure greater transparency and accountability, especially in the areas where there is susceptibility to corruption and in the sectors dealing with apportioning greater parts of the state budget or assets.</w:t>
      </w:r>
    </w:p>
    <w:p w:rsidR="00570006" w:rsidRPr="00733F48" w:rsidRDefault="00570006" w:rsidP="0027361C">
      <w:pPr>
        <w:pStyle w:val="ListParagraph"/>
        <w:numPr>
          <w:ilvl w:val="0"/>
          <w:numId w:val="45"/>
        </w:numPr>
        <w:tabs>
          <w:tab w:val="left" w:pos="850"/>
          <w:tab w:val="left" w:pos="1191"/>
          <w:tab w:val="left" w:pos="1531"/>
        </w:tabs>
        <w:spacing w:before="60" w:after="60" w:line="240" w:lineRule="auto"/>
        <w:ind w:left="274" w:right="-475" w:hanging="274"/>
        <w:contextualSpacing w:val="0"/>
        <w:jc w:val="both"/>
        <w:rPr>
          <w:rFonts w:asciiTheme="minorHAnsi" w:eastAsia="Calibri" w:hAnsiTheme="minorHAnsi" w:cstheme="majorHAnsi"/>
          <w:b/>
          <w:i/>
          <w:color w:val="auto"/>
          <w:kern w:val="0"/>
          <w:sz w:val="24"/>
          <w:szCs w:val="24"/>
          <w:lang w:eastAsia="zh-CN"/>
        </w:rPr>
      </w:pPr>
      <w:r w:rsidRPr="00733F48">
        <w:rPr>
          <w:rFonts w:asciiTheme="minorHAnsi" w:eastAsia="Calibri" w:hAnsiTheme="minorHAnsi" w:cstheme="majorHAnsi"/>
          <w:b/>
          <w:i/>
          <w:color w:val="auto"/>
          <w:kern w:val="0"/>
          <w:sz w:val="24"/>
          <w:szCs w:val="24"/>
          <w:lang w:eastAsia="zh-CN"/>
        </w:rPr>
        <w:t>Deficiency in the quality and legality of operation of the first instance authorities in the procedures of deciding upon requests for free access to information</w:t>
      </w:r>
    </w:p>
    <w:p w:rsidR="00570006" w:rsidRPr="000436F6" w:rsidRDefault="00570006" w:rsidP="00570006">
      <w:pPr>
        <w:tabs>
          <w:tab w:val="left" w:pos="850"/>
          <w:tab w:val="left" w:pos="1191"/>
          <w:tab w:val="left" w:pos="1531"/>
        </w:tabs>
        <w:spacing w:before="60" w:after="60" w:line="240" w:lineRule="auto"/>
        <w:ind w:right="-475"/>
        <w:jc w:val="both"/>
        <w:rPr>
          <w:rFonts w:ascii="Sitka Text" w:eastAsia="Calibri" w:hAnsi="Sitka Text" w:cstheme="majorHAnsi"/>
          <w:color w:val="auto"/>
          <w:kern w:val="0"/>
          <w:sz w:val="24"/>
          <w:szCs w:val="24"/>
          <w:lang w:eastAsia="zh-CN"/>
        </w:rPr>
      </w:pPr>
      <w:r w:rsidRPr="00733F48">
        <w:rPr>
          <w:rFonts w:asciiTheme="minorHAnsi" w:eastAsia="Calibri" w:hAnsiTheme="minorHAnsi" w:cstheme="majorHAnsi"/>
          <w:color w:val="auto"/>
          <w:kern w:val="0"/>
          <w:sz w:val="24"/>
          <w:szCs w:val="24"/>
          <w:lang w:eastAsia="zh-CN"/>
        </w:rPr>
        <w:t>During 2020, there was a high percentage of appeals (76%) upheld by the Personal Data Protection and Free Access to Information Agency. One third was related to administrative silence, and 8.16% of decisions of the Agency were quashed by the Administrative Court. Also, the European Commission in its 2019 Report expressed its concern due to a large number of requests for free access to information which had remained unanswered and emphasized that court decisions were not being enforced in an effective way. In its 2020 Report, the European Commission concluded that the implementation of the applicable FAI law had done little towards increasing the accountability and transparency of public authorities.</w:t>
      </w:r>
      <w:r w:rsidRPr="000436F6">
        <w:rPr>
          <w:rFonts w:ascii="Sitka Text" w:eastAsia="Calibri" w:hAnsi="Sitka Text" w:cstheme="majorHAnsi"/>
          <w:color w:val="auto"/>
          <w:kern w:val="0"/>
          <w:sz w:val="24"/>
          <w:szCs w:val="24"/>
          <w:lang w:eastAsia="zh-CN"/>
        </w:rPr>
        <w:t xml:space="preserve"> </w:t>
      </w:r>
    </w:p>
    <w:tbl>
      <w:tblPr>
        <w:tblStyle w:val="GridTable6Colorful1"/>
        <w:tblpPr w:leftFromText="180" w:rightFromText="180" w:vertAnchor="text" w:horzAnchor="margin" w:tblpY="121"/>
        <w:tblW w:w="9805" w:type="dxa"/>
        <w:tblLook w:val="04A0" w:firstRow="1" w:lastRow="0" w:firstColumn="1" w:lastColumn="0" w:noHBand="0" w:noVBand="1"/>
      </w:tblPr>
      <w:tblGrid>
        <w:gridCol w:w="1279"/>
        <w:gridCol w:w="1004"/>
        <w:gridCol w:w="966"/>
        <w:gridCol w:w="1233"/>
        <w:gridCol w:w="1895"/>
        <w:gridCol w:w="1895"/>
        <w:gridCol w:w="1533"/>
      </w:tblGrid>
      <w:tr w:rsidR="00570006" w:rsidRPr="000436F6" w:rsidTr="005700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shd w:val="clear" w:color="auto" w:fill="E0BB9F" w:themeFill="accent2" w:themeFillTint="99"/>
            <w:vAlign w:val="center"/>
          </w:tcPr>
          <w:p w:rsidR="00570006" w:rsidRPr="002665B9" w:rsidRDefault="00570006" w:rsidP="00570006">
            <w:pPr>
              <w:tabs>
                <w:tab w:val="left" w:pos="850"/>
                <w:tab w:val="left" w:pos="1191"/>
                <w:tab w:val="left" w:pos="1531"/>
              </w:tabs>
              <w:ind w:right="-116"/>
              <w:jc w:val="center"/>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Comparative overview by year</w:t>
            </w:r>
          </w:p>
        </w:tc>
        <w:tc>
          <w:tcPr>
            <w:tcW w:w="1146" w:type="dxa"/>
            <w:shd w:val="clear" w:color="auto" w:fill="E0BB9F" w:themeFill="accent2" w:themeFillTint="99"/>
            <w:vAlign w:val="center"/>
          </w:tcPr>
          <w:p w:rsidR="00570006" w:rsidRPr="002665B9" w:rsidRDefault="00570006" w:rsidP="00570006">
            <w:pPr>
              <w:tabs>
                <w:tab w:val="left" w:pos="850"/>
                <w:tab w:val="left" w:pos="1191"/>
                <w:tab w:val="left" w:pos="1531"/>
              </w:tabs>
              <w:ind w:right="-49"/>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Total number of appeals received by the Agency</w:t>
            </w:r>
          </w:p>
        </w:tc>
        <w:tc>
          <w:tcPr>
            <w:tcW w:w="1136" w:type="dxa"/>
            <w:shd w:val="clear" w:color="auto" w:fill="E0BB9F" w:themeFill="accent2" w:themeFillTint="99"/>
            <w:vAlign w:val="center"/>
          </w:tcPr>
          <w:p w:rsidR="00570006" w:rsidRPr="002665B9" w:rsidRDefault="00570006" w:rsidP="00570006">
            <w:pPr>
              <w:tabs>
                <w:tab w:val="left" w:pos="850"/>
                <w:tab w:val="left" w:pos="1191"/>
                <w:tab w:val="left" w:pos="1531"/>
              </w:tabs>
              <w:ind w:right="-84"/>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Total number of appeals filed to the Agency</w:t>
            </w:r>
          </w:p>
        </w:tc>
        <w:tc>
          <w:tcPr>
            <w:tcW w:w="1407" w:type="dxa"/>
            <w:shd w:val="clear" w:color="auto" w:fill="E0BB9F" w:themeFill="accent2" w:themeFillTint="99"/>
            <w:vAlign w:val="center"/>
          </w:tcPr>
          <w:p w:rsidR="00570006" w:rsidRPr="002665B9" w:rsidRDefault="00570006" w:rsidP="00570006">
            <w:pPr>
              <w:tabs>
                <w:tab w:val="left" w:pos="850"/>
                <w:tab w:val="left" w:pos="1191"/>
                <w:tab w:val="left" w:pos="1531"/>
              </w:tabs>
              <w:ind w:right="-31"/>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Total number/ percentage of appeals upheld by the Agency</w:t>
            </w:r>
          </w:p>
        </w:tc>
        <w:tc>
          <w:tcPr>
            <w:tcW w:w="1693" w:type="dxa"/>
            <w:shd w:val="clear" w:color="auto" w:fill="E0BB9F" w:themeFill="accent2" w:themeFillTint="99"/>
            <w:vAlign w:val="center"/>
          </w:tcPr>
          <w:p w:rsidR="00570006" w:rsidRPr="002665B9" w:rsidRDefault="00570006" w:rsidP="00570006">
            <w:pPr>
              <w:tabs>
                <w:tab w:val="left" w:pos="850"/>
                <w:tab w:val="left" w:pos="1191"/>
                <w:tab w:val="left" w:pos="1531"/>
              </w:tabs>
              <w:ind w:right="-45"/>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 xml:space="preserve">Out of the upheld appeals, total number/percentage of annulled first instance decisions </w:t>
            </w:r>
          </w:p>
        </w:tc>
        <w:tc>
          <w:tcPr>
            <w:tcW w:w="1694" w:type="dxa"/>
            <w:shd w:val="clear" w:color="auto" w:fill="E0BB9F" w:themeFill="accent2" w:themeFillTint="99"/>
            <w:vAlign w:val="center"/>
          </w:tcPr>
          <w:p w:rsidR="00570006" w:rsidRPr="002665B9" w:rsidRDefault="00570006" w:rsidP="00570006">
            <w:pPr>
              <w:tabs>
                <w:tab w:val="left" w:pos="850"/>
                <w:tab w:val="left" w:pos="1191"/>
                <w:tab w:val="left" w:pos="1531"/>
              </w:tabs>
              <w:ind w:right="-58"/>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Out of the upheld appeals, total number/percentage of those upheld on the grounds of administrative silence</w:t>
            </w:r>
          </w:p>
        </w:tc>
        <w:tc>
          <w:tcPr>
            <w:tcW w:w="1662" w:type="dxa"/>
            <w:shd w:val="clear" w:color="auto" w:fill="E0BB9F" w:themeFill="accent2" w:themeFillTint="99"/>
            <w:vAlign w:val="center"/>
          </w:tcPr>
          <w:p w:rsidR="00570006" w:rsidRPr="002665B9" w:rsidRDefault="00570006" w:rsidP="00570006">
            <w:pPr>
              <w:tabs>
                <w:tab w:val="left" w:pos="850"/>
                <w:tab w:val="left" w:pos="1191"/>
                <w:tab w:val="left" w:pos="1531"/>
              </w:tabs>
              <w:ind w:right="-108"/>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Number/ percentage of cases in which the Administrative Court quashed the decisions of the Agency</w:t>
            </w:r>
          </w:p>
        </w:tc>
      </w:tr>
      <w:tr w:rsidR="00570006" w:rsidRPr="000436F6" w:rsidTr="00570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shd w:val="clear" w:color="auto" w:fill="F0E9E1" w:themeFill="accent4" w:themeFillTint="33"/>
            <w:vAlign w:val="center"/>
          </w:tcPr>
          <w:p w:rsidR="00570006" w:rsidRPr="002665B9" w:rsidRDefault="00570006" w:rsidP="00570006">
            <w:pPr>
              <w:tabs>
                <w:tab w:val="left" w:pos="850"/>
                <w:tab w:val="left" w:pos="1191"/>
                <w:tab w:val="left" w:pos="1531"/>
              </w:tabs>
              <w:spacing w:after="120"/>
              <w:ind w:right="-116"/>
              <w:jc w:val="center"/>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2018</w:t>
            </w:r>
            <w:r w:rsidRPr="002665B9">
              <w:rPr>
                <w:rFonts w:asciiTheme="minorHAnsi" w:eastAsia="Calibri" w:hAnsiTheme="minorHAnsi" w:cstheme="majorHAnsi"/>
                <w:color w:val="auto"/>
                <w:kern w:val="0"/>
                <w:sz w:val="18"/>
                <w:szCs w:val="18"/>
                <w:vertAlign w:val="superscript"/>
                <w:lang w:eastAsia="zh-CN"/>
              </w:rPr>
              <w:footnoteReference w:id="111"/>
            </w:r>
          </w:p>
        </w:tc>
        <w:tc>
          <w:tcPr>
            <w:tcW w:w="1146" w:type="dxa"/>
            <w:shd w:val="clear" w:color="auto" w:fill="FFFFFF"/>
            <w:vAlign w:val="center"/>
          </w:tcPr>
          <w:p w:rsidR="00570006" w:rsidRPr="002665B9" w:rsidRDefault="00570006" w:rsidP="00570006">
            <w:pPr>
              <w:tabs>
                <w:tab w:val="left" w:pos="850"/>
                <w:tab w:val="left" w:pos="1191"/>
                <w:tab w:val="left" w:pos="1531"/>
              </w:tabs>
              <w:ind w:right="-49"/>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3909</w:t>
            </w:r>
          </w:p>
        </w:tc>
        <w:tc>
          <w:tcPr>
            <w:tcW w:w="1136" w:type="dxa"/>
            <w:shd w:val="clear" w:color="auto" w:fill="FFFFFF"/>
            <w:vAlign w:val="center"/>
          </w:tcPr>
          <w:p w:rsidR="00570006" w:rsidRPr="002665B9" w:rsidRDefault="00570006" w:rsidP="00570006">
            <w:pPr>
              <w:tabs>
                <w:tab w:val="left" w:pos="850"/>
                <w:tab w:val="left" w:pos="1191"/>
                <w:tab w:val="left" w:pos="1531"/>
              </w:tabs>
              <w:ind w:right="-84"/>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3.284</w:t>
            </w:r>
          </w:p>
        </w:tc>
        <w:tc>
          <w:tcPr>
            <w:tcW w:w="1407" w:type="dxa"/>
            <w:shd w:val="clear" w:color="auto" w:fill="FFFFFF"/>
            <w:vAlign w:val="center"/>
          </w:tcPr>
          <w:p w:rsidR="00570006" w:rsidRPr="002665B9" w:rsidRDefault="00570006" w:rsidP="00570006">
            <w:pPr>
              <w:tabs>
                <w:tab w:val="left" w:pos="850"/>
                <w:tab w:val="left" w:pos="1191"/>
                <w:tab w:val="left" w:pos="1531"/>
              </w:tabs>
              <w:ind w:right="-31"/>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1.077/ 32,8%</w:t>
            </w:r>
          </w:p>
        </w:tc>
        <w:tc>
          <w:tcPr>
            <w:tcW w:w="1693" w:type="dxa"/>
            <w:shd w:val="clear" w:color="auto" w:fill="FFFFFF"/>
            <w:vAlign w:val="center"/>
          </w:tcPr>
          <w:p w:rsidR="00570006" w:rsidRPr="002665B9" w:rsidRDefault="00570006" w:rsidP="00570006">
            <w:pPr>
              <w:tabs>
                <w:tab w:val="left" w:pos="850"/>
                <w:tab w:val="left" w:pos="1191"/>
                <w:tab w:val="left" w:pos="1531"/>
              </w:tabs>
              <w:ind w:right="-45"/>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658/ 61,1%</w:t>
            </w:r>
          </w:p>
        </w:tc>
        <w:tc>
          <w:tcPr>
            <w:tcW w:w="1694" w:type="dxa"/>
            <w:shd w:val="clear" w:color="auto" w:fill="FFFFFF"/>
            <w:vAlign w:val="center"/>
          </w:tcPr>
          <w:p w:rsidR="00570006" w:rsidRPr="002665B9" w:rsidRDefault="00570006" w:rsidP="00570006">
            <w:pPr>
              <w:tabs>
                <w:tab w:val="left" w:pos="850"/>
                <w:tab w:val="left" w:pos="1191"/>
                <w:tab w:val="left" w:pos="1531"/>
              </w:tabs>
              <w:ind w:right="-58"/>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419/ 38,9%</w:t>
            </w:r>
          </w:p>
        </w:tc>
        <w:tc>
          <w:tcPr>
            <w:tcW w:w="1662" w:type="dxa"/>
            <w:shd w:val="clear" w:color="auto" w:fill="FFFFFF"/>
            <w:vAlign w:val="center"/>
          </w:tcPr>
          <w:p w:rsidR="00570006" w:rsidRPr="002665B9" w:rsidRDefault="00570006" w:rsidP="00570006">
            <w:pPr>
              <w:tabs>
                <w:tab w:val="left" w:pos="850"/>
                <w:tab w:val="left" w:pos="1191"/>
                <w:tab w:val="left" w:pos="1531"/>
              </w:tabs>
              <w:ind w:right="-108"/>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94 out of the total of 565 cases (16.6%)</w:t>
            </w:r>
            <w:r w:rsidRPr="002665B9">
              <w:rPr>
                <w:rFonts w:asciiTheme="minorHAnsi" w:eastAsia="Calibri" w:hAnsiTheme="minorHAnsi" w:cstheme="majorHAnsi"/>
                <w:color w:val="auto"/>
                <w:kern w:val="0"/>
                <w:sz w:val="18"/>
                <w:szCs w:val="18"/>
                <w:vertAlign w:val="superscript"/>
                <w:lang w:eastAsia="zh-CN"/>
              </w:rPr>
              <w:footnoteReference w:id="112"/>
            </w:r>
          </w:p>
        </w:tc>
      </w:tr>
      <w:tr w:rsidR="00570006" w:rsidRPr="000436F6" w:rsidTr="00570006">
        <w:tc>
          <w:tcPr>
            <w:cnfStyle w:val="001000000000" w:firstRow="0" w:lastRow="0" w:firstColumn="1" w:lastColumn="0" w:oddVBand="0" w:evenVBand="0" w:oddHBand="0" w:evenHBand="0" w:firstRowFirstColumn="0" w:firstRowLastColumn="0" w:lastRowFirstColumn="0" w:lastRowLastColumn="0"/>
            <w:tcW w:w="1067" w:type="dxa"/>
            <w:shd w:val="clear" w:color="auto" w:fill="F0E9E1" w:themeFill="accent4" w:themeFillTint="33"/>
            <w:vAlign w:val="center"/>
          </w:tcPr>
          <w:p w:rsidR="00570006" w:rsidRPr="002665B9" w:rsidRDefault="00570006" w:rsidP="00570006">
            <w:pPr>
              <w:tabs>
                <w:tab w:val="left" w:pos="850"/>
                <w:tab w:val="left" w:pos="1191"/>
                <w:tab w:val="left" w:pos="1531"/>
              </w:tabs>
              <w:spacing w:after="120"/>
              <w:ind w:right="-116"/>
              <w:jc w:val="center"/>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2019</w:t>
            </w:r>
            <w:r w:rsidRPr="002665B9">
              <w:rPr>
                <w:rFonts w:asciiTheme="minorHAnsi" w:eastAsia="Calibri" w:hAnsiTheme="minorHAnsi" w:cstheme="majorHAnsi"/>
                <w:color w:val="auto"/>
                <w:kern w:val="0"/>
                <w:sz w:val="18"/>
                <w:szCs w:val="18"/>
                <w:vertAlign w:val="superscript"/>
                <w:lang w:eastAsia="zh-CN"/>
              </w:rPr>
              <w:footnoteReference w:id="113"/>
            </w:r>
          </w:p>
        </w:tc>
        <w:tc>
          <w:tcPr>
            <w:tcW w:w="1146" w:type="dxa"/>
            <w:shd w:val="clear" w:color="auto" w:fill="FFFFFF"/>
            <w:vAlign w:val="center"/>
          </w:tcPr>
          <w:p w:rsidR="00570006" w:rsidRPr="002665B9" w:rsidRDefault="00570006" w:rsidP="00570006">
            <w:pPr>
              <w:tabs>
                <w:tab w:val="left" w:pos="850"/>
                <w:tab w:val="left" w:pos="1191"/>
                <w:tab w:val="left" w:pos="1531"/>
              </w:tabs>
              <w:ind w:right="-49"/>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3518</w:t>
            </w:r>
          </w:p>
        </w:tc>
        <w:tc>
          <w:tcPr>
            <w:tcW w:w="1136" w:type="dxa"/>
            <w:shd w:val="clear" w:color="auto" w:fill="FFFFFF"/>
            <w:vAlign w:val="center"/>
          </w:tcPr>
          <w:p w:rsidR="00570006" w:rsidRPr="002665B9" w:rsidRDefault="00570006" w:rsidP="00570006">
            <w:pPr>
              <w:tabs>
                <w:tab w:val="left" w:pos="850"/>
                <w:tab w:val="left" w:pos="1191"/>
                <w:tab w:val="left" w:pos="1531"/>
              </w:tabs>
              <w:ind w:right="-84"/>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3.684</w:t>
            </w:r>
          </w:p>
        </w:tc>
        <w:tc>
          <w:tcPr>
            <w:tcW w:w="1407" w:type="dxa"/>
            <w:shd w:val="clear" w:color="auto" w:fill="FFFFFF"/>
            <w:vAlign w:val="center"/>
          </w:tcPr>
          <w:p w:rsidR="00570006" w:rsidRPr="002665B9" w:rsidRDefault="00570006" w:rsidP="00570006">
            <w:pPr>
              <w:tabs>
                <w:tab w:val="left" w:pos="850"/>
                <w:tab w:val="left" w:pos="1191"/>
                <w:tab w:val="left" w:pos="1531"/>
              </w:tabs>
              <w:ind w:right="-31"/>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1.924/ 52,2%</w:t>
            </w:r>
          </w:p>
        </w:tc>
        <w:tc>
          <w:tcPr>
            <w:tcW w:w="1693" w:type="dxa"/>
            <w:shd w:val="clear" w:color="auto" w:fill="FFFFFF"/>
            <w:vAlign w:val="center"/>
          </w:tcPr>
          <w:p w:rsidR="00570006" w:rsidRPr="002665B9" w:rsidRDefault="00570006" w:rsidP="00570006">
            <w:pPr>
              <w:tabs>
                <w:tab w:val="left" w:pos="850"/>
                <w:tab w:val="left" w:pos="1191"/>
                <w:tab w:val="left" w:pos="1531"/>
              </w:tabs>
              <w:ind w:right="-45"/>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1.381/ 71,8%</w:t>
            </w:r>
          </w:p>
        </w:tc>
        <w:tc>
          <w:tcPr>
            <w:tcW w:w="1694" w:type="dxa"/>
            <w:shd w:val="clear" w:color="auto" w:fill="FFFFFF"/>
            <w:vAlign w:val="center"/>
          </w:tcPr>
          <w:p w:rsidR="00570006" w:rsidRPr="002665B9" w:rsidRDefault="00570006" w:rsidP="00570006">
            <w:pPr>
              <w:tabs>
                <w:tab w:val="left" w:pos="850"/>
                <w:tab w:val="left" w:pos="1191"/>
                <w:tab w:val="left" w:pos="1531"/>
              </w:tabs>
              <w:ind w:right="-58"/>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543/ 28,2%</w:t>
            </w:r>
          </w:p>
        </w:tc>
        <w:tc>
          <w:tcPr>
            <w:tcW w:w="1662" w:type="dxa"/>
            <w:shd w:val="clear" w:color="auto" w:fill="FFFFFF"/>
            <w:vAlign w:val="center"/>
          </w:tcPr>
          <w:p w:rsidR="00570006" w:rsidRPr="002665B9" w:rsidRDefault="00570006" w:rsidP="00570006">
            <w:pPr>
              <w:tabs>
                <w:tab w:val="left" w:pos="850"/>
                <w:tab w:val="left" w:pos="1191"/>
                <w:tab w:val="left" w:pos="1531"/>
              </w:tabs>
              <w:ind w:right="-108"/>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638 judgements on appeals against the Agency.</w:t>
            </w:r>
          </w:p>
          <w:p w:rsidR="00570006" w:rsidRPr="002665B9" w:rsidRDefault="00570006" w:rsidP="00570006">
            <w:pPr>
              <w:tabs>
                <w:tab w:val="left" w:pos="850"/>
                <w:tab w:val="left" w:pos="1191"/>
                <w:tab w:val="left" w:pos="1531"/>
              </w:tabs>
              <w:ind w:right="-108"/>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202 were upheld (31.7%)</w:t>
            </w:r>
          </w:p>
        </w:tc>
      </w:tr>
      <w:tr w:rsidR="00570006" w:rsidRPr="000436F6" w:rsidTr="00570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shd w:val="clear" w:color="auto" w:fill="F0E9E1" w:themeFill="accent4" w:themeFillTint="33"/>
            <w:vAlign w:val="center"/>
          </w:tcPr>
          <w:p w:rsidR="00570006" w:rsidRPr="002665B9" w:rsidRDefault="00570006" w:rsidP="00570006">
            <w:pPr>
              <w:tabs>
                <w:tab w:val="left" w:pos="850"/>
                <w:tab w:val="left" w:pos="1191"/>
                <w:tab w:val="left" w:pos="1531"/>
              </w:tabs>
              <w:spacing w:after="120"/>
              <w:ind w:right="-116"/>
              <w:jc w:val="center"/>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2020</w:t>
            </w:r>
            <w:r w:rsidRPr="002665B9">
              <w:rPr>
                <w:rFonts w:asciiTheme="minorHAnsi" w:eastAsia="Calibri" w:hAnsiTheme="minorHAnsi" w:cstheme="majorHAnsi"/>
                <w:color w:val="auto"/>
                <w:kern w:val="0"/>
                <w:sz w:val="18"/>
                <w:szCs w:val="18"/>
                <w:vertAlign w:val="superscript"/>
                <w:lang w:eastAsia="zh-CN"/>
              </w:rPr>
              <w:footnoteReference w:id="114"/>
            </w:r>
          </w:p>
        </w:tc>
        <w:tc>
          <w:tcPr>
            <w:tcW w:w="1146" w:type="dxa"/>
            <w:shd w:val="clear" w:color="auto" w:fill="FFFFFF"/>
            <w:vAlign w:val="center"/>
          </w:tcPr>
          <w:p w:rsidR="00570006" w:rsidRPr="002665B9" w:rsidRDefault="00570006" w:rsidP="00570006">
            <w:pPr>
              <w:tabs>
                <w:tab w:val="left" w:pos="850"/>
                <w:tab w:val="left" w:pos="1191"/>
                <w:tab w:val="left" w:pos="1531"/>
              </w:tabs>
              <w:ind w:right="-49"/>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3.000</w:t>
            </w:r>
          </w:p>
        </w:tc>
        <w:tc>
          <w:tcPr>
            <w:tcW w:w="1136" w:type="dxa"/>
            <w:shd w:val="clear" w:color="auto" w:fill="FFFFFF"/>
            <w:vAlign w:val="center"/>
          </w:tcPr>
          <w:p w:rsidR="00570006" w:rsidRPr="002665B9" w:rsidRDefault="00570006" w:rsidP="00570006">
            <w:pPr>
              <w:tabs>
                <w:tab w:val="left" w:pos="850"/>
                <w:tab w:val="left" w:pos="1191"/>
                <w:tab w:val="left" w:pos="1531"/>
              </w:tabs>
              <w:ind w:right="-84"/>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4.328</w:t>
            </w:r>
          </w:p>
        </w:tc>
        <w:tc>
          <w:tcPr>
            <w:tcW w:w="1407" w:type="dxa"/>
            <w:shd w:val="clear" w:color="auto" w:fill="FFFFFF"/>
            <w:vAlign w:val="center"/>
          </w:tcPr>
          <w:p w:rsidR="00570006" w:rsidRPr="002665B9" w:rsidRDefault="00570006" w:rsidP="00570006">
            <w:pPr>
              <w:tabs>
                <w:tab w:val="left" w:pos="850"/>
                <w:tab w:val="left" w:pos="1191"/>
                <w:tab w:val="left" w:pos="1531"/>
              </w:tabs>
              <w:ind w:right="-31"/>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3.304/ 76,3%</w:t>
            </w:r>
          </w:p>
        </w:tc>
        <w:tc>
          <w:tcPr>
            <w:tcW w:w="1693" w:type="dxa"/>
            <w:shd w:val="clear" w:color="auto" w:fill="FFFFFF"/>
            <w:vAlign w:val="center"/>
          </w:tcPr>
          <w:p w:rsidR="00570006" w:rsidRPr="002665B9" w:rsidRDefault="00570006" w:rsidP="00570006">
            <w:pPr>
              <w:tabs>
                <w:tab w:val="left" w:pos="850"/>
                <w:tab w:val="left" w:pos="1191"/>
                <w:tab w:val="left" w:pos="1531"/>
              </w:tabs>
              <w:ind w:right="-45"/>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2.302/ 69,7%</w:t>
            </w:r>
          </w:p>
        </w:tc>
        <w:tc>
          <w:tcPr>
            <w:tcW w:w="1694" w:type="dxa"/>
            <w:shd w:val="clear" w:color="auto" w:fill="FFFFFF"/>
            <w:vAlign w:val="center"/>
          </w:tcPr>
          <w:p w:rsidR="00570006" w:rsidRPr="002665B9" w:rsidRDefault="00570006" w:rsidP="00570006">
            <w:pPr>
              <w:tabs>
                <w:tab w:val="left" w:pos="850"/>
                <w:tab w:val="left" w:pos="1191"/>
                <w:tab w:val="left" w:pos="1531"/>
              </w:tabs>
              <w:ind w:right="-58"/>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1.002/ 30,3%</w:t>
            </w:r>
          </w:p>
        </w:tc>
        <w:tc>
          <w:tcPr>
            <w:tcW w:w="1662" w:type="dxa"/>
            <w:shd w:val="clear" w:color="auto" w:fill="FFFFFF"/>
            <w:vAlign w:val="center"/>
          </w:tcPr>
          <w:p w:rsidR="00570006" w:rsidRPr="002665B9" w:rsidRDefault="00570006" w:rsidP="00570006">
            <w:pPr>
              <w:tabs>
                <w:tab w:val="left" w:pos="850"/>
                <w:tab w:val="left" w:pos="1191"/>
                <w:tab w:val="left" w:pos="1531"/>
              </w:tabs>
              <w:ind w:right="-108"/>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566 cases</w:t>
            </w:r>
          </w:p>
          <w:p w:rsidR="00570006" w:rsidRPr="002665B9" w:rsidRDefault="00570006" w:rsidP="00570006">
            <w:pPr>
              <w:tabs>
                <w:tab w:val="left" w:pos="850"/>
                <w:tab w:val="left" w:pos="1191"/>
                <w:tab w:val="left" w:pos="1531"/>
              </w:tabs>
              <w:ind w:right="-108"/>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 xml:space="preserve">83 judgements on appeals. </w:t>
            </w:r>
            <w:proofErr w:type="gramStart"/>
            <w:r w:rsidRPr="002665B9">
              <w:rPr>
                <w:rFonts w:asciiTheme="minorHAnsi" w:eastAsia="Calibri" w:hAnsiTheme="minorHAnsi" w:cstheme="majorHAnsi"/>
                <w:color w:val="auto"/>
                <w:kern w:val="0"/>
                <w:sz w:val="18"/>
                <w:szCs w:val="18"/>
                <w:lang w:eastAsia="zh-CN"/>
              </w:rPr>
              <w:t>against</w:t>
            </w:r>
            <w:proofErr w:type="gramEnd"/>
            <w:r w:rsidRPr="002665B9">
              <w:rPr>
                <w:rFonts w:asciiTheme="minorHAnsi" w:eastAsia="Calibri" w:hAnsiTheme="minorHAnsi" w:cstheme="majorHAnsi"/>
                <w:color w:val="auto"/>
                <w:kern w:val="0"/>
                <w:sz w:val="18"/>
                <w:szCs w:val="18"/>
                <w:lang w:eastAsia="zh-CN"/>
              </w:rPr>
              <w:t xml:space="preserve"> the Agency.</w:t>
            </w:r>
            <w:r w:rsidRPr="002665B9">
              <w:rPr>
                <w:rStyle w:val="FootnoteReference"/>
                <w:rFonts w:asciiTheme="minorHAnsi" w:eastAsia="Calibri" w:hAnsiTheme="minorHAnsi" w:cstheme="majorHAnsi"/>
                <w:color w:val="auto"/>
                <w:kern w:val="0"/>
                <w:sz w:val="18"/>
                <w:szCs w:val="18"/>
                <w:lang w:eastAsia="zh-CN"/>
              </w:rPr>
              <w:footnoteReference w:id="115"/>
            </w:r>
          </w:p>
          <w:p w:rsidR="00570006" w:rsidRPr="002665B9" w:rsidRDefault="00570006" w:rsidP="00570006">
            <w:pPr>
              <w:tabs>
                <w:tab w:val="left" w:pos="850"/>
                <w:tab w:val="left" w:pos="1191"/>
                <w:tab w:val="left" w:pos="1531"/>
              </w:tabs>
              <w:ind w:right="-108"/>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ajorHAnsi"/>
                <w:color w:val="auto"/>
                <w:kern w:val="0"/>
                <w:sz w:val="18"/>
                <w:szCs w:val="18"/>
                <w:lang w:eastAsia="zh-CN"/>
              </w:rPr>
            </w:pPr>
            <w:r w:rsidRPr="002665B9">
              <w:rPr>
                <w:rFonts w:asciiTheme="minorHAnsi" w:eastAsia="Calibri" w:hAnsiTheme="minorHAnsi" w:cstheme="majorHAnsi"/>
                <w:color w:val="auto"/>
                <w:kern w:val="0"/>
                <w:sz w:val="18"/>
                <w:szCs w:val="18"/>
                <w:lang w:eastAsia="zh-CN"/>
              </w:rPr>
              <w:t>42 complaints were upheld 8.16%</w:t>
            </w:r>
            <w:r w:rsidRPr="002665B9">
              <w:rPr>
                <w:rStyle w:val="FootnoteReference"/>
                <w:rFonts w:asciiTheme="minorHAnsi" w:eastAsia="Calibri" w:hAnsiTheme="minorHAnsi" w:cstheme="majorHAnsi"/>
                <w:color w:val="auto"/>
                <w:kern w:val="0"/>
                <w:sz w:val="18"/>
                <w:szCs w:val="18"/>
                <w:lang w:eastAsia="zh-CN"/>
              </w:rPr>
              <w:footnoteReference w:id="116"/>
            </w:r>
          </w:p>
        </w:tc>
      </w:tr>
    </w:tbl>
    <w:p w:rsidR="00570006" w:rsidRPr="002665B9" w:rsidRDefault="00570006" w:rsidP="00570006">
      <w:pPr>
        <w:tabs>
          <w:tab w:val="left" w:pos="850"/>
          <w:tab w:val="left" w:pos="1191"/>
          <w:tab w:val="left" w:pos="1531"/>
        </w:tabs>
        <w:spacing w:before="120" w:after="60" w:line="240" w:lineRule="auto"/>
        <w:ind w:right="-471"/>
        <w:jc w:val="both"/>
        <w:rPr>
          <w:rFonts w:asciiTheme="minorHAnsi" w:eastAsia="Calibri" w:hAnsiTheme="minorHAnsi" w:cstheme="majorHAnsi"/>
          <w:color w:val="auto"/>
          <w:kern w:val="0"/>
          <w:sz w:val="24"/>
          <w:szCs w:val="24"/>
          <w:lang w:eastAsia="zh-CN"/>
        </w:rPr>
      </w:pPr>
      <w:r w:rsidRPr="002665B9">
        <w:rPr>
          <w:rFonts w:asciiTheme="minorHAnsi" w:eastAsia="Calibri" w:hAnsiTheme="minorHAnsi" w:cstheme="majorHAnsi"/>
          <w:color w:val="auto"/>
          <w:kern w:val="0"/>
          <w:sz w:val="24"/>
          <w:szCs w:val="24"/>
          <w:lang w:eastAsia="zh-CN"/>
        </w:rPr>
        <w:t xml:space="preserve">When it comes to the issue of </w:t>
      </w:r>
      <w:r w:rsidRPr="002665B9">
        <w:rPr>
          <w:rFonts w:asciiTheme="minorHAnsi" w:eastAsia="Calibri" w:hAnsiTheme="minorHAnsi" w:cstheme="majorHAnsi"/>
          <w:b/>
          <w:color w:val="auto"/>
          <w:kern w:val="0"/>
          <w:sz w:val="24"/>
          <w:szCs w:val="24"/>
          <w:lang w:eastAsia="zh-CN"/>
        </w:rPr>
        <w:t>timeliness of decision making by the authorities</w:t>
      </w:r>
      <w:r w:rsidRPr="002665B9">
        <w:rPr>
          <w:rFonts w:asciiTheme="minorHAnsi" w:eastAsia="Calibri" w:hAnsiTheme="minorHAnsi" w:cstheme="majorHAnsi"/>
          <w:color w:val="auto"/>
          <w:kern w:val="0"/>
          <w:sz w:val="24"/>
          <w:szCs w:val="24"/>
          <w:lang w:eastAsia="zh-CN"/>
        </w:rPr>
        <w:t>, in one quarter of the cases the first instance bodies exceeded the deadline prescribed for</w:t>
      </w:r>
      <w:r w:rsidRPr="000436F6">
        <w:rPr>
          <w:rFonts w:ascii="Sitka Text" w:eastAsia="Calibri" w:hAnsi="Sitka Text" w:cstheme="majorHAnsi"/>
          <w:color w:val="auto"/>
          <w:kern w:val="0"/>
          <w:sz w:val="24"/>
          <w:szCs w:val="24"/>
          <w:lang w:eastAsia="zh-CN"/>
        </w:rPr>
        <w:t xml:space="preserve"> making a </w:t>
      </w:r>
      <w:r w:rsidRPr="002665B9">
        <w:rPr>
          <w:rFonts w:asciiTheme="minorHAnsi" w:eastAsia="Calibri" w:hAnsiTheme="minorHAnsi" w:cstheme="majorHAnsi"/>
          <w:color w:val="auto"/>
          <w:kern w:val="0"/>
          <w:sz w:val="24"/>
          <w:szCs w:val="24"/>
          <w:lang w:eastAsia="zh-CN"/>
        </w:rPr>
        <w:t>decision: 1.499 cases in 2018, which makes 24.6% of the total number of cases; 1.487 cases in 2019, which makes 25.1% of the total number of cases; 1.264 cases in 2021 which makes 26.3% out of the total number of cases.</w:t>
      </w:r>
    </w:p>
    <w:p w:rsidR="00570006" w:rsidRPr="000436F6" w:rsidRDefault="00570006" w:rsidP="00570006">
      <w:pPr>
        <w:tabs>
          <w:tab w:val="left" w:pos="850"/>
          <w:tab w:val="left" w:pos="1191"/>
          <w:tab w:val="left" w:pos="1531"/>
        </w:tabs>
        <w:spacing w:before="60" w:after="60" w:line="240" w:lineRule="auto"/>
        <w:ind w:right="-471"/>
        <w:jc w:val="both"/>
        <w:rPr>
          <w:rFonts w:ascii="Sitka Text" w:eastAsia="Calibri" w:hAnsi="Sitka Text" w:cstheme="majorHAnsi"/>
          <w:color w:val="auto"/>
          <w:kern w:val="0"/>
          <w:sz w:val="24"/>
          <w:szCs w:val="24"/>
          <w:lang w:eastAsia="zh-CN"/>
        </w:rPr>
      </w:pPr>
      <w:r w:rsidRPr="002665B9">
        <w:rPr>
          <w:rFonts w:asciiTheme="minorHAnsi" w:eastAsia="Calibri" w:hAnsiTheme="minorHAnsi" w:cstheme="majorHAnsi"/>
          <w:color w:val="auto"/>
          <w:kern w:val="0"/>
          <w:sz w:val="24"/>
          <w:szCs w:val="24"/>
          <w:lang w:eastAsia="zh-CN"/>
        </w:rPr>
        <w:t xml:space="preserve">On the basis of the stated data, it can be concluded that in the previous three-year period the number of appeals lodged against the decisions of the first instance bodies remains at a high level. Also, the number of appeals lodged because of administrative silence has for years represented one third of the appeals upheld by the Agency. The values of these indicators speak about the </w:t>
      </w:r>
      <w:r w:rsidRPr="002665B9">
        <w:rPr>
          <w:rFonts w:asciiTheme="minorHAnsi" w:eastAsia="Calibri" w:hAnsiTheme="minorHAnsi" w:cstheme="majorHAnsi"/>
          <w:b/>
          <w:color w:val="auto"/>
          <w:kern w:val="0"/>
          <w:sz w:val="24"/>
          <w:szCs w:val="24"/>
          <w:lang w:eastAsia="zh-CN"/>
        </w:rPr>
        <w:t>deficiency in the quality and legality of operation of the first instance bodies</w:t>
      </w:r>
      <w:r w:rsidRPr="002665B9">
        <w:rPr>
          <w:rFonts w:asciiTheme="minorHAnsi" w:eastAsia="Calibri" w:hAnsiTheme="minorHAnsi" w:cstheme="majorHAnsi"/>
          <w:color w:val="auto"/>
          <w:kern w:val="0"/>
          <w:sz w:val="24"/>
          <w:szCs w:val="24"/>
          <w:lang w:eastAsia="zh-CN"/>
        </w:rPr>
        <w:t xml:space="preserve"> in the procedures of deciding upon the requests for free access to information.</w:t>
      </w:r>
      <w:r w:rsidRPr="000436F6">
        <w:rPr>
          <w:rFonts w:ascii="Sitka Text" w:eastAsia="Calibri" w:hAnsi="Sitka Text" w:cstheme="majorHAnsi"/>
          <w:color w:val="auto"/>
          <w:kern w:val="0"/>
          <w:sz w:val="24"/>
          <w:szCs w:val="24"/>
          <w:lang w:eastAsia="zh-CN"/>
        </w:rPr>
        <w:t xml:space="preserve"> </w:t>
      </w:r>
    </w:p>
    <w:p w:rsidR="00570006" w:rsidRPr="002665B9" w:rsidRDefault="00570006" w:rsidP="0027361C">
      <w:pPr>
        <w:pStyle w:val="ListParagraph"/>
        <w:numPr>
          <w:ilvl w:val="0"/>
          <w:numId w:val="45"/>
        </w:numPr>
        <w:tabs>
          <w:tab w:val="left" w:pos="850"/>
          <w:tab w:val="left" w:pos="1191"/>
          <w:tab w:val="left" w:pos="1531"/>
        </w:tabs>
        <w:spacing w:before="120" w:after="120" w:line="240" w:lineRule="auto"/>
        <w:ind w:left="274" w:right="-471" w:hanging="274"/>
        <w:contextualSpacing w:val="0"/>
        <w:jc w:val="both"/>
        <w:rPr>
          <w:rFonts w:asciiTheme="minorHAnsi" w:hAnsiTheme="minorHAnsi" w:cstheme="majorHAnsi"/>
          <w:b/>
          <w:i/>
          <w:color w:val="auto"/>
          <w:sz w:val="24"/>
          <w:szCs w:val="24"/>
        </w:rPr>
      </w:pPr>
      <w:r w:rsidRPr="002665B9">
        <w:rPr>
          <w:rFonts w:asciiTheme="minorHAnsi" w:hAnsiTheme="minorHAnsi" w:cstheme="majorHAnsi"/>
          <w:b/>
          <w:i/>
          <w:color w:val="auto"/>
          <w:sz w:val="24"/>
          <w:szCs w:val="24"/>
          <w:lang w:eastAsia="zh-CN"/>
        </w:rPr>
        <w:t>Inadequately proactive publishing of data held by the authorities, including even machine-readable data</w:t>
      </w:r>
    </w:p>
    <w:p w:rsidR="00570006" w:rsidRPr="000436F6" w:rsidRDefault="00570006" w:rsidP="00570006">
      <w:pPr>
        <w:spacing w:before="60" w:after="60" w:line="240" w:lineRule="auto"/>
        <w:ind w:right="-471"/>
        <w:jc w:val="both"/>
        <w:rPr>
          <w:rFonts w:ascii="Sitka Text" w:eastAsia="Calibri" w:hAnsi="Sitka Text" w:cstheme="majorHAnsi"/>
          <w:color w:val="auto"/>
          <w:kern w:val="0"/>
          <w:sz w:val="24"/>
          <w:szCs w:val="24"/>
          <w:lang w:eastAsia="zh-CN"/>
        </w:rPr>
      </w:pPr>
      <w:r w:rsidRPr="002665B9">
        <w:rPr>
          <w:rFonts w:asciiTheme="minorHAnsi" w:eastAsia="Calibri" w:hAnsiTheme="minorHAnsi" w:cstheme="majorHAnsi"/>
          <w:noProof/>
          <w:color w:val="auto"/>
          <w:kern w:val="0"/>
          <w:sz w:val="24"/>
          <w:szCs w:val="24"/>
          <w:lang w:val="en-US"/>
        </w:rPr>
        <mc:AlternateContent>
          <mc:Choice Requires="wpg">
            <w:drawing>
              <wp:anchor distT="0" distB="0" distL="228600" distR="228600" simplePos="0" relativeHeight="251842560" behindDoc="1" locked="0" layoutInCell="1" allowOverlap="1" wp14:anchorId="25E7608C" wp14:editId="386F9BC0">
                <wp:simplePos x="0" y="0"/>
                <wp:positionH relativeFrom="margin">
                  <wp:posOffset>2921007</wp:posOffset>
                </wp:positionH>
                <wp:positionV relativeFrom="page">
                  <wp:posOffset>5579435</wp:posOffset>
                </wp:positionV>
                <wp:extent cx="3329940" cy="1120140"/>
                <wp:effectExtent l="0" t="0" r="3810" b="3810"/>
                <wp:wrapTight wrapText="bothSides">
                  <wp:wrapPolygon edited="0">
                    <wp:start x="0" y="0"/>
                    <wp:lineTo x="0" y="21306"/>
                    <wp:lineTo x="21501" y="21306"/>
                    <wp:lineTo x="21501" y="1837"/>
                    <wp:lineTo x="21254" y="1469"/>
                    <wp:lineTo x="15323" y="0"/>
                    <wp:lineTo x="0" y="0"/>
                  </wp:wrapPolygon>
                </wp:wrapTight>
                <wp:docPr id="112" name="Group 112"/>
                <wp:cNvGraphicFramePr/>
                <a:graphic xmlns:a="http://schemas.openxmlformats.org/drawingml/2006/main">
                  <a:graphicData uri="http://schemas.microsoft.com/office/word/2010/wordprocessingGroup">
                    <wpg:wgp>
                      <wpg:cNvGrpSpPr/>
                      <wpg:grpSpPr>
                        <a:xfrm>
                          <a:off x="0" y="0"/>
                          <a:ext cx="3329940" cy="1120140"/>
                          <a:chOff x="-44808" y="0"/>
                          <a:chExt cx="3263496" cy="2028766"/>
                        </a:xfrm>
                      </wpg:grpSpPr>
                      <wps:wsp>
                        <wps:cNvPr id="113" name="Rectangle 113"/>
                        <wps:cNvSpPr/>
                        <wps:spPr>
                          <a:xfrm>
                            <a:off x="0" y="0"/>
                            <a:ext cx="3218688" cy="2028766"/>
                          </a:xfrm>
                          <a:prstGeom prst="rect">
                            <a:avLst/>
                          </a:prstGeom>
                          <a:solidFill>
                            <a:srgbClr val="FFFFFF">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2" name="Group 122"/>
                        <wpg:cNvGrpSpPr/>
                        <wpg:grpSpPr>
                          <a:xfrm>
                            <a:off x="0" y="19050"/>
                            <a:ext cx="2249424" cy="832104"/>
                            <a:chOff x="228600" y="0"/>
                            <a:chExt cx="1472184" cy="1024128"/>
                          </a:xfrm>
                        </wpg:grpSpPr>
                        <wps:wsp>
                          <wps:cNvPr id="124"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7E97A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Rectangle 125"/>
                          <wps:cNvSpPr/>
                          <wps:spPr>
                            <a:xfrm>
                              <a:off x="228600" y="0"/>
                              <a:ext cx="1472184" cy="1024128"/>
                            </a:xfrm>
                            <a:prstGeom prst="rect">
                              <a:avLst/>
                            </a:prstGeom>
                            <a:blipFill>
                              <a:blip r:embed="rId45"/>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6" name="Text Box 126"/>
                        <wps:cNvSpPr txBox="1"/>
                        <wps:spPr>
                          <a:xfrm>
                            <a:off x="-44808" y="0"/>
                            <a:ext cx="3249812" cy="2028766"/>
                          </a:xfrm>
                          <a:prstGeom prst="rect">
                            <a:avLst/>
                          </a:prstGeom>
                          <a:noFill/>
                          <a:ln w="6350">
                            <a:noFill/>
                          </a:ln>
                          <a:effectLst/>
                        </wps:spPr>
                        <wps:txbx>
                          <w:txbxContent>
                            <w:p w:rsidR="00661B93" w:rsidRPr="00CA13D8" w:rsidRDefault="00661B93" w:rsidP="00570006">
                              <w:pPr>
                                <w:pStyle w:val="NoSpacing"/>
                                <w:ind w:left="360"/>
                                <w:jc w:val="right"/>
                                <w:rPr>
                                  <w:smallCaps/>
                                  <w:color w:val="333C3D" w:themeColor="accent5" w:themeShade="80"/>
                                  <w:kern w:val="20"/>
                                </w:rPr>
                              </w:pPr>
                              <w:r w:rsidRPr="00CA13D8">
                                <w:rPr>
                                  <w:smallCaps/>
                                  <w:color w:val="333C3D" w:themeColor="accent5" w:themeShade="80"/>
                                  <w:kern w:val="20"/>
                                </w:rPr>
                                <w:t>They publish information literally selectively. Something they publish, something they do not, you always have to call them.</w:t>
                              </w:r>
                            </w:p>
                            <w:p w:rsidR="00661B93" w:rsidRPr="00CA13D8" w:rsidRDefault="00661B93" w:rsidP="00570006">
                              <w:pPr>
                                <w:pStyle w:val="NoSpacing"/>
                                <w:ind w:left="360"/>
                                <w:jc w:val="right"/>
                                <w:rPr>
                                  <w:smallCaps/>
                                  <w:color w:val="333C3D" w:themeColor="accent5" w:themeShade="80"/>
                                  <w:kern w:val="20"/>
                                </w:rPr>
                              </w:pPr>
                              <w:r w:rsidRPr="00CA13D8">
                                <w:rPr>
                                  <w:smallCaps/>
                                  <w:color w:val="333C3D" w:themeColor="accent5" w:themeShade="80"/>
                                  <w:kern w:val="20"/>
                                </w:rPr>
                                <w:t>websites and portals serve one-way communicat</w:t>
                              </w:r>
                              <w:r>
                                <w:rPr>
                                  <w:smallCaps/>
                                  <w:color w:val="333C3D" w:themeColor="accent5" w:themeShade="80"/>
                                  <w:kern w:val="20"/>
                                </w:rPr>
                                <w:t>i</w:t>
                              </w:r>
                              <w:r w:rsidRPr="00CA13D8">
                                <w:rPr>
                                  <w:smallCaps/>
                                  <w:color w:val="333C3D" w:themeColor="accent5" w:themeShade="80"/>
                                  <w:kern w:val="20"/>
                                </w:rPr>
                                <w:t>ons, which is not good.</w:t>
                              </w:r>
                            </w:p>
                            <w:p w:rsidR="00661B93" w:rsidRPr="00CA13D8" w:rsidRDefault="00661B93" w:rsidP="00570006">
                              <w:pPr>
                                <w:pStyle w:val="NoSpacing"/>
                                <w:ind w:left="360"/>
                                <w:jc w:val="right"/>
                                <w:rPr>
                                  <w:smallCaps/>
                                  <w:color w:val="333C3D" w:themeColor="accent5" w:themeShade="80"/>
                                  <w:kern w:val="20"/>
                                </w:rPr>
                              </w:pPr>
                              <w:r w:rsidRPr="00CA13D8">
                                <w:rPr>
                                  <w:smallCaps/>
                                  <w:color w:val="333C3D" w:themeColor="accent5" w:themeShade="80"/>
                                  <w:kern w:val="20"/>
                                </w:rPr>
                                <w:t>Google</w:t>
                              </w:r>
                              <w:r>
                                <w:rPr>
                                  <w:smallCaps/>
                                  <w:color w:val="333C3D" w:themeColor="accent5" w:themeShade="80"/>
                                  <w:kern w:val="20"/>
                                </w:rPr>
                                <w:t>, sadly remains principal source of information</w:t>
                              </w:r>
                            </w:p>
                            <w:p w:rsidR="00661B93" w:rsidRPr="00CA13D8" w:rsidRDefault="00661B93" w:rsidP="00570006">
                              <w:pPr>
                                <w:pStyle w:val="NoSpacing"/>
                                <w:ind w:left="360"/>
                                <w:jc w:val="right"/>
                                <w:rPr>
                                  <w:color w:val="7E97AD" w:themeColor="accent1"/>
                                </w:rPr>
                              </w:pPr>
                              <w:r>
                                <w:rPr>
                                  <w:color w:val="7E97AD" w:themeColor="accent1"/>
                                  <w:sz w:val="18"/>
                                  <w:szCs w:val="18"/>
                                </w:rPr>
                                <w:t>Focus Group participants</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E7608C" id="Group 112" o:spid="_x0000_s1272" style="position:absolute;left:0;text-align:left;margin-left:230pt;margin-top:439.35pt;width:262.2pt;height:88.2pt;z-index:-251473920;mso-wrap-distance-left:18pt;mso-wrap-distance-right:18pt;mso-position-horizontal-relative:margin;mso-position-vertical-relative:page;mso-width-relative:margin;mso-height-relative:margin" coordorigin="-448" coordsize="32634,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">
                <v:rect id="Rectangle 113" o:spid="_x0000_s1273"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F5o8MA&#10;AADcAAAADwAAAGRycy9kb3ducmV2LnhtbERPTWvCQBC9C/0PyxR6000i1Da6BiNYCj0ZpfQ4ZMds&#10;MDsbsmtM/323UOhtHu9zNsVkOzHS4FvHCtJFAoK4drrlRsH5dJi/gPABWWPnmBR8k4di+zDbYK7d&#10;nY80VqERMYR9jgpMCH0upa8NWfQL1xNH7uIGiyHCoZF6wHsMt53MkuRZWmw5NhjsaW+ovlY3q+Dz&#10;I6zMV19mr+dyPI3XMttV5k2pp8dptwYRaAr/4j/3u47z0yX8PhMv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F5o8MAAADcAAAADwAAAAAAAAAAAAAAAACYAgAAZHJzL2Rv&#10;d25yZXYueG1sUEsFBgAAAAAEAAQA9QAAAIgDAAAAAA==&#10;" stroked="f" strokeweight="2pt">
                  <v:fill opacity="0"/>
                </v:rect>
                <v:group id="Group 122" o:spid="_x0000_s1274"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Rectangle 10" o:spid="_x0000_s1275"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7338IA&#10;AADcAAAADwAAAGRycy9kb3ducmV2LnhtbERPyWrDMBC9B/IPYgK9xXLiEIobJZhCoYdSGqeQ62CN&#10;ZVNrZCzVy99XhUJv83jrnC6z7cRIg28dK9glKQjiyumWjYLP28v2EYQPyBo7x6RgIQ+X83p1wly7&#10;ia80lsGIGMI+RwVNCH0upa8asugT1xNHrnaDxRDhYKQecIrhtpP7ND1Kiy3HhgZ7em6o+iq/rYKq&#10;zOoPd88OxXtxf7NhZ+qlNUo9bObiCUSgOfyL/9yvOs7fH+D3mXiBP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vvffwgAAANwAAAAPAAAAAAAAAAAAAAAAAJgCAABkcnMvZG93&#10;bnJldi54bWxQSwUGAAAAAAQABAD1AAAAhwMAAAAA&#10;" path="m,l2240281,,1659256,222885,,822960,,xe" fillcolor="#7e97ad" stroked="f" strokeweight="2pt">
                    <v:path arrowok="t" o:connecttype="custom" o:connectlocs="0,0;1466258,0;1085979,274158;0,1012274;0,0" o:connectangles="0,0,0,0,0"/>
                  </v:shape>
                  <v:rect id="Rectangle 125" o:spid="_x0000_s1276"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yn8cA&#10;AADcAAAADwAAAGRycy9kb3ducmV2LnhtbESPQWvCQBCF7wX/wzKCt7pRbJHUVWxBbC0IsULpbdgd&#10;k2h2NmS3Mfrr3ULB2wzvvW/ezBadrURLjS8dKxgNExDE2pmScwX7r9XjFIQPyAYrx6TgQh4W897D&#10;DFPjzpxRuwu5iBD2KSooQqhTKb0uyKIfupo4agfXWAxxbXJpGjxHuK3kOEmepcWS44UCa3orSJ92&#10;vzZS9nqb/azryevnd5slm4/8etRLpQb9bvkCIlAX7ub/9LuJ9cdP8PdMnE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i8p/HAAAA3AAAAA8AAAAAAAAAAAAAAAAAmAIAAGRy&#10;cy9kb3ducmV2LnhtbFBLBQYAAAAABAAEAPUAAACMAwAAAAA=&#10;" stroked="f" strokeweight="2pt">
                    <v:fill r:id="rId46" o:title="" recolor="t" rotate="t" type="frame"/>
                  </v:rect>
                </v:group>
                <v:shape id="Text Box 126" o:spid="_x0000_s1277" type="#_x0000_t202" style="position:absolute;left:-448;width:32498;height:2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IEQsMA&#10;AADcAAAADwAAAGRycy9kb3ducmV2LnhtbERPTWvCQBC9F/wPyxR6q5smECS6Bg2t9FJoVfA6ZMck&#10;mJ2N2Y2J/94tFHqbx/ucVT6ZVtyod41lBW/zCARxaXXDlYLj4eN1AcJ5ZI2tZVJwJwf5eva0wkzb&#10;kX/otveVCCHsMlRQe99lUrqyJoNubjviwJ1tb9AH2FdS9ziGcNPKOIpSabDh0FBjR0VN5WU/GAXp&#10;9nvYXceRTs25KL+SxS55n2KlXp6nzRKEp8n/i//cnzrMj1P4fSZc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IEQsMAAADcAAAADwAAAAAAAAAAAAAAAACYAgAAZHJzL2Rv&#10;d25yZXYueG1sUEsFBgAAAAAEAAQA9QAAAIgDAAAAAA==&#10;" filled="f" stroked="f" strokeweight=".5pt">
                  <v:textbox inset="3.6pt,7.2pt,0,0">
                    <w:txbxContent>
                      <w:p w:rsidR="00661B93" w:rsidRPr="00CA13D8" w:rsidRDefault="00661B93" w:rsidP="00570006">
                        <w:pPr>
                          <w:pStyle w:val="NoSpacing"/>
                          <w:ind w:left="360"/>
                          <w:jc w:val="right"/>
                          <w:rPr>
                            <w:smallCaps/>
                            <w:color w:val="333C3D" w:themeColor="accent5" w:themeShade="80"/>
                            <w:kern w:val="20"/>
                          </w:rPr>
                        </w:pPr>
                        <w:r w:rsidRPr="00CA13D8">
                          <w:rPr>
                            <w:smallCaps/>
                            <w:color w:val="333C3D" w:themeColor="accent5" w:themeShade="80"/>
                            <w:kern w:val="20"/>
                          </w:rPr>
                          <w:t>They publish information literally selectively. Something they publish, something they do not, you always have to call them.</w:t>
                        </w:r>
                      </w:p>
                      <w:p w:rsidR="00661B93" w:rsidRPr="00CA13D8" w:rsidRDefault="00661B93" w:rsidP="00570006">
                        <w:pPr>
                          <w:pStyle w:val="NoSpacing"/>
                          <w:ind w:left="360"/>
                          <w:jc w:val="right"/>
                          <w:rPr>
                            <w:smallCaps/>
                            <w:color w:val="333C3D" w:themeColor="accent5" w:themeShade="80"/>
                            <w:kern w:val="20"/>
                          </w:rPr>
                        </w:pPr>
                        <w:r w:rsidRPr="00CA13D8">
                          <w:rPr>
                            <w:smallCaps/>
                            <w:color w:val="333C3D" w:themeColor="accent5" w:themeShade="80"/>
                            <w:kern w:val="20"/>
                          </w:rPr>
                          <w:t>websites and portals serve one-way communicat</w:t>
                        </w:r>
                        <w:r>
                          <w:rPr>
                            <w:smallCaps/>
                            <w:color w:val="333C3D" w:themeColor="accent5" w:themeShade="80"/>
                            <w:kern w:val="20"/>
                          </w:rPr>
                          <w:t>i</w:t>
                        </w:r>
                        <w:r w:rsidRPr="00CA13D8">
                          <w:rPr>
                            <w:smallCaps/>
                            <w:color w:val="333C3D" w:themeColor="accent5" w:themeShade="80"/>
                            <w:kern w:val="20"/>
                          </w:rPr>
                          <w:t>ons, which is not good.</w:t>
                        </w:r>
                      </w:p>
                      <w:p w:rsidR="00661B93" w:rsidRPr="00CA13D8" w:rsidRDefault="00661B93" w:rsidP="00570006">
                        <w:pPr>
                          <w:pStyle w:val="NoSpacing"/>
                          <w:ind w:left="360"/>
                          <w:jc w:val="right"/>
                          <w:rPr>
                            <w:smallCaps/>
                            <w:color w:val="333C3D" w:themeColor="accent5" w:themeShade="80"/>
                            <w:kern w:val="20"/>
                          </w:rPr>
                        </w:pPr>
                        <w:r w:rsidRPr="00CA13D8">
                          <w:rPr>
                            <w:smallCaps/>
                            <w:color w:val="333C3D" w:themeColor="accent5" w:themeShade="80"/>
                            <w:kern w:val="20"/>
                          </w:rPr>
                          <w:t>Google</w:t>
                        </w:r>
                        <w:r>
                          <w:rPr>
                            <w:smallCaps/>
                            <w:color w:val="333C3D" w:themeColor="accent5" w:themeShade="80"/>
                            <w:kern w:val="20"/>
                          </w:rPr>
                          <w:t>, sadly remains principal source of information</w:t>
                        </w:r>
                      </w:p>
                      <w:p w:rsidR="00661B93" w:rsidRPr="00CA13D8" w:rsidRDefault="00661B93" w:rsidP="00570006">
                        <w:pPr>
                          <w:pStyle w:val="NoSpacing"/>
                          <w:ind w:left="360"/>
                          <w:jc w:val="right"/>
                          <w:rPr>
                            <w:color w:val="7E97AD" w:themeColor="accent1"/>
                          </w:rPr>
                        </w:pPr>
                        <w:r>
                          <w:rPr>
                            <w:color w:val="7E97AD" w:themeColor="accent1"/>
                            <w:sz w:val="18"/>
                            <w:szCs w:val="18"/>
                          </w:rPr>
                          <w:t>Focus Group participants</w:t>
                        </w:r>
                      </w:p>
                    </w:txbxContent>
                  </v:textbox>
                </v:shape>
                <w10:wrap type="tight" anchorx="margin" anchory="page"/>
              </v:group>
            </w:pict>
          </mc:Fallback>
        </mc:AlternateContent>
      </w:r>
      <w:r w:rsidRPr="002665B9">
        <w:rPr>
          <w:rFonts w:asciiTheme="minorHAnsi" w:eastAsia="Calibri" w:hAnsiTheme="minorHAnsi" w:cstheme="majorHAnsi"/>
          <w:color w:val="auto"/>
          <w:kern w:val="0"/>
          <w:sz w:val="24"/>
          <w:szCs w:val="24"/>
          <w:lang w:eastAsia="zh-CN"/>
        </w:rPr>
        <w:t xml:space="preserve">In practice, </w:t>
      </w:r>
      <w:r w:rsidRPr="002665B9">
        <w:rPr>
          <w:rFonts w:asciiTheme="minorHAnsi" w:eastAsia="Calibri" w:hAnsiTheme="minorHAnsi" w:cstheme="majorHAnsi"/>
          <w:b/>
          <w:color w:val="auto"/>
          <w:kern w:val="0"/>
          <w:sz w:val="24"/>
          <w:szCs w:val="24"/>
          <w:lang w:eastAsia="zh-CN"/>
        </w:rPr>
        <w:t xml:space="preserve">the authorities show insufficient proactivity and transparency </w:t>
      </w:r>
      <w:r w:rsidRPr="002665B9">
        <w:rPr>
          <w:rFonts w:asciiTheme="minorHAnsi" w:eastAsia="Calibri" w:hAnsiTheme="minorHAnsi" w:cstheme="majorHAnsi"/>
          <w:color w:val="auto"/>
          <w:kern w:val="0"/>
          <w:sz w:val="24"/>
          <w:szCs w:val="24"/>
          <w:lang w:eastAsia="zh-CN"/>
        </w:rPr>
        <w:t>when it comes to relation towards relevant data and documents, and/or information held by the Agency. Although the target value of the indicator envisaged by the Public Administration Reform Strategy 2016-2020 which monitors proactive publishing of information has been reached (97.35%),</w:t>
      </w:r>
      <w:r w:rsidRPr="002665B9">
        <w:rPr>
          <w:rFonts w:asciiTheme="minorHAnsi" w:eastAsia="Calibri" w:hAnsiTheme="minorHAnsi" w:cstheme="majorHAnsi"/>
          <w:color w:val="auto"/>
          <w:kern w:val="0"/>
          <w:sz w:val="24"/>
          <w:szCs w:val="24"/>
          <w:vertAlign w:val="superscript"/>
          <w:lang w:eastAsia="zh-CN"/>
        </w:rPr>
        <w:footnoteReference w:id="117"/>
      </w:r>
      <w:r w:rsidRPr="002665B9">
        <w:rPr>
          <w:rFonts w:asciiTheme="minorHAnsi" w:eastAsia="Calibri" w:hAnsiTheme="minorHAnsi" w:cstheme="majorHAnsi"/>
          <w:color w:val="auto"/>
          <w:kern w:val="0"/>
          <w:sz w:val="24"/>
          <w:szCs w:val="24"/>
          <w:lang w:eastAsia="zh-CN"/>
        </w:rPr>
        <w:t xml:space="preserve"> several gaps have been noticed. The identified gaps in proactive publishing of information cause </w:t>
      </w:r>
      <w:r w:rsidRPr="002665B9">
        <w:rPr>
          <w:rFonts w:asciiTheme="minorHAnsi" w:eastAsia="Calibri" w:hAnsiTheme="minorHAnsi" w:cstheme="majorHAnsi"/>
          <w:b/>
          <w:color w:val="auto"/>
          <w:kern w:val="0"/>
          <w:sz w:val="24"/>
          <w:szCs w:val="24"/>
          <w:lang w:eastAsia="zh-CN"/>
        </w:rPr>
        <w:t>a large number of request for free access to information (FAI),</w:t>
      </w:r>
      <w:r w:rsidRPr="002665B9">
        <w:rPr>
          <w:rFonts w:asciiTheme="minorHAnsi" w:eastAsia="Calibri" w:hAnsiTheme="minorHAnsi" w:cstheme="majorHAnsi"/>
          <w:color w:val="auto"/>
          <w:kern w:val="0"/>
          <w:sz w:val="24"/>
          <w:szCs w:val="24"/>
          <w:lang w:eastAsia="zh-CN"/>
        </w:rPr>
        <w:t xml:space="preserve"> administrative and technical workload of the authorities, which leads to frequent “administrative silence“, and in that regard to a large number of appeals to the Agency (997 appeals in 2016, 1002 appeals in 2020).</w:t>
      </w:r>
      <w:r w:rsidRPr="002665B9">
        <w:rPr>
          <w:rFonts w:asciiTheme="minorHAnsi" w:eastAsia="Calibri" w:hAnsiTheme="minorHAnsi" w:cstheme="majorHAnsi"/>
          <w:color w:val="auto"/>
          <w:kern w:val="0"/>
          <w:sz w:val="24"/>
          <w:szCs w:val="24"/>
          <w:vertAlign w:val="superscript"/>
          <w:lang w:eastAsia="zh-CN"/>
        </w:rPr>
        <w:footnoteReference w:id="118"/>
      </w:r>
      <w:r w:rsidRPr="002665B9">
        <w:rPr>
          <w:rFonts w:asciiTheme="minorHAnsi" w:eastAsia="Calibri" w:hAnsiTheme="minorHAnsi" w:cstheme="majorHAnsi"/>
          <w:color w:val="auto"/>
          <w:kern w:val="0"/>
          <w:sz w:val="24"/>
          <w:szCs w:val="24"/>
          <w:lang w:eastAsia="zh-CN"/>
        </w:rPr>
        <w:t xml:space="preserve"> In fact, the focus groups</w:t>
      </w:r>
      <w:r w:rsidRPr="002665B9">
        <w:rPr>
          <w:rFonts w:asciiTheme="minorHAnsi" w:eastAsia="Calibri" w:hAnsiTheme="minorHAnsi" w:cstheme="majorHAnsi"/>
          <w:color w:val="auto"/>
          <w:kern w:val="0"/>
          <w:sz w:val="24"/>
          <w:szCs w:val="24"/>
          <w:vertAlign w:val="superscript"/>
          <w:lang w:eastAsia="zh-CN"/>
        </w:rPr>
        <w:footnoteReference w:id="119"/>
      </w:r>
      <w:r w:rsidRPr="002665B9">
        <w:rPr>
          <w:rFonts w:asciiTheme="minorHAnsi" w:eastAsia="Calibri" w:hAnsiTheme="minorHAnsi" w:cstheme="majorHAnsi"/>
          <w:color w:val="auto"/>
          <w:kern w:val="0"/>
          <w:sz w:val="24"/>
          <w:szCs w:val="24"/>
          <w:lang w:eastAsia="zh-CN"/>
        </w:rPr>
        <w:t xml:space="preserve"> assessed that the citizens were unable to get hold of all necessary pieces of information of importance for the exercise of their right to access to information via Internet page in a simple and understandable way. Internet pages of the state authorities and of the municipalities are not created in a uniform manner, thus it is not easy to find the desired information. Also, the information on the operation of the state authorities is assessed as selective and partial and it is not possible to obtain the information (published on the website which is currently unavailable) from civil servants without lodging a FAI request.</w:t>
      </w:r>
      <w:r w:rsidRPr="000436F6">
        <w:rPr>
          <w:rFonts w:ascii="Sitka Text" w:eastAsia="Calibri" w:hAnsi="Sitka Text" w:cstheme="majorHAnsi"/>
          <w:color w:val="auto"/>
          <w:kern w:val="0"/>
          <w:sz w:val="24"/>
          <w:szCs w:val="24"/>
          <w:lang w:eastAsia="zh-CN"/>
        </w:rPr>
        <w:t xml:space="preserve"> </w:t>
      </w:r>
      <w:r w:rsidRPr="002665B9">
        <w:rPr>
          <w:rFonts w:asciiTheme="minorHAnsi" w:eastAsia="Calibri" w:hAnsiTheme="minorHAnsi" w:cstheme="majorHAnsi"/>
          <w:color w:val="auto"/>
          <w:kern w:val="0"/>
          <w:sz w:val="24"/>
          <w:szCs w:val="24"/>
          <w:lang w:eastAsia="zh-CN"/>
        </w:rPr>
        <w:t>The WEBER Report for the year 2020 also indicates that there is no progress in relation to 2017 in the area of proactive information of the public by the authorities.</w:t>
      </w:r>
      <w:r w:rsidRPr="002665B9">
        <w:rPr>
          <w:rFonts w:asciiTheme="minorHAnsi" w:eastAsia="Calibri" w:hAnsiTheme="minorHAnsi" w:cstheme="majorHAnsi"/>
          <w:color w:val="auto"/>
          <w:kern w:val="0"/>
          <w:sz w:val="24"/>
          <w:szCs w:val="24"/>
          <w:vertAlign w:val="superscript"/>
          <w:lang w:eastAsia="zh-CN"/>
        </w:rPr>
        <w:footnoteReference w:id="120"/>
      </w:r>
      <w:r w:rsidRPr="000436F6">
        <w:rPr>
          <w:rFonts w:ascii="Sitka Text" w:eastAsia="Calibri" w:hAnsi="Sitka Text" w:cstheme="majorHAnsi"/>
          <w:noProof/>
          <w:color w:val="auto"/>
          <w:kern w:val="0"/>
          <w:sz w:val="24"/>
          <w:szCs w:val="24"/>
        </w:rPr>
        <w:t xml:space="preserve"> </w:t>
      </w:r>
    </w:p>
    <w:p w:rsidR="00570006" w:rsidRPr="002665B9" w:rsidRDefault="00570006" w:rsidP="00570006">
      <w:pPr>
        <w:spacing w:before="60" w:after="60" w:line="240" w:lineRule="auto"/>
        <w:ind w:right="-471"/>
        <w:jc w:val="both"/>
        <w:rPr>
          <w:rFonts w:asciiTheme="minorHAnsi" w:eastAsia="Calibri" w:hAnsiTheme="minorHAnsi" w:cstheme="majorHAnsi"/>
          <w:color w:val="auto"/>
          <w:kern w:val="0"/>
          <w:sz w:val="24"/>
          <w:szCs w:val="24"/>
          <w:lang w:eastAsia="zh-CN"/>
        </w:rPr>
      </w:pPr>
      <w:r w:rsidRPr="002665B9">
        <w:rPr>
          <w:rFonts w:asciiTheme="minorHAnsi" w:eastAsia="Calibri" w:hAnsiTheme="minorHAnsi" w:cstheme="majorHAnsi"/>
          <w:color w:val="auto"/>
          <w:kern w:val="0"/>
          <w:sz w:val="24"/>
          <w:szCs w:val="24"/>
          <w:lang w:eastAsia="zh-CN"/>
        </w:rPr>
        <w:t xml:space="preserve">When it comes to the </w:t>
      </w:r>
      <w:r w:rsidRPr="002665B9">
        <w:rPr>
          <w:rFonts w:asciiTheme="minorHAnsi" w:eastAsia="Calibri" w:hAnsiTheme="minorHAnsi" w:cstheme="majorHAnsi"/>
          <w:b/>
          <w:color w:val="auto"/>
          <w:kern w:val="0"/>
          <w:sz w:val="24"/>
          <w:szCs w:val="24"/>
          <w:lang w:eastAsia="zh-CN"/>
        </w:rPr>
        <w:t>publishing of data in an open format</w:t>
      </w:r>
      <w:r w:rsidRPr="002665B9">
        <w:rPr>
          <w:rFonts w:asciiTheme="minorHAnsi" w:eastAsia="Calibri" w:hAnsiTheme="minorHAnsi" w:cstheme="majorHAnsi"/>
          <w:color w:val="auto"/>
          <w:kern w:val="0"/>
          <w:sz w:val="24"/>
          <w:szCs w:val="24"/>
          <w:lang w:eastAsia="zh-CN"/>
        </w:rPr>
        <w:t xml:space="preserve"> there are numerous challenges, above all in the readiness of the institutions to publish the data in an open format. This prevents the development of high-quality applicative solutions which in turn could create an added value when resolving citizens’ everyday problems by using the data.</w:t>
      </w:r>
    </w:p>
    <w:p w:rsidR="00570006" w:rsidRPr="002665B9" w:rsidRDefault="00570006" w:rsidP="0027361C">
      <w:pPr>
        <w:pStyle w:val="ListParagraph"/>
        <w:numPr>
          <w:ilvl w:val="0"/>
          <w:numId w:val="45"/>
        </w:numPr>
        <w:tabs>
          <w:tab w:val="left" w:pos="850"/>
          <w:tab w:val="left" w:pos="1191"/>
          <w:tab w:val="left" w:pos="1531"/>
        </w:tabs>
        <w:spacing w:before="60" w:after="60" w:line="240" w:lineRule="auto"/>
        <w:ind w:left="360" w:right="-471" w:firstLine="0"/>
        <w:contextualSpacing w:val="0"/>
        <w:jc w:val="both"/>
        <w:rPr>
          <w:rFonts w:asciiTheme="minorHAnsi" w:eastAsia="Calibri" w:hAnsiTheme="minorHAnsi" w:cstheme="majorHAnsi"/>
          <w:color w:val="auto"/>
          <w:kern w:val="0"/>
          <w:sz w:val="24"/>
          <w:szCs w:val="24"/>
          <w:lang w:eastAsia="zh-CN"/>
        </w:rPr>
      </w:pPr>
      <w:r w:rsidRPr="002665B9">
        <w:rPr>
          <w:rFonts w:asciiTheme="minorHAnsi" w:eastAsia="Calibri" w:hAnsiTheme="minorHAnsi" w:cstheme="majorHAnsi"/>
          <w:b/>
          <w:i/>
          <w:color w:val="auto"/>
          <w:kern w:val="0"/>
          <w:sz w:val="24"/>
          <w:szCs w:val="24"/>
          <w:lang w:eastAsia="zh-CN"/>
        </w:rPr>
        <w:t xml:space="preserve">Small number of institutions publish datasets on the open data portal </w:t>
      </w:r>
    </w:p>
    <w:p w:rsidR="00570006" w:rsidRPr="002665B9" w:rsidRDefault="00570006" w:rsidP="00570006">
      <w:pPr>
        <w:tabs>
          <w:tab w:val="left" w:pos="850"/>
          <w:tab w:val="left" w:pos="1191"/>
          <w:tab w:val="left" w:pos="1531"/>
        </w:tabs>
        <w:spacing w:before="60" w:after="60" w:line="240" w:lineRule="auto"/>
        <w:ind w:right="-475"/>
        <w:jc w:val="both"/>
        <w:rPr>
          <w:rFonts w:asciiTheme="minorHAnsi" w:hAnsiTheme="minorHAnsi" w:cstheme="majorHAnsi"/>
          <w:color w:val="auto"/>
          <w:sz w:val="24"/>
          <w:szCs w:val="24"/>
        </w:rPr>
      </w:pPr>
      <w:r w:rsidRPr="002665B9">
        <w:rPr>
          <w:rFonts w:asciiTheme="minorHAnsi" w:hAnsiTheme="minorHAnsi" w:cstheme="majorHAnsi"/>
          <w:color w:val="auto"/>
          <w:sz w:val="24"/>
          <w:szCs w:val="24"/>
        </w:rPr>
        <w:t>Based on the “Damar</w:t>
      </w:r>
      <w:proofErr w:type="gramStart"/>
      <w:r w:rsidRPr="002665B9">
        <w:rPr>
          <w:rFonts w:asciiTheme="minorHAnsi" w:hAnsiTheme="minorHAnsi" w:cstheme="majorHAnsi"/>
          <w:color w:val="auto"/>
          <w:sz w:val="24"/>
          <w:szCs w:val="24"/>
        </w:rPr>
        <w:t>“ Agency</w:t>
      </w:r>
      <w:proofErr w:type="gramEnd"/>
      <w:r w:rsidRPr="002665B9">
        <w:rPr>
          <w:rFonts w:asciiTheme="minorHAnsi" w:hAnsiTheme="minorHAnsi" w:cstheme="majorHAnsi"/>
          <w:color w:val="auto"/>
          <w:sz w:val="24"/>
          <w:szCs w:val="24"/>
        </w:rPr>
        <w:t xml:space="preserve"> survey, which was carried out within the framework of the project “Speeding-up of Digital Management“, the following data were obtained:</w:t>
      </w:r>
    </w:p>
    <w:p w:rsidR="00570006" w:rsidRPr="002665B9" w:rsidRDefault="00570006" w:rsidP="0027361C">
      <w:pPr>
        <w:pStyle w:val="Default"/>
        <w:numPr>
          <w:ilvl w:val="1"/>
          <w:numId w:val="45"/>
        </w:numPr>
        <w:spacing w:before="60" w:after="60"/>
        <w:ind w:right="-475"/>
        <w:rPr>
          <w:rFonts w:asciiTheme="minorHAnsi" w:hAnsiTheme="minorHAnsi" w:cstheme="majorHAnsi"/>
          <w:color w:val="auto"/>
        </w:rPr>
      </w:pPr>
      <w:r w:rsidRPr="002665B9">
        <w:rPr>
          <w:rFonts w:asciiTheme="minorHAnsi" w:hAnsiTheme="minorHAnsi" w:cstheme="majorHAnsi"/>
          <w:color w:val="auto"/>
        </w:rPr>
        <w:t xml:space="preserve">84.6% of the employees of the public administration are not familiar with the Open data concept. </w:t>
      </w:r>
    </w:p>
    <w:p w:rsidR="00570006" w:rsidRPr="002665B9" w:rsidRDefault="00570006" w:rsidP="0027361C">
      <w:pPr>
        <w:pStyle w:val="Default"/>
        <w:numPr>
          <w:ilvl w:val="1"/>
          <w:numId w:val="45"/>
        </w:numPr>
        <w:spacing w:before="60" w:after="60"/>
        <w:ind w:right="-475"/>
        <w:rPr>
          <w:rFonts w:asciiTheme="minorHAnsi" w:hAnsiTheme="minorHAnsi" w:cstheme="majorHAnsi"/>
          <w:color w:val="auto"/>
        </w:rPr>
      </w:pPr>
      <w:r w:rsidRPr="002665B9">
        <w:rPr>
          <w:rFonts w:asciiTheme="minorHAnsi" w:hAnsiTheme="minorHAnsi" w:cstheme="majorHAnsi"/>
          <w:color w:val="auto"/>
        </w:rPr>
        <w:t>93.5% of the employees are not familiar with the concept of the reuse of already available/published data.</w:t>
      </w:r>
    </w:p>
    <w:p w:rsidR="00570006" w:rsidRPr="002665B9" w:rsidRDefault="00570006" w:rsidP="0027361C">
      <w:pPr>
        <w:pStyle w:val="Default"/>
        <w:numPr>
          <w:ilvl w:val="1"/>
          <w:numId w:val="45"/>
        </w:numPr>
        <w:spacing w:before="60" w:after="60"/>
        <w:ind w:right="-475"/>
        <w:rPr>
          <w:rFonts w:asciiTheme="minorHAnsi" w:hAnsiTheme="minorHAnsi" w:cstheme="majorHAnsi"/>
          <w:color w:val="auto"/>
        </w:rPr>
      </w:pPr>
      <w:r w:rsidRPr="002665B9">
        <w:rPr>
          <w:rFonts w:asciiTheme="minorHAnsi" w:hAnsiTheme="minorHAnsi" w:cstheme="majorHAnsi"/>
          <w:color w:val="auto"/>
        </w:rPr>
        <w:t xml:space="preserve">83.0% of the employees have not heard of the notion of machine-readable data. </w:t>
      </w:r>
    </w:p>
    <w:p w:rsidR="00570006" w:rsidRPr="002665B9" w:rsidRDefault="00570006" w:rsidP="00570006">
      <w:pPr>
        <w:tabs>
          <w:tab w:val="left" w:pos="850"/>
          <w:tab w:val="left" w:pos="1191"/>
          <w:tab w:val="left" w:pos="1531"/>
        </w:tabs>
        <w:spacing w:before="60" w:after="60" w:line="240" w:lineRule="auto"/>
        <w:ind w:right="-475"/>
        <w:jc w:val="both"/>
        <w:rPr>
          <w:rFonts w:asciiTheme="minorHAnsi" w:hAnsiTheme="minorHAnsi" w:cstheme="majorHAnsi"/>
          <w:color w:val="auto"/>
          <w:sz w:val="24"/>
          <w:szCs w:val="24"/>
        </w:rPr>
      </w:pPr>
      <w:r w:rsidRPr="002665B9">
        <w:rPr>
          <w:rFonts w:asciiTheme="minorHAnsi" w:eastAsia="Calibri" w:hAnsiTheme="minorHAnsi" w:cstheme="majorHAnsi"/>
          <w:color w:val="auto"/>
          <w:kern w:val="0"/>
          <w:sz w:val="24"/>
          <w:szCs w:val="24"/>
          <w:lang w:eastAsia="zh-CN"/>
        </w:rPr>
        <w:t>Also, the employees of the public administration are not informed that public administration bodies, recognized as such in the FAI Law, have the duty to publish the information for reuse and to do it in an open format on the open data portal, which is the central access point to the authorities and available 24/7, pursuant to Article 12 of the said FAI Law.</w:t>
      </w:r>
      <w:r w:rsidRPr="002665B9">
        <w:rPr>
          <w:rFonts w:asciiTheme="minorHAnsi" w:hAnsiTheme="minorHAnsi" w:cstheme="majorHAnsi"/>
          <w:color w:val="auto"/>
          <w:sz w:val="24"/>
          <w:szCs w:val="24"/>
        </w:rPr>
        <w:t xml:space="preserve"> </w:t>
      </w:r>
    </w:p>
    <w:p w:rsidR="00570006" w:rsidRPr="002665B9" w:rsidRDefault="00570006" w:rsidP="00570006">
      <w:pPr>
        <w:tabs>
          <w:tab w:val="left" w:pos="850"/>
          <w:tab w:val="left" w:pos="1191"/>
          <w:tab w:val="left" w:pos="1531"/>
        </w:tabs>
        <w:spacing w:before="60" w:after="60" w:line="240" w:lineRule="auto"/>
        <w:ind w:right="-475"/>
        <w:jc w:val="both"/>
        <w:rPr>
          <w:rFonts w:asciiTheme="minorHAnsi" w:hAnsiTheme="minorHAnsi" w:cstheme="majorHAnsi"/>
          <w:b/>
          <w:color w:val="auto"/>
          <w:sz w:val="24"/>
          <w:szCs w:val="24"/>
        </w:rPr>
      </w:pPr>
      <w:r w:rsidRPr="002665B9">
        <w:rPr>
          <w:rFonts w:asciiTheme="minorHAnsi" w:hAnsiTheme="minorHAnsi" w:cstheme="majorHAnsi"/>
          <w:color w:val="auto"/>
          <w:sz w:val="24"/>
          <w:szCs w:val="24"/>
        </w:rPr>
        <w:t xml:space="preserve">The importance of publishing the data held by the authorities in an open format has not been sufficiently recognized beside the fact that it was emphasized in previous strategic documents, with </w:t>
      </w:r>
      <w:r w:rsidRPr="002665B9">
        <w:rPr>
          <w:rFonts w:asciiTheme="minorHAnsi" w:hAnsiTheme="minorHAnsi" w:cstheme="majorHAnsi"/>
          <w:b/>
          <w:color w:val="auto"/>
          <w:sz w:val="24"/>
          <w:szCs w:val="24"/>
        </w:rPr>
        <w:t>key duty being proactive access to information.</w:t>
      </w:r>
    </w:p>
    <w:p w:rsidR="00570006" w:rsidRPr="002665B9" w:rsidRDefault="00570006" w:rsidP="0027361C">
      <w:pPr>
        <w:pStyle w:val="ListParagraph"/>
        <w:numPr>
          <w:ilvl w:val="0"/>
          <w:numId w:val="45"/>
        </w:numPr>
        <w:tabs>
          <w:tab w:val="left" w:pos="850"/>
          <w:tab w:val="left" w:pos="1191"/>
          <w:tab w:val="left" w:pos="1531"/>
        </w:tabs>
        <w:spacing w:before="0" w:after="120" w:line="240" w:lineRule="auto"/>
        <w:ind w:right="-471"/>
        <w:jc w:val="both"/>
        <w:rPr>
          <w:rFonts w:asciiTheme="minorHAnsi" w:eastAsia="Calibri" w:hAnsiTheme="minorHAnsi" w:cstheme="majorHAnsi"/>
          <w:b/>
          <w:i/>
          <w:color w:val="auto"/>
          <w:kern w:val="0"/>
          <w:sz w:val="24"/>
          <w:szCs w:val="24"/>
          <w:lang w:eastAsia="zh-CN"/>
        </w:rPr>
      </w:pPr>
      <w:r w:rsidRPr="002665B9">
        <w:rPr>
          <w:rFonts w:asciiTheme="minorHAnsi" w:eastAsia="Calibri" w:hAnsiTheme="minorHAnsi" w:cstheme="majorHAnsi"/>
          <w:b/>
          <w:i/>
          <w:color w:val="auto"/>
          <w:kern w:val="0"/>
          <w:sz w:val="24"/>
          <w:szCs w:val="24"/>
          <w:lang w:eastAsia="zh-CN"/>
        </w:rPr>
        <w:t>Inadequate number of (high-quality) datasets on the Open Data Portal</w:t>
      </w:r>
    </w:p>
    <w:p w:rsidR="00570006" w:rsidRPr="002665B9" w:rsidRDefault="00570006" w:rsidP="00570006">
      <w:pPr>
        <w:tabs>
          <w:tab w:val="left" w:pos="850"/>
          <w:tab w:val="left" w:pos="1191"/>
          <w:tab w:val="left" w:pos="1531"/>
        </w:tabs>
        <w:spacing w:before="60" w:after="60" w:line="240" w:lineRule="auto"/>
        <w:ind w:right="-475"/>
        <w:jc w:val="both"/>
        <w:rPr>
          <w:rFonts w:asciiTheme="minorHAnsi" w:hAnsiTheme="minorHAnsi" w:cstheme="majorHAnsi"/>
          <w:color w:val="auto"/>
          <w:sz w:val="24"/>
          <w:szCs w:val="24"/>
        </w:rPr>
      </w:pPr>
      <w:r w:rsidRPr="002665B9">
        <w:rPr>
          <w:rFonts w:asciiTheme="minorHAnsi" w:hAnsiTheme="minorHAnsi" w:cstheme="majorHAnsi"/>
          <w:color w:val="auto"/>
          <w:sz w:val="24"/>
          <w:szCs w:val="24"/>
        </w:rPr>
        <w:t xml:space="preserve">Although the new Directive on open data issues a recommendation and specification for the publishing of high-value-data-sets, like: geo-spatial data, environment protection data, meteorological data, statistical data, enterprises and ownership of the same, mobility, despite the fact that the work has been done on raising the quality and quantity of data, it has still not been sufficient for achieving greater number of such datasets to unlock full potential of the open data. </w:t>
      </w:r>
    </w:p>
    <w:p w:rsidR="00570006" w:rsidRPr="000436F6" w:rsidRDefault="00570006" w:rsidP="00570006">
      <w:pPr>
        <w:tabs>
          <w:tab w:val="left" w:pos="850"/>
          <w:tab w:val="left" w:pos="1191"/>
          <w:tab w:val="left" w:pos="1531"/>
        </w:tabs>
        <w:spacing w:before="60" w:after="60" w:line="240" w:lineRule="auto"/>
        <w:ind w:right="-475"/>
        <w:jc w:val="both"/>
        <w:rPr>
          <w:rFonts w:ascii="Sitka Text" w:hAnsi="Sitka Text" w:cstheme="majorHAnsi"/>
          <w:color w:val="auto"/>
          <w:sz w:val="24"/>
          <w:szCs w:val="24"/>
        </w:rPr>
      </w:pPr>
      <w:r w:rsidRPr="002665B9">
        <w:rPr>
          <w:rFonts w:asciiTheme="minorHAnsi" w:hAnsiTheme="minorHAnsi" w:cstheme="majorHAnsi"/>
          <w:color w:val="auto"/>
          <w:sz w:val="24"/>
          <w:szCs w:val="24"/>
        </w:rPr>
        <w:t>The identified problem is the one of missing targeted, systematized and usable data on the Open Data Portal which would make it possible for business starters to access the information and data they might use to start businesses and strengthen their market positions. A small number of open data were created and published with a view to improving intra and inter-sectoral communication, especially in relation to more thorough information of the public in various areas of public interest. Although there was an interaction with business sector, there was insufficient communication with the very data users, therefore business starters should have been interviewed on the type and structure of data that should be found on the Open Data Portal, which would make it possible for them to start a business in a quicker and simpler way, create added value in the market and exchange of data with other interested parties.</w:t>
      </w:r>
      <w:r w:rsidRPr="000436F6">
        <w:rPr>
          <w:rFonts w:ascii="Sitka Text" w:hAnsi="Sitka Text" w:cstheme="majorHAnsi"/>
          <w:color w:val="auto"/>
          <w:sz w:val="24"/>
          <w:szCs w:val="24"/>
        </w:rPr>
        <w:t xml:space="preserve"> </w:t>
      </w:r>
    </w:p>
    <w:bookmarkStart w:id="46" w:name="_Toc87353411"/>
    <w:p w:rsidR="00570006" w:rsidRPr="000436F6" w:rsidRDefault="00570006" w:rsidP="0027361C">
      <w:pPr>
        <w:pStyle w:val="ListParagraph"/>
        <w:keepNext/>
        <w:keepLines/>
        <w:numPr>
          <w:ilvl w:val="0"/>
          <w:numId w:val="42"/>
        </w:numPr>
        <w:spacing w:before="240" w:after="240" w:line="240" w:lineRule="auto"/>
        <w:ind w:right="-471"/>
        <w:contextualSpacing w:val="0"/>
        <w:outlineLvl w:val="2"/>
        <w:rPr>
          <w:rFonts w:ascii="Sitka Text" w:eastAsia="Calibri" w:hAnsi="Sitka Text" w:cstheme="majorHAnsi"/>
          <w:b/>
          <w:color w:val="auto"/>
          <w:kern w:val="0"/>
          <w:sz w:val="24"/>
          <w:szCs w:val="24"/>
        </w:rPr>
      </w:pPr>
      <w:r w:rsidRPr="000A0C57">
        <w:rPr>
          <w:rFonts w:asciiTheme="minorHAnsi" w:hAnsiTheme="minorHAnsi" w:cstheme="majorHAnsi"/>
          <w:noProof/>
          <w:color w:val="002060"/>
          <w:sz w:val="24"/>
          <w:szCs w:val="24"/>
          <w:lang w:val="en-US"/>
        </w:rPr>
        <mc:AlternateContent>
          <mc:Choice Requires="wps">
            <w:drawing>
              <wp:anchor distT="0" distB="0" distL="114300" distR="114300" simplePos="0" relativeHeight="251836416" behindDoc="0" locked="0" layoutInCell="1" allowOverlap="1" wp14:anchorId="2CB6D3C4" wp14:editId="7CE6D6D3">
                <wp:simplePos x="0" y="0"/>
                <wp:positionH relativeFrom="margin">
                  <wp:align>left</wp:align>
                </wp:positionH>
                <wp:positionV relativeFrom="paragraph">
                  <wp:posOffset>1118235</wp:posOffset>
                </wp:positionV>
                <wp:extent cx="15240" cy="2659380"/>
                <wp:effectExtent l="57150" t="38100" r="118110" b="102870"/>
                <wp:wrapNone/>
                <wp:docPr id="291" name="Straight Arrow Connector 291"/>
                <wp:cNvGraphicFramePr/>
                <a:graphic xmlns:a="http://schemas.openxmlformats.org/drawingml/2006/main">
                  <a:graphicData uri="http://schemas.microsoft.com/office/word/2010/wordprocessingShape">
                    <wps:wsp>
                      <wps:cNvCnPr/>
                      <wps:spPr>
                        <a:xfrm flipV="1">
                          <a:off x="0" y="0"/>
                          <a:ext cx="15240" cy="2659380"/>
                        </a:xfrm>
                        <a:prstGeom prst="straightConnector1">
                          <a:avLst/>
                        </a:prstGeom>
                        <a:noFill/>
                        <a:ln w="9525" cap="flat" cmpd="sng" algn="ctr">
                          <a:solidFill>
                            <a:srgbClr val="7030A0"/>
                          </a:solidFill>
                          <a:prstDash val="solid"/>
                          <a:tailEnd type="triangle"/>
                        </a:ln>
                        <a:effectLst>
                          <a:outerShdw blurRad="50800" dist="38100" dir="2700000" algn="tl" rotWithShape="0">
                            <a:prstClr val="black">
                              <a:alpha val="40000"/>
                            </a:prstClr>
                          </a:outerShdw>
                        </a:effectLst>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F24AFE" id="_x0000_t32" coordsize="21600,21600" o:spt="32" o:oned="t" path="m,l21600,21600e" filled="f">
                <v:path arrowok="t" fillok="f" o:connecttype="none"/>
                <o:lock v:ext="edit" shapetype="t"/>
              </v:shapetype>
              <v:shape id="Straight Arrow Connector 291" o:spid="_x0000_s1026" type="#_x0000_t32" style="position:absolute;margin-left:0;margin-top:88.05pt;width:1.2pt;height:209.4pt;flip:y;z-index:251836416;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" strokecolor="#7030a0">
                <v:stroke endarrow="block"/>
                <v:shadow on="t" color="black" opacity="26214f" origin="-.5,-.5" offset=".74836mm,.74836mm"/>
                <w10:wrap anchorx="margin"/>
              </v:shape>
            </w:pict>
          </mc:Fallback>
        </mc:AlternateContent>
      </w:r>
      <w:r w:rsidRPr="000A0C57">
        <w:rPr>
          <w:rFonts w:asciiTheme="minorHAnsi" w:hAnsiTheme="minorHAnsi" w:cstheme="majorHAnsi"/>
          <w:noProof/>
          <w:color w:val="002060"/>
          <w:sz w:val="24"/>
          <w:szCs w:val="24"/>
          <w:lang w:val="en-US"/>
        </w:rPr>
        <mc:AlternateContent>
          <mc:Choice Requires="wps">
            <w:drawing>
              <wp:anchor distT="45720" distB="45720" distL="114300" distR="114300" simplePos="0" relativeHeight="251840512" behindDoc="1" locked="0" layoutInCell="1" allowOverlap="1" wp14:anchorId="3ECC4793" wp14:editId="3DE2B409">
                <wp:simplePos x="0" y="0"/>
                <wp:positionH relativeFrom="column">
                  <wp:posOffset>3698240</wp:posOffset>
                </wp:positionH>
                <wp:positionV relativeFrom="paragraph">
                  <wp:posOffset>470535</wp:posOffset>
                </wp:positionV>
                <wp:extent cx="2700655" cy="4005580"/>
                <wp:effectExtent l="0" t="0" r="23495" b="13970"/>
                <wp:wrapTight wrapText="bothSides">
                  <wp:wrapPolygon edited="0">
                    <wp:start x="0" y="0"/>
                    <wp:lineTo x="0" y="21573"/>
                    <wp:lineTo x="21636" y="21573"/>
                    <wp:lineTo x="21636" y="0"/>
                    <wp:lineTo x="0" y="0"/>
                  </wp:wrapPolygon>
                </wp:wrapTight>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4005580"/>
                        </a:xfrm>
                        <a:prstGeom prst="rect">
                          <a:avLst/>
                        </a:prstGeom>
                        <a:solidFill>
                          <a:srgbClr val="FFFFFF"/>
                        </a:solidFill>
                        <a:ln w="9525">
                          <a:solidFill>
                            <a:srgbClr val="FFFFFF"/>
                          </a:solidFill>
                          <a:miter lim="800000"/>
                          <a:headEnd/>
                          <a:tailEnd/>
                        </a:ln>
                      </wps:spPr>
                      <wps:txbx>
                        <w:txbxContent>
                          <w:p w:rsidR="00661B93" w:rsidRPr="000A0C57" w:rsidRDefault="00661B93" w:rsidP="00570006">
                            <w:pPr>
                              <w:spacing w:before="0" w:after="0" w:line="240" w:lineRule="auto"/>
                              <w:ind w:right="135"/>
                              <w:jc w:val="both"/>
                              <w:rPr>
                                <w:rFonts w:asciiTheme="minorHAnsi" w:hAnsiTheme="minorHAnsi" w:cstheme="majorHAnsi"/>
                                <w:bCs/>
                                <w:color w:val="auto"/>
                                <w:sz w:val="24"/>
                                <w:szCs w:val="24"/>
                              </w:rPr>
                            </w:pPr>
                            <w:r w:rsidRPr="000A0C57">
                              <w:rPr>
                                <w:rFonts w:asciiTheme="minorHAnsi" w:hAnsiTheme="minorHAnsi" w:cstheme="majorHAnsi"/>
                                <w:bCs/>
                                <w:color w:val="auto"/>
                                <w:sz w:val="24"/>
                                <w:szCs w:val="24"/>
                              </w:rPr>
                              <w:t>The graph provides a concise overview of the stakeholder analysis, where one notices a big interest of all relevant actors. The issue of transparency of operation of public administration affects the entire society. The matrix shows the institutions which are directly included in the very process of public administration reform, which have also got major influence on policy development in this area as well as on its implementation: Personal data Protection and Free Access to Information Agency, Administrative Court and Administrative Inspection, as well as all those bound by the FAI Law. The first instance bodies have big influence on the implementation of the FAI Law, especially on proactive data publishing. EU, SIGMA, OECD, UN are perceived as crucial partners.</w:t>
                            </w:r>
                          </w:p>
                          <w:p w:rsidR="00661B93" w:rsidRPr="00890B20" w:rsidRDefault="00661B93" w:rsidP="00570006">
                            <w:pPr>
                              <w:spacing w:before="0" w:after="0" w:line="240" w:lineRule="auto"/>
                              <w:ind w:right="-6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C4793" id="_x0000_s1278" type="#_x0000_t202" style="position:absolute;left:0;text-align:left;margin-left:291.2pt;margin-top:37.05pt;width:212.65pt;height:315.4pt;z-index:-25147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" strokecolor="white">
                <v:textbox>
                  <w:txbxContent>
                    <w:p w:rsidR="00661B93" w:rsidRPr="000A0C57" w:rsidRDefault="00661B93" w:rsidP="00570006">
                      <w:pPr>
                        <w:spacing w:before="0" w:after="0" w:line="240" w:lineRule="auto"/>
                        <w:ind w:right="135"/>
                        <w:jc w:val="both"/>
                        <w:rPr>
                          <w:rFonts w:asciiTheme="minorHAnsi" w:hAnsiTheme="minorHAnsi" w:cstheme="majorHAnsi"/>
                          <w:bCs/>
                          <w:color w:val="auto"/>
                          <w:sz w:val="24"/>
                          <w:szCs w:val="24"/>
                        </w:rPr>
                      </w:pPr>
                      <w:r w:rsidRPr="000A0C57">
                        <w:rPr>
                          <w:rFonts w:asciiTheme="minorHAnsi" w:hAnsiTheme="minorHAnsi" w:cstheme="majorHAnsi"/>
                          <w:bCs/>
                          <w:color w:val="auto"/>
                          <w:sz w:val="24"/>
                          <w:szCs w:val="24"/>
                        </w:rPr>
                        <w:t>The graph provides a concise overview of the stakeholder analysis, where one notices a big interest of all relevant actors. The issue of transparency of operation of public administration affects the entire society. The matrix shows the institutions which are directly included in the very process of public administration reform, which have also got major influence on policy development in this area as well as on its implementation: Personal data Protection and Free Access to Information Agency, Administrative Court and Administrative Inspection, as well as all those bound by the FAI Law. The first instance bodies have big influence on the implementation of the FAI Law, especially on proactive data publishing. EU, SIGMA, OECD, UN are perceived as crucial partners.</w:t>
                      </w:r>
                    </w:p>
                    <w:p w:rsidR="00661B93" w:rsidRPr="00890B20" w:rsidRDefault="00661B93" w:rsidP="00570006">
                      <w:pPr>
                        <w:spacing w:before="0" w:after="0" w:line="240" w:lineRule="auto"/>
                        <w:ind w:right="-66"/>
                      </w:pPr>
                    </w:p>
                  </w:txbxContent>
                </v:textbox>
                <w10:wrap type="tight"/>
              </v:shape>
            </w:pict>
          </mc:Fallback>
        </mc:AlternateContent>
      </w:r>
      <w:r w:rsidRPr="000A0C57">
        <w:rPr>
          <w:rFonts w:asciiTheme="minorHAnsi" w:hAnsiTheme="minorHAnsi" w:cstheme="majorHAnsi"/>
          <w:bCs/>
          <w:noProof/>
          <w:color w:val="auto"/>
          <w:sz w:val="24"/>
          <w:szCs w:val="24"/>
          <w:lang w:val="en-US"/>
        </w:rPr>
        <mc:AlternateContent>
          <mc:Choice Requires="wps">
            <w:drawing>
              <wp:anchor distT="45720" distB="45720" distL="114300" distR="114300" simplePos="0" relativeHeight="251837440" behindDoc="0" locked="0" layoutInCell="1" allowOverlap="1" wp14:anchorId="3D218ABF" wp14:editId="4AD4942F">
                <wp:simplePos x="0" y="0"/>
                <wp:positionH relativeFrom="margin">
                  <wp:posOffset>-382270</wp:posOffset>
                </wp:positionH>
                <wp:positionV relativeFrom="paragraph">
                  <wp:posOffset>1376680</wp:posOffset>
                </wp:positionV>
                <wp:extent cx="269875" cy="2005965"/>
                <wp:effectExtent l="0" t="0" r="0" b="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005965"/>
                        </a:xfrm>
                        <a:prstGeom prst="rect">
                          <a:avLst/>
                        </a:prstGeom>
                        <a:noFill/>
                        <a:ln w="9525">
                          <a:noFill/>
                          <a:miter lim="800000"/>
                          <a:headEnd/>
                          <a:tailEnd/>
                        </a:ln>
                      </wps:spPr>
                      <wps:txbx>
                        <w:txbxContent>
                          <w:p w:rsidR="00661B93" w:rsidRDefault="00661B93" w:rsidP="00570006">
                            <w:pPr>
                              <w:ind w:right="-12"/>
                              <w:rPr>
                                <w:color w:val="7030A0"/>
                                <w:sz w:val="24"/>
                                <w:szCs w:val="24"/>
                              </w:rPr>
                            </w:pPr>
                            <w:r w:rsidRPr="0031303E">
                              <w:rPr>
                                <w:color w:val="7030A0"/>
                                <w:sz w:val="24"/>
                                <w:szCs w:val="24"/>
                              </w:rPr>
                              <w:t>INTERES</w:t>
                            </w:r>
                          </w:p>
                          <w:p w:rsidR="00661B93" w:rsidRPr="0031303E" w:rsidRDefault="00661B93" w:rsidP="00570006">
                            <w:pPr>
                              <w:ind w:right="-12"/>
                              <w:rPr>
                                <w:color w:val="7030A0"/>
                                <w:sz w:val="24"/>
                                <w:szCs w:val="24"/>
                              </w:rPr>
                            </w:pPr>
                            <w:r>
                              <w:rPr>
                                <w:color w:val="7030A0"/>
                                <w:sz w:val="24"/>
                                <w:szCs w:val="24"/>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18ABF" id="_x0000_s1279" type="#_x0000_t202" style="position:absolute;left:0;text-align:left;margin-left:-30.1pt;margin-top:108.4pt;width:21.25pt;height:157.95pt;z-index:251837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" filled="f" stroked="f">
                <v:textbox>
                  <w:txbxContent>
                    <w:p w:rsidR="00661B93" w:rsidRDefault="00661B93" w:rsidP="00570006">
                      <w:pPr>
                        <w:ind w:right="-12"/>
                        <w:rPr>
                          <w:color w:val="7030A0"/>
                          <w:sz w:val="24"/>
                          <w:szCs w:val="24"/>
                        </w:rPr>
                      </w:pPr>
                      <w:r w:rsidRPr="0031303E">
                        <w:rPr>
                          <w:color w:val="7030A0"/>
                          <w:sz w:val="24"/>
                          <w:szCs w:val="24"/>
                        </w:rPr>
                        <w:t>INTERES</w:t>
                      </w:r>
                    </w:p>
                    <w:p w:rsidR="00661B93" w:rsidRPr="0031303E" w:rsidRDefault="00661B93" w:rsidP="00570006">
                      <w:pPr>
                        <w:ind w:right="-12"/>
                        <w:rPr>
                          <w:color w:val="7030A0"/>
                          <w:sz w:val="24"/>
                          <w:szCs w:val="24"/>
                        </w:rPr>
                      </w:pPr>
                      <w:r>
                        <w:rPr>
                          <w:color w:val="7030A0"/>
                          <w:sz w:val="24"/>
                          <w:szCs w:val="24"/>
                        </w:rPr>
                        <w:t>T</w:t>
                      </w:r>
                    </w:p>
                  </w:txbxContent>
                </v:textbox>
                <w10:wrap type="square" anchorx="margin"/>
              </v:shape>
            </w:pict>
          </mc:Fallback>
        </mc:AlternateContent>
      </w:r>
      <w:r w:rsidRPr="000A0C57">
        <w:rPr>
          <w:rFonts w:asciiTheme="minorHAnsi" w:hAnsiTheme="minorHAnsi" w:cstheme="majorHAnsi"/>
          <w:bCs/>
          <w:noProof/>
          <w:color w:val="auto"/>
          <w:sz w:val="24"/>
          <w:szCs w:val="24"/>
          <w:lang w:val="en-US"/>
        </w:rPr>
        <w:drawing>
          <wp:anchor distT="0" distB="0" distL="114300" distR="114300" simplePos="0" relativeHeight="251838464" behindDoc="1" locked="0" layoutInCell="1" allowOverlap="1" wp14:anchorId="58459DE6" wp14:editId="01C75DB2">
            <wp:simplePos x="0" y="0"/>
            <wp:positionH relativeFrom="column">
              <wp:posOffset>338455</wp:posOffset>
            </wp:positionH>
            <wp:positionV relativeFrom="paragraph">
              <wp:posOffset>416560</wp:posOffset>
            </wp:positionV>
            <wp:extent cx="3124200" cy="3063240"/>
            <wp:effectExtent l="171450" t="0" r="171450" b="3810"/>
            <wp:wrapTight wrapText="bothSides">
              <wp:wrapPolygon edited="0">
                <wp:start x="10405" y="0"/>
                <wp:lineTo x="-527" y="0"/>
                <wp:lineTo x="-527" y="8597"/>
                <wp:lineTo x="-1185" y="8597"/>
                <wp:lineTo x="-1185" y="12896"/>
                <wp:lineTo x="-395" y="12896"/>
                <wp:lineTo x="-395" y="21493"/>
                <wp:lineTo x="10405" y="21493"/>
                <wp:lineTo x="11063" y="21493"/>
                <wp:lineTo x="16332" y="21493"/>
                <wp:lineTo x="21600" y="20418"/>
                <wp:lineTo x="21600" y="12896"/>
                <wp:lineTo x="22654" y="10881"/>
                <wp:lineTo x="22654" y="10746"/>
                <wp:lineTo x="21995" y="8731"/>
                <wp:lineTo x="22127" y="1209"/>
                <wp:lineTo x="19229" y="672"/>
                <wp:lineTo x="11063" y="0"/>
                <wp:lineTo x="10405" y="0"/>
              </wp:wrapPolygon>
            </wp:wrapTight>
            <wp:docPr id="296" name="Diagram 2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14:sizeRelH relativeFrom="page">
              <wp14:pctWidth>0</wp14:pctWidth>
            </wp14:sizeRelH>
            <wp14:sizeRelV relativeFrom="page">
              <wp14:pctHeight>0</wp14:pctHeight>
            </wp14:sizeRelV>
          </wp:anchor>
        </w:drawing>
      </w:r>
      <w:r w:rsidRPr="000A0C57">
        <w:rPr>
          <w:rFonts w:asciiTheme="minorHAnsi" w:eastAsia="Calibri" w:hAnsiTheme="minorHAnsi" w:cstheme="majorHAnsi"/>
          <w:b/>
          <w:color w:val="auto"/>
          <w:kern w:val="0"/>
          <w:sz w:val="24"/>
          <w:szCs w:val="24"/>
        </w:rPr>
        <w:t xml:space="preserve">STAKEHOLDER ANALYSIS / ANALYSIS OF INTERESTED PARTIES FOR </w:t>
      </w:r>
      <w:r w:rsidRPr="000436F6">
        <w:rPr>
          <w:rFonts w:ascii="Sitka Text" w:eastAsia="Calibri" w:hAnsi="Sitka Text" w:cstheme="majorHAnsi"/>
          <w:b/>
          <w:color w:val="auto"/>
          <w:kern w:val="0"/>
          <w:sz w:val="24"/>
          <w:szCs w:val="24"/>
        </w:rPr>
        <w:t xml:space="preserve">STRATEGIC </w:t>
      </w:r>
      <w:r w:rsidRPr="000A0C57">
        <w:rPr>
          <w:rFonts w:asciiTheme="minorHAnsi" w:eastAsia="Calibri" w:hAnsiTheme="minorHAnsi" w:cstheme="majorHAnsi"/>
          <w:b/>
          <w:color w:val="auto"/>
          <w:kern w:val="0"/>
          <w:sz w:val="24"/>
          <w:szCs w:val="24"/>
        </w:rPr>
        <w:t>GOAL 4</w:t>
      </w:r>
      <w:bookmarkEnd w:id="46"/>
    </w:p>
    <w:p w:rsidR="00570006" w:rsidRPr="000436F6" w:rsidRDefault="00570006" w:rsidP="00570006">
      <w:pPr>
        <w:rPr>
          <w:rFonts w:ascii="Sitka Text" w:eastAsia="Calibri" w:hAnsi="Sitka Text" w:cstheme="majorHAnsi"/>
          <w:b/>
          <w:color w:val="002060"/>
          <w:kern w:val="0"/>
          <w:sz w:val="24"/>
          <w:szCs w:val="24"/>
        </w:rPr>
      </w:pPr>
      <w:r w:rsidRPr="000436F6">
        <w:rPr>
          <w:rFonts w:ascii="Sitka Text" w:hAnsi="Sitka Text" w:cstheme="majorHAnsi"/>
          <w:bCs/>
          <w:noProof/>
          <w:color w:val="002060"/>
          <w:sz w:val="24"/>
          <w:szCs w:val="24"/>
          <w:lang w:val="en-US"/>
        </w:rPr>
        <mc:AlternateContent>
          <mc:Choice Requires="wps">
            <w:drawing>
              <wp:anchor distT="45720" distB="45720" distL="114300" distR="114300" simplePos="0" relativeHeight="251839488" behindDoc="0" locked="0" layoutInCell="1" allowOverlap="1" wp14:anchorId="586220AC" wp14:editId="478C4A5E">
                <wp:simplePos x="0" y="0"/>
                <wp:positionH relativeFrom="column">
                  <wp:posOffset>922020</wp:posOffset>
                </wp:positionH>
                <wp:positionV relativeFrom="paragraph">
                  <wp:posOffset>137795</wp:posOffset>
                </wp:positionV>
                <wp:extent cx="1657985" cy="358140"/>
                <wp:effectExtent l="0" t="0" r="18415" b="22860"/>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358140"/>
                        </a:xfrm>
                        <a:prstGeom prst="rect">
                          <a:avLst/>
                        </a:prstGeom>
                        <a:solidFill>
                          <a:srgbClr val="FFFFFF"/>
                        </a:solidFill>
                        <a:ln w="9525">
                          <a:solidFill>
                            <a:srgbClr val="FFFFFF"/>
                          </a:solidFill>
                          <a:miter lim="800000"/>
                          <a:headEnd/>
                          <a:tailEnd/>
                        </a:ln>
                      </wps:spPr>
                      <wps:txbx>
                        <w:txbxContent>
                          <w:p w:rsidR="00661B93" w:rsidRPr="0031303E" w:rsidRDefault="00661B93" w:rsidP="00570006">
                            <w:pPr>
                              <w:spacing w:after="40" w:line="240" w:lineRule="auto"/>
                              <w:ind w:right="-410"/>
                              <w:rPr>
                                <w:rFonts w:cstheme="majorHAnsi"/>
                                <w:bCs/>
                                <w:color w:val="7030A0"/>
                                <w:sz w:val="24"/>
                                <w:szCs w:val="24"/>
                              </w:rPr>
                            </w:pPr>
                            <w:r>
                              <w:rPr>
                                <w:rFonts w:cstheme="majorHAnsi"/>
                                <w:bCs/>
                                <w:color w:val="7030A0"/>
                                <w:sz w:val="24"/>
                                <w:szCs w:val="24"/>
                              </w:rPr>
                              <w:t>INFLUENCE</w:t>
                            </w:r>
                            <w:r w:rsidRPr="0031303E">
                              <w:rPr>
                                <w:rFonts w:cstheme="majorHAnsi"/>
                                <w:bCs/>
                                <w:color w:val="7030A0"/>
                                <w:sz w:val="24"/>
                                <w:szCs w:val="24"/>
                              </w:rPr>
                              <w:t>/</w:t>
                            </w:r>
                            <w:r>
                              <w:rPr>
                                <w:rFonts w:cstheme="majorHAnsi"/>
                                <w:bCs/>
                                <w:color w:val="7030A0"/>
                                <w:sz w:val="24"/>
                                <w:szCs w:val="24"/>
                              </w:rPr>
                              <w:t>POWER</w:t>
                            </w:r>
                          </w:p>
                          <w:p w:rsidR="00661B93" w:rsidRDefault="00661B93" w:rsidP="005700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220AC" id="_x0000_s1280" type="#_x0000_t202" style="position:absolute;margin-left:72.6pt;margin-top:10.85pt;width:130.55pt;height:28.2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" strokecolor="white">
                <v:textbox>
                  <w:txbxContent>
                    <w:p w:rsidR="00661B93" w:rsidRPr="0031303E" w:rsidRDefault="00661B93" w:rsidP="00570006">
                      <w:pPr>
                        <w:spacing w:after="40" w:line="240" w:lineRule="auto"/>
                        <w:ind w:right="-410"/>
                        <w:rPr>
                          <w:rFonts w:cstheme="majorHAnsi"/>
                          <w:bCs/>
                          <w:color w:val="7030A0"/>
                          <w:sz w:val="24"/>
                          <w:szCs w:val="24"/>
                        </w:rPr>
                      </w:pPr>
                      <w:r>
                        <w:rPr>
                          <w:rFonts w:cstheme="majorHAnsi"/>
                          <w:bCs/>
                          <w:color w:val="7030A0"/>
                          <w:sz w:val="24"/>
                          <w:szCs w:val="24"/>
                        </w:rPr>
                        <w:t>INFLUENCE</w:t>
                      </w:r>
                      <w:r w:rsidRPr="0031303E">
                        <w:rPr>
                          <w:rFonts w:cstheme="majorHAnsi"/>
                          <w:bCs/>
                          <w:color w:val="7030A0"/>
                          <w:sz w:val="24"/>
                          <w:szCs w:val="24"/>
                        </w:rPr>
                        <w:t>/</w:t>
                      </w:r>
                      <w:r>
                        <w:rPr>
                          <w:rFonts w:cstheme="majorHAnsi"/>
                          <w:bCs/>
                          <w:color w:val="7030A0"/>
                          <w:sz w:val="24"/>
                          <w:szCs w:val="24"/>
                        </w:rPr>
                        <w:t>POWER</w:t>
                      </w:r>
                    </w:p>
                    <w:p w:rsidR="00661B93" w:rsidRDefault="00661B93" w:rsidP="00570006"/>
                  </w:txbxContent>
                </v:textbox>
                <w10:wrap type="square"/>
              </v:shape>
            </w:pict>
          </mc:Fallback>
        </mc:AlternateContent>
      </w:r>
      <w:r w:rsidRPr="000436F6">
        <w:rPr>
          <w:rFonts w:ascii="Sitka Text" w:hAnsi="Sitka Text" w:cstheme="majorHAnsi"/>
          <w:bCs/>
          <w:noProof/>
          <w:color w:val="002060"/>
          <w:sz w:val="24"/>
          <w:szCs w:val="24"/>
          <w:lang w:val="en-US"/>
        </w:rPr>
        <mc:AlternateContent>
          <mc:Choice Requires="wps">
            <w:drawing>
              <wp:anchor distT="0" distB="0" distL="114300" distR="114300" simplePos="0" relativeHeight="251835392" behindDoc="0" locked="0" layoutInCell="1" allowOverlap="1" wp14:anchorId="6C0DC77F" wp14:editId="67AB3AAF">
                <wp:simplePos x="0" y="0"/>
                <wp:positionH relativeFrom="column">
                  <wp:posOffset>361315</wp:posOffset>
                </wp:positionH>
                <wp:positionV relativeFrom="paragraph">
                  <wp:posOffset>81280</wp:posOffset>
                </wp:positionV>
                <wp:extent cx="2651760" cy="0"/>
                <wp:effectExtent l="0" t="76200" r="53340" b="171450"/>
                <wp:wrapNone/>
                <wp:docPr id="295" name="Straight Arrow Connector 295"/>
                <wp:cNvGraphicFramePr/>
                <a:graphic xmlns:a="http://schemas.openxmlformats.org/drawingml/2006/main">
                  <a:graphicData uri="http://schemas.microsoft.com/office/word/2010/wordprocessingShape">
                    <wps:wsp>
                      <wps:cNvCnPr/>
                      <wps:spPr>
                        <a:xfrm flipV="1">
                          <a:off x="0" y="0"/>
                          <a:ext cx="2651760" cy="0"/>
                        </a:xfrm>
                        <a:prstGeom prst="straightConnector1">
                          <a:avLst/>
                        </a:prstGeom>
                        <a:noFill/>
                        <a:ln w="9525" cap="flat" cmpd="sng" algn="ctr">
                          <a:solidFill>
                            <a:srgbClr val="7030A0"/>
                          </a:solidFill>
                          <a:prstDash val="solid"/>
                          <a:round/>
                          <a:headEnd type="none" w="med" len="med"/>
                          <a:tailEnd type="arrow" w="med" len="med"/>
                        </a:ln>
                        <a:effectLst>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D4BEEF" id="Straight Arrow Connector 295" o:spid="_x0000_s1026" type="#_x0000_t32" style="position:absolute;margin-left:28.45pt;margin-top:6.4pt;width:208.8pt;height:0;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" strokecolor="#7030a0">
                <v:stroke endarrow="open"/>
                <v:shadow on="t" color="black" opacity="26214f" origin="-.5,-.5" offset=".74836mm,.74836mm"/>
              </v:shape>
            </w:pict>
          </mc:Fallback>
        </mc:AlternateContent>
      </w:r>
    </w:p>
    <w:p w:rsidR="00570006" w:rsidRPr="000436F6" w:rsidRDefault="00570006" w:rsidP="00570006">
      <w:pPr>
        <w:spacing w:after="40" w:line="240" w:lineRule="auto"/>
        <w:ind w:right="-471"/>
        <w:jc w:val="both"/>
        <w:rPr>
          <w:rFonts w:ascii="Sitka Text" w:hAnsi="Sitka Text" w:cstheme="majorHAnsi"/>
          <w:bCs/>
          <w:color w:val="002060"/>
          <w:sz w:val="24"/>
          <w:szCs w:val="24"/>
        </w:rPr>
      </w:pPr>
    </w:p>
    <w:p w:rsidR="00570006" w:rsidRPr="000436F6" w:rsidRDefault="00570006" w:rsidP="00570006">
      <w:pPr>
        <w:spacing w:before="0" w:after="0" w:line="240" w:lineRule="auto"/>
        <w:ind w:right="-471"/>
        <w:rPr>
          <w:rFonts w:ascii="Sitka Text" w:eastAsia="Calibri" w:hAnsi="Sitka Text" w:cstheme="majorHAnsi"/>
          <w:b/>
          <w:color w:val="002060"/>
          <w:kern w:val="0"/>
          <w:sz w:val="24"/>
          <w:szCs w:val="24"/>
        </w:rPr>
      </w:pPr>
    </w:p>
    <w:p w:rsidR="00570006" w:rsidRPr="000A0C57" w:rsidRDefault="00570006" w:rsidP="00570006">
      <w:pPr>
        <w:spacing w:before="0" w:after="0" w:line="240" w:lineRule="auto"/>
        <w:ind w:left="634" w:right="-475"/>
        <w:jc w:val="both"/>
        <w:rPr>
          <w:rFonts w:asciiTheme="minorHAnsi" w:hAnsiTheme="minorHAnsi" w:cstheme="majorHAnsi"/>
          <w:i/>
          <w:color w:val="002060"/>
        </w:rPr>
      </w:pPr>
      <w:r w:rsidRPr="000A0C57">
        <w:rPr>
          <w:rFonts w:asciiTheme="minorHAnsi" w:hAnsiTheme="minorHAnsi" w:cstheme="majorHAnsi"/>
          <w:i/>
          <w:color w:val="002060"/>
        </w:rPr>
        <w:t>Graph: Stakeholder Analysis for the Strategic Goal: Transparent and open public administration</w:t>
      </w:r>
    </w:p>
    <w:p w:rsidR="00570006" w:rsidRPr="000436F6" w:rsidRDefault="00570006" w:rsidP="00570006">
      <w:pPr>
        <w:spacing w:before="0" w:after="0" w:line="240" w:lineRule="auto"/>
        <w:ind w:left="634" w:right="-475"/>
        <w:jc w:val="both"/>
        <w:rPr>
          <w:rFonts w:ascii="Sitka Text" w:hAnsi="Sitka Text" w:cstheme="majorHAnsi"/>
          <w:i/>
          <w:color w:val="002060"/>
        </w:rPr>
      </w:pPr>
    </w:p>
    <w:p w:rsidR="00570006" w:rsidRPr="000A0C57" w:rsidRDefault="00570006" w:rsidP="0027361C">
      <w:pPr>
        <w:pStyle w:val="ListParagraph"/>
        <w:keepNext/>
        <w:keepLines/>
        <w:numPr>
          <w:ilvl w:val="0"/>
          <w:numId w:val="41"/>
        </w:numPr>
        <w:spacing w:before="60" w:after="60" w:line="240" w:lineRule="auto"/>
        <w:ind w:right="-471"/>
        <w:contextualSpacing w:val="0"/>
        <w:outlineLvl w:val="2"/>
        <w:rPr>
          <w:rFonts w:asciiTheme="minorHAnsi" w:eastAsia="Calibri" w:hAnsiTheme="minorHAnsi" w:cstheme="majorHAnsi"/>
          <w:b/>
          <w:color w:val="auto"/>
          <w:kern w:val="0"/>
          <w:sz w:val="24"/>
          <w:szCs w:val="24"/>
        </w:rPr>
      </w:pPr>
      <w:bookmarkStart w:id="47" w:name="_Toc87353412"/>
      <w:r w:rsidRPr="000A0C57">
        <w:rPr>
          <w:rFonts w:asciiTheme="minorHAnsi" w:eastAsia="Calibri" w:hAnsiTheme="minorHAnsi" w:cstheme="majorHAnsi"/>
          <w:b/>
          <w:color w:val="auto"/>
          <w:kern w:val="0"/>
          <w:sz w:val="24"/>
          <w:szCs w:val="24"/>
        </w:rPr>
        <w:t>OPERATIONAL OBJECTIVES BASED ON IDENTIFIED CHALLENGES</w:t>
      </w:r>
      <w:bookmarkEnd w:id="47"/>
    </w:p>
    <w:p w:rsidR="00570006" w:rsidRPr="000436F6" w:rsidRDefault="00570006" w:rsidP="00570006">
      <w:pPr>
        <w:spacing w:before="60" w:after="60" w:line="240" w:lineRule="auto"/>
        <w:ind w:right="-471"/>
        <w:jc w:val="both"/>
        <w:rPr>
          <w:rFonts w:ascii="Sitka Text" w:hAnsi="Sitka Text" w:cstheme="majorHAnsi"/>
          <w:color w:val="auto"/>
          <w:sz w:val="24"/>
          <w:szCs w:val="24"/>
        </w:rPr>
      </w:pPr>
    </w:p>
    <w:p w:rsidR="00570006" w:rsidRPr="000A0C57" w:rsidRDefault="00570006" w:rsidP="00570006">
      <w:pPr>
        <w:pStyle w:val="Heading4"/>
        <w:spacing w:before="60" w:after="60" w:line="240" w:lineRule="auto"/>
        <w:ind w:right="-450"/>
        <w:jc w:val="both"/>
        <w:rPr>
          <w:rFonts w:asciiTheme="minorHAnsi" w:eastAsia="Times New Roman" w:hAnsiTheme="minorHAnsi" w:cstheme="majorHAnsi"/>
          <w:b w:val="0"/>
          <w:color w:val="auto"/>
          <w:sz w:val="24"/>
          <w:szCs w:val="24"/>
        </w:rPr>
      </w:pPr>
      <w:r w:rsidRPr="000A0C57">
        <w:rPr>
          <w:rFonts w:asciiTheme="minorHAnsi" w:eastAsia="Times New Roman" w:hAnsiTheme="minorHAnsi" w:cstheme="majorHAnsi"/>
          <w:i w:val="0"/>
          <w:color w:val="auto"/>
          <w:sz w:val="24"/>
          <w:szCs w:val="24"/>
        </w:rPr>
        <w:t>OPERATIONAL OBJECTIVE 4.1.</w:t>
      </w:r>
      <w:r w:rsidRPr="000A0C57">
        <w:rPr>
          <w:rFonts w:asciiTheme="minorHAnsi" w:eastAsia="Times New Roman" w:hAnsiTheme="minorHAnsi" w:cstheme="majorHAnsi"/>
          <w:color w:val="auto"/>
          <w:sz w:val="24"/>
          <w:szCs w:val="24"/>
        </w:rPr>
        <w:t xml:space="preserve"> Improvement of the functioning of the system of legal protection in the FAI area and strengthening of the capacities of the Personal Data Protection and Free Access to Information Agency </w:t>
      </w:r>
    </w:p>
    <w:p w:rsidR="00570006" w:rsidRPr="000436F6" w:rsidRDefault="00570006" w:rsidP="00570006">
      <w:pPr>
        <w:spacing w:before="60" w:after="60" w:line="240" w:lineRule="auto"/>
        <w:ind w:right="-450"/>
        <w:jc w:val="both"/>
        <w:rPr>
          <w:rFonts w:ascii="Sitka Text" w:eastAsia="Times New Roman" w:hAnsi="Sitka Text" w:cstheme="majorHAnsi"/>
          <w:color w:val="auto"/>
          <w:kern w:val="0"/>
          <w:sz w:val="24"/>
          <w:szCs w:val="24"/>
        </w:rPr>
      </w:pPr>
      <w:r w:rsidRPr="000A0C57">
        <w:rPr>
          <w:rFonts w:asciiTheme="minorHAnsi" w:eastAsia="Times New Roman" w:hAnsiTheme="minorHAnsi" w:cstheme="majorHAnsi"/>
          <w:color w:val="auto"/>
          <w:kern w:val="0"/>
          <w:sz w:val="24"/>
          <w:szCs w:val="24"/>
        </w:rPr>
        <w:t>The objective is to align the Law on Free Access to Information (FAI Law) with international standards and improve the appeal and other procedures with concurrent strengthening of the capacities and of the method of operation of the Personal Data Protection and Free Access to Information Agency. In addition, it is necessary to digitize the internal work processes of the Agency through the introduction of the electronic document management system (eDMS) which is linked to the Administrative and the Supreme Court, as well as to all those obliged to apply the Law. Besides, external information system will be developed – decisions search engine, linked to the eDMS and the published data held by the Agency in a machine-readable format. The communication activities and the methodology of preparation and presentation of the annual report of the Agency will be improved.</w:t>
      </w:r>
      <w:r w:rsidRPr="000436F6">
        <w:rPr>
          <w:rFonts w:ascii="Sitka Text" w:eastAsia="Times New Roman" w:hAnsi="Sitka Text" w:cstheme="majorHAnsi"/>
          <w:color w:val="auto"/>
          <w:kern w:val="0"/>
          <w:sz w:val="24"/>
          <w:szCs w:val="24"/>
        </w:rPr>
        <w:t xml:space="preserve"> </w:t>
      </w:r>
    </w:p>
    <w:p w:rsidR="00570006" w:rsidRPr="000A0C57" w:rsidRDefault="00570006" w:rsidP="00570006">
      <w:pPr>
        <w:spacing w:before="60" w:after="60" w:line="240" w:lineRule="auto"/>
        <w:ind w:right="-450"/>
        <w:jc w:val="both"/>
        <w:rPr>
          <w:rFonts w:asciiTheme="minorHAnsi" w:eastAsia="Times New Roman" w:hAnsiTheme="minorHAnsi" w:cstheme="majorHAnsi"/>
          <w:color w:val="auto"/>
          <w:kern w:val="0"/>
          <w:sz w:val="24"/>
          <w:szCs w:val="24"/>
        </w:rPr>
      </w:pPr>
      <w:r w:rsidRPr="000A0C57">
        <w:rPr>
          <w:rFonts w:asciiTheme="minorHAnsi" w:eastAsia="Times New Roman" w:hAnsiTheme="minorHAnsi" w:cstheme="majorHAnsi"/>
          <w:color w:val="auto"/>
          <w:kern w:val="0"/>
          <w:sz w:val="24"/>
          <w:szCs w:val="24"/>
        </w:rPr>
        <w:t>The indicators for monitoring the achievement of this objective are the following:</w:t>
      </w:r>
    </w:p>
    <w:tbl>
      <w:tblPr>
        <w:tblStyle w:val="TableGrid"/>
        <w:tblW w:w="99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225"/>
        <w:gridCol w:w="1620"/>
        <w:gridCol w:w="2070"/>
        <w:gridCol w:w="2070"/>
      </w:tblGrid>
      <w:tr w:rsidR="00570006" w:rsidRPr="000436F6" w:rsidTr="00570006">
        <w:tc>
          <w:tcPr>
            <w:tcW w:w="4225" w:type="dxa"/>
            <w:shd w:val="clear" w:color="auto" w:fill="DAF2F6"/>
            <w:vAlign w:val="center"/>
          </w:tcPr>
          <w:p w:rsidR="00570006" w:rsidRPr="000A0C57" w:rsidRDefault="00570006" w:rsidP="00570006">
            <w:pPr>
              <w:spacing w:after="40"/>
              <w:ind w:right="-450"/>
              <w:rPr>
                <w:rFonts w:asciiTheme="minorHAnsi" w:hAnsiTheme="minorHAnsi" w:cstheme="majorHAnsi"/>
                <w:b/>
                <w:color w:val="3A4B5B" w:themeColor="accent1" w:themeShade="80"/>
                <w:sz w:val="22"/>
                <w:szCs w:val="22"/>
              </w:rPr>
            </w:pPr>
            <w:r w:rsidRPr="000A0C57">
              <w:rPr>
                <w:rFonts w:asciiTheme="minorHAnsi" w:hAnsiTheme="minorHAnsi" w:cstheme="majorHAnsi"/>
                <w:b/>
                <w:color w:val="3A4B5B" w:themeColor="accent1" w:themeShade="80"/>
                <w:sz w:val="22"/>
                <w:szCs w:val="22"/>
              </w:rPr>
              <w:t>OPERATIONAL OBJECTIVE 4.1.</w:t>
            </w:r>
          </w:p>
        </w:tc>
        <w:tc>
          <w:tcPr>
            <w:tcW w:w="5760" w:type="dxa"/>
            <w:gridSpan w:val="3"/>
            <w:shd w:val="clear" w:color="auto" w:fill="DAF2F6"/>
            <w:vAlign w:val="center"/>
          </w:tcPr>
          <w:p w:rsidR="00570006" w:rsidRPr="000A0C57" w:rsidRDefault="00570006" w:rsidP="00570006">
            <w:pPr>
              <w:spacing w:before="0"/>
              <w:ind w:right="-17"/>
              <w:rPr>
                <w:rFonts w:asciiTheme="minorHAnsi" w:hAnsiTheme="minorHAnsi" w:cstheme="majorHAnsi"/>
                <w:b/>
                <w:bCs/>
                <w:color w:val="3A4B5B" w:themeColor="accent1" w:themeShade="80"/>
                <w:sz w:val="22"/>
                <w:szCs w:val="22"/>
              </w:rPr>
            </w:pPr>
            <w:r w:rsidRPr="000A0C57">
              <w:rPr>
                <w:rFonts w:asciiTheme="minorHAnsi" w:eastAsia="Times New Roman" w:hAnsiTheme="minorHAnsi" w:cstheme="majorHAnsi"/>
                <w:b/>
                <w:bCs/>
                <w:color w:val="auto"/>
                <w:sz w:val="22"/>
                <w:szCs w:val="22"/>
              </w:rPr>
              <w:t>Improvement of the functioning of the system of legal protection in the FAI area and strengthening of the capacities of the Personal Data Protection and Free Access to Information Agency</w:t>
            </w:r>
          </w:p>
        </w:tc>
      </w:tr>
      <w:tr w:rsidR="00570006" w:rsidRPr="000436F6" w:rsidTr="00570006">
        <w:tc>
          <w:tcPr>
            <w:tcW w:w="4225" w:type="dxa"/>
            <w:shd w:val="clear" w:color="auto" w:fill="DAF2F6"/>
            <w:vAlign w:val="center"/>
          </w:tcPr>
          <w:p w:rsidR="00570006" w:rsidRPr="000A0C57" w:rsidRDefault="00570006" w:rsidP="00570006">
            <w:pPr>
              <w:spacing w:after="40"/>
              <w:ind w:right="-450"/>
              <w:rPr>
                <w:rFonts w:asciiTheme="minorHAnsi" w:hAnsiTheme="minorHAnsi" w:cstheme="majorHAnsi"/>
                <w:b/>
                <w:color w:val="3A4B5B" w:themeColor="accent1" w:themeShade="80"/>
                <w:sz w:val="18"/>
                <w:szCs w:val="18"/>
              </w:rPr>
            </w:pPr>
            <w:r w:rsidRPr="000A0C57">
              <w:rPr>
                <w:rFonts w:asciiTheme="minorHAnsi" w:hAnsiTheme="minorHAnsi" w:cstheme="majorHAnsi"/>
                <w:color w:val="3A4B5B" w:themeColor="accent1" w:themeShade="80"/>
                <w:sz w:val="18"/>
                <w:szCs w:val="18"/>
              </w:rPr>
              <w:br w:type="page"/>
            </w:r>
            <w:r w:rsidRPr="000A0C57">
              <w:rPr>
                <w:rFonts w:asciiTheme="minorHAnsi" w:hAnsiTheme="minorHAnsi" w:cstheme="majorHAnsi"/>
                <w:b/>
                <w:color w:val="3A4B5B" w:themeColor="accent1" w:themeShade="80"/>
                <w:sz w:val="18"/>
                <w:szCs w:val="18"/>
              </w:rPr>
              <w:t>Indicator</w:t>
            </w:r>
          </w:p>
        </w:tc>
        <w:tc>
          <w:tcPr>
            <w:tcW w:w="1620" w:type="dxa"/>
            <w:shd w:val="clear" w:color="auto" w:fill="DAF2F6"/>
            <w:vAlign w:val="center"/>
          </w:tcPr>
          <w:p w:rsidR="00570006" w:rsidRPr="000A0C57" w:rsidRDefault="00570006" w:rsidP="00570006">
            <w:pPr>
              <w:spacing w:after="40"/>
              <w:ind w:right="-71"/>
              <w:rPr>
                <w:rFonts w:asciiTheme="minorHAnsi" w:hAnsiTheme="minorHAnsi" w:cstheme="majorHAnsi"/>
                <w:b/>
                <w:color w:val="3A4B5B" w:themeColor="accent1" w:themeShade="80"/>
                <w:sz w:val="18"/>
                <w:szCs w:val="18"/>
              </w:rPr>
            </w:pPr>
            <w:r w:rsidRPr="000A0C57">
              <w:rPr>
                <w:rFonts w:asciiTheme="minorHAnsi" w:hAnsiTheme="minorHAnsi" w:cstheme="majorHAnsi"/>
                <w:b/>
                <w:color w:val="3A4B5B" w:themeColor="accent1" w:themeShade="80"/>
                <w:sz w:val="18"/>
                <w:szCs w:val="18"/>
              </w:rPr>
              <w:t>Baseline value</w:t>
            </w:r>
          </w:p>
        </w:tc>
        <w:tc>
          <w:tcPr>
            <w:tcW w:w="2070" w:type="dxa"/>
            <w:shd w:val="clear" w:color="auto" w:fill="DAF2F6"/>
            <w:vAlign w:val="center"/>
          </w:tcPr>
          <w:p w:rsidR="00570006" w:rsidRPr="000A0C57" w:rsidRDefault="00570006" w:rsidP="00570006">
            <w:pPr>
              <w:spacing w:after="40"/>
              <w:ind w:right="-450"/>
              <w:rPr>
                <w:rFonts w:asciiTheme="minorHAnsi" w:hAnsiTheme="minorHAnsi" w:cstheme="majorHAnsi"/>
                <w:b/>
                <w:color w:val="3A4B5B" w:themeColor="accent1" w:themeShade="80"/>
                <w:sz w:val="18"/>
                <w:szCs w:val="18"/>
              </w:rPr>
            </w:pPr>
            <w:r w:rsidRPr="000A0C57">
              <w:rPr>
                <w:rFonts w:asciiTheme="minorHAnsi" w:hAnsiTheme="minorHAnsi" w:cstheme="majorHAnsi"/>
                <w:b/>
                <w:color w:val="3A4B5B" w:themeColor="accent1" w:themeShade="80"/>
                <w:sz w:val="18"/>
                <w:szCs w:val="18"/>
              </w:rPr>
              <w:t>Target in 2024</w:t>
            </w:r>
          </w:p>
        </w:tc>
        <w:tc>
          <w:tcPr>
            <w:tcW w:w="2070" w:type="dxa"/>
            <w:shd w:val="clear" w:color="auto" w:fill="DAF2F6"/>
            <w:vAlign w:val="center"/>
          </w:tcPr>
          <w:p w:rsidR="00570006" w:rsidRPr="000A0C57" w:rsidRDefault="00570006" w:rsidP="00570006">
            <w:pPr>
              <w:spacing w:after="40"/>
              <w:ind w:right="-450"/>
              <w:rPr>
                <w:rFonts w:asciiTheme="minorHAnsi" w:hAnsiTheme="minorHAnsi" w:cstheme="majorHAnsi"/>
                <w:b/>
                <w:color w:val="3A4B5B" w:themeColor="accent1" w:themeShade="80"/>
                <w:sz w:val="18"/>
                <w:szCs w:val="18"/>
              </w:rPr>
            </w:pPr>
            <w:r w:rsidRPr="000A0C57">
              <w:rPr>
                <w:rFonts w:asciiTheme="minorHAnsi" w:hAnsiTheme="minorHAnsi" w:cstheme="majorHAnsi"/>
                <w:b/>
                <w:color w:val="3A4B5B" w:themeColor="accent1" w:themeShade="80"/>
                <w:sz w:val="18"/>
                <w:szCs w:val="18"/>
              </w:rPr>
              <w:t>Target in 2026</w:t>
            </w:r>
          </w:p>
        </w:tc>
      </w:tr>
      <w:tr w:rsidR="00570006" w:rsidRPr="000436F6" w:rsidTr="00570006">
        <w:trPr>
          <w:trHeight w:val="665"/>
        </w:trPr>
        <w:tc>
          <w:tcPr>
            <w:tcW w:w="4225" w:type="dxa"/>
            <w:shd w:val="clear" w:color="auto" w:fill="auto"/>
          </w:tcPr>
          <w:p w:rsidR="00570006" w:rsidRPr="000A0C57" w:rsidRDefault="00570006" w:rsidP="00570006">
            <w:pPr>
              <w:spacing w:after="40"/>
              <w:rPr>
                <w:rFonts w:asciiTheme="minorHAnsi" w:hAnsiTheme="minorHAnsi" w:cstheme="majorHAnsi"/>
                <w:color w:val="auto"/>
                <w:sz w:val="18"/>
                <w:szCs w:val="18"/>
              </w:rPr>
            </w:pPr>
            <w:r w:rsidRPr="000A0C57">
              <w:rPr>
                <w:rFonts w:asciiTheme="minorHAnsi" w:hAnsiTheme="minorHAnsi" w:cstheme="majorHAnsi"/>
                <w:color w:val="auto"/>
                <w:sz w:val="18"/>
                <w:szCs w:val="18"/>
              </w:rPr>
              <w:t>Share of annulled decisions of the Agency by the Administrative Court, in relation to the total number of judgements in administrative disputes in relation to the decisions of the Agency</w:t>
            </w:r>
          </w:p>
        </w:tc>
        <w:tc>
          <w:tcPr>
            <w:tcW w:w="1620" w:type="dxa"/>
            <w:shd w:val="clear" w:color="auto" w:fill="auto"/>
          </w:tcPr>
          <w:p w:rsidR="00570006" w:rsidRPr="000A0C57" w:rsidRDefault="00570006" w:rsidP="00570006">
            <w:pPr>
              <w:spacing w:after="40"/>
              <w:ind w:right="19"/>
              <w:jc w:val="center"/>
              <w:rPr>
                <w:rFonts w:asciiTheme="minorHAnsi" w:hAnsiTheme="minorHAnsi" w:cstheme="majorHAnsi"/>
                <w:color w:val="auto"/>
                <w:sz w:val="18"/>
                <w:szCs w:val="18"/>
              </w:rPr>
            </w:pPr>
            <w:r w:rsidRPr="000A0C57">
              <w:rPr>
                <w:rFonts w:asciiTheme="minorHAnsi" w:hAnsiTheme="minorHAnsi" w:cstheme="majorHAnsi"/>
                <w:color w:val="auto"/>
                <w:sz w:val="18"/>
                <w:szCs w:val="18"/>
              </w:rPr>
              <w:t>42.17%</w:t>
            </w:r>
            <w:r w:rsidRPr="000A0C57">
              <w:rPr>
                <w:rStyle w:val="FootnoteReference"/>
                <w:rFonts w:asciiTheme="minorHAnsi" w:hAnsiTheme="minorHAnsi" w:cstheme="majorHAnsi"/>
                <w:color w:val="auto"/>
                <w:sz w:val="18"/>
                <w:szCs w:val="18"/>
              </w:rPr>
              <w:footnoteReference w:id="121"/>
            </w:r>
            <w:r w:rsidRPr="000A0C57">
              <w:rPr>
                <w:rFonts w:asciiTheme="minorHAnsi" w:hAnsiTheme="minorHAnsi" w:cstheme="majorHAnsi"/>
                <w:color w:val="auto"/>
                <w:sz w:val="18"/>
                <w:szCs w:val="18"/>
              </w:rPr>
              <w:t xml:space="preserve"> (2020)</w:t>
            </w:r>
          </w:p>
        </w:tc>
        <w:tc>
          <w:tcPr>
            <w:tcW w:w="2070" w:type="dxa"/>
            <w:shd w:val="clear" w:color="auto" w:fill="auto"/>
          </w:tcPr>
          <w:p w:rsidR="00570006" w:rsidRPr="000A0C57" w:rsidRDefault="00570006" w:rsidP="00570006">
            <w:pPr>
              <w:spacing w:after="40"/>
              <w:ind w:right="-108"/>
              <w:rPr>
                <w:rFonts w:asciiTheme="minorHAnsi" w:hAnsiTheme="minorHAnsi" w:cstheme="majorHAnsi"/>
                <w:color w:val="auto"/>
                <w:sz w:val="18"/>
                <w:szCs w:val="18"/>
              </w:rPr>
            </w:pPr>
            <w:r w:rsidRPr="000A0C57">
              <w:rPr>
                <w:rFonts w:asciiTheme="minorHAnsi" w:hAnsiTheme="minorHAnsi" w:cstheme="majorHAnsi"/>
                <w:color w:val="auto"/>
                <w:sz w:val="18"/>
                <w:szCs w:val="18"/>
              </w:rPr>
              <w:t>-10% in relation to the baseline value</w:t>
            </w:r>
          </w:p>
        </w:tc>
        <w:tc>
          <w:tcPr>
            <w:tcW w:w="2070" w:type="dxa"/>
            <w:shd w:val="clear" w:color="auto" w:fill="auto"/>
          </w:tcPr>
          <w:p w:rsidR="00570006" w:rsidRPr="000A0C57" w:rsidRDefault="00570006" w:rsidP="00570006">
            <w:pPr>
              <w:spacing w:after="40"/>
              <w:ind w:right="-102"/>
              <w:jc w:val="center"/>
              <w:rPr>
                <w:rFonts w:asciiTheme="minorHAnsi" w:hAnsiTheme="minorHAnsi" w:cstheme="majorHAnsi"/>
                <w:color w:val="auto"/>
                <w:sz w:val="18"/>
                <w:szCs w:val="18"/>
              </w:rPr>
            </w:pPr>
            <w:r w:rsidRPr="000A0C57">
              <w:rPr>
                <w:rFonts w:asciiTheme="minorHAnsi" w:hAnsiTheme="minorHAnsi" w:cstheme="majorHAnsi"/>
                <w:color w:val="auto"/>
                <w:sz w:val="18"/>
                <w:szCs w:val="18"/>
              </w:rPr>
              <w:t>-15 % in relation to the baseline value</w:t>
            </w:r>
          </w:p>
        </w:tc>
      </w:tr>
      <w:tr w:rsidR="00570006" w:rsidRPr="000436F6" w:rsidTr="00570006">
        <w:tc>
          <w:tcPr>
            <w:tcW w:w="4225" w:type="dxa"/>
            <w:shd w:val="clear" w:color="auto" w:fill="auto"/>
          </w:tcPr>
          <w:p w:rsidR="00570006" w:rsidRPr="000A0C57" w:rsidRDefault="00570006" w:rsidP="00570006">
            <w:pPr>
              <w:spacing w:after="40"/>
              <w:rPr>
                <w:rFonts w:asciiTheme="minorHAnsi" w:hAnsiTheme="minorHAnsi" w:cstheme="majorHAnsi"/>
                <w:color w:val="auto"/>
                <w:sz w:val="18"/>
                <w:szCs w:val="18"/>
              </w:rPr>
            </w:pPr>
            <w:r w:rsidRPr="000A0C57">
              <w:rPr>
                <w:rFonts w:asciiTheme="minorHAnsi" w:hAnsiTheme="minorHAnsi" w:cstheme="majorHAnsi"/>
                <w:color w:val="auto"/>
                <w:sz w:val="18"/>
                <w:szCs w:val="18"/>
              </w:rPr>
              <w:t xml:space="preserve">Share of Administrative Court decisions in administrative disputes instituted because of the failure of the Agency to issue decision </w:t>
            </w:r>
          </w:p>
        </w:tc>
        <w:tc>
          <w:tcPr>
            <w:tcW w:w="1620" w:type="dxa"/>
            <w:shd w:val="clear" w:color="auto" w:fill="auto"/>
          </w:tcPr>
          <w:p w:rsidR="00570006" w:rsidRPr="000A0C57" w:rsidRDefault="00570006" w:rsidP="00570006">
            <w:pPr>
              <w:spacing w:after="40"/>
              <w:ind w:right="19"/>
              <w:jc w:val="center"/>
              <w:rPr>
                <w:rFonts w:asciiTheme="minorHAnsi" w:hAnsiTheme="minorHAnsi" w:cstheme="majorHAnsi"/>
                <w:color w:val="auto"/>
                <w:sz w:val="18"/>
                <w:szCs w:val="18"/>
              </w:rPr>
            </w:pPr>
            <w:r w:rsidRPr="000A0C57">
              <w:rPr>
                <w:rFonts w:asciiTheme="minorHAnsi" w:hAnsiTheme="minorHAnsi" w:cstheme="majorHAnsi"/>
                <w:color w:val="auto"/>
                <w:sz w:val="18"/>
                <w:szCs w:val="18"/>
              </w:rPr>
              <w:t>82.28%</w:t>
            </w:r>
          </w:p>
        </w:tc>
        <w:tc>
          <w:tcPr>
            <w:tcW w:w="2070" w:type="dxa"/>
            <w:shd w:val="clear" w:color="auto" w:fill="auto"/>
          </w:tcPr>
          <w:p w:rsidR="00570006" w:rsidRPr="000A0C57" w:rsidRDefault="00570006" w:rsidP="00570006">
            <w:pPr>
              <w:spacing w:after="40"/>
              <w:ind w:right="-108"/>
              <w:rPr>
                <w:rFonts w:asciiTheme="minorHAnsi" w:hAnsiTheme="minorHAnsi" w:cstheme="majorHAnsi"/>
                <w:color w:val="auto"/>
                <w:sz w:val="18"/>
                <w:szCs w:val="18"/>
              </w:rPr>
            </w:pPr>
            <w:r w:rsidRPr="000A0C57">
              <w:rPr>
                <w:rFonts w:asciiTheme="minorHAnsi" w:hAnsiTheme="minorHAnsi" w:cstheme="majorHAnsi"/>
                <w:color w:val="auto"/>
                <w:sz w:val="18"/>
                <w:szCs w:val="18"/>
              </w:rPr>
              <w:t xml:space="preserve">             55%</w:t>
            </w:r>
          </w:p>
        </w:tc>
        <w:tc>
          <w:tcPr>
            <w:tcW w:w="2070" w:type="dxa"/>
            <w:shd w:val="clear" w:color="auto" w:fill="auto"/>
          </w:tcPr>
          <w:p w:rsidR="00570006" w:rsidRPr="000A0C57" w:rsidRDefault="00570006" w:rsidP="00570006">
            <w:pPr>
              <w:spacing w:after="40"/>
              <w:ind w:right="-102"/>
              <w:rPr>
                <w:rFonts w:asciiTheme="minorHAnsi" w:hAnsiTheme="minorHAnsi" w:cstheme="majorHAnsi"/>
                <w:color w:val="auto"/>
                <w:sz w:val="18"/>
                <w:szCs w:val="18"/>
              </w:rPr>
            </w:pPr>
            <w:r w:rsidRPr="000A0C57">
              <w:rPr>
                <w:rFonts w:asciiTheme="minorHAnsi" w:hAnsiTheme="minorHAnsi" w:cstheme="majorHAnsi"/>
                <w:color w:val="auto"/>
                <w:sz w:val="18"/>
                <w:szCs w:val="18"/>
              </w:rPr>
              <w:t xml:space="preserve">               40%</w:t>
            </w:r>
          </w:p>
        </w:tc>
      </w:tr>
      <w:tr w:rsidR="00570006" w:rsidRPr="000436F6" w:rsidTr="00570006">
        <w:tc>
          <w:tcPr>
            <w:tcW w:w="4225" w:type="dxa"/>
            <w:shd w:val="clear" w:color="auto" w:fill="auto"/>
          </w:tcPr>
          <w:p w:rsidR="00570006" w:rsidRPr="000A0C57" w:rsidRDefault="00570006" w:rsidP="00570006">
            <w:pPr>
              <w:spacing w:after="40"/>
              <w:rPr>
                <w:rFonts w:asciiTheme="minorHAnsi" w:hAnsiTheme="minorHAnsi" w:cstheme="majorHAnsi"/>
                <w:color w:val="auto"/>
                <w:sz w:val="18"/>
                <w:szCs w:val="18"/>
              </w:rPr>
            </w:pPr>
            <w:r w:rsidRPr="000A0C57">
              <w:rPr>
                <w:rFonts w:asciiTheme="minorHAnsi" w:hAnsiTheme="minorHAnsi" w:cstheme="majorHAnsi"/>
                <w:color w:val="auto"/>
                <w:sz w:val="18"/>
                <w:szCs w:val="18"/>
              </w:rPr>
              <w:t xml:space="preserve">Share of authorities which register requests for access to information in the information system (in relation to the total number of authorities)  </w:t>
            </w:r>
          </w:p>
        </w:tc>
        <w:tc>
          <w:tcPr>
            <w:tcW w:w="1620" w:type="dxa"/>
            <w:shd w:val="clear" w:color="auto" w:fill="auto"/>
          </w:tcPr>
          <w:p w:rsidR="00570006" w:rsidRPr="000A0C57" w:rsidRDefault="00570006" w:rsidP="00570006">
            <w:pPr>
              <w:spacing w:after="40"/>
              <w:jc w:val="center"/>
              <w:rPr>
                <w:rFonts w:asciiTheme="minorHAnsi" w:hAnsiTheme="minorHAnsi" w:cstheme="majorHAnsi"/>
                <w:color w:val="auto"/>
                <w:sz w:val="18"/>
                <w:szCs w:val="18"/>
              </w:rPr>
            </w:pPr>
            <w:r w:rsidRPr="000A0C57">
              <w:rPr>
                <w:rFonts w:asciiTheme="minorHAnsi" w:hAnsiTheme="minorHAnsi" w:cstheme="majorHAnsi"/>
                <w:color w:val="auto"/>
                <w:sz w:val="18"/>
                <w:szCs w:val="18"/>
              </w:rPr>
              <w:t>85.9%</w:t>
            </w:r>
            <w:r w:rsidRPr="000A0C57">
              <w:rPr>
                <w:rStyle w:val="FootnoteReference"/>
                <w:rFonts w:asciiTheme="minorHAnsi" w:hAnsiTheme="minorHAnsi" w:cstheme="majorHAnsi"/>
                <w:color w:val="auto"/>
                <w:sz w:val="18"/>
                <w:szCs w:val="18"/>
              </w:rPr>
              <w:footnoteReference w:id="122"/>
            </w:r>
            <w:r w:rsidRPr="000A0C57">
              <w:rPr>
                <w:rFonts w:asciiTheme="minorHAnsi" w:hAnsiTheme="minorHAnsi" w:cstheme="majorHAnsi"/>
                <w:color w:val="auto"/>
                <w:sz w:val="18"/>
                <w:szCs w:val="18"/>
              </w:rPr>
              <w:t xml:space="preserve"> (2020) </w:t>
            </w:r>
          </w:p>
          <w:p w:rsidR="00570006" w:rsidRPr="000A0C57" w:rsidRDefault="00570006" w:rsidP="00570006">
            <w:pPr>
              <w:spacing w:after="40"/>
              <w:ind w:right="19"/>
              <w:jc w:val="center"/>
              <w:rPr>
                <w:rFonts w:asciiTheme="minorHAnsi" w:hAnsiTheme="minorHAnsi" w:cstheme="majorHAnsi"/>
                <w:color w:val="auto"/>
                <w:sz w:val="18"/>
                <w:szCs w:val="18"/>
              </w:rPr>
            </w:pPr>
          </w:p>
        </w:tc>
        <w:tc>
          <w:tcPr>
            <w:tcW w:w="2070" w:type="dxa"/>
            <w:shd w:val="clear" w:color="auto" w:fill="auto"/>
          </w:tcPr>
          <w:p w:rsidR="00570006" w:rsidRPr="000A0C57" w:rsidRDefault="00570006" w:rsidP="00570006">
            <w:pPr>
              <w:spacing w:after="40"/>
              <w:ind w:right="-108"/>
              <w:rPr>
                <w:rFonts w:asciiTheme="minorHAnsi" w:hAnsiTheme="minorHAnsi" w:cstheme="majorHAnsi"/>
                <w:color w:val="auto"/>
                <w:sz w:val="18"/>
                <w:szCs w:val="18"/>
              </w:rPr>
            </w:pPr>
            <w:r w:rsidRPr="000A0C57">
              <w:rPr>
                <w:rFonts w:asciiTheme="minorHAnsi" w:hAnsiTheme="minorHAnsi" w:cstheme="majorHAnsi"/>
                <w:color w:val="auto"/>
                <w:sz w:val="18"/>
                <w:szCs w:val="18"/>
              </w:rPr>
              <w:t>+10% in relation to the baseline value</w:t>
            </w:r>
          </w:p>
        </w:tc>
        <w:tc>
          <w:tcPr>
            <w:tcW w:w="2070" w:type="dxa"/>
            <w:shd w:val="clear" w:color="auto" w:fill="auto"/>
          </w:tcPr>
          <w:p w:rsidR="00570006" w:rsidRPr="000A0C57" w:rsidRDefault="00570006" w:rsidP="00570006">
            <w:pPr>
              <w:spacing w:after="40"/>
              <w:ind w:right="-102"/>
              <w:jc w:val="center"/>
              <w:rPr>
                <w:rFonts w:asciiTheme="minorHAnsi" w:hAnsiTheme="minorHAnsi" w:cstheme="majorHAnsi"/>
                <w:color w:val="auto"/>
                <w:sz w:val="18"/>
                <w:szCs w:val="18"/>
              </w:rPr>
            </w:pPr>
            <w:r w:rsidRPr="000A0C57">
              <w:rPr>
                <w:rFonts w:asciiTheme="minorHAnsi" w:hAnsiTheme="minorHAnsi" w:cstheme="majorHAnsi"/>
                <w:color w:val="auto"/>
                <w:sz w:val="18"/>
                <w:szCs w:val="18"/>
              </w:rPr>
              <w:t>+20% in relation to the baseline value</w:t>
            </w:r>
          </w:p>
        </w:tc>
      </w:tr>
    </w:tbl>
    <w:p w:rsidR="00570006" w:rsidRPr="000436F6" w:rsidRDefault="00570006" w:rsidP="00570006">
      <w:pPr>
        <w:spacing w:before="60" w:after="60" w:line="240" w:lineRule="auto"/>
        <w:ind w:right="-450"/>
        <w:jc w:val="both"/>
        <w:rPr>
          <w:rFonts w:ascii="Sitka Text" w:eastAsia="Times New Roman" w:hAnsi="Sitka Text" w:cstheme="majorHAnsi"/>
          <w:color w:val="002060"/>
          <w:kern w:val="0"/>
          <w:sz w:val="24"/>
          <w:szCs w:val="24"/>
          <w:highlight w:val="yellow"/>
        </w:rPr>
      </w:pPr>
    </w:p>
    <w:p w:rsidR="00570006" w:rsidRPr="000A0C57" w:rsidRDefault="00570006" w:rsidP="00570006">
      <w:pPr>
        <w:pStyle w:val="Heading4"/>
        <w:spacing w:before="60" w:after="60" w:line="240" w:lineRule="auto"/>
        <w:ind w:right="-446"/>
        <w:jc w:val="both"/>
        <w:rPr>
          <w:rFonts w:asciiTheme="minorHAnsi" w:eastAsia="Times New Roman" w:hAnsiTheme="minorHAnsi" w:cstheme="majorHAnsi"/>
          <w:b w:val="0"/>
          <w:i w:val="0"/>
          <w:color w:val="auto"/>
          <w:kern w:val="0"/>
          <w:sz w:val="24"/>
          <w:szCs w:val="24"/>
        </w:rPr>
      </w:pPr>
      <w:r w:rsidRPr="000A0C57">
        <w:rPr>
          <w:rFonts w:asciiTheme="minorHAnsi" w:eastAsia="Times New Roman" w:hAnsiTheme="minorHAnsi" w:cstheme="majorHAnsi"/>
          <w:i w:val="0"/>
          <w:color w:val="auto"/>
          <w:kern w:val="0"/>
          <w:sz w:val="24"/>
          <w:szCs w:val="24"/>
        </w:rPr>
        <w:t>OPERATIONAL OBJECTIVE 4.2.</w:t>
      </w:r>
      <w:r w:rsidRPr="000A0C57">
        <w:rPr>
          <w:rFonts w:asciiTheme="minorHAnsi" w:eastAsia="Times New Roman" w:hAnsiTheme="minorHAnsi" w:cstheme="majorHAnsi"/>
          <w:color w:val="auto"/>
          <w:kern w:val="0"/>
          <w:sz w:val="24"/>
          <w:szCs w:val="24"/>
        </w:rPr>
        <w:t xml:space="preserve"> Improvement of the application of the FAI Law by those obliged to apply the Law with a view to ensuring adequate exercise of the access to information right</w:t>
      </w:r>
    </w:p>
    <w:p w:rsidR="00570006" w:rsidRPr="000A0C57" w:rsidRDefault="00570006" w:rsidP="00570006">
      <w:pPr>
        <w:spacing w:before="60" w:after="60" w:line="240" w:lineRule="auto"/>
        <w:ind w:right="-446"/>
        <w:jc w:val="both"/>
        <w:rPr>
          <w:rFonts w:asciiTheme="minorHAnsi" w:eastAsia="Times New Roman" w:hAnsiTheme="minorHAnsi" w:cstheme="majorHAnsi"/>
          <w:color w:val="auto"/>
          <w:kern w:val="0"/>
          <w:sz w:val="24"/>
          <w:szCs w:val="24"/>
        </w:rPr>
      </w:pPr>
      <w:r w:rsidRPr="000A0C57">
        <w:rPr>
          <w:rFonts w:asciiTheme="minorHAnsi" w:eastAsia="Times New Roman" w:hAnsiTheme="minorHAnsi" w:cstheme="majorHAnsi"/>
          <w:color w:val="auto"/>
          <w:kern w:val="0"/>
          <w:sz w:val="24"/>
          <w:szCs w:val="24"/>
        </w:rPr>
        <w:t xml:space="preserve">As regards reactive transparency, it is necessary to reduce the number of requests for access to information, with concurrent proactive increase in the quantity and quality of information published by the authorities. Besides the training and raising of the awareness of the beneficiaries of the Free Access to Information Law, it is necessary to work on establishing a FAI Law Task Force at the level of the authorities and develop a quality management model in the area of free access to information with the purpose of self-assessment and enhanced observance of the FAI Law. </w:t>
      </w:r>
    </w:p>
    <w:p w:rsidR="00570006" w:rsidRPr="000A0C57" w:rsidRDefault="00570006" w:rsidP="00570006">
      <w:pPr>
        <w:spacing w:before="60" w:after="60" w:line="240" w:lineRule="auto"/>
        <w:ind w:right="-446"/>
        <w:jc w:val="both"/>
        <w:rPr>
          <w:rFonts w:asciiTheme="minorHAnsi" w:eastAsia="Times New Roman" w:hAnsiTheme="minorHAnsi" w:cstheme="majorHAnsi"/>
          <w:color w:val="auto"/>
          <w:kern w:val="0"/>
          <w:sz w:val="24"/>
          <w:szCs w:val="24"/>
        </w:rPr>
      </w:pPr>
      <w:r w:rsidRPr="000A0C57">
        <w:rPr>
          <w:rFonts w:asciiTheme="minorHAnsi" w:eastAsia="Times New Roman" w:hAnsiTheme="minorHAnsi" w:cstheme="majorHAnsi"/>
          <w:color w:val="auto"/>
          <w:kern w:val="0"/>
          <w:sz w:val="24"/>
          <w:szCs w:val="24"/>
        </w:rPr>
        <w:t>It is necessary to ensure additional support to the operation of the Council of the Personal Data Protection and Free Access to Information Agency, as the Agency collective management body, by establishing a network of authorized officers for FAI Law in the authorities and by improving mutual communication and coordination channels between the latter and the Council.</w:t>
      </w:r>
    </w:p>
    <w:p w:rsidR="00570006" w:rsidRPr="000A0C57" w:rsidRDefault="00570006" w:rsidP="00570006">
      <w:pPr>
        <w:spacing w:before="60" w:after="60" w:line="240" w:lineRule="auto"/>
        <w:ind w:right="-446"/>
        <w:jc w:val="both"/>
        <w:rPr>
          <w:rFonts w:asciiTheme="minorHAnsi" w:eastAsia="Calibri" w:hAnsiTheme="minorHAnsi" w:cstheme="majorHAnsi"/>
          <w:color w:val="auto"/>
          <w:sz w:val="24"/>
          <w:szCs w:val="24"/>
          <w:shd w:val="clear" w:color="auto" w:fill="FFFFFF"/>
        </w:rPr>
      </w:pPr>
      <w:r w:rsidRPr="000A0C57">
        <w:rPr>
          <w:rFonts w:asciiTheme="minorHAnsi" w:hAnsiTheme="minorHAnsi" w:cstheme="majorHAnsi"/>
          <w:color w:val="auto"/>
          <w:sz w:val="24"/>
          <w:szCs w:val="24"/>
        </w:rPr>
        <w:t>Based on the previous analyses, it is necessary to develop a searchable database of the decisions of the Agency and of the courts in the area of free access to information, including internal connection between the eDMS of the Agency and judicial databases.</w:t>
      </w:r>
      <w:r w:rsidRPr="000A0C57">
        <w:rPr>
          <w:rFonts w:asciiTheme="minorHAnsi" w:eastAsia="Calibri" w:hAnsiTheme="minorHAnsi" w:cstheme="majorHAnsi"/>
          <w:color w:val="auto"/>
          <w:sz w:val="24"/>
          <w:szCs w:val="24"/>
          <w:shd w:val="clear" w:color="auto" w:fill="FFFFFF"/>
        </w:rPr>
        <w:t xml:space="preserve"> </w:t>
      </w:r>
    </w:p>
    <w:p w:rsidR="00570006" w:rsidRPr="000436F6" w:rsidRDefault="00570006" w:rsidP="00570006">
      <w:pPr>
        <w:spacing w:before="60" w:after="60" w:line="240" w:lineRule="auto"/>
        <w:ind w:right="-446"/>
        <w:jc w:val="both"/>
        <w:rPr>
          <w:rFonts w:ascii="Sitka Text" w:eastAsia="Times New Roman" w:hAnsi="Sitka Text" w:cstheme="majorHAnsi"/>
          <w:color w:val="auto"/>
          <w:kern w:val="0"/>
          <w:sz w:val="24"/>
          <w:szCs w:val="24"/>
        </w:rPr>
      </w:pPr>
      <w:r w:rsidRPr="000A0C57">
        <w:rPr>
          <w:rFonts w:asciiTheme="minorHAnsi" w:eastAsia="Times New Roman" w:hAnsiTheme="minorHAnsi" w:cstheme="majorHAnsi"/>
          <w:color w:val="auto"/>
          <w:kern w:val="0"/>
          <w:sz w:val="24"/>
          <w:szCs w:val="24"/>
        </w:rPr>
        <w:t>The indicators for monitoring the achievement of this objective are the following:</w:t>
      </w:r>
    </w:p>
    <w:tbl>
      <w:tblPr>
        <w:tblStyle w:val="TableGrid"/>
        <w:tblW w:w="5241"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61"/>
        <w:gridCol w:w="1926"/>
        <w:gridCol w:w="1765"/>
        <w:gridCol w:w="1916"/>
        <w:gridCol w:w="1822"/>
      </w:tblGrid>
      <w:tr w:rsidR="00570006" w:rsidRPr="000436F6" w:rsidTr="00570006">
        <w:tc>
          <w:tcPr>
            <w:tcW w:w="1127" w:type="pct"/>
            <w:shd w:val="clear" w:color="auto" w:fill="DAF2F6"/>
            <w:vAlign w:val="center"/>
          </w:tcPr>
          <w:p w:rsidR="00570006" w:rsidRPr="000A0C57" w:rsidRDefault="00570006" w:rsidP="00570006">
            <w:pPr>
              <w:spacing w:after="40"/>
              <w:ind w:right="-450"/>
              <w:jc w:val="both"/>
              <w:rPr>
                <w:rFonts w:asciiTheme="minorHAnsi" w:hAnsiTheme="minorHAnsi" w:cstheme="majorHAnsi"/>
                <w:b/>
                <w:color w:val="3A4B5B" w:themeColor="accent1" w:themeShade="80"/>
                <w:sz w:val="22"/>
                <w:szCs w:val="22"/>
              </w:rPr>
            </w:pPr>
            <w:r w:rsidRPr="000A0C57">
              <w:rPr>
                <w:rFonts w:asciiTheme="minorHAnsi" w:hAnsiTheme="minorHAnsi" w:cstheme="majorHAnsi"/>
                <w:color w:val="3A4B5B" w:themeColor="accent1" w:themeShade="80"/>
                <w:sz w:val="22"/>
                <w:szCs w:val="22"/>
              </w:rPr>
              <w:br w:type="page"/>
              <w:t xml:space="preserve">OPERATIONAL </w:t>
            </w:r>
            <w:r w:rsidRPr="000A0C57">
              <w:rPr>
                <w:rFonts w:asciiTheme="minorHAnsi" w:hAnsiTheme="minorHAnsi" w:cstheme="majorHAnsi"/>
                <w:b/>
                <w:color w:val="3A4B5B" w:themeColor="accent1" w:themeShade="80"/>
                <w:sz w:val="22"/>
                <w:szCs w:val="22"/>
              </w:rPr>
              <w:t>OBJECTIVE 4.2.</w:t>
            </w:r>
          </w:p>
        </w:tc>
        <w:tc>
          <w:tcPr>
            <w:tcW w:w="3873" w:type="pct"/>
            <w:gridSpan w:val="4"/>
            <w:shd w:val="clear" w:color="auto" w:fill="DAF2F6"/>
            <w:vAlign w:val="center"/>
          </w:tcPr>
          <w:p w:rsidR="00570006" w:rsidRPr="000A0C57" w:rsidRDefault="00570006" w:rsidP="00570006">
            <w:pPr>
              <w:spacing w:before="0"/>
              <w:ind w:right="74"/>
              <w:jc w:val="both"/>
              <w:rPr>
                <w:rFonts w:asciiTheme="minorHAnsi" w:hAnsiTheme="minorHAnsi" w:cstheme="majorHAnsi"/>
                <w:b/>
                <w:bCs/>
                <w:color w:val="3A4B5B" w:themeColor="accent1" w:themeShade="80"/>
                <w:sz w:val="22"/>
                <w:szCs w:val="22"/>
              </w:rPr>
            </w:pPr>
            <w:r w:rsidRPr="000A0C57">
              <w:rPr>
                <w:rFonts w:asciiTheme="minorHAnsi" w:eastAsia="Times New Roman" w:hAnsiTheme="minorHAnsi" w:cstheme="majorHAnsi"/>
                <w:b/>
                <w:bCs/>
                <w:color w:val="auto"/>
                <w:kern w:val="0"/>
                <w:sz w:val="22"/>
                <w:szCs w:val="22"/>
              </w:rPr>
              <w:t>Improvement of the application of the FAI Law by those obliged to apply the Law with a view to ensuring adequate exercise of the access to information right</w:t>
            </w:r>
          </w:p>
        </w:tc>
      </w:tr>
      <w:tr w:rsidR="00570006" w:rsidRPr="000436F6" w:rsidTr="00570006">
        <w:tc>
          <w:tcPr>
            <w:tcW w:w="2131" w:type="pct"/>
            <w:gridSpan w:val="2"/>
            <w:shd w:val="clear" w:color="auto" w:fill="DAF2F6"/>
            <w:vAlign w:val="center"/>
          </w:tcPr>
          <w:p w:rsidR="00570006" w:rsidRPr="003519A6" w:rsidRDefault="00570006" w:rsidP="00570006">
            <w:pPr>
              <w:spacing w:after="40"/>
              <w:ind w:right="-450"/>
              <w:rPr>
                <w:rFonts w:asciiTheme="minorHAnsi" w:hAnsiTheme="minorHAnsi" w:cstheme="majorHAnsi"/>
                <w:b/>
                <w:color w:val="3A4B5B" w:themeColor="accent1" w:themeShade="80"/>
                <w:sz w:val="18"/>
                <w:szCs w:val="18"/>
              </w:rPr>
            </w:pPr>
            <w:r w:rsidRPr="003519A6">
              <w:rPr>
                <w:rFonts w:asciiTheme="minorHAnsi" w:hAnsiTheme="minorHAnsi" w:cstheme="majorHAnsi"/>
                <w:color w:val="3A4B5B" w:themeColor="accent1" w:themeShade="80"/>
                <w:sz w:val="18"/>
                <w:szCs w:val="18"/>
              </w:rPr>
              <w:br w:type="page"/>
            </w:r>
            <w:r w:rsidRPr="003519A6">
              <w:rPr>
                <w:rFonts w:asciiTheme="minorHAnsi" w:hAnsiTheme="minorHAnsi" w:cstheme="majorHAnsi"/>
                <w:b/>
                <w:color w:val="3A4B5B" w:themeColor="accent1" w:themeShade="80"/>
                <w:sz w:val="18"/>
                <w:szCs w:val="18"/>
              </w:rPr>
              <w:t>Indicator</w:t>
            </w:r>
          </w:p>
        </w:tc>
        <w:tc>
          <w:tcPr>
            <w:tcW w:w="920" w:type="pct"/>
            <w:shd w:val="clear" w:color="auto" w:fill="DAF2F6"/>
            <w:vAlign w:val="center"/>
          </w:tcPr>
          <w:p w:rsidR="00570006" w:rsidRPr="003519A6" w:rsidRDefault="00570006" w:rsidP="00570006">
            <w:pPr>
              <w:spacing w:after="40"/>
              <w:ind w:right="-450"/>
              <w:rPr>
                <w:rFonts w:asciiTheme="minorHAnsi" w:hAnsiTheme="minorHAnsi" w:cstheme="majorHAnsi"/>
                <w:b/>
                <w:color w:val="3A4B5B" w:themeColor="accent1" w:themeShade="80"/>
                <w:sz w:val="18"/>
                <w:szCs w:val="18"/>
              </w:rPr>
            </w:pPr>
            <w:r w:rsidRPr="003519A6">
              <w:rPr>
                <w:rFonts w:asciiTheme="minorHAnsi" w:hAnsiTheme="minorHAnsi" w:cstheme="majorHAnsi"/>
                <w:b/>
                <w:color w:val="3A4B5B" w:themeColor="accent1" w:themeShade="80"/>
                <w:sz w:val="18"/>
                <w:szCs w:val="18"/>
              </w:rPr>
              <w:t>Baseline value</w:t>
            </w:r>
          </w:p>
        </w:tc>
        <w:tc>
          <w:tcPr>
            <w:tcW w:w="999" w:type="pct"/>
            <w:shd w:val="clear" w:color="auto" w:fill="DAF2F6"/>
            <w:vAlign w:val="center"/>
          </w:tcPr>
          <w:p w:rsidR="00570006" w:rsidRPr="003519A6" w:rsidRDefault="00570006" w:rsidP="00570006">
            <w:pPr>
              <w:spacing w:after="40"/>
              <w:ind w:right="-8"/>
              <w:rPr>
                <w:rFonts w:asciiTheme="minorHAnsi" w:hAnsiTheme="minorHAnsi" w:cstheme="majorHAnsi"/>
                <w:b/>
                <w:color w:val="3A4B5B" w:themeColor="accent1" w:themeShade="80"/>
                <w:sz w:val="18"/>
                <w:szCs w:val="18"/>
              </w:rPr>
            </w:pPr>
            <w:r w:rsidRPr="003519A6">
              <w:rPr>
                <w:rFonts w:asciiTheme="minorHAnsi" w:hAnsiTheme="minorHAnsi" w:cstheme="majorHAnsi"/>
                <w:b/>
                <w:color w:val="3A4B5B" w:themeColor="accent1" w:themeShade="80"/>
                <w:sz w:val="18"/>
                <w:szCs w:val="18"/>
              </w:rPr>
              <w:t>Target in 2024</w:t>
            </w:r>
          </w:p>
        </w:tc>
        <w:tc>
          <w:tcPr>
            <w:tcW w:w="950" w:type="pct"/>
            <w:shd w:val="clear" w:color="auto" w:fill="DAF2F6"/>
            <w:vAlign w:val="center"/>
          </w:tcPr>
          <w:p w:rsidR="00570006" w:rsidRPr="003519A6" w:rsidRDefault="00570006" w:rsidP="00570006">
            <w:pPr>
              <w:spacing w:after="40"/>
              <w:ind w:right="72"/>
              <w:rPr>
                <w:rFonts w:asciiTheme="minorHAnsi" w:hAnsiTheme="minorHAnsi" w:cstheme="majorHAnsi"/>
                <w:b/>
                <w:color w:val="3A4B5B" w:themeColor="accent1" w:themeShade="80"/>
                <w:sz w:val="18"/>
                <w:szCs w:val="18"/>
              </w:rPr>
            </w:pPr>
            <w:r w:rsidRPr="003519A6">
              <w:rPr>
                <w:rFonts w:asciiTheme="minorHAnsi" w:hAnsiTheme="minorHAnsi" w:cstheme="majorHAnsi"/>
                <w:b/>
                <w:color w:val="3A4B5B" w:themeColor="accent1" w:themeShade="80"/>
                <w:sz w:val="18"/>
                <w:szCs w:val="18"/>
              </w:rPr>
              <w:t>Target in 2026</w:t>
            </w:r>
          </w:p>
        </w:tc>
      </w:tr>
      <w:tr w:rsidR="00570006" w:rsidRPr="000436F6" w:rsidTr="00570006">
        <w:tc>
          <w:tcPr>
            <w:tcW w:w="2131" w:type="pct"/>
            <w:gridSpan w:val="2"/>
            <w:shd w:val="clear" w:color="auto" w:fill="auto"/>
          </w:tcPr>
          <w:p w:rsidR="00570006" w:rsidRPr="003519A6" w:rsidRDefault="00570006" w:rsidP="00570006">
            <w:pPr>
              <w:spacing w:after="40"/>
              <w:rPr>
                <w:rFonts w:asciiTheme="minorHAnsi" w:hAnsiTheme="minorHAnsi" w:cstheme="majorHAnsi"/>
                <w:color w:val="auto"/>
                <w:sz w:val="18"/>
                <w:szCs w:val="18"/>
              </w:rPr>
            </w:pPr>
            <w:r w:rsidRPr="003519A6">
              <w:rPr>
                <w:rFonts w:asciiTheme="minorHAnsi" w:hAnsiTheme="minorHAnsi" w:cstheme="majorHAnsi"/>
                <w:color w:val="auto"/>
                <w:sz w:val="18"/>
                <w:szCs w:val="18"/>
              </w:rPr>
              <w:t xml:space="preserve">Share of upheld appeals against administrative silence in relation to the total number of appeals </w:t>
            </w:r>
          </w:p>
        </w:tc>
        <w:tc>
          <w:tcPr>
            <w:tcW w:w="920" w:type="pct"/>
            <w:shd w:val="clear" w:color="auto" w:fill="auto"/>
          </w:tcPr>
          <w:p w:rsidR="00570006" w:rsidRPr="003519A6" w:rsidRDefault="00570006" w:rsidP="00570006">
            <w:pPr>
              <w:spacing w:after="40"/>
              <w:ind w:right="85"/>
              <w:jc w:val="center"/>
              <w:rPr>
                <w:rFonts w:asciiTheme="minorHAnsi" w:hAnsiTheme="minorHAnsi" w:cstheme="majorHAnsi"/>
                <w:color w:val="auto"/>
                <w:sz w:val="18"/>
                <w:szCs w:val="18"/>
              </w:rPr>
            </w:pPr>
            <w:r w:rsidRPr="003519A6">
              <w:rPr>
                <w:rFonts w:asciiTheme="minorHAnsi" w:hAnsiTheme="minorHAnsi" w:cstheme="majorHAnsi"/>
                <w:color w:val="auto"/>
                <w:sz w:val="18"/>
                <w:szCs w:val="18"/>
              </w:rPr>
              <w:t>23.15% (1.002 out of 4.328 in 2020)</w:t>
            </w:r>
          </w:p>
        </w:tc>
        <w:tc>
          <w:tcPr>
            <w:tcW w:w="999" w:type="pct"/>
            <w:shd w:val="clear" w:color="auto" w:fill="auto"/>
          </w:tcPr>
          <w:p w:rsidR="00570006" w:rsidRPr="003519A6" w:rsidRDefault="00570006" w:rsidP="00570006">
            <w:pPr>
              <w:spacing w:after="40"/>
              <w:ind w:right="-450"/>
              <w:jc w:val="center"/>
              <w:rPr>
                <w:rFonts w:asciiTheme="minorHAnsi" w:hAnsiTheme="minorHAnsi" w:cstheme="majorHAnsi"/>
                <w:color w:val="auto"/>
                <w:sz w:val="18"/>
                <w:szCs w:val="18"/>
              </w:rPr>
            </w:pPr>
            <w:r w:rsidRPr="003519A6">
              <w:rPr>
                <w:rFonts w:asciiTheme="minorHAnsi" w:hAnsiTheme="minorHAnsi" w:cstheme="majorHAnsi"/>
                <w:color w:val="auto"/>
                <w:sz w:val="18"/>
                <w:szCs w:val="18"/>
              </w:rPr>
              <w:t>15%</w:t>
            </w:r>
          </w:p>
        </w:tc>
        <w:tc>
          <w:tcPr>
            <w:tcW w:w="950" w:type="pct"/>
            <w:shd w:val="clear" w:color="auto" w:fill="auto"/>
          </w:tcPr>
          <w:p w:rsidR="00570006" w:rsidRPr="003519A6" w:rsidRDefault="00570006" w:rsidP="00570006">
            <w:pPr>
              <w:spacing w:after="40"/>
              <w:ind w:right="-450"/>
              <w:jc w:val="center"/>
              <w:rPr>
                <w:rFonts w:asciiTheme="minorHAnsi" w:hAnsiTheme="minorHAnsi" w:cstheme="majorHAnsi"/>
                <w:color w:val="auto"/>
                <w:sz w:val="18"/>
                <w:szCs w:val="18"/>
              </w:rPr>
            </w:pPr>
            <w:r w:rsidRPr="003519A6">
              <w:rPr>
                <w:rFonts w:asciiTheme="minorHAnsi" w:hAnsiTheme="minorHAnsi" w:cstheme="majorHAnsi"/>
                <w:color w:val="auto"/>
                <w:sz w:val="18"/>
                <w:szCs w:val="18"/>
              </w:rPr>
              <w:t>10%</w:t>
            </w:r>
          </w:p>
        </w:tc>
      </w:tr>
      <w:tr w:rsidR="00570006" w:rsidRPr="000436F6" w:rsidTr="00570006">
        <w:tc>
          <w:tcPr>
            <w:tcW w:w="2131" w:type="pct"/>
            <w:gridSpan w:val="2"/>
            <w:shd w:val="clear" w:color="auto" w:fill="auto"/>
          </w:tcPr>
          <w:p w:rsidR="00570006" w:rsidRPr="003519A6" w:rsidRDefault="00570006" w:rsidP="00570006">
            <w:pPr>
              <w:spacing w:after="40"/>
              <w:rPr>
                <w:rFonts w:asciiTheme="minorHAnsi" w:hAnsiTheme="minorHAnsi" w:cstheme="majorHAnsi"/>
                <w:color w:val="auto"/>
                <w:sz w:val="18"/>
                <w:szCs w:val="18"/>
              </w:rPr>
            </w:pPr>
            <w:r w:rsidRPr="003519A6">
              <w:rPr>
                <w:rFonts w:asciiTheme="minorHAnsi" w:hAnsiTheme="minorHAnsi" w:cstheme="majorHAnsi"/>
                <w:color w:val="auto"/>
                <w:sz w:val="18"/>
                <w:szCs w:val="18"/>
              </w:rPr>
              <w:t>Share of decisions of the authorities annulled by the Agency in relation to the total number of appeals</w:t>
            </w:r>
          </w:p>
        </w:tc>
        <w:tc>
          <w:tcPr>
            <w:tcW w:w="920" w:type="pct"/>
            <w:shd w:val="clear" w:color="auto" w:fill="auto"/>
          </w:tcPr>
          <w:p w:rsidR="00570006" w:rsidRPr="003519A6" w:rsidRDefault="00570006" w:rsidP="00570006">
            <w:pPr>
              <w:spacing w:after="40"/>
              <w:ind w:right="85"/>
              <w:jc w:val="center"/>
              <w:rPr>
                <w:rFonts w:asciiTheme="minorHAnsi" w:hAnsiTheme="minorHAnsi" w:cstheme="majorHAnsi"/>
                <w:color w:val="auto"/>
                <w:sz w:val="18"/>
                <w:szCs w:val="18"/>
              </w:rPr>
            </w:pPr>
            <w:r w:rsidRPr="003519A6">
              <w:rPr>
                <w:rFonts w:asciiTheme="minorHAnsi" w:hAnsiTheme="minorHAnsi" w:cstheme="majorHAnsi"/>
                <w:color w:val="auto"/>
                <w:sz w:val="18"/>
                <w:szCs w:val="18"/>
              </w:rPr>
              <w:t>53.19% (2.302 out of 4.328 in 2020)</w:t>
            </w:r>
          </w:p>
        </w:tc>
        <w:tc>
          <w:tcPr>
            <w:tcW w:w="999" w:type="pct"/>
            <w:shd w:val="clear" w:color="auto" w:fill="auto"/>
          </w:tcPr>
          <w:p w:rsidR="00570006" w:rsidRPr="003519A6" w:rsidRDefault="00570006" w:rsidP="00570006">
            <w:pPr>
              <w:spacing w:after="40"/>
              <w:ind w:right="-450"/>
              <w:jc w:val="center"/>
              <w:rPr>
                <w:rFonts w:asciiTheme="minorHAnsi" w:hAnsiTheme="minorHAnsi" w:cstheme="majorHAnsi"/>
                <w:color w:val="auto"/>
                <w:sz w:val="18"/>
                <w:szCs w:val="18"/>
              </w:rPr>
            </w:pPr>
            <w:r w:rsidRPr="003519A6">
              <w:rPr>
                <w:rFonts w:asciiTheme="minorHAnsi" w:hAnsiTheme="minorHAnsi" w:cstheme="majorHAnsi"/>
                <w:color w:val="auto"/>
                <w:sz w:val="18"/>
                <w:szCs w:val="18"/>
              </w:rPr>
              <w:t>45%</w:t>
            </w:r>
          </w:p>
        </w:tc>
        <w:tc>
          <w:tcPr>
            <w:tcW w:w="950" w:type="pct"/>
            <w:shd w:val="clear" w:color="auto" w:fill="auto"/>
          </w:tcPr>
          <w:p w:rsidR="00570006" w:rsidRPr="003519A6" w:rsidRDefault="00570006" w:rsidP="00570006">
            <w:pPr>
              <w:spacing w:after="40"/>
              <w:ind w:right="-450"/>
              <w:jc w:val="center"/>
              <w:rPr>
                <w:rFonts w:asciiTheme="minorHAnsi" w:hAnsiTheme="minorHAnsi" w:cstheme="majorHAnsi"/>
                <w:color w:val="auto"/>
                <w:sz w:val="18"/>
                <w:szCs w:val="18"/>
              </w:rPr>
            </w:pPr>
            <w:r w:rsidRPr="003519A6">
              <w:rPr>
                <w:rFonts w:asciiTheme="minorHAnsi" w:hAnsiTheme="minorHAnsi" w:cstheme="majorHAnsi"/>
                <w:color w:val="auto"/>
                <w:sz w:val="18"/>
                <w:szCs w:val="18"/>
              </w:rPr>
              <w:t>35%</w:t>
            </w:r>
          </w:p>
        </w:tc>
      </w:tr>
    </w:tbl>
    <w:p w:rsidR="00570006" w:rsidRPr="003519A6" w:rsidRDefault="00570006" w:rsidP="00570006">
      <w:pPr>
        <w:pStyle w:val="Heading4"/>
        <w:spacing w:before="60" w:after="60" w:line="240" w:lineRule="auto"/>
        <w:ind w:right="-446"/>
        <w:jc w:val="both"/>
        <w:rPr>
          <w:rFonts w:asciiTheme="minorHAnsi" w:hAnsiTheme="minorHAnsi" w:cstheme="majorHAnsi"/>
          <w:b w:val="0"/>
          <w:i w:val="0"/>
          <w:color w:val="auto"/>
          <w:sz w:val="24"/>
          <w:szCs w:val="24"/>
        </w:rPr>
      </w:pPr>
      <w:r w:rsidRPr="003519A6">
        <w:rPr>
          <w:rFonts w:asciiTheme="minorHAnsi" w:eastAsia="Times New Roman" w:hAnsiTheme="minorHAnsi" w:cstheme="majorHAnsi"/>
          <w:i w:val="0"/>
          <w:color w:val="auto"/>
          <w:kern w:val="0"/>
          <w:sz w:val="24"/>
          <w:szCs w:val="24"/>
        </w:rPr>
        <w:t>OPERATIONAL OBJECTIVE 4.3.</w:t>
      </w:r>
      <w:r w:rsidRPr="003519A6">
        <w:rPr>
          <w:rFonts w:asciiTheme="minorHAnsi" w:eastAsia="Times New Roman" w:hAnsiTheme="minorHAnsi" w:cstheme="majorHAnsi"/>
          <w:color w:val="auto"/>
          <w:kern w:val="0"/>
          <w:sz w:val="24"/>
          <w:szCs w:val="24"/>
        </w:rPr>
        <w:t xml:space="preserve"> Improvement of information reuse and increasing the availability of open data  </w:t>
      </w:r>
    </w:p>
    <w:p w:rsidR="00570006" w:rsidRPr="003519A6" w:rsidRDefault="00570006" w:rsidP="00570006">
      <w:pPr>
        <w:spacing w:before="60" w:after="60" w:line="240" w:lineRule="auto"/>
        <w:ind w:right="-446"/>
        <w:jc w:val="both"/>
        <w:rPr>
          <w:rFonts w:asciiTheme="minorHAnsi" w:eastAsia="Times New Roman" w:hAnsiTheme="minorHAnsi" w:cstheme="majorHAnsi"/>
          <w:color w:val="auto"/>
          <w:kern w:val="0"/>
          <w:sz w:val="24"/>
          <w:szCs w:val="24"/>
        </w:rPr>
      </w:pPr>
      <w:r w:rsidRPr="003519A6">
        <w:rPr>
          <w:rFonts w:asciiTheme="minorHAnsi" w:eastAsia="Times New Roman" w:hAnsiTheme="minorHAnsi" w:cstheme="majorHAnsi"/>
          <w:color w:val="auto"/>
          <w:kern w:val="0"/>
          <w:sz w:val="24"/>
          <w:szCs w:val="24"/>
        </w:rPr>
        <w:t xml:space="preserve">The transparency of public administration, strengthening the role of citizens in the development of public policies, as well as the use of new technologies in managing changes are end results that the Ministry of Public Administration, Digital Society and Media wishes to achieve with the achievement of this objective. With the Open Government Partnership </w:t>
      </w:r>
      <w:hyperlink r:id="rId66" w:history="1">
        <w:r w:rsidRPr="003519A6">
          <w:rPr>
            <w:rStyle w:val="Hyperlink"/>
            <w:rFonts w:asciiTheme="minorHAnsi" w:eastAsia="Times New Roman" w:hAnsiTheme="minorHAnsi" w:cstheme="majorHAnsi"/>
            <w:color w:val="auto"/>
            <w:kern w:val="0"/>
            <w:sz w:val="24"/>
            <w:szCs w:val="24"/>
          </w:rPr>
          <w:t>https://www.opengovpartnership.org/members/montenegro/</w:t>
        </w:r>
      </w:hyperlink>
      <w:r w:rsidRPr="003519A6">
        <w:rPr>
          <w:rFonts w:asciiTheme="minorHAnsi" w:eastAsia="Times New Roman" w:hAnsiTheme="minorHAnsi" w:cstheme="majorHAnsi"/>
          <w:color w:val="auto"/>
          <w:kern w:val="0"/>
          <w:sz w:val="24"/>
          <w:szCs w:val="24"/>
        </w:rPr>
        <w:t xml:space="preserve">) and the establishing of the Open Data Portal </w:t>
      </w:r>
      <w:hyperlink r:id="rId67" w:history="1">
        <w:r w:rsidRPr="003519A6">
          <w:rPr>
            <w:rStyle w:val="Hyperlink"/>
            <w:rFonts w:asciiTheme="minorHAnsi" w:eastAsia="Times New Roman" w:hAnsiTheme="minorHAnsi" w:cstheme="majorHAnsi"/>
            <w:color w:val="auto"/>
            <w:kern w:val="0"/>
            <w:sz w:val="24"/>
            <w:szCs w:val="24"/>
          </w:rPr>
          <w:t>https://data.gov.me/</w:t>
        </w:r>
      </w:hyperlink>
      <w:r w:rsidRPr="003519A6">
        <w:rPr>
          <w:rFonts w:asciiTheme="minorHAnsi" w:eastAsia="Times New Roman" w:hAnsiTheme="minorHAnsi" w:cstheme="majorHAnsi"/>
          <w:color w:val="auto"/>
          <w:kern w:val="0"/>
          <w:sz w:val="24"/>
          <w:szCs w:val="24"/>
        </w:rPr>
        <w:t xml:space="preserve"> the Ministry made the first step towards promoting these values, and the contemporary data management model comprises standardized, available, machine readable and reliable data in real time, the widespread use and exchange of which can contribute to development in all segments of the society. </w:t>
      </w:r>
    </w:p>
    <w:p w:rsidR="00570006" w:rsidRPr="003519A6" w:rsidRDefault="00570006" w:rsidP="00570006">
      <w:pPr>
        <w:spacing w:before="60" w:after="60" w:line="240" w:lineRule="auto"/>
        <w:ind w:right="-446"/>
        <w:jc w:val="both"/>
        <w:rPr>
          <w:rFonts w:asciiTheme="minorHAnsi" w:eastAsia="Times New Roman" w:hAnsiTheme="minorHAnsi" w:cstheme="majorHAnsi"/>
          <w:color w:val="auto"/>
          <w:kern w:val="0"/>
          <w:sz w:val="24"/>
          <w:szCs w:val="24"/>
        </w:rPr>
      </w:pPr>
      <w:r w:rsidRPr="003519A6">
        <w:rPr>
          <w:rFonts w:asciiTheme="minorHAnsi" w:eastAsia="Times New Roman" w:hAnsiTheme="minorHAnsi" w:cstheme="majorHAnsi"/>
          <w:color w:val="auto"/>
          <w:kern w:val="0"/>
          <w:sz w:val="24"/>
          <w:szCs w:val="24"/>
        </w:rPr>
        <w:t xml:space="preserve">Promotional activities and campaigns aimed at raising the awareness and spreading the initiative on the opening of data held by public administration will lead to greater transparency of the authorities, use and reuse of the same data. Beside the promotional activities, the improvement of the Open Data Portal by way of introduction of </w:t>
      </w:r>
      <w:r w:rsidRPr="003519A6">
        <w:rPr>
          <w:rFonts w:asciiTheme="minorHAnsi" w:eastAsia="Times New Roman" w:hAnsiTheme="minorHAnsi" w:cstheme="majorHAnsi"/>
          <w:i/>
          <w:color w:val="auto"/>
          <w:kern w:val="0"/>
          <w:sz w:val="24"/>
          <w:szCs w:val="24"/>
        </w:rPr>
        <w:t>high value</w:t>
      </w:r>
      <w:r w:rsidRPr="003519A6">
        <w:rPr>
          <w:rFonts w:asciiTheme="minorHAnsi" w:eastAsia="Times New Roman" w:hAnsiTheme="minorHAnsi" w:cstheme="majorHAnsi"/>
          <w:color w:val="auto"/>
          <w:kern w:val="0"/>
          <w:sz w:val="24"/>
          <w:szCs w:val="24"/>
        </w:rPr>
        <w:t xml:space="preserve"> datasets (data collections linked to important benefits for the society and economy when reused</w:t>
      </w:r>
      <w:r w:rsidRPr="003519A6">
        <w:rPr>
          <w:rFonts w:asciiTheme="minorHAnsi" w:hAnsiTheme="minorHAnsi" w:cstheme="majorHAnsi"/>
          <w:color w:val="auto"/>
          <w:sz w:val="24"/>
          <w:szCs w:val="24"/>
        </w:rPr>
        <w:t>)</w:t>
      </w:r>
      <w:r w:rsidRPr="003519A6">
        <w:rPr>
          <w:rFonts w:asciiTheme="minorHAnsi" w:eastAsia="Times New Roman" w:hAnsiTheme="minorHAnsi" w:cstheme="majorHAnsi"/>
          <w:color w:val="auto"/>
          <w:kern w:val="0"/>
          <w:sz w:val="24"/>
          <w:szCs w:val="24"/>
        </w:rPr>
        <w:t xml:space="preserve"> and dynamic datasets (i.e. sets in real time), and by training administrators/officers in the authorities entrusted with publishing the data onto the Portal, will lead to the increase in the number of datasets, as well as in the number of institutions which publish such data in accordance with the FAI Law.</w:t>
      </w:r>
    </w:p>
    <w:p w:rsidR="00570006" w:rsidRPr="003519A6" w:rsidRDefault="00570006" w:rsidP="00570006">
      <w:pPr>
        <w:spacing w:before="60" w:after="60" w:line="240" w:lineRule="auto"/>
        <w:ind w:right="-446"/>
        <w:jc w:val="both"/>
        <w:rPr>
          <w:rFonts w:asciiTheme="minorHAnsi" w:eastAsia="Times New Roman" w:hAnsiTheme="minorHAnsi" w:cstheme="majorHAnsi"/>
          <w:color w:val="auto"/>
          <w:kern w:val="0"/>
          <w:sz w:val="24"/>
          <w:szCs w:val="24"/>
        </w:rPr>
      </w:pPr>
      <w:r w:rsidRPr="003519A6">
        <w:rPr>
          <w:rFonts w:asciiTheme="minorHAnsi" w:eastAsia="Times New Roman" w:hAnsiTheme="minorHAnsi" w:cstheme="majorHAnsi"/>
          <w:color w:val="auto"/>
          <w:kern w:val="0"/>
          <w:sz w:val="24"/>
          <w:szCs w:val="24"/>
        </w:rPr>
        <w:t>Additional improvement of coordination in this area is expected through the work of the Open Data Council as a working party of the Government.</w:t>
      </w:r>
    </w:p>
    <w:p w:rsidR="00570006" w:rsidRPr="000436F6" w:rsidRDefault="00570006" w:rsidP="00570006">
      <w:pPr>
        <w:spacing w:before="60" w:after="60" w:line="240" w:lineRule="auto"/>
        <w:ind w:right="-446"/>
        <w:jc w:val="both"/>
        <w:rPr>
          <w:rFonts w:ascii="Sitka Text" w:eastAsia="Times New Roman" w:hAnsi="Sitka Text" w:cstheme="majorHAnsi"/>
          <w:color w:val="auto"/>
          <w:kern w:val="0"/>
          <w:sz w:val="24"/>
          <w:szCs w:val="24"/>
        </w:rPr>
      </w:pPr>
      <w:r w:rsidRPr="003519A6">
        <w:rPr>
          <w:rFonts w:asciiTheme="minorHAnsi" w:eastAsia="Times New Roman" w:hAnsiTheme="minorHAnsi" w:cstheme="majorHAnsi"/>
          <w:color w:val="auto"/>
          <w:kern w:val="0"/>
          <w:sz w:val="24"/>
          <w:szCs w:val="24"/>
        </w:rPr>
        <w:t>The indicators for monitoring the achievement of this objective are the following:</w:t>
      </w:r>
    </w:p>
    <w:tbl>
      <w:tblPr>
        <w:tblStyle w:val="TableGrid21"/>
        <w:tblW w:w="989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757"/>
        <w:gridCol w:w="2704"/>
        <w:gridCol w:w="1949"/>
        <w:gridCol w:w="2485"/>
      </w:tblGrid>
      <w:tr w:rsidR="00570006" w:rsidRPr="000436F6" w:rsidTr="00570006">
        <w:trPr>
          <w:trHeight w:val="713"/>
        </w:trPr>
        <w:tc>
          <w:tcPr>
            <w:tcW w:w="0" w:type="auto"/>
            <w:shd w:val="clear" w:color="auto" w:fill="DAF2F6"/>
            <w:vAlign w:val="center"/>
          </w:tcPr>
          <w:p w:rsidR="00570006" w:rsidRPr="003519A6" w:rsidRDefault="00570006" w:rsidP="00570006">
            <w:pPr>
              <w:spacing w:after="40"/>
              <w:ind w:right="-450"/>
              <w:rPr>
                <w:rFonts w:asciiTheme="minorHAnsi" w:hAnsiTheme="minorHAnsi" w:cstheme="majorHAnsi"/>
                <w:b/>
                <w:color w:val="3A4B5B" w:themeColor="accent1" w:themeShade="80"/>
                <w:sz w:val="20"/>
                <w:szCs w:val="20"/>
              </w:rPr>
            </w:pPr>
            <w:r w:rsidRPr="003519A6">
              <w:rPr>
                <w:rFonts w:asciiTheme="minorHAnsi" w:hAnsiTheme="minorHAnsi" w:cstheme="majorHAnsi"/>
                <w:b/>
                <w:color w:val="3A4B5B" w:themeColor="accent1" w:themeShade="80"/>
                <w:sz w:val="20"/>
                <w:szCs w:val="20"/>
              </w:rPr>
              <w:t>OPERATIONAL OBJECTIVE</w:t>
            </w:r>
          </w:p>
          <w:p w:rsidR="00570006" w:rsidRPr="003519A6" w:rsidRDefault="00570006" w:rsidP="00570006">
            <w:pPr>
              <w:spacing w:after="40"/>
              <w:ind w:right="-450"/>
              <w:rPr>
                <w:rFonts w:asciiTheme="minorHAnsi" w:hAnsiTheme="minorHAnsi" w:cstheme="majorHAnsi"/>
                <w:b/>
                <w:color w:val="3A4B5B" w:themeColor="accent1" w:themeShade="80"/>
                <w:sz w:val="20"/>
                <w:szCs w:val="20"/>
              </w:rPr>
            </w:pPr>
            <w:r w:rsidRPr="003519A6">
              <w:rPr>
                <w:rFonts w:asciiTheme="minorHAnsi" w:hAnsiTheme="minorHAnsi" w:cstheme="majorHAnsi"/>
                <w:b/>
                <w:color w:val="3A4B5B" w:themeColor="accent1" w:themeShade="80"/>
                <w:sz w:val="20"/>
                <w:szCs w:val="20"/>
              </w:rPr>
              <w:t>4.3</w:t>
            </w:r>
          </w:p>
        </w:tc>
        <w:tc>
          <w:tcPr>
            <w:tcW w:w="6360" w:type="dxa"/>
            <w:gridSpan w:val="3"/>
            <w:shd w:val="clear" w:color="auto" w:fill="DAF2F6"/>
            <w:vAlign w:val="center"/>
          </w:tcPr>
          <w:p w:rsidR="00570006" w:rsidRPr="003519A6" w:rsidRDefault="00570006" w:rsidP="00570006">
            <w:pPr>
              <w:ind w:right="-448"/>
              <w:rPr>
                <w:rFonts w:asciiTheme="minorHAnsi" w:hAnsiTheme="minorHAnsi" w:cstheme="majorHAnsi"/>
                <w:b/>
                <w:bCs/>
                <w:color w:val="3A4B5B" w:themeColor="accent1" w:themeShade="80"/>
                <w:sz w:val="20"/>
                <w:szCs w:val="20"/>
              </w:rPr>
            </w:pPr>
            <w:r w:rsidRPr="003519A6">
              <w:rPr>
                <w:rFonts w:asciiTheme="minorHAnsi" w:eastAsia="Times New Roman" w:hAnsiTheme="minorHAnsi" w:cstheme="majorHAnsi"/>
                <w:b/>
                <w:bCs/>
                <w:color w:val="auto"/>
                <w:kern w:val="0"/>
                <w:sz w:val="20"/>
                <w:szCs w:val="20"/>
              </w:rPr>
              <w:t xml:space="preserve">Improvement of information reuse and increasing the availability of open data  </w:t>
            </w:r>
          </w:p>
        </w:tc>
      </w:tr>
      <w:tr w:rsidR="00570006" w:rsidRPr="000436F6" w:rsidTr="00570006">
        <w:tc>
          <w:tcPr>
            <w:tcW w:w="0" w:type="auto"/>
            <w:shd w:val="clear" w:color="auto" w:fill="DAF2F6"/>
            <w:vAlign w:val="center"/>
          </w:tcPr>
          <w:p w:rsidR="00570006" w:rsidRPr="003519A6" w:rsidRDefault="00570006" w:rsidP="00570006">
            <w:pPr>
              <w:spacing w:after="40"/>
              <w:ind w:right="-450"/>
              <w:rPr>
                <w:rFonts w:asciiTheme="minorHAnsi" w:hAnsiTheme="minorHAnsi" w:cstheme="majorHAnsi"/>
                <w:b/>
                <w:color w:val="3A4B5B" w:themeColor="accent1" w:themeShade="80"/>
                <w:sz w:val="20"/>
                <w:szCs w:val="20"/>
              </w:rPr>
            </w:pPr>
            <w:r w:rsidRPr="003519A6">
              <w:rPr>
                <w:rFonts w:asciiTheme="minorHAnsi" w:hAnsiTheme="minorHAnsi" w:cstheme="majorHAnsi"/>
                <w:color w:val="3A4B5B" w:themeColor="accent1" w:themeShade="80"/>
                <w:sz w:val="20"/>
                <w:szCs w:val="20"/>
              </w:rPr>
              <w:br w:type="page"/>
            </w:r>
            <w:r w:rsidRPr="003519A6">
              <w:rPr>
                <w:rFonts w:asciiTheme="minorHAnsi" w:hAnsiTheme="minorHAnsi" w:cstheme="majorHAnsi"/>
                <w:b/>
                <w:color w:val="3A4B5B" w:themeColor="accent1" w:themeShade="80"/>
                <w:sz w:val="20"/>
                <w:szCs w:val="20"/>
              </w:rPr>
              <w:t>Indicator</w:t>
            </w:r>
          </w:p>
        </w:tc>
        <w:tc>
          <w:tcPr>
            <w:tcW w:w="0" w:type="auto"/>
            <w:shd w:val="clear" w:color="auto" w:fill="DAF2F6"/>
            <w:vAlign w:val="center"/>
          </w:tcPr>
          <w:p w:rsidR="00570006" w:rsidRPr="003519A6" w:rsidRDefault="00570006" w:rsidP="00570006">
            <w:pPr>
              <w:spacing w:after="40"/>
              <w:ind w:right="-450"/>
              <w:rPr>
                <w:rFonts w:asciiTheme="minorHAnsi" w:hAnsiTheme="minorHAnsi" w:cstheme="majorHAnsi"/>
                <w:b/>
                <w:color w:val="3A4B5B" w:themeColor="accent1" w:themeShade="80"/>
                <w:sz w:val="20"/>
                <w:szCs w:val="20"/>
              </w:rPr>
            </w:pPr>
            <w:r w:rsidRPr="003519A6">
              <w:rPr>
                <w:rFonts w:asciiTheme="minorHAnsi" w:hAnsiTheme="minorHAnsi" w:cstheme="majorHAnsi"/>
                <w:b/>
                <w:color w:val="3A4B5B" w:themeColor="accent1" w:themeShade="80"/>
                <w:sz w:val="20"/>
                <w:szCs w:val="20"/>
              </w:rPr>
              <w:t>Baseline value</w:t>
            </w:r>
          </w:p>
        </w:tc>
        <w:tc>
          <w:tcPr>
            <w:tcW w:w="0" w:type="auto"/>
            <w:shd w:val="clear" w:color="auto" w:fill="DAF2F6"/>
            <w:vAlign w:val="center"/>
          </w:tcPr>
          <w:p w:rsidR="00570006" w:rsidRPr="003519A6" w:rsidRDefault="00570006" w:rsidP="00570006">
            <w:pPr>
              <w:spacing w:after="40"/>
              <w:ind w:right="-450"/>
              <w:rPr>
                <w:rFonts w:asciiTheme="minorHAnsi" w:hAnsiTheme="minorHAnsi" w:cstheme="majorHAnsi"/>
                <w:b/>
                <w:color w:val="3A4B5B" w:themeColor="accent1" w:themeShade="80"/>
                <w:sz w:val="20"/>
                <w:szCs w:val="20"/>
              </w:rPr>
            </w:pPr>
            <w:r w:rsidRPr="003519A6">
              <w:rPr>
                <w:rFonts w:asciiTheme="minorHAnsi" w:hAnsiTheme="minorHAnsi" w:cstheme="majorHAnsi"/>
                <w:b/>
                <w:color w:val="3A4B5B" w:themeColor="accent1" w:themeShade="80"/>
                <w:sz w:val="20"/>
                <w:szCs w:val="20"/>
              </w:rPr>
              <w:t>Target in 2024</w:t>
            </w:r>
          </w:p>
        </w:tc>
        <w:tc>
          <w:tcPr>
            <w:tcW w:w="2485" w:type="dxa"/>
            <w:shd w:val="clear" w:color="auto" w:fill="DAF2F6"/>
            <w:vAlign w:val="center"/>
          </w:tcPr>
          <w:p w:rsidR="00570006" w:rsidRPr="003519A6" w:rsidRDefault="00570006" w:rsidP="00570006">
            <w:pPr>
              <w:spacing w:after="40"/>
              <w:ind w:right="-450"/>
              <w:rPr>
                <w:rFonts w:asciiTheme="minorHAnsi" w:hAnsiTheme="minorHAnsi" w:cstheme="majorHAnsi"/>
                <w:b/>
                <w:color w:val="3A4B5B" w:themeColor="accent1" w:themeShade="80"/>
                <w:sz w:val="20"/>
                <w:szCs w:val="20"/>
              </w:rPr>
            </w:pPr>
            <w:r w:rsidRPr="003519A6">
              <w:rPr>
                <w:rFonts w:asciiTheme="minorHAnsi" w:hAnsiTheme="minorHAnsi" w:cstheme="majorHAnsi"/>
                <w:b/>
                <w:color w:val="3A4B5B" w:themeColor="accent1" w:themeShade="80"/>
                <w:sz w:val="20"/>
                <w:szCs w:val="20"/>
              </w:rPr>
              <w:t>Target in 2026</w:t>
            </w:r>
          </w:p>
        </w:tc>
      </w:tr>
      <w:tr w:rsidR="00570006" w:rsidRPr="000436F6" w:rsidTr="00570006">
        <w:tc>
          <w:tcPr>
            <w:tcW w:w="0" w:type="auto"/>
            <w:shd w:val="clear" w:color="auto" w:fill="auto"/>
          </w:tcPr>
          <w:p w:rsidR="00570006" w:rsidRPr="003519A6" w:rsidRDefault="00570006" w:rsidP="00570006">
            <w:pPr>
              <w:spacing w:after="40"/>
              <w:rPr>
                <w:rFonts w:asciiTheme="minorHAnsi" w:hAnsiTheme="minorHAnsi" w:cstheme="majorHAnsi"/>
                <w:color w:val="auto"/>
              </w:rPr>
            </w:pPr>
            <w:r w:rsidRPr="003519A6">
              <w:rPr>
                <w:rFonts w:asciiTheme="minorHAnsi" w:hAnsiTheme="minorHAnsi" w:cstheme="majorHAnsi"/>
                <w:color w:val="auto"/>
              </w:rPr>
              <w:t xml:space="preserve">Number of datasets on the Open Data Portal </w:t>
            </w:r>
            <w:hyperlink r:id="rId68" w:history="1">
              <w:r w:rsidRPr="003519A6">
                <w:rPr>
                  <w:rStyle w:val="Hyperlink"/>
                  <w:rFonts w:asciiTheme="minorHAnsi" w:hAnsiTheme="minorHAnsi" w:cstheme="majorHAnsi"/>
                </w:rPr>
                <w:t>www.data.gov.me</w:t>
              </w:r>
            </w:hyperlink>
            <w:r w:rsidRPr="003519A6">
              <w:rPr>
                <w:rFonts w:asciiTheme="minorHAnsi" w:hAnsiTheme="minorHAnsi" w:cstheme="majorHAnsi"/>
                <w:color w:val="auto"/>
              </w:rPr>
              <w:t xml:space="preserve">  </w:t>
            </w:r>
          </w:p>
        </w:tc>
        <w:tc>
          <w:tcPr>
            <w:tcW w:w="0" w:type="auto"/>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146 (2021)</w:t>
            </w:r>
          </w:p>
        </w:tc>
        <w:tc>
          <w:tcPr>
            <w:tcW w:w="0" w:type="auto"/>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500</w:t>
            </w:r>
          </w:p>
        </w:tc>
        <w:tc>
          <w:tcPr>
            <w:tcW w:w="2485" w:type="dxa"/>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800</w:t>
            </w:r>
          </w:p>
        </w:tc>
      </w:tr>
      <w:tr w:rsidR="00570006" w:rsidRPr="000436F6" w:rsidTr="00570006">
        <w:tc>
          <w:tcPr>
            <w:tcW w:w="0" w:type="auto"/>
            <w:shd w:val="clear" w:color="auto" w:fill="auto"/>
          </w:tcPr>
          <w:p w:rsidR="00570006" w:rsidRPr="003519A6" w:rsidRDefault="00570006" w:rsidP="00570006">
            <w:pPr>
              <w:spacing w:after="40"/>
              <w:rPr>
                <w:rFonts w:asciiTheme="minorHAnsi" w:hAnsiTheme="minorHAnsi" w:cstheme="majorHAnsi"/>
                <w:color w:val="auto"/>
              </w:rPr>
            </w:pPr>
            <w:r w:rsidRPr="003519A6">
              <w:rPr>
                <w:rFonts w:asciiTheme="minorHAnsi" w:hAnsiTheme="minorHAnsi" w:cstheme="majorHAnsi"/>
                <w:color w:val="auto"/>
              </w:rPr>
              <w:t>Number of institutions</w:t>
            </w:r>
            <w:r w:rsidRPr="003519A6">
              <w:rPr>
                <w:rStyle w:val="FootnoteReference"/>
                <w:rFonts w:asciiTheme="minorHAnsi" w:hAnsiTheme="minorHAnsi" w:cstheme="majorHAnsi"/>
                <w:color w:val="auto"/>
              </w:rPr>
              <w:footnoteReference w:id="123"/>
            </w:r>
            <w:r w:rsidRPr="003519A6">
              <w:rPr>
                <w:rFonts w:asciiTheme="minorHAnsi" w:hAnsiTheme="minorHAnsi" w:cstheme="majorHAnsi"/>
                <w:color w:val="auto"/>
              </w:rPr>
              <w:t xml:space="preserve"> publishing the data on the Open Data Portal </w:t>
            </w:r>
          </w:p>
        </w:tc>
        <w:tc>
          <w:tcPr>
            <w:tcW w:w="0" w:type="auto"/>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1.5% of institutions obliged to apply FAI Law</w:t>
            </w:r>
          </w:p>
        </w:tc>
        <w:tc>
          <w:tcPr>
            <w:tcW w:w="0" w:type="auto"/>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10% of institutions obliged to apply FAI Law</w:t>
            </w:r>
          </w:p>
        </w:tc>
        <w:tc>
          <w:tcPr>
            <w:tcW w:w="2485" w:type="dxa"/>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15% of institutions obliged to apply FAI Law</w:t>
            </w:r>
          </w:p>
        </w:tc>
      </w:tr>
      <w:tr w:rsidR="00570006" w:rsidRPr="000436F6" w:rsidTr="00570006">
        <w:tc>
          <w:tcPr>
            <w:tcW w:w="0" w:type="auto"/>
            <w:shd w:val="clear" w:color="auto" w:fill="auto"/>
          </w:tcPr>
          <w:p w:rsidR="00570006" w:rsidRPr="003519A6" w:rsidRDefault="00570006" w:rsidP="00570006">
            <w:pPr>
              <w:spacing w:after="40"/>
              <w:rPr>
                <w:rFonts w:asciiTheme="minorHAnsi" w:hAnsiTheme="minorHAnsi" w:cstheme="majorHAnsi"/>
                <w:color w:val="auto"/>
              </w:rPr>
            </w:pPr>
            <w:r w:rsidRPr="003519A6">
              <w:rPr>
                <w:rFonts w:asciiTheme="minorHAnsi" w:hAnsiTheme="minorHAnsi" w:cstheme="majorHAnsi"/>
                <w:color w:val="auto"/>
              </w:rPr>
              <w:t xml:space="preserve">Number of published high-value datasets with APIs on the Open Data Portal </w:t>
            </w:r>
          </w:p>
        </w:tc>
        <w:tc>
          <w:tcPr>
            <w:tcW w:w="0" w:type="auto"/>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0</w:t>
            </w:r>
          </w:p>
        </w:tc>
        <w:tc>
          <w:tcPr>
            <w:tcW w:w="0" w:type="auto"/>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At least 10</w:t>
            </w:r>
          </w:p>
        </w:tc>
        <w:tc>
          <w:tcPr>
            <w:tcW w:w="2485" w:type="dxa"/>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At least 20</w:t>
            </w:r>
          </w:p>
        </w:tc>
      </w:tr>
      <w:tr w:rsidR="00570006" w:rsidRPr="000436F6" w:rsidTr="00570006">
        <w:tc>
          <w:tcPr>
            <w:tcW w:w="0" w:type="auto"/>
            <w:shd w:val="clear" w:color="auto" w:fill="auto"/>
          </w:tcPr>
          <w:p w:rsidR="00570006" w:rsidRPr="003519A6" w:rsidRDefault="00570006" w:rsidP="00570006">
            <w:pPr>
              <w:spacing w:after="40"/>
              <w:rPr>
                <w:rFonts w:asciiTheme="minorHAnsi" w:hAnsiTheme="minorHAnsi" w:cstheme="majorHAnsi"/>
                <w:color w:val="auto"/>
              </w:rPr>
            </w:pPr>
            <w:r w:rsidRPr="003519A6">
              <w:rPr>
                <w:rFonts w:asciiTheme="minorHAnsi" w:hAnsiTheme="minorHAnsi" w:cstheme="majorHAnsi"/>
                <w:color w:val="auto"/>
              </w:rPr>
              <w:t xml:space="preserve">Share of authorities which publish proactively the information in line with the FAI Law </w:t>
            </w:r>
          </w:p>
        </w:tc>
        <w:tc>
          <w:tcPr>
            <w:tcW w:w="0" w:type="auto"/>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Baseline value will be determined on the basis of the Report of the operation of the Agency in March 2021</w:t>
            </w:r>
          </w:p>
        </w:tc>
        <w:tc>
          <w:tcPr>
            <w:tcW w:w="0" w:type="auto"/>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65% of ministries and other (chosen) public authorities</w:t>
            </w:r>
          </w:p>
          <w:p w:rsidR="00570006" w:rsidRPr="003519A6" w:rsidRDefault="00570006" w:rsidP="00570006">
            <w:pPr>
              <w:spacing w:after="40"/>
              <w:jc w:val="center"/>
              <w:rPr>
                <w:rFonts w:asciiTheme="minorHAnsi" w:hAnsiTheme="minorHAnsi" w:cstheme="majorHAnsi"/>
                <w:color w:val="auto"/>
              </w:rPr>
            </w:pPr>
          </w:p>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65% of local self-governments</w:t>
            </w:r>
          </w:p>
        </w:tc>
        <w:tc>
          <w:tcPr>
            <w:tcW w:w="2485" w:type="dxa"/>
            <w:shd w:val="clear" w:color="auto" w:fill="auto"/>
          </w:tcPr>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80% of ministries and other public authorities</w:t>
            </w:r>
          </w:p>
          <w:p w:rsidR="00570006" w:rsidRPr="003519A6" w:rsidRDefault="00570006" w:rsidP="00570006">
            <w:pPr>
              <w:spacing w:after="40"/>
              <w:jc w:val="center"/>
              <w:rPr>
                <w:rFonts w:asciiTheme="minorHAnsi" w:hAnsiTheme="minorHAnsi" w:cstheme="majorHAnsi"/>
                <w:color w:val="auto"/>
              </w:rPr>
            </w:pPr>
          </w:p>
          <w:p w:rsidR="00570006" w:rsidRPr="003519A6" w:rsidRDefault="00570006" w:rsidP="00570006">
            <w:pPr>
              <w:spacing w:after="40"/>
              <w:jc w:val="center"/>
              <w:rPr>
                <w:rFonts w:asciiTheme="minorHAnsi" w:hAnsiTheme="minorHAnsi" w:cstheme="majorHAnsi"/>
                <w:color w:val="auto"/>
              </w:rPr>
            </w:pPr>
            <w:r w:rsidRPr="003519A6">
              <w:rPr>
                <w:rFonts w:asciiTheme="minorHAnsi" w:hAnsiTheme="minorHAnsi" w:cstheme="majorHAnsi"/>
                <w:color w:val="auto"/>
              </w:rPr>
              <w:t>80% of local self-governments</w:t>
            </w:r>
          </w:p>
        </w:tc>
      </w:tr>
    </w:tbl>
    <w:p w:rsidR="00570006" w:rsidRPr="000436F6" w:rsidRDefault="00570006" w:rsidP="00570006">
      <w:pPr>
        <w:rPr>
          <w:rFonts w:ascii="Sitka Text" w:hAnsi="Sitka Text"/>
        </w:rPr>
      </w:pPr>
    </w:p>
    <w:p w:rsidR="00570006" w:rsidRPr="00570006" w:rsidRDefault="00570006" w:rsidP="00570006"/>
    <w:p w:rsidR="00A16942" w:rsidRPr="00AE4EF5" w:rsidRDefault="00242507">
      <w:pPr>
        <w:pStyle w:val="Heading2"/>
        <w:spacing w:after="360"/>
        <w:ind w:left="360" w:right="-471"/>
        <w:jc w:val="center"/>
        <w:rPr>
          <w:rFonts w:asciiTheme="minorHAnsi" w:hAnsiTheme="minorHAnsi"/>
          <w:b/>
          <w:color w:val="000000"/>
          <w:sz w:val="32"/>
          <w:szCs w:val="32"/>
        </w:rPr>
      </w:pPr>
      <w:bookmarkStart w:id="48" w:name="_Toc90637385"/>
      <w:bookmarkEnd w:id="41"/>
      <w:r w:rsidRPr="0051286D">
        <w:rPr>
          <w:rFonts w:asciiTheme="minorHAnsi" w:hAnsiTheme="minorHAnsi"/>
          <w:b/>
          <w:color w:val="000000"/>
          <w:sz w:val="32"/>
          <w:szCs w:val="32"/>
        </w:rPr>
        <w:t xml:space="preserve">5.   </w:t>
      </w:r>
      <w:r w:rsidRPr="00AE4EF5">
        <w:rPr>
          <w:rFonts w:asciiTheme="minorHAnsi" w:hAnsiTheme="minorHAnsi"/>
          <w:b/>
          <w:color w:val="000000"/>
          <w:sz w:val="32"/>
          <w:szCs w:val="32"/>
        </w:rPr>
        <w:t>P</w:t>
      </w:r>
      <w:r w:rsidR="005B653F" w:rsidRPr="00AE4EF5">
        <w:rPr>
          <w:rFonts w:asciiTheme="minorHAnsi" w:hAnsiTheme="minorHAnsi"/>
          <w:b/>
          <w:color w:val="000000"/>
          <w:sz w:val="32"/>
          <w:szCs w:val="32"/>
        </w:rPr>
        <w:t>OLICY PLANNING WITH AND FOR CITIZENS</w:t>
      </w:r>
      <w:bookmarkEnd w:id="48"/>
    </w:p>
    <w:p w:rsidR="00A16942" w:rsidRPr="00AE4EF5" w:rsidRDefault="006A107F" w:rsidP="0027361C">
      <w:pPr>
        <w:keepNext/>
        <w:keepLines/>
        <w:numPr>
          <w:ilvl w:val="0"/>
          <w:numId w:val="13"/>
        </w:numPr>
        <w:pBdr>
          <w:top w:val="nil"/>
          <w:left w:val="nil"/>
          <w:bottom w:val="nil"/>
          <w:right w:val="nil"/>
          <w:between w:val="nil"/>
        </w:pBdr>
        <w:spacing w:before="120" w:after="120" w:line="240" w:lineRule="auto"/>
        <w:ind w:right="-471"/>
        <w:rPr>
          <w:rFonts w:asciiTheme="minorHAnsi" w:eastAsia="Calibri" w:hAnsiTheme="minorHAnsi" w:cs="Calibri"/>
          <w:b/>
          <w:color w:val="000000"/>
          <w:sz w:val="28"/>
          <w:szCs w:val="28"/>
        </w:rPr>
      </w:pPr>
      <w:r w:rsidRPr="00AE4EF5">
        <w:rPr>
          <w:rFonts w:asciiTheme="minorHAnsi" w:eastAsia="Calibri" w:hAnsiTheme="minorHAnsi" w:cs="Calibri"/>
          <w:b/>
          <w:color w:val="000000"/>
          <w:sz w:val="28"/>
          <w:szCs w:val="28"/>
        </w:rPr>
        <w:t>STRATE</w:t>
      </w:r>
      <w:r w:rsidR="005B653F" w:rsidRPr="00AE4EF5">
        <w:rPr>
          <w:rFonts w:asciiTheme="minorHAnsi" w:eastAsia="Calibri" w:hAnsiTheme="minorHAnsi" w:cs="Calibri"/>
          <w:b/>
          <w:color w:val="000000"/>
          <w:sz w:val="28"/>
          <w:szCs w:val="28"/>
        </w:rPr>
        <w:t>GIC GOAL</w:t>
      </w:r>
    </w:p>
    <w:p w:rsidR="00A16942" w:rsidRPr="00AE4EF5" w:rsidRDefault="005B653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key priorities in this area in the forthcoming four-year period concern the </w:t>
      </w:r>
      <w:r w:rsidRPr="00AE4EF5">
        <w:rPr>
          <w:rFonts w:asciiTheme="minorHAnsi" w:eastAsia="Calibri" w:hAnsiTheme="minorHAnsi" w:cs="Calibri"/>
          <w:b/>
          <w:color w:val="000000"/>
          <w:sz w:val="24"/>
          <w:szCs w:val="24"/>
        </w:rPr>
        <w:t>strengthening of the medium-term planning system and development of an integrated strategic planning system</w:t>
      </w:r>
      <w:r w:rsidRPr="00AE4EF5">
        <w:rPr>
          <w:rFonts w:asciiTheme="minorHAnsi" w:eastAsia="Calibri" w:hAnsiTheme="minorHAnsi" w:cs="Calibri"/>
          <w:color w:val="000000"/>
          <w:sz w:val="24"/>
          <w:szCs w:val="24"/>
        </w:rPr>
        <w:t xml:space="preserve"> (linking the medium-term budget planning, Medium-term and Annual Work Programmes of the Government and individual ministries, sector policy planning and European integration process). At the same time, such an </w:t>
      </w:r>
      <w:r w:rsidRPr="00AE4EF5">
        <w:rPr>
          <w:rFonts w:asciiTheme="minorHAnsi" w:eastAsia="Calibri" w:hAnsiTheme="minorHAnsi" w:cs="Calibri"/>
          <w:b/>
          <w:color w:val="000000"/>
          <w:sz w:val="24"/>
          <w:szCs w:val="24"/>
        </w:rPr>
        <w:t>integrated planning system</w:t>
      </w:r>
      <w:r w:rsidRPr="00AE4EF5">
        <w:rPr>
          <w:rFonts w:asciiTheme="minorHAnsi" w:eastAsia="Calibri" w:hAnsiTheme="minorHAnsi" w:cs="Calibri"/>
          <w:color w:val="000000"/>
          <w:sz w:val="24"/>
          <w:szCs w:val="24"/>
        </w:rPr>
        <w:t xml:space="preserve"> should contribute to the </w:t>
      </w:r>
      <w:r w:rsidRPr="00AE4EF5">
        <w:rPr>
          <w:rFonts w:asciiTheme="minorHAnsi" w:eastAsia="Calibri" w:hAnsiTheme="minorHAnsi" w:cs="Calibri"/>
          <w:b/>
          <w:color w:val="000000"/>
          <w:sz w:val="24"/>
          <w:szCs w:val="24"/>
        </w:rPr>
        <w:t>incorporation of the results of monitoring</w:t>
      </w:r>
      <w:r w:rsidRPr="00AE4EF5">
        <w:rPr>
          <w:rFonts w:asciiTheme="minorHAnsi" w:eastAsia="Calibri" w:hAnsiTheme="minorHAnsi" w:cs="Calibri"/>
          <w:color w:val="000000"/>
          <w:sz w:val="24"/>
          <w:szCs w:val="24"/>
        </w:rPr>
        <w:t xml:space="preserve">, reporting and evaluation in the future </w:t>
      </w:r>
      <w:r w:rsidRPr="00AE4EF5">
        <w:rPr>
          <w:rFonts w:asciiTheme="minorHAnsi" w:eastAsia="Calibri" w:hAnsiTheme="minorHAnsi" w:cs="Calibri"/>
          <w:b/>
          <w:color w:val="000000"/>
          <w:sz w:val="24"/>
          <w:szCs w:val="24"/>
        </w:rPr>
        <w:t>planning cycles</w:t>
      </w:r>
      <w:r w:rsidRPr="00AE4EF5">
        <w:rPr>
          <w:rFonts w:asciiTheme="minorHAnsi" w:eastAsia="Calibri" w:hAnsiTheme="minorHAnsi" w:cs="Calibri"/>
          <w:color w:val="000000"/>
          <w:sz w:val="24"/>
          <w:szCs w:val="24"/>
        </w:rPr>
        <w:t>, to ensure evidence-based public policies</w:t>
      </w:r>
      <w:r w:rsidR="006A107F" w:rsidRPr="00AE4EF5">
        <w:rPr>
          <w:rFonts w:asciiTheme="minorHAnsi" w:eastAsia="Calibri" w:hAnsiTheme="minorHAnsi" w:cs="Calibri"/>
          <w:color w:val="000000"/>
          <w:sz w:val="24"/>
          <w:szCs w:val="24"/>
        </w:rPr>
        <w:t xml:space="preserve">). </w:t>
      </w:r>
    </w:p>
    <w:p w:rsidR="00A16942" w:rsidRPr="00AE4EF5" w:rsidRDefault="005B653F">
      <w:pPr>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That contribution towards </w:t>
      </w:r>
      <w:r w:rsidRPr="00AE4EF5">
        <w:rPr>
          <w:rFonts w:asciiTheme="minorHAnsi" w:eastAsia="Calibri" w:hAnsiTheme="minorHAnsi" w:cs="Calibri"/>
          <w:b/>
          <w:color w:val="000000"/>
          <w:sz w:val="24"/>
          <w:szCs w:val="24"/>
        </w:rPr>
        <w:t>evidence-based policy-making</w:t>
      </w:r>
      <w:r w:rsidRPr="00AE4EF5">
        <w:rPr>
          <w:rFonts w:asciiTheme="minorHAnsi" w:eastAsia="Calibri" w:hAnsiTheme="minorHAnsi" w:cs="Calibri"/>
          <w:color w:val="000000"/>
          <w:sz w:val="24"/>
          <w:szCs w:val="24"/>
        </w:rPr>
        <w:t xml:space="preserve"> will be secured through a strengthened cooperation with the research community and the academia, NGOs, MONSTAT and other producers of official statistics, in the aim of enhanced data availability and use.  Emphasis will be placed on defining specific mechanisms for cooperation and setting up a unit modelled after the innovation hubs and research centres; in addition to conducting research, that unit would be tasked also with fostering cooperation within the relation state administration – researchers/academia – civil sector and effective use of data and research</w:t>
      </w:r>
      <w:r w:rsidR="006A107F" w:rsidRPr="00AE4EF5">
        <w:rPr>
          <w:rFonts w:asciiTheme="minorHAnsi" w:eastAsia="Calibri" w:hAnsiTheme="minorHAnsi" w:cs="Calibri"/>
          <w:color w:val="000000"/>
          <w:sz w:val="24"/>
          <w:szCs w:val="24"/>
        </w:rPr>
        <w:t>.</w:t>
      </w:r>
    </w:p>
    <w:p w:rsidR="005B653F" w:rsidRPr="00AE4EF5" w:rsidRDefault="005B653F" w:rsidP="005B653F">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focus will be on the </w:t>
      </w:r>
      <w:r w:rsidRPr="00AE4EF5">
        <w:rPr>
          <w:rFonts w:asciiTheme="minorHAnsi" w:eastAsia="Calibri" w:hAnsiTheme="minorHAnsi" w:cs="Calibri"/>
          <w:b/>
          <w:color w:val="000000"/>
          <w:sz w:val="24"/>
          <w:szCs w:val="24"/>
        </w:rPr>
        <w:t>mechanisms for institutional cooperation</w:t>
      </w:r>
      <w:r w:rsidRPr="00AE4EF5">
        <w:rPr>
          <w:rFonts w:asciiTheme="minorHAnsi" w:eastAsia="Calibri" w:hAnsiTheme="minorHAnsi" w:cs="Calibri"/>
          <w:color w:val="000000"/>
          <w:sz w:val="24"/>
          <w:szCs w:val="24"/>
        </w:rPr>
        <w:t xml:space="preserve"> and development, strengthening of institutional and HR capacities in the specific areas necessary for efficient policy coordination (</w:t>
      </w:r>
      <w:r w:rsidRPr="00AE4EF5">
        <w:rPr>
          <w:rFonts w:asciiTheme="minorHAnsi" w:eastAsia="Calibri" w:hAnsiTheme="minorHAnsi" w:cs="Calibri"/>
          <w:b/>
          <w:color w:val="000000"/>
          <w:sz w:val="24"/>
          <w:szCs w:val="24"/>
        </w:rPr>
        <w:t>Strategic Planning Network and establishment of units for strategic planning and IPA programming</w:t>
      </w:r>
      <w:r w:rsidRPr="00AE4EF5">
        <w:rPr>
          <w:rFonts w:asciiTheme="minorHAnsi" w:eastAsia="Calibri" w:hAnsiTheme="minorHAnsi" w:cs="Calibri"/>
          <w:color w:val="000000"/>
          <w:sz w:val="24"/>
          <w:szCs w:val="24"/>
        </w:rPr>
        <w:t>).</w:t>
      </w:r>
    </w:p>
    <w:p w:rsidR="005B653F" w:rsidRPr="00AE4EF5" w:rsidRDefault="005B653F" w:rsidP="005B653F">
      <w:pPr>
        <w:spacing w:before="60" w:after="6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With a view to enhanced transparency of public policies, the focus will also be on </w:t>
      </w:r>
      <w:r w:rsidRPr="00AE4EF5">
        <w:rPr>
          <w:rFonts w:asciiTheme="minorHAnsi" w:eastAsia="Calibri" w:hAnsiTheme="minorHAnsi" w:cs="Calibri"/>
          <w:b/>
          <w:color w:val="000000"/>
          <w:sz w:val="24"/>
          <w:szCs w:val="24"/>
        </w:rPr>
        <w:t>reinforcing the system of preliminary stakeholder consultations (javne konsultacije) and full-scale public consultations (javne rasprave</w:t>
      </w:r>
      <w:r w:rsidRPr="00AE4EF5">
        <w:rPr>
          <w:rFonts w:asciiTheme="minorHAnsi" w:eastAsia="Calibri" w:hAnsiTheme="minorHAnsi" w:cs="Calibri"/>
          <w:color w:val="000000"/>
          <w:sz w:val="24"/>
          <w:szCs w:val="24"/>
        </w:rPr>
        <w:t xml:space="preserve">), primarily in the context of empowering the civil servants to conduct these processes when developing laws and strategies. Additional focus will be placed on strengthening the mechanisms that enable greater influence of local self-governments and neighbourhoods on the decision-making bodies, mandatory consideration of their demands and taking action on the priorities.  </w:t>
      </w:r>
    </w:p>
    <w:p w:rsidR="00A16942" w:rsidRPr="00AE4EF5" w:rsidRDefault="005B653F" w:rsidP="005B653F">
      <w:pPr>
        <w:spacing w:before="60" w:after="6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 uniform arrangement for carrying out assessment of the social, economic, fiscal and environmental impacts of policies and regulations should be envisaged through </w:t>
      </w:r>
      <w:r w:rsidRPr="00AE4EF5">
        <w:rPr>
          <w:rFonts w:asciiTheme="minorHAnsi" w:eastAsia="Calibri" w:hAnsiTheme="minorHAnsi" w:cs="Calibri"/>
          <w:b/>
          <w:color w:val="000000"/>
          <w:sz w:val="24"/>
          <w:szCs w:val="24"/>
        </w:rPr>
        <w:t>RIA</w:t>
      </w:r>
      <w:r w:rsidRPr="00AE4EF5">
        <w:rPr>
          <w:rFonts w:asciiTheme="minorHAnsi" w:eastAsia="Calibri" w:hAnsiTheme="minorHAnsi" w:cs="Calibri"/>
          <w:color w:val="000000"/>
          <w:sz w:val="24"/>
          <w:szCs w:val="24"/>
        </w:rPr>
        <w:t>. Measurable objectives and indicators need to be introduced to monitor the implementation of regulatory provisions. Improvement includes also strengthening of the capacities to conduct RIA and transparency of the process, with RIA being available on the single e-government portal.</w:t>
      </w:r>
    </w:p>
    <w:p w:rsidR="00A16942" w:rsidRPr="00AE4EF5" w:rsidRDefault="00A16942">
      <w:pPr>
        <w:spacing w:before="60" w:after="60" w:line="240" w:lineRule="auto"/>
        <w:ind w:right="-475"/>
        <w:jc w:val="both"/>
        <w:rPr>
          <w:rFonts w:asciiTheme="minorHAnsi" w:eastAsia="Calibri" w:hAnsiTheme="minorHAnsi" w:cs="Calibri"/>
          <w:color w:val="000000"/>
          <w:sz w:val="24"/>
          <w:szCs w:val="24"/>
        </w:rPr>
      </w:pPr>
    </w:p>
    <w:p w:rsidR="00A16942" w:rsidRPr="00AE4EF5" w:rsidRDefault="005B653F">
      <w:pP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THE FOLLOWING OPERATION OBJECTIVES SERVE TO ACCOMPLISH THE STRATEGIC GOAL</w:t>
      </w:r>
      <w:r w:rsidR="006A107F" w:rsidRPr="00AE4EF5">
        <w:rPr>
          <w:rFonts w:asciiTheme="minorHAnsi" w:eastAsia="Calibri" w:hAnsiTheme="minorHAnsi" w:cs="Calibri"/>
          <w:color w:val="000000"/>
          <w:sz w:val="24"/>
          <w:szCs w:val="24"/>
        </w:rPr>
        <w:t xml:space="preserve">: </w:t>
      </w:r>
    </w:p>
    <w:p w:rsidR="00A16942" w:rsidRPr="00AE4EF5" w:rsidRDefault="005B653F" w:rsidP="0027361C">
      <w:pPr>
        <w:numPr>
          <w:ilvl w:val="0"/>
          <w:numId w:val="10"/>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Strengthening the evidence-based planning system that leads to sustainable policies and achievement of Government priorities</w:t>
      </w:r>
      <w:r w:rsidR="006A107F" w:rsidRPr="00AE4EF5">
        <w:rPr>
          <w:rFonts w:asciiTheme="minorHAnsi" w:eastAsia="Calibri" w:hAnsiTheme="minorHAnsi" w:cs="Calibri"/>
          <w:color w:val="000000"/>
          <w:sz w:val="24"/>
          <w:szCs w:val="24"/>
        </w:rPr>
        <w:t>;</w:t>
      </w:r>
    </w:p>
    <w:p w:rsidR="00A16942" w:rsidRPr="00AE4EF5" w:rsidRDefault="005B653F" w:rsidP="0027361C">
      <w:pPr>
        <w:numPr>
          <w:ilvl w:val="0"/>
          <w:numId w:val="10"/>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Improved institutional coordination for stronger policy impacts</w:t>
      </w:r>
      <w:r w:rsidR="006A107F" w:rsidRPr="00AE4EF5">
        <w:rPr>
          <w:rFonts w:asciiTheme="minorHAnsi" w:eastAsia="Calibri" w:hAnsiTheme="minorHAnsi" w:cs="Calibri"/>
          <w:color w:val="000000"/>
          <w:sz w:val="24"/>
          <w:szCs w:val="24"/>
        </w:rPr>
        <w:t>;</w:t>
      </w:r>
    </w:p>
    <w:p w:rsidR="00A16942" w:rsidRPr="00AE4EF5" w:rsidRDefault="005B653F" w:rsidP="0027361C">
      <w:pPr>
        <w:numPr>
          <w:ilvl w:val="0"/>
          <w:numId w:val="10"/>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Increased scope of RIA and capacities for its implementation</w:t>
      </w:r>
    </w:p>
    <w:p w:rsidR="00481954" w:rsidRPr="00AE4EF5" w:rsidRDefault="00481954" w:rsidP="00481954">
      <w:pPr>
        <w:pBdr>
          <w:top w:val="nil"/>
          <w:left w:val="nil"/>
          <w:bottom w:val="nil"/>
          <w:right w:val="nil"/>
          <w:between w:val="nil"/>
        </w:pBdr>
        <w:spacing w:before="60" w:after="60" w:line="240" w:lineRule="auto"/>
        <w:ind w:left="720" w:right="-450"/>
        <w:jc w:val="both"/>
        <w:rPr>
          <w:rFonts w:asciiTheme="minorHAnsi" w:eastAsia="Calibri" w:hAnsiTheme="minorHAnsi" w:cs="Calibri"/>
          <w:color w:val="000000"/>
          <w:sz w:val="24"/>
          <w:szCs w:val="24"/>
        </w:rPr>
      </w:pPr>
    </w:p>
    <w:p w:rsidR="00A16942" w:rsidRPr="00AE4EF5" w:rsidRDefault="006A107F" w:rsidP="004E248A">
      <w:pPr>
        <w:keepNext/>
        <w:keepLines/>
        <w:numPr>
          <w:ilvl w:val="0"/>
          <w:numId w:val="8"/>
        </w:numPr>
        <w:pBdr>
          <w:top w:val="nil"/>
          <w:left w:val="nil"/>
          <w:bottom w:val="nil"/>
          <w:right w:val="nil"/>
          <w:between w:val="nil"/>
        </w:pBdr>
        <w:spacing w:before="120" w:after="120" w:line="240" w:lineRule="auto"/>
        <w:ind w:right="-475"/>
        <w:rPr>
          <w:rFonts w:asciiTheme="minorHAnsi" w:eastAsia="Calibri" w:hAnsiTheme="minorHAnsi" w:cs="Calibri"/>
          <w:b/>
          <w:color w:val="000000"/>
          <w:sz w:val="28"/>
          <w:szCs w:val="28"/>
        </w:rPr>
      </w:pPr>
      <w:r w:rsidRPr="00AE4EF5">
        <w:rPr>
          <w:rFonts w:asciiTheme="minorHAnsi" w:eastAsia="Calibri" w:hAnsiTheme="minorHAnsi" w:cs="Calibri"/>
          <w:b/>
          <w:color w:val="000000"/>
          <w:sz w:val="28"/>
          <w:szCs w:val="28"/>
        </w:rPr>
        <w:t>S</w:t>
      </w:r>
      <w:r w:rsidR="005B653F" w:rsidRPr="00AE4EF5">
        <w:rPr>
          <w:rFonts w:asciiTheme="minorHAnsi" w:eastAsia="Calibri" w:hAnsiTheme="minorHAnsi" w:cs="Calibri"/>
          <w:b/>
          <w:color w:val="000000"/>
          <w:sz w:val="28"/>
          <w:szCs w:val="28"/>
        </w:rPr>
        <w:t>TATE OF PLAY</w:t>
      </w:r>
    </w:p>
    <w:p w:rsidR="00A16942" w:rsidRPr="00AE4EF5" w:rsidRDefault="005B653F" w:rsidP="005B653F">
      <w:pPr>
        <w:tabs>
          <w:tab w:val="left" w:pos="850"/>
          <w:tab w:val="left" w:pos="1191"/>
          <w:tab w:val="left" w:pos="1531"/>
        </w:tabs>
        <w:spacing w:before="12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Montenegro has set up the </w:t>
      </w:r>
      <w:r w:rsidRPr="00AE4EF5">
        <w:rPr>
          <w:rFonts w:asciiTheme="minorHAnsi" w:eastAsia="Calibri" w:hAnsiTheme="minorHAnsi" w:cs="Calibri"/>
          <w:b/>
          <w:color w:val="000000"/>
          <w:sz w:val="24"/>
          <w:szCs w:val="24"/>
        </w:rPr>
        <w:t>regulatory framework</w:t>
      </w:r>
      <w:r w:rsidRPr="00AE4EF5">
        <w:rPr>
          <w:rFonts w:asciiTheme="minorHAnsi" w:eastAsia="Calibri" w:hAnsiTheme="minorHAnsi" w:cs="Calibri"/>
          <w:color w:val="000000"/>
          <w:sz w:val="24"/>
          <w:szCs w:val="24"/>
          <w:vertAlign w:val="superscript"/>
        </w:rPr>
        <w:t xml:space="preserve"> </w:t>
      </w:r>
      <w:r w:rsidR="006A107F" w:rsidRPr="00AE4EF5">
        <w:rPr>
          <w:rFonts w:asciiTheme="minorHAnsi" w:eastAsia="Calibri" w:hAnsiTheme="minorHAnsi" w:cs="Calibri"/>
          <w:color w:val="000000"/>
          <w:sz w:val="24"/>
          <w:szCs w:val="24"/>
          <w:vertAlign w:val="superscript"/>
        </w:rPr>
        <w:footnoteReference w:id="124"/>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for policy planning and coordination, which is permanent and supported by adequate methodological and implementation guidelines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25"/>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and </w:t>
      </w:r>
      <w:proofErr w:type="gramStart"/>
      <w:r w:rsidRPr="00AE4EF5">
        <w:rPr>
          <w:rFonts w:asciiTheme="minorHAnsi" w:eastAsia="Calibri" w:hAnsiTheme="minorHAnsi" w:cs="Calibri"/>
          <w:color w:val="000000"/>
          <w:sz w:val="24"/>
          <w:szCs w:val="24"/>
        </w:rPr>
        <w:t>provides  a</w:t>
      </w:r>
      <w:proofErr w:type="gramEnd"/>
      <w:r w:rsidRPr="00AE4EF5">
        <w:rPr>
          <w:rFonts w:asciiTheme="minorHAnsi" w:eastAsia="Calibri" w:hAnsiTheme="minorHAnsi" w:cs="Calibri"/>
          <w:color w:val="000000"/>
          <w:sz w:val="24"/>
          <w:szCs w:val="24"/>
        </w:rPr>
        <w:t xml:space="preserve"> sound basis for further development of the policy planning and development system. The European Commission Reports on Montenegro for 2019</w:t>
      </w:r>
      <w:r w:rsidR="006A107F" w:rsidRPr="00AE4EF5">
        <w:rPr>
          <w:rFonts w:asciiTheme="minorHAnsi" w:eastAsia="Calibri" w:hAnsiTheme="minorHAnsi" w:cs="Calibri"/>
          <w:color w:val="000000"/>
          <w:sz w:val="24"/>
          <w:szCs w:val="24"/>
          <w:vertAlign w:val="superscript"/>
        </w:rPr>
        <w:footnoteReference w:id="126"/>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and</w:t>
      </w:r>
      <w:r w:rsidR="006A107F" w:rsidRPr="00AE4EF5">
        <w:rPr>
          <w:rFonts w:asciiTheme="minorHAnsi" w:eastAsia="Calibri" w:hAnsiTheme="minorHAnsi" w:cs="Calibri"/>
          <w:color w:val="000000"/>
          <w:sz w:val="24"/>
          <w:szCs w:val="24"/>
        </w:rPr>
        <w:t xml:space="preserve"> 2020.</w:t>
      </w:r>
      <w:r w:rsidR="006A107F" w:rsidRPr="00AE4EF5">
        <w:rPr>
          <w:rFonts w:asciiTheme="minorHAnsi" w:eastAsia="Calibri" w:hAnsiTheme="minorHAnsi" w:cs="Calibri"/>
          <w:color w:val="000000"/>
          <w:sz w:val="24"/>
          <w:szCs w:val="24"/>
          <w:vertAlign w:val="superscript"/>
        </w:rPr>
        <w:footnoteReference w:id="127"/>
      </w:r>
      <w:r w:rsidR="006A107F" w:rsidRPr="00AE4EF5">
        <w:rPr>
          <w:rFonts w:asciiTheme="minorHAnsi" w:eastAsia="Calibri" w:hAnsiTheme="minorHAnsi" w:cs="Calibri"/>
          <w:color w:val="000000"/>
          <w:sz w:val="24"/>
          <w:szCs w:val="24"/>
        </w:rPr>
        <w:t xml:space="preserve"> </w:t>
      </w:r>
      <w:proofErr w:type="gramStart"/>
      <w:r w:rsidRPr="00AE4EF5">
        <w:rPr>
          <w:rFonts w:asciiTheme="minorHAnsi" w:eastAsia="Calibri" w:hAnsiTheme="minorHAnsi" w:cs="Calibri"/>
          <w:color w:val="000000"/>
          <w:sz w:val="24"/>
          <w:szCs w:val="24"/>
        </w:rPr>
        <w:t>indicate</w:t>
      </w:r>
      <w:proofErr w:type="gramEnd"/>
      <w:r w:rsidRPr="00AE4EF5">
        <w:rPr>
          <w:rFonts w:asciiTheme="minorHAnsi" w:eastAsia="Calibri" w:hAnsiTheme="minorHAnsi" w:cs="Calibri"/>
          <w:color w:val="000000"/>
          <w:sz w:val="24"/>
          <w:szCs w:val="24"/>
        </w:rPr>
        <w:t xml:space="preserve"> significant improvements in the strategic policy planning system</w:t>
      </w:r>
      <w:r w:rsidR="006A107F" w:rsidRPr="00AE4EF5">
        <w:rPr>
          <w:rFonts w:asciiTheme="minorHAnsi" w:eastAsia="Calibri" w:hAnsiTheme="minorHAnsi" w:cs="Calibri"/>
          <w:color w:val="000000"/>
          <w:sz w:val="24"/>
          <w:szCs w:val="24"/>
        </w:rPr>
        <w:t>.</w:t>
      </w:r>
    </w:p>
    <w:p w:rsidR="00A16942" w:rsidRPr="00AE4EF5" w:rsidRDefault="005B653F" w:rsidP="005B653F">
      <w:pPr>
        <w:tabs>
          <w:tab w:val="left" w:pos="850"/>
          <w:tab w:val="left" w:pos="1191"/>
          <w:tab w:val="left" w:pos="1531"/>
        </w:tabs>
        <w:spacing w:before="12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w:t>
      </w:r>
      <w:r w:rsidRPr="00AE4EF5">
        <w:rPr>
          <w:rFonts w:asciiTheme="minorHAnsi" w:eastAsia="Calibri" w:hAnsiTheme="minorHAnsi" w:cs="Calibri"/>
          <w:b/>
          <w:color w:val="000000"/>
          <w:sz w:val="24"/>
          <w:szCs w:val="24"/>
        </w:rPr>
        <w:t xml:space="preserve">institutional </w:t>
      </w:r>
      <w:proofErr w:type="gramStart"/>
      <w:r w:rsidRPr="00AE4EF5">
        <w:rPr>
          <w:rFonts w:asciiTheme="minorHAnsi" w:eastAsia="Calibri" w:hAnsiTheme="minorHAnsi" w:cs="Calibri"/>
          <w:b/>
          <w:color w:val="000000"/>
          <w:sz w:val="24"/>
          <w:szCs w:val="24"/>
        </w:rPr>
        <w:t>arrangement</w:t>
      </w:r>
      <w:r w:rsidRPr="00AE4EF5">
        <w:rPr>
          <w:rFonts w:asciiTheme="minorHAnsi" w:eastAsia="Calibri" w:hAnsiTheme="minorHAnsi" w:cs="Calibri"/>
          <w:color w:val="000000"/>
          <w:sz w:val="24"/>
          <w:szCs w:val="24"/>
        </w:rPr>
        <w:t xml:space="preserve">  for</w:t>
      </w:r>
      <w:proofErr w:type="gramEnd"/>
      <w:r w:rsidRPr="00AE4EF5">
        <w:rPr>
          <w:rFonts w:asciiTheme="minorHAnsi" w:eastAsia="Calibri" w:hAnsiTheme="minorHAnsi" w:cs="Calibri"/>
          <w:color w:val="000000"/>
          <w:sz w:val="24"/>
          <w:szCs w:val="24"/>
        </w:rPr>
        <w:t xml:space="preserve"> strategic planning has also been set up </w:t>
      </w:r>
      <w:r w:rsidR="006A107F" w:rsidRPr="00AE4EF5">
        <w:rPr>
          <w:rFonts w:asciiTheme="minorHAnsi" w:eastAsia="Calibri" w:hAnsiTheme="minorHAnsi" w:cs="Calibri"/>
          <w:color w:val="000000"/>
          <w:sz w:val="24"/>
          <w:szCs w:val="24"/>
        </w:rPr>
        <w:footnoteReference w:id="128"/>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through the establishment of the Department for Coordination, Monitoring of Harmonisation and Implementation of Strategies within the General Secretariat of the Government (GSG), which determines the policies. Its primary responsibilities are as follows</w:t>
      </w:r>
      <w:r w:rsidR="006A107F" w:rsidRPr="00AE4EF5">
        <w:rPr>
          <w:rFonts w:asciiTheme="minorHAnsi" w:eastAsia="Calibri" w:hAnsiTheme="minorHAnsi" w:cs="Calibri"/>
          <w:color w:val="000000"/>
          <w:sz w:val="24"/>
          <w:szCs w:val="24"/>
        </w:rPr>
        <w:t>:</w:t>
      </w:r>
    </w:p>
    <w:p w:rsidR="00A16942" w:rsidRPr="00AE4EF5" w:rsidRDefault="005B653F" w:rsidP="005B653F">
      <w:pPr>
        <w:tabs>
          <w:tab w:val="left" w:pos="850"/>
          <w:tab w:val="left" w:pos="1191"/>
          <w:tab w:val="left" w:pos="1531"/>
        </w:tabs>
        <w:spacing w:before="12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Establishing and developing a system for coordination and monitoring of harmonisation of the strategies setting out public policies and other national strategic documents and/or acquis communautaire, and monitoring their implementation</w:t>
      </w:r>
      <w:r w:rsidR="006A107F" w:rsidRPr="00AE4EF5">
        <w:rPr>
          <w:rFonts w:asciiTheme="minorHAnsi" w:eastAsia="Calibri" w:hAnsiTheme="minorHAnsi" w:cs="Calibri"/>
          <w:color w:val="000000"/>
          <w:sz w:val="24"/>
          <w:szCs w:val="24"/>
        </w:rPr>
        <w:t>,</w:t>
      </w:r>
    </w:p>
    <w:p w:rsidR="00A16942" w:rsidRPr="00AE4EF5" w:rsidRDefault="005B653F" w:rsidP="005B653F">
      <w:pPr>
        <w:tabs>
          <w:tab w:val="left" w:pos="850"/>
          <w:tab w:val="left" w:pos="1191"/>
          <w:tab w:val="left" w:pos="1531"/>
        </w:tabs>
        <w:spacing w:before="120" w:after="0" w:line="240" w:lineRule="auto"/>
        <w:ind w:right="-471"/>
        <w:jc w:val="both"/>
        <w:rPr>
          <w:rFonts w:asciiTheme="minorHAnsi" w:eastAsia="Calibri" w:hAnsiTheme="minorHAnsi" w:cs="Calibri"/>
          <w:color w:val="000000"/>
          <w:sz w:val="24"/>
          <w:szCs w:val="24"/>
        </w:rPr>
      </w:pPr>
      <w:proofErr w:type="gramStart"/>
      <w:r w:rsidRPr="00AE4EF5">
        <w:rPr>
          <w:rFonts w:asciiTheme="minorHAnsi" w:eastAsia="Calibri" w:hAnsiTheme="minorHAnsi" w:cs="Calibri"/>
          <w:color w:val="000000"/>
          <w:sz w:val="24"/>
          <w:szCs w:val="24"/>
        </w:rPr>
        <w:t>quality</w:t>
      </w:r>
      <w:proofErr w:type="gramEnd"/>
      <w:r w:rsidRPr="00AE4EF5">
        <w:rPr>
          <w:rFonts w:asciiTheme="minorHAnsi" w:eastAsia="Calibri" w:hAnsiTheme="minorHAnsi" w:cs="Calibri"/>
          <w:color w:val="000000"/>
          <w:sz w:val="24"/>
          <w:szCs w:val="24"/>
        </w:rPr>
        <w:t xml:space="preserve"> assurance of strategic documents and reports on their implementation, and activities to improve those documents</w:t>
      </w:r>
      <w:r w:rsidR="006A107F" w:rsidRPr="00AE4EF5">
        <w:rPr>
          <w:rFonts w:asciiTheme="minorHAnsi" w:eastAsia="Calibri" w:hAnsiTheme="minorHAnsi" w:cs="Calibri"/>
          <w:color w:val="000000"/>
          <w:sz w:val="24"/>
          <w:szCs w:val="24"/>
        </w:rPr>
        <w:t>.</w:t>
      </w:r>
    </w:p>
    <w:p w:rsidR="00A16942" w:rsidRPr="00AE4EF5" w:rsidRDefault="005B653F">
      <w:pPr>
        <w:tabs>
          <w:tab w:val="left" w:pos="850"/>
          <w:tab w:val="left" w:pos="1191"/>
          <w:tab w:val="left" w:pos="1531"/>
        </w:tabs>
        <w:spacing w:before="12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From the perspective of quality assurance of strategic documents, the GSG keeps track of the improvements in the quality of each strategic document by issuing its opinions, using a specific template, in the draft and proposal stages, and assessing the harmonisation with the following</w:t>
      </w:r>
      <w:r w:rsidR="006A107F" w:rsidRPr="00AE4EF5">
        <w:rPr>
          <w:rFonts w:asciiTheme="minorHAnsi" w:eastAsia="Calibri" w:hAnsiTheme="minorHAnsi" w:cs="Calibri"/>
          <w:color w:val="000000"/>
          <w:sz w:val="24"/>
          <w:szCs w:val="24"/>
        </w:rPr>
        <w:t xml:space="preserve">: </w:t>
      </w:r>
    </w:p>
    <w:p w:rsidR="00A16942" w:rsidRPr="00AE4EF5" w:rsidRDefault="005B653F" w:rsidP="0027361C">
      <w:pPr>
        <w:numPr>
          <w:ilvl w:val="0"/>
          <w:numId w:val="19"/>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national strategic framework (vertical and horizontal policy harmonisation</w:t>
      </w:r>
      <w:r w:rsidR="006A107F" w:rsidRPr="00AE4EF5">
        <w:rPr>
          <w:rFonts w:asciiTheme="minorHAnsi" w:eastAsia="Calibri" w:hAnsiTheme="minorHAnsi" w:cs="Calibri"/>
          <w:color w:val="000000"/>
          <w:sz w:val="24"/>
          <w:szCs w:val="24"/>
        </w:rPr>
        <w:t>),</w:t>
      </w:r>
    </w:p>
    <w:p w:rsidR="00A16942" w:rsidRPr="00AE4EF5" w:rsidRDefault="005B653F" w:rsidP="0027361C">
      <w:pPr>
        <w:numPr>
          <w:ilvl w:val="0"/>
          <w:numId w:val="19"/>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strategic framework of the EU</w:t>
      </w:r>
      <w:r w:rsidR="006A107F" w:rsidRPr="00AE4EF5">
        <w:rPr>
          <w:rFonts w:asciiTheme="minorHAnsi" w:eastAsia="Calibri" w:hAnsiTheme="minorHAnsi" w:cs="Calibri"/>
          <w:color w:val="000000"/>
          <w:sz w:val="24"/>
          <w:szCs w:val="24"/>
        </w:rPr>
        <w:t>,</w:t>
      </w:r>
    </w:p>
    <w:p w:rsidR="00A16942" w:rsidRPr="00AE4EF5" w:rsidRDefault="005B653F" w:rsidP="0027361C">
      <w:pPr>
        <w:numPr>
          <w:ilvl w:val="0"/>
          <w:numId w:val="19"/>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Methodology for policy-making, development and monitoring of implementation of strategic documents</w:t>
      </w:r>
      <w:r w:rsidR="006A107F" w:rsidRPr="00AE4EF5">
        <w:rPr>
          <w:rFonts w:asciiTheme="minorHAnsi" w:eastAsia="Calibri" w:hAnsiTheme="minorHAnsi" w:cs="Calibri"/>
          <w:color w:val="000000"/>
          <w:sz w:val="24"/>
          <w:szCs w:val="24"/>
        </w:rPr>
        <w:t>.</w:t>
      </w:r>
    </w:p>
    <w:p w:rsidR="005B653F" w:rsidRPr="00AE4EF5" w:rsidRDefault="00B108A9" w:rsidP="005B653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noProof/>
          <w:color w:val="000000"/>
          <w:sz w:val="24"/>
          <w:szCs w:val="24"/>
          <w:lang w:val="en-US"/>
        </w:rPr>
        <mc:AlternateContent>
          <mc:Choice Requires="wpg">
            <w:drawing>
              <wp:anchor distT="0" distB="0" distL="228600" distR="228600" simplePos="0" relativeHeight="251709440" behindDoc="0" locked="0" layoutInCell="1" allowOverlap="1" wp14:anchorId="05C2AEA9" wp14:editId="18B32F16">
                <wp:simplePos x="0" y="0"/>
                <wp:positionH relativeFrom="margin">
                  <wp:posOffset>2907665</wp:posOffset>
                </wp:positionH>
                <wp:positionV relativeFrom="page">
                  <wp:posOffset>3199765</wp:posOffset>
                </wp:positionV>
                <wp:extent cx="3246120" cy="693420"/>
                <wp:effectExtent l="0" t="0" r="5715" b="5715"/>
                <wp:wrapSquare wrapText="bothSides"/>
                <wp:docPr id="860" name="Group 1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6120" cy="693420"/>
                          <a:chOff x="37229" y="34332"/>
                          <a:chExt cx="32461" cy="6934"/>
                        </a:xfrm>
                      </wpg:grpSpPr>
                      <wpg:grpSp>
                        <wpg:cNvPr id="861" name="Group 1138"/>
                        <wpg:cNvGrpSpPr>
                          <a:grpSpLocks/>
                        </wpg:cNvGrpSpPr>
                        <wpg:grpSpPr bwMode="auto">
                          <a:xfrm>
                            <a:off x="37229" y="34332"/>
                            <a:ext cx="32461" cy="6935"/>
                            <a:chOff x="37229" y="34332"/>
                            <a:chExt cx="32461" cy="6934"/>
                          </a:xfrm>
                        </wpg:grpSpPr>
                        <wps:wsp>
                          <wps:cNvPr id="862" name="Rectangle 1139"/>
                          <wps:cNvSpPr>
                            <a:spLocks noChangeArrowheads="1"/>
                          </wps:cNvSpPr>
                          <wps:spPr bwMode="auto">
                            <a:xfrm>
                              <a:off x="37229" y="34332"/>
                              <a:ext cx="32461" cy="6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863" name="Group 1140"/>
                          <wpg:cNvGrpSpPr>
                            <a:grpSpLocks/>
                          </wpg:cNvGrpSpPr>
                          <wpg:grpSpPr bwMode="auto">
                            <a:xfrm>
                              <a:off x="37229" y="34332"/>
                              <a:ext cx="32461" cy="6935"/>
                              <a:chOff x="0" y="0"/>
                              <a:chExt cx="32186" cy="20287"/>
                            </a:xfrm>
                          </wpg:grpSpPr>
                          <wps:wsp>
                            <wps:cNvPr id="1312" name="Rectangle 1141"/>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313" name="Rectangle 1142"/>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314" name="Group 1143"/>
                            <wpg:cNvGrpSpPr>
                              <a:grpSpLocks/>
                            </wpg:cNvGrpSpPr>
                            <wpg:grpSpPr bwMode="auto">
                              <a:xfrm>
                                <a:off x="0" y="190"/>
                                <a:ext cx="22494" cy="8321"/>
                                <a:chOff x="2286" y="0"/>
                                <a:chExt cx="14721" cy="10241"/>
                              </a:xfrm>
                            </wpg:grpSpPr>
                            <wps:wsp>
                              <wps:cNvPr id="1315" name="Freeform 1144"/>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316" name="Rectangle 1145"/>
                              <wps:cNvSpPr>
                                <a:spLocks noChangeArrowheads="1"/>
                              </wps:cNvSpPr>
                              <wps:spPr bwMode="auto">
                                <a:xfrm>
                                  <a:off x="2286" y="0"/>
                                  <a:ext cx="14721" cy="10241"/>
                                </a:xfrm>
                                <a:prstGeom prst="rect">
                                  <a:avLst/>
                                </a:prstGeom>
                                <a:blipFill dpi="0" rotWithShape="1">
                                  <a:blip r:embed="rId43"/>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s:wsp>
                            <wps:cNvPr id="1317" name="Rectangle 1146"/>
                            <wps:cNvSpPr>
                              <a:spLocks noChangeArrowheads="1"/>
                            </wps:cNvSpPr>
                            <wps:spPr bwMode="auto">
                              <a:xfrm>
                                <a:off x="0" y="1957"/>
                                <a:ext cx="32050" cy="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DA1FF7" w:rsidRDefault="00661B93" w:rsidP="005B653F">
                                  <w:pPr>
                                    <w:pStyle w:val="NoSpacing"/>
                                    <w:ind w:left="360"/>
                                    <w:jc w:val="right"/>
                                    <w:rPr>
                                      <w:smallCaps/>
                                      <w:color w:val="333C3D" w:themeColor="accent5" w:themeShade="80"/>
                                      <w:kern w:val="20"/>
                                      <w:lang w:val="sr-Latn-RS"/>
                                    </w:rPr>
                                  </w:pPr>
                                  <w:r>
                                    <w:rPr>
                                      <w:smallCaps/>
                                      <w:color w:val="333C3D" w:themeColor="accent5" w:themeShade="80"/>
                                      <w:kern w:val="20"/>
                                      <w:lang w:val="sr-Latn-RS"/>
                                    </w:rPr>
                                    <w:t xml:space="preserve">We design strategies that are not based on prior collection of  data and indicators </w:t>
                                  </w:r>
                                </w:p>
                                <w:p w:rsidR="00661B93" w:rsidRDefault="00661B93" w:rsidP="005B653F">
                                  <w:pPr>
                                    <w:pStyle w:val="NoSpacing"/>
                                    <w:ind w:left="360"/>
                                    <w:jc w:val="right"/>
                                    <w:rPr>
                                      <w:color w:val="7E97AD" w:themeColor="accent1"/>
                                    </w:rPr>
                                  </w:pPr>
                                  <w:r>
                                    <w:rPr>
                                      <w:color w:val="7E97AD" w:themeColor="accent1"/>
                                      <w:sz w:val="18"/>
                                      <w:szCs w:val="18"/>
                                    </w:rPr>
                                    <w:t>A focus group participant</w:t>
                                  </w:r>
                                </w:p>
                                <w:p w:rsidR="00661B93" w:rsidRDefault="00661B93">
                                  <w:pPr>
                                    <w:spacing w:before="0" w:after="0" w:line="240" w:lineRule="auto"/>
                                    <w:ind w:left="360" w:firstLine="360"/>
                                    <w:jc w:val="right"/>
                                    <w:textDirection w:val="btLr"/>
                                  </w:pP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5C2AEA9" id="Group 1137" o:spid="_x0000_s1281" style="position:absolute;left:0;text-align:left;margin-left:228.95pt;margin-top:251.95pt;width:255.6pt;height:54.6pt;z-index:251709440;mso-wrap-distance-left:18pt;mso-wrap-distance-right:18pt;mso-position-horizontal-relative:margin;mso-position-vertical-relative:page" coordorigin="37229,34332" coordsize="32461,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">
                <v:group id="Group 1138" o:spid="_x0000_s1282" style="position:absolute;left:37229;top:34332;width:32461;height:6935" coordorigin="37229,34332" coordsize="32461,69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iMycQAAADcAAAADwAAAGRycy9kb3ducmV2LnhtbESPQYvCMBSE74L/ITzB&#10;m6ZdUaQaRcRdPMiCVVj29miebbF5KU22rf/eCAseh5n5hllve1OJlhpXWlYQTyMQxJnVJecKrpfP&#10;yRKE88gaK8uk4EEOtpvhYI2Jth2fqU19LgKEXYIKCu/rREqXFWTQTW1NHLybbQz6IJtc6ga7ADeV&#10;/IiihTRYclgosKZ9Qdk9/TMKvjrsdrP40J7ut/3j9zL//jnFpNR41O9WIDz1/h3+bx+1guUi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aiMycQAAADcAAAA&#10;DwAAAAAAAAAAAAAAAACqAgAAZHJzL2Rvd25yZXYueG1sUEsFBgAAAAAEAAQA+gAAAJsDAAAAAA==&#10;">
                  <v:rect id="Rectangle 1139" o:spid="_x0000_s1283" style="position:absolute;left:37229;top:34332;width:32461;height:6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Rw0MUA&#10;AADcAAAADwAAAGRycy9kb3ducmV2LnhtbESPzWrDMBCE74W+g9hCLyWRk0NwnCghbSj02vyUHtfW&#10;xjK2VkZSHefto0Khx2FmvmHW29F2YiAfGscKZtMMBHHldMO1gtPxfZKDCBFZY+eYFNwowHbz+LDG&#10;Qrsrf9JwiLVIEA4FKjAx9oWUoTJkMUxdT5y8i/MWY5K+ltrjNcFtJ+dZtpAWG04LBnt6M1S1hx+r&#10;4BiH81d5/s7b/UsTytKZdulflXp+GncrEJHG+B/+a39oBfliDr9n0h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HDQxQAAANw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group id="Group 1140" o:spid="_x0000_s1284" style="position:absolute;left:37229;top:34332;width:32461;height:6935" coordsize="32186,20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a3JcQAAADcAAAADwAAAGRycy9kb3ducmV2LnhtbESPQYvCMBSE74L/ITxh&#10;b5p2RZFqFJHdZQ8iWAXx9miebbF5KU22rf9+Iwgeh5n5hlltelOJlhpXWlYQTyIQxJnVJecKzqfv&#10;8QKE88gaK8uk4EEONuvhYIWJth0fqU19LgKEXYIKCu/rREqXFWTQTWxNHLybbQz6IJtc6ga7ADeV&#10;/IyiuTRYclgosKZdQdk9/TMKfjrsttP4q93fb7vH9TQ7XPYxKfUx6rdLEJ56/w6/2r9awWI+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ja3JcQAAADcAAAA&#10;DwAAAAAAAAAAAAAAAACqAgAAZHJzL2Rvd25yZXYueG1sUEsFBgAAAAAEAAQA+gAAAJsDAAAAAA==&#10;">
                    <v:rect id="Rectangle 1141" o:spid="_x0000_s1285"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3LK8MA&#10;AADdAAAADwAAAGRycy9kb3ducmV2LnhtbERP32vCMBB+H+x/CDfwZcxUheGqUbaJ4Ot0Dh+vza0p&#10;bS4libX+92Yw8O0+vp+3XA+2FT35UDtWMBlnIIhLp2uuFHwfti9zECEia2wdk4IrBVivHh+WmGt3&#10;4S/q97ESKYRDjgpMjF0uZSgNWQxj1xEn7td5izFBX0nt8ZLCbSunWfYqLdacGgx29GmobPZnq+AQ&#10;++NPcTzNm81zHYrCmebNfyg1ehreFyAiDfEu/nfvdJo/m0zh75t0gl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3LK8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rect id="Rectangle 1142" o:spid="_x0000_s1286"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NSsQA&#10;AADdAAAADwAAAGRycy9kb3ducmV2LnhtbERPTWvCQBC9F/oflhG8BN0kFimpq1RBWkpBtB56HLJj&#10;EszOht1NTP99t1DwNo/3OavNaFoxkPONZQXZPAVBXFrdcKXg/LWfPYPwAVlja5kU/JCHzfrxYYWF&#10;tjc+0nAKlYgh7AtUUIfQFVL6siaDfm474shdrDMYInSV1A5vMdy0Mk/TpTTYcGyosaNdTeX11BsF&#10;Mi8Pnx9vl25M5NbZJ5v0h+9EqelkfH0BEWgMd/G/+13H+YtsAX/fxB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xzUrEAAAA3QAAAA8AAAAAAAAAAAAAAAAAmAIAAGRycy9k&#10;b3ducmV2LnhtbFBLBQYAAAAABAAEAPUAAACJAwAAAAA=&#10;" stroked="f">
                      <v:fill opacity="0"/>
                      <v:textbox inset="2.53956mm,2.53956mm,2.53956mm,2.53956mm">
                        <w:txbxContent>
                          <w:p w:rsidR="00661B93" w:rsidRDefault="00661B93">
                            <w:pPr>
                              <w:spacing w:before="0" w:after="0" w:line="240" w:lineRule="auto"/>
                              <w:textDirection w:val="btLr"/>
                            </w:pPr>
                          </w:p>
                        </w:txbxContent>
                      </v:textbox>
                    </v:rect>
                    <v:group id="Group 1143" o:spid="_x0000_s1287"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2YwcMAAADdAAAADwAAAGRycy9kb3ducmV2LnhtbERPS4vCMBC+L/gfwgje&#10;1rTqilSjiLjiQQQfIN6GZmyLzaQ02bb++82CsLf5+J6zWHWmFA3VrrCsIB5GIIhTqwvOFFwv358z&#10;EM4jaywtk4IXOVgtex8LTLRt+UTN2WcihLBLUEHufZVI6dKcDLqhrYgD97C1QR9gnUldYxvCTSlH&#10;UTSVBgsODTlWtMkpfZ5/jIJdi+16HG+bw/Oxed0vX8fbISalBv1uPQfhqfP/4rd7r8P8cTy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XZjBwwAAAN0AAAAP&#10;AAAAAAAAAAAAAAAAAKoCAABkcnMvZG93bnJldi54bWxQSwUGAAAAAAQABAD6AAAAmgMAAAAA&#10;">
                      <v:shape id="Freeform 1144" o:spid="_x0000_s1288"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KIusQA&#10;AADdAAAADwAAAGRycy9kb3ducmV2LnhtbERPS2sCMRC+F/wPYYTeNKvWB6tRRGhtwYsP9Dpsxs3q&#10;ZrJsUnf775uC0Nt8fM9ZrFpbigfVvnCsYNBPQBBnThecKzgd33szED4gaywdk4If8rBadl4WmGrX&#10;8J4eh5CLGMI+RQUmhCqV0meGLPq+q4gjd3W1xRBhnUtdYxPDbSmHSTKRFguODQYr2hjK7odvq2B3&#10;OdtGX2hsPm7rr+JtOx1uR1OlXrvteg4iUBv+xU/3p47zR4Mx/H0TT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yiLrEAAAA3QAAAA8AAAAAAAAAAAAAAAAAmAIAAGRycy9k&#10;b3ducmV2LnhtbFBLBQYAAAAABAAEAPUAAACJAwAAAAA=&#10;" path="m,l2240281,,1659256,222885,,822960,,xe" fillcolor="#7e97ad" stroked="f">
                        <v:path arrowok="t" o:extrusionok="f" o:connecttype="custom" o:connectlocs="0,0;14662,0;10859,2741;0,10122;0,0" o:connectangles="0,0,0,0,0"/>
                      </v:shape>
                      <v:rect id="Rectangle 1145" o:spid="_x0000_s1289"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R0ccMA&#10;AADdAAAADwAAAGRycy9kb3ducmV2LnhtbERPS2vCQBC+C/6HZYRepG5UEE1dRQSlh1pftecxOybB&#10;7GzIbk38925B8DYf33Om88YU4kaVyy0r6PciEMSJ1TmnCn6Oq/cxCOeRNRaWScGdHMxn7dYUY21r&#10;3tPt4FMRQtjFqCDzvoyldElGBl3PlsSBu9jKoA+wSqWusA7hppCDKBpJgzmHhgxLWmaUXA9/RsH3&#10;ZHf+xeFpk3xtjmvb3XJen1ipt06z+ADhqfEv8dP9qcP8YX8E/9+EE+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R0ccMAAADdAAAADwAAAAAAAAAAAAAAAACYAgAAZHJzL2Rv&#10;d25yZXYueG1sUEsFBgAAAAAEAAQA9QAAAIgDAAAAAA==&#10;" stroked="f">
                        <v:fill r:id="rId44" o:title="" recolor="t" rotate="t" type="frame"/>
                        <v:textbox inset="2.53956mm,2.53956mm,2.53956mm,2.53956mm">
                          <w:txbxContent>
                            <w:p w:rsidR="00661B93" w:rsidRDefault="00661B93">
                              <w:pPr>
                                <w:spacing w:before="0" w:after="0" w:line="240" w:lineRule="auto"/>
                                <w:textDirection w:val="btLr"/>
                              </w:pPr>
                            </w:p>
                          </w:txbxContent>
                        </v:textbox>
                      </v:rect>
                    </v:group>
                    <v:rect id="Rectangle 1146" o:spid="_x0000_s1290" style="position:absolute;top:1957;width:32050;height:17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Gi8QA&#10;AADdAAAADwAAAGRycy9kb3ducmV2LnhtbERPTWvCQBC9C/0Pywi91U2sVImuEkqlpZ6MongbsmMS&#10;zM6G7DaJ/75bKHibx/uc1WYwteiodZVlBfEkAkGcW11xoeB42L4sQDiPrLG2TAru5GCzfhqtMNG2&#10;5z11mS9ECGGXoILS+yaR0uUlGXQT2xAH7mpbgz7AtpC6xT6Em1pOo+hNGqw4NJTY0HtJ+S37MQrS&#10;bz1Lo9Pn7vLR4W173vVxNk2Veh4P6RKEp8E/xP/uLx3mv8Zz+Psmn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ahovEAAAA3QAAAA8AAAAAAAAAAAAAAAAAmAIAAGRycy9k&#10;b3ducmV2LnhtbFBLBQYAAAAABAAEAPUAAACJAwAAAAA=&#10;" filled="f" stroked="f">
                      <v:textbox inset="1.2694mm,2.53956mm,0,0">
                        <w:txbxContent>
                          <w:p w:rsidR="00661B93" w:rsidRPr="00DA1FF7" w:rsidRDefault="00661B93" w:rsidP="005B653F">
                            <w:pPr>
                              <w:pStyle w:val="NoSpacing"/>
                              <w:ind w:left="360"/>
                              <w:jc w:val="right"/>
                              <w:rPr>
                                <w:smallCaps/>
                                <w:color w:val="333C3D" w:themeColor="accent5" w:themeShade="80"/>
                                <w:kern w:val="20"/>
                                <w:lang w:val="sr-Latn-RS"/>
                              </w:rPr>
                            </w:pPr>
                            <w:r>
                              <w:rPr>
                                <w:smallCaps/>
                                <w:color w:val="333C3D" w:themeColor="accent5" w:themeShade="80"/>
                                <w:kern w:val="20"/>
                                <w:lang w:val="sr-Latn-RS"/>
                              </w:rPr>
                              <w:t xml:space="preserve">We design strategies that are not based on prior collection of  data and indicators </w:t>
                            </w:r>
                          </w:p>
                          <w:p w:rsidR="00661B93" w:rsidRDefault="00661B93" w:rsidP="005B653F">
                            <w:pPr>
                              <w:pStyle w:val="NoSpacing"/>
                              <w:ind w:left="360"/>
                              <w:jc w:val="right"/>
                              <w:rPr>
                                <w:color w:val="7E97AD" w:themeColor="accent1"/>
                              </w:rPr>
                            </w:pPr>
                            <w:r>
                              <w:rPr>
                                <w:color w:val="7E97AD" w:themeColor="accent1"/>
                                <w:sz w:val="18"/>
                                <w:szCs w:val="18"/>
                              </w:rPr>
                              <w:t>A focus group participant</w:t>
                            </w:r>
                          </w:p>
                          <w:p w:rsidR="00661B93" w:rsidRDefault="00661B93">
                            <w:pPr>
                              <w:spacing w:before="0" w:after="0" w:line="240" w:lineRule="auto"/>
                              <w:ind w:left="360" w:firstLine="360"/>
                              <w:jc w:val="right"/>
                              <w:textDirection w:val="btLr"/>
                            </w:pPr>
                          </w:p>
                        </w:txbxContent>
                      </v:textbox>
                    </v:rect>
                  </v:group>
                </v:group>
                <w10:wrap type="square" anchorx="margin" anchory="page"/>
              </v:group>
            </w:pict>
          </mc:Fallback>
        </mc:AlternateContent>
      </w:r>
      <w:r w:rsidR="005B653F" w:rsidRPr="00AE4EF5">
        <w:rPr>
          <w:rFonts w:asciiTheme="minorHAnsi" w:eastAsia="Calibri" w:hAnsiTheme="minorHAnsi" w:cs="Calibri"/>
          <w:color w:val="000000"/>
          <w:sz w:val="24"/>
          <w:szCs w:val="24"/>
        </w:rPr>
        <w:t>The new Rulebook on the internal organisation and job systematisation of the GSG assigned to the mentioned Department also the activities of planning, coordination and monitoring of Government policies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29"/>
      </w:r>
      <w:r w:rsidR="006A107F" w:rsidRPr="00AE4EF5">
        <w:rPr>
          <w:rFonts w:asciiTheme="minorHAnsi" w:eastAsia="Calibri" w:hAnsiTheme="minorHAnsi" w:cs="Calibri"/>
          <w:color w:val="000000"/>
          <w:sz w:val="24"/>
          <w:szCs w:val="24"/>
        </w:rPr>
        <w:t xml:space="preserve"> </w:t>
      </w:r>
      <w:r w:rsidR="005B653F" w:rsidRPr="00AE4EF5">
        <w:rPr>
          <w:rFonts w:asciiTheme="minorHAnsi" w:eastAsia="Calibri" w:hAnsiTheme="minorHAnsi" w:cs="Calibri"/>
          <w:color w:val="000000"/>
          <w:sz w:val="24"/>
          <w:szCs w:val="24"/>
        </w:rPr>
        <w:t xml:space="preserve">seeking to </w:t>
      </w:r>
      <w:r w:rsidR="005B653F" w:rsidRPr="00AE4EF5">
        <w:rPr>
          <w:rFonts w:asciiTheme="minorHAnsi" w:eastAsia="Calibri" w:hAnsiTheme="minorHAnsi" w:cs="Calibri"/>
          <w:b/>
          <w:color w:val="000000"/>
          <w:sz w:val="24"/>
          <w:szCs w:val="24"/>
        </w:rPr>
        <w:t>merge, within the GSG, the processes of medium-term planning of the work of the Government and its ministries and the strategic planning process</w:t>
      </w:r>
      <w:r w:rsidR="005B653F" w:rsidRPr="00AE4EF5">
        <w:rPr>
          <w:rFonts w:asciiTheme="minorHAnsi" w:eastAsia="Calibri" w:hAnsiTheme="minorHAnsi" w:cs="Calibri"/>
          <w:color w:val="000000"/>
          <w:sz w:val="24"/>
          <w:szCs w:val="24"/>
        </w:rPr>
        <w:t xml:space="preserve">. This is a step towards an integrated approach to policy development and planning which will enable a broader perspective on the planning of Government strategic documents and priorities.  </w:t>
      </w:r>
    </w:p>
    <w:p w:rsidR="00A16942" w:rsidRPr="00AE4EF5" w:rsidRDefault="005B653F" w:rsidP="005B653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In the field of policy planning, monitoring and reporting</w:t>
      </w:r>
      <w:r w:rsidRPr="00AE4EF5">
        <w:rPr>
          <w:rFonts w:asciiTheme="minorHAnsi" w:eastAsia="Calibri" w:hAnsiTheme="minorHAnsi" w:cs="Calibri"/>
          <w:color w:val="000000"/>
          <w:sz w:val="24"/>
          <w:szCs w:val="24"/>
        </w:rPr>
        <w:t xml:space="preserve">, one of the key roles of the GSG in the strategic planning system is that of issuing opinions on the quality of public policies, using a structured template and following the criteria stipulated in the Decree and the accompanying Methodology. It should be noted, in this context, that the practice to date with regard to the implementation of the Decree suggests a positive trend in terms of the </w:t>
      </w:r>
      <w:r w:rsidRPr="00AE4EF5">
        <w:rPr>
          <w:rFonts w:asciiTheme="minorHAnsi" w:eastAsia="Calibri" w:hAnsiTheme="minorHAnsi" w:cs="Calibri"/>
          <w:b/>
          <w:color w:val="000000"/>
          <w:sz w:val="24"/>
          <w:szCs w:val="24"/>
        </w:rPr>
        <w:t>increase in quality and harmonisation of strategic documents</w:t>
      </w:r>
      <w:r w:rsidRPr="00AE4EF5">
        <w:rPr>
          <w:rFonts w:asciiTheme="minorHAnsi" w:eastAsia="Calibri" w:hAnsiTheme="minorHAnsi" w:cs="Calibri"/>
          <w:color w:val="000000"/>
          <w:sz w:val="24"/>
          <w:szCs w:val="24"/>
        </w:rPr>
        <w:t>, namely a rise from 47% in 2019 to 69% at the end of 2020. The positive effects of the implementation of the Decree are reflected, through the promotion of the principles of harmonisation, economy and rational planning, also in the drop in the number of effective sector strategies – from more than 120 in 2017 to 97 in 2020</w:t>
      </w:r>
      <w:r w:rsidRPr="00AE4EF5">
        <w:rPr>
          <w:rFonts w:asciiTheme="majorHAnsi" w:eastAsia="Calibri" w:hAnsiTheme="majorHAnsi" w:cstheme="majorHAnsi"/>
          <w:color w:val="auto"/>
          <w:kern w:val="0"/>
          <w:sz w:val="24"/>
          <w:szCs w:val="24"/>
          <w:lang w:eastAsia="zh-CN"/>
        </w:rPr>
        <w:t xml:space="preserve">. </w:t>
      </w:r>
    </w:p>
    <w:p w:rsidR="005B653F" w:rsidRPr="00AE4EF5" w:rsidRDefault="005B653F" w:rsidP="005B653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The strategic planning portal has been developed within the European integration IT system (MESPH)</w:t>
      </w:r>
      <w:r w:rsidRPr="00AE4EF5">
        <w:rPr>
          <w:rFonts w:asciiTheme="minorHAnsi" w:eastAsia="Calibri" w:hAnsiTheme="minorHAnsi" w:cs="Calibri"/>
          <w:color w:val="000000"/>
          <w:sz w:val="24"/>
          <w:szCs w:val="24"/>
        </w:rPr>
        <w:t xml:space="preserve"> to facilitate better-informed monitoring and reporting. </w:t>
      </w:r>
      <w:r w:rsidRPr="00AE4EF5">
        <w:rPr>
          <w:rFonts w:asciiTheme="minorHAnsi" w:eastAsia="Calibri" w:hAnsiTheme="minorHAnsi" w:cs="Calibri"/>
          <w:b/>
          <w:color w:val="000000"/>
          <w:sz w:val="24"/>
          <w:szCs w:val="24"/>
        </w:rPr>
        <w:t>The IT system for monitoring and reporting on the Medium-term Work Plans of individual ministries</w:t>
      </w:r>
      <w:r w:rsidRPr="00AE4EF5">
        <w:rPr>
          <w:rFonts w:asciiTheme="minorHAnsi" w:eastAsia="Calibri" w:hAnsiTheme="minorHAnsi" w:cs="Calibri"/>
          <w:color w:val="000000"/>
          <w:sz w:val="24"/>
          <w:szCs w:val="24"/>
        </w:rPr>
        <w:t xml:space="preserve"> (ISPI) was established following a similar model. Although these are two separate systems, their specifications give rise to the conclusion that these are two complementary solutions that can be connected. In addition to the two, there is a specific system for the development of the programme-based budget. </w:t>
      </w:r>
    </w:p>
    <w:p w:rsidR="00A16942" w:rsidRPr="00AE4EF5" w:rsidRDefault="005B653F" w:rsidP="005B653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first </w:t>
      </w:r>
      <w:r w:rsidRPr="00AE4EF5">
        <w:rPr>
          <w:rFonts w:asciiTheme="minorHAnsi" w:eastAsia="Calibri" w:hAnsiTheme="minorHAnsi" w:cs="Calibri"/>
          <w:b/>
          <w:color w:val="000000"/>
          <w:sz w:val="24"/>
          <w:szCs w:val="24"/>
        </w:rPr>
        <w:t>Medium-term Government Work Programme for the period 2018-2020</w:t>
      </w:r>
      <w:r w:rsidRPr="00AE4EF5">
        <w:rPr>
          <w:rFonts w:asciiTheme="minorHAnsi" w:eastAsia="Calibri" w:hAnsiTheme="minorHAnsi" w:cs="Calibri"/>
          <w:color w:val="000000"/>
          <w:sz w:val="24"/>
          <w:szCs w:val="24"/>
        </w:rPr>
        <w:t xml:space="preserve"> was introduced in 2018, along with the </w:t>
      </w:r>
      <w:r w:rsidRPr="00AE4EF5">
        <w:rPr>
          <w:rFonts w:asciiTheme="minorHAnsi" w:eastAsia="Calibri" w:hAnsiTheme="minorHAnsi" w:cs="Calibri"/>
          <w:b/>
          <w:color w:val="000000"/>
          <w:sz w:val="24"/>
          <w:szCs w:val="24"/>
        </w:rPr>
        <w:t>Medium-term Work Programmes for three pilot ministries</w:t>
      </w:r>
      <w:r w:rsidRPr="00AE4EF5">
        <w:rPr>
          <w:rFonts w:asciiTheme="minorHAnsi" w:eastAsia="Calibri" w:hAnsiTheme="minorHAnsi" w:cs="Calibri"/>
          <w:color w:val="000000"/>
          <w:sz w:val="24"/>
          <w:szCs w:val="24"/>
        </w:rPr>
        <w:t>, namely the Ministry of Economy, Ministry of Agriculture and Rural Development and Ministry of Sustainable Development and Tourism, for the period 2019-2021. The Methodology for medium-term planning of the work of the Government and its ministries was adopted also in 2018; it served as the framework for the development of the first medium-term work programmes of the pilot ministries</w:t>
      </w:r>
      <w:r w:rsidR="006A107F" w:rsidRPr="00AE4EF5">
        <w:rPr>
          <w:rFonts w:asciiTheme="minorHAnsi" w:eastAsia="Calibri" w:hAnsiTheme="minorHAnsi" w:cs="Calibri"/>
          <w:color w:val="000000"/>
          <w:sz w:val="24"/>
          <w:szCs w:val="24"/>
        </w:rPr>
        <w:t>.</w:t>
      </w:r>
    </w:p>
    <w:p w:rsidR="00A16942" w:rsidRPr="00AE4EF5" w:rsidRDefault="005B653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In the aim of better policy coordination, in 2019 the GSG set up the </w:t>
      </w:r>
      <w:r w:rsidRPr="00AE4EF5">
        <w:rPr>
          <w:rFonts w:asciiTheme="minorHAnsi" w:eastAsia="Calibri" w:hAnsiTheme="minorHAnsi" w:cs="Calibri"/>
          <w:b/>
          <w:color w:val="000000"/>
          <w:sz w:val="24"/>
          <w:szCs w:val="24"/>
        </w:rPr>
        <w:t>Strategic Planning Network</w:t>
      </w:r>
      <w:r w:rsidRPr="00AE4EF5">
        <w:rPr>
          <w:rFonts w:asciiTheme="minorHAnsi" w:eastAsia="Calibri" w:hAnsiTheme="minorHAnsi" w:cs="Calibri"/>
          <w:color w:val="000000"/>
          <w:sz w:val="24"/>
          <w:szCs w:val="24"/>
        </w:rPr>
        <w:t xml:space="preserve">, as an informal consultative body that would consider all issues of importance for policy development. Its members, in addition to the GSG representatives, include representatives of individual ministries who completed the </w:t>
      </w:r>
      <w:r w:rsidRPr="00AE4EF5">
        <w:rPr>
          <w:rFonts w:asciiTheme="minorHAnsi" w:eastAsia="Calibri" w:hAnsiTheme="minorHAnsi" w:cs="Calibri"/>
          <w:b/>
          <w:color w:val="000000"/>
          <w:sz w:val="24"/>
          <w:szCs w:val="24"/>
        </w:rPr>
        <w:t>Strategic Planning Training Programme</w:t>
      </w:r>
      <w:r w:rsidRPr="00AE4EF5">
        <w:rPr>
          <w:rFonts w:asciiTheme="minorHAnsi" w:eastAsia="Calibri" w:hAnsiTheme="minorHAnsi" w:cs="Calibri"/>
          <w:color w:val="000000"/>
          <w:sz w:val="24"/>
          <w:szCs w:val="24"/>
        </w:rPr>
        <w:t xml:space="preserve">. The </w:t>
      </w:r>
      <w:proofErr w:type="gramStart"/>
      <w:r w:rsidRPr="00AE4EF5">
        <w:rPr>
          <w:rFonts w:asciiTheme="minorHAnsi" w:eastAsia="Calibri" w:hAnsiTheme="minorHAnsi" w:cs="Calibri"/>
          <w:color w:val="000000"/>
          <w:sz w:val="24"/>
          <w:szCs w:val="24"/>
        </w:rPr>
        <w:t>Programme  was</w:t>
      </w:r>
      <w:proofErr w:type="gramEnd"/>
      <w:r w:rsidRPr="00AE4EF5">
        <w:rPr>
          <w:rFonts w:asciiTheme="minorHAnsi" w:eastAsia="Calibri" w:hAnsiTheme="minorHAnsi" w:cs="Calibri"/>
          <w:color w:val="000000"/>
          <w:sz w:val="24"/>
          <w:szCs w:val="24"/>
        </w:rPr>
        <w:t xml:space="preserve"> implemented by the GSG together with the HRMA, and its chief aim was to equip civil servants with the key skills for development of strategic documents and reports which they would then apply in practice, in compliance with the set legal and methodological framework</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30"/>
      </w:r>
    </w:p>
    <w:p w:rsidR="00A16942" w:rsidRPr="00AE4EF5" w:rsidRDefault="005B653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Public participation in the policy-making process, through public consultations and involvement of NGOs in the working bodies</w:t>
      </w:r>
      <w:r w:rsidRPr="00AE4EF5">
        <w:rPr>
          <w:rFonts w:asciiTheme="minorHAnsi" w:eastAsia="Calibri" w:hAnsiTheme="minorHAnsi" w:cs="Calibri"/>
          <w:color w:val="000000"/>
          <w:sz w:val="24"/>
          <w:szCs w:val="24"/>
        </w:rPr>
        <w:t xml:space="preserve"> of state administration authorities, contributes to the quality of policies and advancement of democratic processes, enhanced transparency and greater legitimacy of the documents intended to regulate some matters to detail. The Government of Montenegro passed the Decree on the election of NGO representatives to the working bodies of the state administration authorities and conducting public consultations in the preparation of laws and strategies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31"/>
      </w:r>
      <w:r w:rsidRPr="00AE4EF5">
        <w:rPr>
          <w:rFonts w:asciiTheme="minorHAnsi" w:eastAsia="Calibri" w:hAnsiTheme="minorHAnsi" w:cs="Calibri"/>
          <w:color w:val="000000"/>
          <w:sz w:val="24"/>
          <w:szCs w:val="24"/>
        </w:rPr>
        <w:t>; the Decree lays down, inter alia, the procedure and method of conducting public consultations in the course of developing laws and strategies, which includes consultations with the interested public during the initial stage of drafting a law or a strategy and organisation of public consultations on the draft. The EC Report for 2020 noted that stakeholder consultations in the legislative process and policy-making process still lacked genuine and systematic involvement of relevant stakeholders. Pursuant to a PAR Special Group conclusion, Montenegro undertook to set up the mechanisms for quality assurance of such consultations in the policy-making process.</w:t>
      </w:r>
    </w:p>
    <w:p w:rsidR="00A16942" w:rsidRPr="00AE4EF5" w:rsidRDefault="00407EF3">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710464" behindDoc="0" locked="0" layoutInCell="1" allowOverlap="1" wp14:anchorId="2D22207B" wp14:editId="1144DF16">
                <wp:simplePos x="0" y="0"/>
                <wp:positionH relativeFrom="margin">
                  <wp:posOffset>2783205</wp:posOffset>
                </wp:positionH>
                <wp:positionV relativeFrom="page">
                  <wp:posOffset>4726305</wp:posOffset>
                </wp:positionV>
                <wp:extent cx="3265170" cy="990600"/>
                <wp:effectExtent l="0" t="0" r="0" b="0"/>
                <wp:wrapSquare wrapText="bothSides"/>
                <wp:docPr id="850" name="Group 1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5170" cy="990600"/>
                          <a:chOff x="33008" y="33132"/>
                          <a:chExt cx="40025" cy="9620"/>
                        </a:xfrm>
                      </wpg:grpSpPr>
                      <wpg:grpSp>
                        <wpg:cNvPr id="851" name="Group 1148"/>
                        <wpg:cNvGrpSpPr>
                          <a:grpSpLocks/>
                        </wpg:cNvGrpSpPr>
                        <wpg:grpSpPr bwMode="auto">
                          <a:xfrm>
                            <a:off x="33008" y="33132"/>
                            <a:ext cx="40025" cy="9620"/>
                            <a:chOff x="33008" y="33132"/>
                            <a:chExt cx="40025" cy="9619"/>
                          </a:xfrm>
                        </wpg:grpSpPr>
                        <wps:wsp>
                          <wps:cNvPr id="852" name="Rectangle 1149"/>
                          <wps:cNvSpPr>
                            <a:spLocks noChangeArrowheads="1"/>
                          </wps:cNvSpPr>
                          <wps:spPr bwMode="auto">
                            <a:xfrm>
                              <a:off x="33886" y="33132"/>
                              <a:ext cx="39147" cy="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853" name="Group 1150"/>
                          <wpg:cNvGrpSpPr>
                            <a:grpSpLocks/>
                          </wpg:cNvGrpSpPr>
                          <wpg:grpSpPr bwMode="auto">
                            <a:xfrm>
                              <a:off x="33008" y="33132"/>
                              <a:ext cx="40025" cy="9619"/>
                              <a:chOff x="-766" y="-310"/>
                              <a:chExt cx="34919" cy="21224"/>
                            </a:xfrm>
                          </wpg:grpSpPr>
                          <wps:wsp>
                            <wps:cNvPr id="854" name="Rectangle 1151"/>
                            <wps:cNvSpPr>
                              <a:spLocks noChangeArrowheads="1"/>
                            </wps:cNvSpPr>
                            <wps:spPr bwMode="auto">
                              <a:xfrm>
                                <a:off x="0" y="-310"/>
                                <a:ext cx="34153" cy="20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855" name="Rectangle 1152"/>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856" name="Group 1153"/>
                            <wpg:cNvGrpSpPr>
                              <a:grpSpLocks/>
                            </wpg:cNvGrpSpPr>
                            <wpg:grpSpPr bwMode="auto">
                              <a:xfrm>
                                <a:off x="0" y="190"/>
                                <a:ext cx="22494" cy="8321"/>
                                <a:chOff x="2286" y="0"/>
                                <a:chExt cx="14721" cy="10241"/>
                              </a:xfrm>
                            </wpg:grpSpPr>
                            <wps:wsp>
                              <wps:cNvPr id="857" name="Freeform 1154"/>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858" name="Rectangle 1155"/>
                              <wps:cNvSpPr>
                                <a:spLocks noChangeArrowheads="1"/>
                              </wps:cNvSpPr>
                              <wps:spPr bwMode="auto">
                                <a:xfrm>
                                  <a:off x="2286" y="0"/>
                                  <a:ext cx="14721" cy="10241"/>
                                </a:xfrm>
                                <a:prstGeom prst="rect">
                                  <a:avLst/>
                                </a:prstGeom>
                                <a:blipFill dpi="0" rotWithShape="1">
                                  <a:blip r:embed="rId43"/>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s:wsp>
                            <wps:cNvPr id="859" name="Rectangle 1156"/>
                            <wps:cNvSpPr>
                              <a:spLocks noChangeArrowheads="1"/>
                            </wps:cNvSpPr>
                            <wps:spPr bwMode="auto">
                              <a:xfrm>
                                <a:off x="-766" y="-310"/>
                                <a:ext cx="34337" cy="2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rsidP="005B653F">
                                  <w:pPr>
                                    <w:pStyle w:val="NoSpacing"/>
                                    <w:ind w:left="360"/>
                                    <w:jc w:val="right"/>
                                    <w:rPr>
                                      <w:smallCaps/>
                                      <w:color w:val="333C3D" w:themeColor="accent5" w:themeShade="80"/>
                                      <w:kern w:val="20"/>
                                      <w:lang w:val="sr-Latn-RS"/>
                                    </w:rPr>
                                  </w:pPr>
                                  <w:r w:rsidRPr="001F0790">
                                    <w:rPr>
                                      <w:smallCaps/>
                                      <w:color w:val="333C3D" w:themeColor="accent5" w:themeShade="80"/>
                                      <w:kern w:val="20"/>
                                      <w:sz w:val="18"/>
                                      <w:szCs w:val="18"/>
                                      <w:lang w:val="sr-Latn-RS"/>
                                    </w:rPr>
                                    <w:t>There is no analysis of actual impacts. It is all about the activities of the administration– legislative activity, administrative processes, inspection. These determine everything else.</w:t>
                                  </w:r>
                                  <w:r>
                                    <w:rPr>
                                      <w:smallCaps/>
                                      <w:color w:val="333C3D" w:themeColor="accent5" w:themeShade="80"/>
                                      <w:kern w:val="20"/>
                                      <w:sz w:val="18"/>
                                      <w:szCs w:val="18"/>
                                      <w:lang w:val="sr-Latn-RS"/>
                                    </w:rPr>
                                    <w:t>.</w:t>
                                  </w:r>
                                  <w:r w:rsidRPr="001F0790">
                                    <w:rPr>
                                      <w:smallCaps/>
                                      <w:color w:val="333C3D" w:themeColor="accent5" w:themeShade="80"/>
                                      <w:kern w:val="20"/>
                                      <w:sz w:val="18"/>
                                      <w:szCs w:val="18"/>
                                      <w:lang w:val="sr-Latn-RS"/>
                                    </w:rPr>
                                    <w:t xml:space="preserve">. You start from the functions. </w:t>
                                  </w:r>
                                  <w:r>
                                    <w:rPr>
                                      <w:smallCaps/>
                                      <w:color w:val="333C3D" w:themeColor="accent5" w:themeShade="80"/>
                                      <w:kern w:val="20"/>
                                      <w:sz w:val="18"/>
                                      <w:szCs w:val="18"/>
                                      <w:lang w:val="sr-Latn-RS"/>
                                    </w:rPr>
                                    <w:t>The functional principle should be implemented i</w:t>
                                  </w:r>
                                  <w:r w:rsidRPr="001F0790">
                                    <w:rPr>
                                      <w:smallCaps/>
                                      <w:color w:val="333C3D" w:themeColor="accent5" w:themeShade="80"/>
                                      <w:kern w:val="20"/>
                                      <w:sz w:val="18"/>
                                      <w:szCs w:val="18"/>
                                      <w:lang w:val="sr-Latn-RS"/>
                                    </w:rPr>
                                    <w:t xml:space="preserve">nstead of </w:t>
                                  </w:r>
                                  <w:r>
                                    <w:rPr>
                                      <w:smallCaps/>
                                      <w:color w:val="333C3D" w:themeColor="accent5" w:themeShade="80"/>
                                      <w:kern w:val="20"/>
                                      <w:sz w:val="18"/>
                                      <w:szCs w:val="18"/>
                                      <w:lang w:val="sr-Latn-RS"/>
                                    </w:rPr>
                                    <w:t>the</w:t>
                                  </w:r>
                                  <w:r w:rsidRPr="001F0790">
                                    <w:rPr>
                                      <w:smallCaps/>
                                      <w:color w:val="333C3D" w:themeColor="accent5" w:themeShade="80"/>
                                      <w:kern w:val="20"/>
                                      <w:sz w:val="18"/>
                                      <w:szCs w:val="18"/>
                                      <w:lang w:val="sr-Latn-RS"/>
                                    </w:rPr>
                                    <w:t xml:space="preserve"> sectoral</w:t>
                                  </w:r>
                                  <w:r>
                                    <w:rPr>
                                      <w:smallCaps/>
                                      <w:color w:val="333C3D" w:themeColor="accent5" w:themeShade="80"/>
                                      <w:kern w:val="20"/>
                                      <w:sz w:val="18"/>
                                      <w:szCs w:val="18"/>
                                      <w:lang w:val="sr-Latn-RS"/>
                                    </w:rPr>
                                    <w:t xml:space="preserve"> one. </w:t>
                                  </w:r>
                                  <w:r>
                                    <w:rPr>
                                      <w:smallCaps/>
                                      <w:color w:val="333C3D" w:themeColor="accent5" w:themeShade="80"/>
                                      <w:kern w:val="20"/>
                                      <w:lang w:val="sr-Latn-RS"/>
                                    </w:rPr>
                                    <w:t xml:space="preserve"> </w:t>
                                  </w:r>
                                </w:p>
                                <w:p w:rsidR="00661B93" w:rsidRDefault="00661B93" w:rsidP="005B653F">
                                  <w:pPr>
                                    <w:pStyle w:val="NoSpacing"/>
                                    <w:ind w:left="360"/>
                                    <w:jc w:val="right"/>
                                    <w:rPr>
                                      <w:color w:val="7E97AD" w:themeColor="accent1"/>
                                    </w:rPr>
                                  </w:pPr>
                                  <w:r>
                                    <w:rPr>
                                      <w:color w:val="7E97AD" w:themeColor="accent1"/>
                                      <w:sz w:val="18"/>
                                      <w:szCs w:val="18"/>
                                    </w:rPr>
                                    <w:t xml:space="preserve">A focus group participant </w:t>
                                  </w:r>
                                </w:p>
                                <w:p w:rsidR="00661B93" w:rsidRDefault="00661B93">
                                  <w:pPr>
                                    <w:spacing w:before="0" w:after="0" w:line="240" w:lineRule="auto"/>
                                    <w:ind w:left="360" w:firstLine="360"/>
                                    <w:jc w:val="right"/>
                                    <w:textDirection w:val="btLr"/>
                                  </w:pP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D22207B" id="Group 1147" o:spid="_x0000_s1291" style="position:absolute;left:0;text-align:left;margin-left:219.15pt;margin-top:372.15pt;width:257.1pt;height:78pt;z-index:251710464;mso-wrap-distance-left:18pt;mso-wrap-distance-right:18pt;mso-position-horizontal-relative:margin;mso-position-vertical-relative:page" coordorigin="33008,33132" coordsize="40025,9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">
                <v:group id="Group 1148" o:spid="_x0000_s1292" style="position:absolute;left:33008;top:33132;width:40025;height:9620" coordorigin="33008,33132" coordsize="40025,9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RGdMYAAADcAAAADwAAAGRycy9kb3ducmV2LnhtbESPT2vCQBTE74V+h+UV&#10;vNVNKpaQuopIKz2EQo0g3h7ZZxLMvg3ZNX++fbcgeBxm5jfMajOaRvTUudqygngegSAurK65VHDM&#10;v14TEM4ja2wsk4KJHGzWz08rTLUd+Jf6gy9FgLBLUUHlfZtK6YqKDLq5bYmDd7GdQR9kV0rd4RDg&#10;ppFvUfQuDdYcFipsaVdRcT3cjIL9gMN2EX/22fWym8758ueUxaTU7GXcfoDwNPpH+N7+1gqSZ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xEZ0xgAAANwA&#10;AAAPAAAAAAAAAAAAAAAAAKoCAABkcnMvZG93bnJldi54bWxQSwUGAAAAAAQABAD6AAAAnQMAAAAA&#10;">
                  <v:rect id="Rectangle 1149" o:spid="_x0000_s1293" style="position:absolute;left:33886;top:33132;width:39147;height:9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i6bcUA&#10;AADcAAAADwAAAGRycy9kb3ducmV2LnhtbESPzWrDMBCE74W8g9hALyWRG0hxnSihPxR6TdKUHNfW&#10;xjK2VkZSHffto0Chx2FmvmHW29F2YiAfGscKHucZCOLK6YZrBV+Hj1kOIkRkjZ1jUvBLAbabyd0a&#10;C+0uvKNhH2uRIBwKVGBi7AspQ2XIYpi7njh5Z+ctxiR9LbXHS4LbTi6y7ElabDgtGOzpzVDV7n+s&#10;gkMcjt/l8ZS37w9NKEtn2mf/qtT9dHxZgYg0xv/wX/tTK8iXC7idSUd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LptxQAAANw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group id="Group 1150" o:spid="_x0000_s1294" style="position:absolute;left:33008;top:33132;width:40025;height:9619" coordorigin="-766,-310" coordsize="34919,21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Fp9mMQAAADcAAAADwAAAGRycy9kb3ducmV2LnhtbESPQYvCMBSE74L/ITzB&#10;m6ZVXKQaRURlD7KwdWHx9miebbF5KU1s67/fLAgeh5n5hllve1OJlhpXWlYQTyMQxJnVJecKfi7H&#10;yRKE88gaK8uk4EkOtpvhYI2Jth1/U5v6XAQIuwQVFN7XiZQuK8igm9qaOHg32xj0QTa51A12AW4q&#10;OYuiD2mw5LBQYE37grJ7+jAKTh12u3l8aM/32/55vSy+fs8xKTUe9bsVCE+9f4df7U+tYLmY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Fp9mMQAAADcAAAA&#10;DwAAAAAAAAAAAAAAAACqAgAAZHJzL2Rvd25yZXYueG1sUEsFBgAAAAAEAAQA+gAAAJsDAAAAAA==&#10;">
                    <v:rect id="Rectangle 1151" o:spid="_x0000_s1295" style="position:absolute;top:-310;width:34153;height:205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2HgsUA&#10;AADcAAAADwAAAGRycy9kb3ducmV2LnhtbESPQUvDQBSE74L/YXkFL2I3lSpp2m2xiuDV1pYeX7Kv&#10;2ZDs27C7pum/dwXB4zAz3zCrzWg7MZAPjWMFs2kGgrhyuuFawdf+/SEHESKyxs4xKbhSgM369maF&#10;hXYX/qRhF2uRIBwKVGBi7AspQ2XIYpi6njh5Z+ctxiR9LbXHS4LbTj5m2bO02HBaMNjTq6Gq3X1b&#10;Bfs4HI7l4ZS3b/dNKEtn2oXfKnU3GV+WICKN8T/81/7QCvKnOfyeS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rYeCxQAAANw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rect id="Rectangle 1152" o:spid="_x0000_s1296"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xvtcQA&#10;AADcAAAADwAAAGRycy9kb3ducmV2LnhtbESPQYvCMBSE74L/ITzBS9FUWRepRtkVxGURZNWDx0fz&#10;bIvNS0mi1n+/EQSPw8x8w8yXranFjZyvLCsYDVMQxLnVFRcKjof1YArCB2SNtWVS8CAPy0W3M8dM&#10;2zv/0W0fChEh7DNUUIbQZFL6vCSDfmgb4uidrTMYonSF1A7vEW5qOU7TT2mw4rhQYkOrkvLL/moU&#10;yHG+2/5uzk2byG9nP2xy3Z0Spfq99msGIlAb3uFX+0crmE4m8DwTj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cb7XEAAAA3AAAAA8AAAAAAAAAAAAAAAAAmAIAAGRycy9k&#10;b3ducmV2LnhtbFBLBQYAAAAABAAEAPUAAACJAwAAAAA=&#10;" stroked="f">
                      <v:fill opacity="0"/>
                      <v:textbox inset="2.53956mm,2.53956mm,2.53956mm,2.53956mm">
                        <w:txbxContent>
                          <w:p w:rsidR="00661B93" w:rsidRDefault="00661B93">
                            <w:pPr>
                              <w:spacing w:before="0" w:after="0" w:line="240" w:lineRule="auto"/>
                              <w:textDirection w:val="btLr"/>
                            </w:pPr>
                          </w:p>
                        </w:txbxContent>
                      </v:textbox>
                    </v:rect>
                    <v:group id="Group 1153" o:spid="_x0000_s1297"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3eAMYAAADcAAAADwAAAGRycy9kb3ducmV2LnhtbESPQWuDQBSE74H+h+UV&#10;ektWWxSx2YQQ2tJDKEQDobeH+6IS9624WzX/vlso5DjMzDfMejubTow0uNaygngVgSCurG65VnAq&#10;35cZCOeRNXaWScGNHGw3D4s15tpOfKSx8LUIEHY5Kmi873MpXdWQQbeyPXHwLnYw6IMcaqkHnALc&#10;dPI5ilJpsOWw0GBP+4aqa/FjFHxMOO1e4rfxcL3sb99l8nU+xKTU0+O8ewXhafb38H/7UyvIk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Ld4AxgAAANwA&#10;AAAPAAAAAAAAAAAAAAAAAKoCAABkcnMvZG93bnJldi54bWxQSwUGAAAAAAQABAD6AAAAnQMAAAAA&#10;">
                      <v:shape id="Freeform 1154" o:spid="_x0000_s1298"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kx+8UA&#10;AADcAAAADwAAAGRycy9kb3ducmV2LnhtbESPT2vCQBTE7wW/w/IEb3WjViPRVaTQ2oIX/6DXR/aZ&#10;jWbfhuzWpN++Wyj0OMzMb5jlurOVeFDjS8cKRsMEBHHudMmFgtPx7XkOwgdkjZVjUvBNHtar3tMS&#10;M+1a3tPjEAoRIewzVGBCqDMpfW7Ioh+6mjh6V9dYDFE2hdQNthFuKzlOkpm0WHJcMFjTq6H8fviy&#10;CnaXs231habm/bb5LF+26Xg7SZUa9LvNAkSgLvyH/9ofWsF8msLvmXg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yTH7xQAAANwAAAAPAAAAAAAAAAAAAAAAAJgCAABkcnMv&#10;ZG93bnJldi54bWxQSwUGAAAAAAQABAD1AAAAigMAAAAA&#10;" path="m,l2240281,,1659256,222885,,822960,,xe" fillcolor="#7e97ad" stroked="f">
                        <v:path arrowok="t" o:extrusionok="f" o:connecttype="custom" o:connectlocs="0,0;14662,0;10859,2741;0,10122;0,0" o:connectangles="0,0,0,0,0"/>
                      </v:shape>
                      <v:rect id="Rectangle 1155" o:spid="_x0000_s1299"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SjcIA&#10;AADcAAAADwAAAGRycy9kb3ducmV2LnhtbERPy2rCQBTdC/7DcAtuik5qsWh0lCIoXaj1vb5mbpNg&#10;5k7IjCb+vbMouDyc92TWmELcqXK5ZQUfvQgEcWJ1zqmC42HRHYJwHlljYZkUPMjBbNpuTTDWtuYd&#10;3fc+FSGEXYwKMu/LWEqXZGTQ9WxJHLg/Wxn0AVap1BXWIdwUsh9FX9JgzqEhw5LmGSXX/c0o2Iy2&#10;lzN+ntbJan1Y2vdfzusTK9V5a77HIDw1/iX+d/9oBcNBWBvOhCMgp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d9KNwgAAANwAAAAPAAAAAAAAAAAAAAAAAJgCAABkcnMvZG93&#10;bnJldi54bWxQSwUGAAAAAAQABAD1AAAAhwMAAAAA&#10;" stroked="f">
                        <v:fill r:id="rId44" o:title="" recolor="t" rotate="t" type="frame"/>
                        <v:textbox inset="2.53956mm,2.53956mm,2.53956mm,2.53956mm">
                          <w:txbxContent>
                            <w:p w:rsidR="00661B93" w:rsidRDefault="00661B93">
                              <w:pPr>
                                <w:spacing w:before="0" w:after="0" w:line="240" w:lineRule="auto"/>
                                <w:textDirection w:val="btLr"/>
                              </w:pPr>
                            </w:p>
                          </w:txbxContent>
                        </v:textbox>
                      </v:rect>
                    </v:group>
                    <v:rect id="Rectangle 1156" o:spid="_x0000_s1300" style="position:absolute;left:-766;top:-310;width:34337;height:21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oKKsYA&#10;AADcAAAADwAAAGRycy9kb3ducmV2LnhtbESPQWvCQBSE7wX/w/KE3upGqcVGNxJEqdSTUVp6e2Sf&#10;SUj2bchuk/TfdwsFj8PMfMNstqNpRE+dqywrmM8iEMS51RUXCq6Xw9MKhPPIGhvLpOCHHGyTycMG&#10;Y20HPlOf+UIECLsYFZTet7GULi/JoJvZljh4N9sZ9EF2hdQdDgFuGrmIohdpsOKwUGJLu5LyOvs2&#10;CtJ3/ZxGH2+nr32P9eHzNMyzRarU43RM1yA8jf4e/m8ftYLV8hX+zoQjI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oKKsYAAADcAAAADwAAAAAAAAAAAAAAAACYAgAAZHJz&#10;L2Rvd25yZXYueG1sUEsFBgAAAAAEAAQA9QAAAIsDAAAAAA==&#10;" filled="f" stroked="f">
                      <v:textbox inset="1.2694mm,2.53956mm,0,0">
                        <w:txbxContent>
                          <w:p w:rsidR="00661B93" w:rsidRDefault="00661B93" w:rsidP="005B653F">
                            <w:pPr>
                              <w:pStyle w:val="NoSpacing"/>
                              <w:ind w:left="360"/>
                              <w:jc w:val="right"/>
                              <w:rPr>
                                <w:smallCaps/>
                                <w:color w:val="333C3D" w:themeColor="accent5" w:themeShade="80"/>
                                <w:kern w:val="20"/>
                                <w:lang w:val="sr-Latn-RS"/>
                              </w:rPr>
                            </w:pPr>
                            <w:r w:rsidRPr="001F0790">
                              <w:rPr>
                                <w:smallCaps/>
                                <w:color w:val="333C3D" w:themeColor="accent5" w:themeShade="80"/>
                                <w:kern w:val="20"/>
                                <w:sz w:val="18"/>
                                <w:szCs w:val="18"/>
                                <w:lang w:val="sr-Latn-RS"/>
                              </w:rPr>
                              <w:t>There is no analysis of actual impacts. It is all about the activities of the administration– legislative activity, administrative processes, inspection. These determine everything else.</w:t>
                            </w:r>
                            <w:r>
                              <w:rPr>
                                <w:smallCaps/>
                                <w:color w:val="333C3D" w:themeColor="accent5" w:themeShade="80"/>
                                <w:kern w:val="20"/>
                                <w:sz w:val="18"/>
                                <w:szCs w:val="18"/>
                                <w:lang w:val="sr-Latn-RS"/>
                              </w:rPr>
                              <w:t>.</w:t>
                            </w:r>
                            <w:r w:rsidRPr="001F0790">
                              <w:rPr>
                                <w:smallCaps/>
                                <w:color w:val="333C3D" w:themeColor="accent5" w:themeShade="80"/>
                                <w:kern w:val="20"/>
                                <w:sz w:val="18"/>
                                <w:szCs w:val="18"/>
                                <w:lang w:val="sr-Latn-RS"/>
                              </w:rPr>
                              <w:t xml:space="preserve">. You start from the functions. </w:t>
                            </w:r>
                            <w:r>
                              <w:rPr>
                                <w:smallCaps/>
                                <w:color w:val="333C3D" w:themeColor="accent5" w:themeShade="80"/>
                                <w:kern w:val="20"/>
                                <w:sz w:val="18"/>
                                <w:szCs w:val="18"/>
                                <w:lang w:val="sr-Latn-RS"/>
                              </w:rPr>
                              <w:t>The functional principle should be implemented i</w:t>
                            </w:r>
                            <w:r w:rsidRPr="001F0790">
                              <w:rPr>
                                <w:smallCaps/>
                                <w:color w:val="333C3D" w:themeColor="accent5" w:themeShade="80"/>
                                <w:kern w:val="20"/>
                                <w:sz w:val="18"/>
                                <w:szCs w:val="18"/>
                                <w:lang w:val="sr-Latn-RS"/>
                              </w:rPr>
                              <w:t xml:space="preserve">nstead of </w:t>
                            </w:r>
                            <w:r>
                              <w:rPr>
                                <w:smallCaps/>
                                <w:color w:val="333C3D" w:themeColor="accent5" w:themeShade="80"/>
                                <w:kern w:val="20"/>
                                <w:sz w:val="18"/>
                                <w:szCs w:val="18"/>
                                <w:lang w:val="sr-Latn-RS"/>
                              </w:rPr>
                              <w:t>the</w:t>
                            </w:r>
                            <w:r w:rsidRPr="001F0790">
                              <w:rPr>
                                <w:smallCaps/>
                                <w:color w:val="333C3D" w:themeColor="accent5" w:themeShade="80"/>
                                <w:kern w:val="20"/>
                                <w:sz w:val="18"/>
                                <w:szCs w:val="18"/>
                                <w:lang w:val="sr-Latn-RS"/>
                              </w:rPr>
                              <w:t xml:space="preserve"> sectoral</w:t>
                            </w:r>
                            <w:r>
                              <w:rPr>
                                <w:smallCaps/>
                                <w:color w:val="333C3D" w:themeColor="accent5" w:themeShade="80"/>
                                <w:kern w:val="20"/>
                                <w:sz w:val="18"/>
                                <w:szCs w:val="18"/>
                                <w:lang w:val="sr-Latn-RS"/>
                              </w:rPr>
                              <w:t xml:space="preserve"> one. </w:t>
                            </w:r>
                            <w:r>
                              <w:rPr>
                                <w:smallCaps/>
                                <w:color w:val="333C3D" w:themeColor="accent5" w:themeShade="80"/>
                                <w:kern w:val="20"/>
                                <w:lang w:val="sr-Latn-RS"/>
                              </w:rPr>
                              <w:t xml:space="preserve"> </w:t>
                            </w:r>
                          </w:p>
                          <w:p w:rsidR="00661B93" w:rsidRDefault="00661B93" w:rsidP="005B653F">
                            <w:pPr>
                              <w:pStyle w:val="NoSpacing"/>
                              <w:ind w:left="360"/>
                              <w:jc w:val="right"/>
                              <w:rPr>
                                <w:color w:val="7E97AD" w:themeColor="accent1"/>
                              </w:rPr>
                            </w:pPr>
                            <w:r>
                              <w:rPr>
                                <w:color w:val="7E97AD" w:themeColor="accent1"/>
                                <w:sz w:val="18"/>
                                <w:szCs w:val="18"/>
                              </w:rPr>
                              <w:t xml:space="preserve">A focus group participant </w:t>
                            </w:r>
                          </w:p>
                          <w:p w:rsidR="00661B93" w:rsidRDefault="00661B93">
                            <w:pPr>
                              <w:spacing w:before="0" w:after="0" w:line="240" w:lineRule="auto"/>
                              <w:ind w:left="360" w:firstLine="360"/>
                              <w:jc w:val="right"/>
                              <w:textDirection w:val="btLr"/>
                            </w:pPr>
                          </w:p>
                        </w:txbxContent>
                      </v:textbox>
                    </v:rect>
                  </v:group>
                </v:group>
                <w10:wrap type="square" anchorx="margin" anchory="page"/>
              </v:group>
            </w:pict>
          </mc:Fallback>
        </mc:AlternateContent>
      </w:r>
      <w:r w:rsidR="00B108A9" w:rsidRPr="00AE4EF5">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711488" behindDoc="0" locked="0" layoutInCell="1" allowOverlap="1" wp14:anchorId="1A2EFEA6" wp14:editId="17EBEDDD">
                <wp:simplePos x="0" y="0"/>
                <wp:positionH relativeFrom="margin">
                  <wp:posOffset>26035</wp:posOffset>
                </wp:positionH>
                <wp:positionV relativeFrom="page">
                  <wp:posOffset>1104900</wp:posOffset>
                </wp:positionV>
                <wp:extent cx="3589020" cy="1135380"/>
                <wp:effectExtent l="635" t="0" r="4445" b="0"/>
                <wp:wrapSquare wrapText="bothSides"/>
                <wp:docPr id="840"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9020" cy="1135380"/>
                          <a:chOff x="35514" y="32123"/>
                          <a:chExt cx="35890" cy="11353"/>
                        </a:xfrm>
                      </wpg:grpSpPr>
                      <wpg:grpSp>
                        <wpg:cNvPr id="841" name="Group 1158"/>
                        <wpg:cNvGrpSpPr>
                          <a:grpSpLocks/>
                        </wpg:cNvGrpSpPr>
                        <wpg:grpSpPr bwMode="auto">
                          <a:xfrm>
                            <a:off x="35514" y="32123"/>
                            <a:ext cx="35891" cy="11353"/>
                            <a:chOff x="35514" y="32123"/>
                            <a:chExt cx="35890" cy="11353"/>
                          </a:xfrm>
                        </wpg:grpSpPr>
                        <wps:wsp>
                          <wps:cNvPr id="842" name="Rectangle 1159"/>
                          <wps:cNvSpPr>
                            <a:spLocks noChangeArrowheads="1"/>
                          </wps:cNvSpPr>
                          <wps:spPr bwMode="auto">
                            <a:xfrm>
                              <a:off x="35514" y="32123"/>
                              <a:ext cx="35890" cy="11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843" name="Group 1160"/>
                          <wpg:cNvGrpSpPr>
                            <a:grpSpLocks/>
                          </wpg:cNvGrpSpPr>
                          <wpg:grpSpPr bwMode="auto">
                            <a:xfrm>
                              <a:off x="35514" y="32123"/>
                              <a:ext cx="35891" cy="11353"/>
                              <a:chOff x="-139" y="0"/>
                              <a:chExt cx="32743" cy="20287"/>
                            </a:xfrm>
                          </wpg:grpSpPr>
                          <wps:wsp>
                            <wps:cNvPr id="844" name="Rectangle 1161"/>
                            <wps:cNvSpPr>
                              <a:spLocks noChangeArrowheads="1"/>
                            </wps:cNvSpPr>
                            <wps:spPr bwMode="auto">
                              <a:xfrm>
                                <a:off x="-139" y="0"/>
                                <a:ext cx="32742"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845" name="Rectangle 1162"/>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846" name="Group 1163"/>
                            <wpg:cNvGrpSpPr>
                              <a:grpSpLocks/>
                            </wpg:cNvGrpSpPr>
                            <wpg:grpSpPr bwMode="auto">
                              <a:xfrm>
                                <a:off x="0" y="190"/>
                                <a:ext cx="22494" cy="8321"/>
                                <a:chOff x="2286" y="0"/>
                                <a:chExt cx="14721" cy="10241"/>
                              </a:xfrm>
                            </wpg:grpSpPr>
                            <wps:wsp>
                              <wps:cNvPr id="847" name="Freeform 1164"/>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848" name="Rectangle 1165"/>
                              <wps:cNvSpPr>
                                <a:spLocks noChangeArrowheads="1"/>
                              </wps:cNvSpPr>
                              <wps:spPr bwMode="auto">
                                <a:xfrm>
                                  <a:off x="2286" y="0"/>
                                  <a:ext cx="14721" cy="10241"/>
                                </a:xfrm>
                                <a:prstGeom prst="rect">
                                  <a:avLst/>
                                </a:prstGeom>
                                <a:blipFill dpi="0" rotWithShape="1">
                                  <a:blip r:embed="rId43"/>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s:wsp>
                            <wps:cNvPr id="849" name="Rectangle 1166"/>
                            <wps:cNvSpPr>
                              <a:spLocks noChangeArrowheads="1"/>
                            </wps:cNvSpPr>
                            <wps:spPr bwMode="auto">
                              <a:xfrm>
                                <a:off x="-139" y="20"/>
                                <a:ext cx="32742" cy="18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DA1FF7" w:rsidRDefault="00661B93" w:rsidP="005B653F">
                                  <w:pPr>
                                    <w:pStyle w:val="NoSpacing"/>
                                    <w:ind w:left="360"/>
                                    <w:jc w:val="right"/>
                                    <w:rPr>
                                      <w:smallCaps/>
                                      <w:color w:val="333C3D" w:themeColor="accent5" w:themeShade="80"/>
                                      <w:kern w:val="20"/>
                                      <w:lang w:val="sr-Latn-RS"/>
                                    </w:rPr>
                                  </w:pPr>
                                  <w:r>
                                    <w:rPr>
                                      <w:smallCaps/>
                                      <w:color w:val="333C3D" w:themeColor="accent5" w:themeShade="80"/>
                                      <w:kern w:val="20"/>
                                      <w:sz w:val="18"/>
                                      <w:szCs w:val="18"/>
                                      <w:lang w:val="sr-Latn-RS"/>
                                    </w:rPr>
                                    <w:t>T</w:t>
                                  </w:r>
                                  <w:r w:rsidRPr="00C66E16">
                                    <w:rPr>
                                      <w:smallCaps/>
                                      <w:color w:val="333C3D" w:themeColor="accent5" w:themeShade="80"/>
                                      <w:kern w:val="20"/>
                                      <w:sz w:val="18"/>
                                      <w:szCs w:val="18"/>
                                      <w:lang w:val="sr-Latn-RS"/>
                                    </w:rPr>
                                    <w:t xml:space="preserve">he business community is still not getting sufficently and timely involved. </w:t>
                                  </w:r>
                                  <w:r>
                                    <w:rPr>
                                      <w:smallCaps/>
                                      <w:color w:val="333C3D" w:themeColor="accent5" w:themeShade="80"/>
                                      <w:kern w:val="20"/>
                                      <w:sz w:val="18"/>
                                      <w:szCs w:val="18"/>
                                      <w:lang w:val="sr-Latn-RS"/>
                                    </w:rPr>
                                    <w:t>T</w:t>
                                  </w:r>
                                  <w:r w:rsidRPr="00C66E16">
                                    <w:rPr>
                                      <w:smallCaps/>
                                      <w:color w:val="333C3D" w:themeColor="accent5" w:themeShade="80"/>
                                      <w:kern w:val="20"/>
                                      <w:sz w:val="18"/>
                                      <w:szCs w:val="18"/>
                                      <w:lang w:val="sr-Latn-RS"/>
                                    </w:rPr>
                                    <w:t>he problem is  identification of all the regulations</w:t>
                                  </w:r>
                                  <w:r>
                                    <w:rPr>
                                      <w:smallCaps/>
                                      <w:color w:val="333C3D" w:themeColor="accent5" w:themeShade="80"/>
                                      <w:kern w:val="20"/>
                                      <w:sz w:val="18"/>
                                      <w:szCs w:val="18"/>
                                      <w:lang w:val="sr-Latn-RS"/>
                                    </w:rPr>
                                    <w:t xml:space="preserve"> and</w:t>
                                  </w:r>
                                  <w:r w:rsidRPr="00C66E16">
                                    <w:rPr>
                                      <w:smallCaps/>
                                      <w:color w:val="333C3D" w:themeColor="accent5" w:themeShade="80"/>
                                      <w:kern w:val="20"/>
                                      <w:sz w:val="18"/>
                                      <w:szCs w:val="18"/>
                                      <w:lang w:val="sr-Latn-RS"/>
                                    </w:rPr>
                                    <w:t xml:space="preserve"> secondar</w:t>
                                  </w:r>
                                  <w:r>
                                    <w:rPr>
                                      <w:smallCaps/>
                                      <w:color w:val="333C3D" w:themeColor="accent5" w:themeShade="80"/>
                                      <w:kern w:val="20"/>
                                      <w:sz w:val="18"/>
                                      <w:szCs w:val="18"/>
                                      <w:lang w:val="sr-Latn-RS"/>
                                    </w:rPr>
                                    <w:t>y</w:t>
                                  </w:r>
                                  <w:r w:rsidRPr="00C66E16">
                                    <w:rPr>
                                      <w:smallCaps/>
                                      <w:color w:val="333C3D" w:themeColor="accent5" w:themeShade="80"/>
                                      <w:kern w:val="20"/>
                                      <w:sz w:val="18"/>
                                      <w:szCs w:val="18"/>
                                      <w:lang w:val="sr-Latn-RS"/>
                                    </w:rPr>
                                    <w:t xml:space="preserve"> legislation. the procedure is not transparent, we are not aware of the activities of state bodies</w:t>
                                  </w:r>
                                  <w:r>
                                    <w:rPr>
                                      <w:smallCaps/>
                                      <w:color w:val="333C3D" w:themeColor="accent5" w:themeShade="80"/>
                                      <w:kern w:val="20"/>
                                      <w:sz w:val="18"/>
                                      <w:szCs w:val="18"/>
                                      <w:lang w:val="sr-Latn-RS"/>
                                    </w:rPr>
                                    <w:t>. C</w:t>
                                  </w:r>
                                  <w:r w:rsidRPr="00C66E16">
                                    <w:rPr>
                                      <w:smallCaps/>
                                      <w:color w:val="333C3D" w:themeColor="accent5" w:themeShade="80"/>
                                      <w:kern w:val="20"/>
                                      <w:sz w:val="18"/>
                                      <w:szCs w:val="18"/>
                                      <w:lang w:val="sr-Latn-RS"/>
                                    </w:rPr>
                                    <w:t xml:space="preserve">itizens and businesses should be involved in public consultations and </w:t>
                                  </w:r>
                                  <w:r>
                                    <w:rPr>
                                      <w:smallCaps/>
                                      <w:color w:val="333C3D" w:themeColor="accent5" w:themeShade="80"/>
                                      <w:kern w:val="20"/>
                                      <w:sz w:val="18"/>
                                      <w:szCs w:val="18"/>
                                      <w:lang w:val="sr-Latn-RS"/>
                                    </w:rPr>
                                    <w:t xml:space="preserve">the </w:t>
                                  </w:r>
                                  <w:r w:rsidRPr="00C66E16">
                                    <w:rPr>
                                      <w:smallCaps/>
                                      <w:color w:val="333C3D" w:themeColor="accent5" w:themeShade="80"/>
                                      <w:kern w:val="20"/>
                                      <w:sz w:val="18"/>
                                      <w:szCs w:val="18"/>
                                      <w:lang w:val="sr-Latn-RS"/>
                                    </w:rPr>
                                    <w:t xml:space="preserve">procedure for adopting legislation </w:t>
                                  </w:r>
                                  <w:r w:rsidRPr="00C66E16">
                                    <w:rPr>
                                      <w:smallCaps/>
                                      <w:color w:val="333C3D" w:themeColor="accent5" w:themeShade="80"/>
                                      <w:kern w:val="20"/>
                                      <w:sz w:val="16"/>
                                      <w:szCs w:val="16"/>
                                      <w:lang w:val="sr-Latn-RS"/>
                                    </w:rPr>
                                    <w:t xml:space="preserve">from </w:t>
                                  </w:r>
                                  <w:r w:rsidRPr="00C66E16">
                                    <w:rPr>
                                      <w:smallCaps/>
                                      <w:color w:val="333C3D" w:themeColor="accent5" w:themeShade="80"/>
                                      <w:kern w:val="20"/>
                                      <w:sz w:val="18"/>
                                      <w:szCs w:val="18"/>
                                      <w:lang w:val="sr-Latn-RS"/>
                                    </w:rPr>
                                    <w:t>the start</w:t>
                                  </w:r>
                                  <w:r>
                                    <w:rPr>
                                      <w:smallCaps/>
                                      <w:color w:val="333C3D" w:themeColor="accent5" w:themeShade="80"/>
                                      <w:kern w:val="20"/>
                                      <w:lang w:val="sr-Latn-RS"/>
                                    </w:rPr>
                                    <w:t>.</w:t>
                                  </w:r>
                                </w:p>
                                <w:p w:rsidR="00661B93" w:rsidRPr="00494705" w:rsidRDefault="00661B93" w:rsidP="005B653F">
                                  <w:pPr>
                                    <w:spacing w:before="0" w:after="0" w:line="240" w:lineRule="auto"/>
                                    <w:ind w:left="360" w:firstLine="360"/>
                                    <w:jc w:val="right"/>
                                    <w:textDirection w:val="btLr"/>
                                    <w:rPr>
                                      <w:sz w:val="18"/>
                                      <w:szCs w:val="18"/>
                                    </w:rPr>
                                  </w:pPr>
                                  <w:r>
                                    <w:rPr>
                                      <w:color w:val="7E97AD" w:themeColor="accent1"/>
                                      <w:sz w:val="18"/>
                                      <w:szCs w:val="18"/>
                                    </w:rPr>
                                    <w:t>A focus group participant</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A2EFEA6" id="Group 1157" o:spid="_x0000_s1301" style="position:absolute;left:0;text-align:left;margin-left:2.05pt;margin-top:87pt;width:282.6pt;height:89.4pt;z-index:251711488;mso-wrap-distance-left:18pt;mso-wrap-distance-right:18pt;mso-position-horizontal-relative:margin;mso-position-vertical-relative:page" coordorigin="35514,32123" coordsize="35890,11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">
                <v:group id="Group 1158" o:spid="_x0000_s1302" style="position:absolute;left:35514;top:32123;width:35891;height:11353" coordorigin="35514,32123" coordsize="35890,11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3QqcQAAADcAAAADwAAAGRycy9kb3ducmV2LnhtbESPQYvCMBSE78L+h/CE&#10;vWnaXV2kGkXEXTyIoC6It0fzbIvNS2liW/+9EQSPw8x8w8wWnSlFQ7UrLCuIhxEI4tTqgjMF/8ff&#10;wQSE88gaS8uk4E4OFvOP3gwTbVveU3PwmQgQdgkqyL2vEildmpNBN7QVcfAutjbog6wzqWtsA9yU&#10;8iuKfqTBgsNCjhWtckqvh5tR8Ndiu/yO1832elndz8fx7rSNSanPfrecgvDU+Xf41d5oBZNR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h3QqcQAAADcAAAA&#10;DwAAAAAAAAAAAAAAAACqAgAAZHJzL2Rvd25yZXYueG1sUEsFBgAAAAAEAAQA+gAAAJsDAAAAAA==&#10;">
                  <v:rect id="Rectangle 1159" o:spid="_x0000_s1303" style="position:absolute;left:35514;top:32123;width:35890;height:113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EssMUA&#10;AADcAAAADwAAAGRycy9kb3ducmV2LnhtbESPzWrDMBCE74W8g9hALyWRG0JxnSihPxR6TdKUHNfW&#10;xjK2VkZSHffto0Chx2FmvmHW29F2YiAfGscKHucZCOLK6YZrBV+Hj1kOIkRkjZ1jUvBLAbabyd0a&#10;C+0uvKNhH2uRIBwKVGBi7AspQ2XIYpi7njh5Z+ctxiR9LbXHS4LbTi6y7ElabDgtGOzpzVDV7n+s&#10;gkMcjt/l8ZS37w9NKEtn2mf/qtT9dHxZgYg0xv/wX/tTK8iXC7idSUd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0SywxQAAANw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group id="Group 1160" o:spid="_x0000_s1304" style="position:absolute;left:35514;top:32123;width:35891;height:11353" coordorigin="-139" coordsize="32743,20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PrRcYAAADcAAAADwAAAGRycy9kb3ducmV2LnhtbESPQWvCQBSE7wX/w/KE&#10;3uom2hZJ3YQgtvQgQlWQ3h7ZZxKSfRuy2yT++25B6HGYmW+YTTaZVgzUu9qygngRgSAurK65VHA+&#10;vT+tQTiPrLG1TApu5CBLZw8bTLQd+YuGoy9FgLBLUEHlfZdI6YqKDLqF7YiDd7W9QR9kX0rd4xjg&#10;ppXLKHqVBmsOCxV2tK2oaI4/RsHHiGO+infDvrlub9+nl8NlH5NSj/MpfwPhafL/4Xv7UytYP6/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g+tFxgAAANwA&#10;AAAPAAAAAAAAAAAAAAAAAKoCAABkcnMvZG93bnJldi54bWxQSwUGAAAAAAQABAD6AAAAnQMAAAAA&#10;">
                    <v:rect id="Rectangle 1161" o:spid="_x0000_s1305" style="position:absolute;left:-139;width:32742;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QRX8UA&#10;AADcAAAADwAAAGRycy9kb3ducmV2LnhtbESPQWvCQBSE7wX/w/IEL0U3ipQ0ukprKfRarcXjS/aZ&#10;Dcm+DbvbmP77bqHQ4zAz3zDb/Wg7MZAPjWMFy0UGgrhyuuFawcfpdZ6DCBFZY+eYFHxTgP1ucrfF&#10;Qrsbv9NwjLVIEA4FKjAx9oWUoTJkMSxcT5y8q/MWY5K+ltrjLcFtJ1dZ9iAtNpwWDPZ0MFS1xy+r&#10;4BSH82d5vuTty30TytKZ9tE/KzWbjk8bEJHG+B/+a79pBfl6Db9n0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dBFfxQAAANw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rect id="Rectangle 1162" o:spid="_x0000_s1306"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X5aMYA&#10;AADcAAAADwAAAGRycy9kb3ducmV2LnhtbESPQWvCQBSE70L/w/IKvYS6UWKR1DWoUFqkILUePD6y&#10;zyQ0+zbsbkz677tCweMwM98wq2I0rbiS841lBbNpCoK4tLrhSsHp++15CcIHZI2tZVLwSx6K9cNk&#10;hbm2A3/R9RgqESHsc1RQh9DlUvqyJoN+ajvi6F2sMxiidJXUDocIN62cp+mLNNhwXKixo11N5c+x&#10;NwrkvDx87t8v3ZjIrbOZTfrDOVHq6XHcvIIINIZ7+L/9oRUsswXczs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X5aMYAAADcAAAADwAAAAAAAAAAAAAAAACYAgAAZHJz&#10;L2Rvd25yZXYueG1sUEsFBgAAAAAEAAQA9QAAAIsDAAAAAA==&#10;" stroked="f">
                      <v:fill opacity="0"/>
                      <v:textbox inset="2.53956mm,2.53956mm,2.53956mm,2.53956mm">
                        <w:txbxContent>
                          <w:p w:rsidR="00661B93" w:rsidRDefault="00661B93">
                            <w:pPr>
                              <w:spacing w:before="0" w:after="0" w:line="240" w:lineRule="auto"/>
                              <w:textDirection w:val="btLr"/>
                            </w:pPr>
                          </w:p>
                        </w:txbxContent>
                      </v:textbox>
                    </v:rect>
                    <v:group id="Group 1163" o:spid="_x0000_s1307"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fRI3cYAAADcAAAADwAAAGRycy9kb3ducmV2LnhtbESPQWvCQBSE7wX/w/KE&#10;3uomthVJ3YQgKh6kUC2U3h7ZZxKSfRuyaxL/fbdQ6HGYmW+YTTaZVgzUu9qygngRgSAurK65VPB5&#10;2T+tQTiPrLG1TAru5CBLZw8bTLQd+YOGsy9FgLBLUEHlfZdI6YqKDLqF7YiDd7W9QR9kX0rd4xjg&#10;ppXLKFpJgzWHhQo72lZUNOebUXAYccyf491waq7b+/fl9f3rFJNSj/MpfwPhafL/4b/2UStYv6z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9EjdxgAAANwA&#10;AAAPAAAAAAAAAAAAAAAAAKoCAABkcnMvZG93bnJldi54bWxQSwUGAAAAAAQABAD6AAAAnQMAAAAA&#10;">
                      <v:shape id="Freeform 1164" o:spid="_x0000_s1308"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CnJsUA&#10;AADcAAAADwAAAGRycy9kb3ducmV2LnhtbESPQWvCQBSE7wX/w/KE3upGq0aiq0ihVcGLtuj1kX3N&#10;pmbfhuzWxH/vCoUeh5n5hlmsOluJKzW+dKxgOEhAEOdOl1wo+Pp8f5mB8AFZY+WYFNzIw2rZe1pg&#10;pl3LB7oeQyEihH2GCkwIdSalzw1Z9ANXE0fv2zUWQ5RNIXWDbYTbSo6SZCotlhwXDNb0Zii/HH+t&#10;gv35ZFt9pon5+FnvyvEmHW1eU6We+916DiJQF/7Df+2tVjAbp/A4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KcmxQAAANwAAAAPAAAAAAAAAAAAAAAAAJgCAABkcnMv&#10;ZG93bnJldi54bWxQSwUGAAAAAAQABAD1AAAAigMAAAAA&#10;" path="m,l2240281,,1659256,222885,,822960,,xe" fillcolor="#7e97ad" stroked="f">
                        <v:path arrowok="t" o:extrusionok="f" o:connecttype="custom" o:connectlocs="0,0;14662,0;10859,2741;0,10122;0,0" o:connectangles="0,0,0,0,0"/>
                      </v:shape>
                      <v:rect id="Rectangle 1165" o:spid="_x0000_s1309"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5EUMIA&#10;AADcAAAADwAAAGRycy9kb3ducmV2LnhtbERPy2rCQBTdC/7DcAtuik5qpWh0lCIoXaj1vb5mbpNg&#10;5k7IjCb+vbMouDyc92TWmELcqXK5ZQUfvQgEcWJ1zqmC42HRHYJwHlljYZkUPMjBbNpuTTDWtuYd&#10;3fc+FSGEXYwKMu/LWEqXZGTQ9WxJHLg/Wxn0AVap1BXWIdwUsh9FX9JgzqEhw5LmGSXX/c0o2Iy2&#10;lzN+ntbJan1Y2vdfzusTK9V5a77HIDw1/iX+d/9oBcNBWBvOhCMgp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kRQwgAAANwAAAAPAAAAAAAAAAAAAAAAAJgCAABkcnMvZG93&#10;bnJldi54bWxQSwUGAAAAAAQABAD1AAAAhwMAAAAA&#10;" stroked="f">
                        <v:fill r:id="rId44" o:title="" recolor="t" rotate="t" type="frame"/>
                        <v:textbox inset="2.53956mm,2.53956mm,2.53956mm,2.53956mm">
                          <w:txbxContent>
                            <w:p w:rsidR="00661B93" w:rsidRDefault="00661B93">
                              <w:pPr>
                                <w:spacing w:before="0" w:after="0" w:line="240" w:lineRule="auto"/>
                                <w:textDirection w:val="btLr"/>
                              </w:pPr>
                            </w:p>
                          </w:txbxContent>
                        </v:textbox>
                      </v:rect>
                    </v:group>
                    <v:rect id="Rectangle 1166" o:spid="_x0000_s1310" style="position:absolute;left:-139;top:20;width:32742;height:18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Oc98UA&#10;AADcAAAADwAAAGRycy9kb3ducmV2LnhtbESPQWvCQBSE74L/YXlCb7pRpGh0DUEqLfXUVBRvj+wz&#10;Ccm+Ddltkv77bqHQ4zAz3zD7ZDSN6KlzlWUFy0UEgji3uuJCweXzNN+AcB5ZY2OZFHyTg+Qwnewx&#10;1nbgD+ozX4gAYRejgtL7NpbS5SUZdAvbEgfvYTuDPsiukLrDIcBNI1dR9CwNVhwWSmzpWFJeZ19G&#10;Qfqu12l0fT3fX3qsT7fzsMxWqVJPszHdgfA0+v/wX/tNK9ist/B7JhwBe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I5z3xQAAANwAAAAPAAAAAAAAAAAAAAAAAJgCAABkcnMv&#10;ZG93bnJldi54bWxQSwUGAAAAAAQABAD1AAAAigMAAAAA&#10;" filled="f" stroked="f">
                      <v:textbox inset="1.2694mm,2.53956mm,0,0">
                        <w:txbxContent>
                          <w:p w:rsidR="00661B93" w:rsidRPr="00DA1FF7" w:rsidRDefault="00661B93" w:rsidP="005B653F">
                            <w:pPr>
                              <w:pStyle w:val="NoSpacing"/>
                              <w:ind w:left="360"/>
                              <w:jc w:val="right"/>
                              <w:rPr>
                                <w:smallCaps/>
                                <w:color w:val="333C3D" w:themeColor="accent5" w:themeShade="80"/>
                                <w:kern w:val="20"/>
                                <w:lang w:val="sr-Latn-RS"/>
                              </w:rPr>
                            </w:pPr>
                            <w:r>
                              <w:rPr>
                                <w:smallCaps/>
                                <w:color w:val="333C3D" w:themeColor="accent5" w:themeShade="80"/>
                                <w:kern w:val="20"/>
                                <w:sz w:val="18"/>
                                <w:szCs w:val="18"/>
                                <w:lang w:val="sr-Latn-RS"/>
                              </w:rPr>
                              <w:t>T</w:t>
                            </w:r>
                            <w:r w:rsidRPr="00C66E16">
                              <w:rPr>
                                <w:smallCaps/>
                                <w:color w:val="333C3D" w:themeColor="accent5" w:themeShade="80"/>
                                <w:kern w:val="20"/>
                                <w:sz w:val="18"/>
                                <w:szCs w:val="18"/>
                                <w:lang w:val="sr-Latn-RS"/>
                              </w:rPr>
                              <w:t xml:space="preserve">he business community is still not getting sufficently and timely involved. </w:t>
                            </w:r>
                            <w:r>
                              <w:rPr>
                                <w:smallCaps/>
                                <w:color w:val="333C3D" w:themeColor="accent5" w:themeShade="80"/>
                                <w:kern w:val="20"/>
                                <w:sz w:val="18"/>
                                <w:szCs w:val="18"/>
                                <w:lang w:val="sr-Latn-RS"/>
                              </w:rPr>
                              <w:t>T</w:t>
                            </w:r>
                            <w:r w:rsidRPr="00C66E16">
                              <w:rPr>
                                <w:smallCaps/>
                                <w:color w:val="333C3D" w:themeColor="accent5" w:themeShade="80"/>
                                <w:kern w:val="20"/>
                                <w:sz w:val="18"/>
                                <w:szCs w:val="18"/>
                                <w:lang w:val="sr-Latn-RS"/>
                              </w:rPr>
                              <w:t>he problem is  identification of all the regulations</w:t>
                            </w:r>
                            <w:r>
                              <w:rPr>
                                <w:smallCaps/>
                                <w:color w:val="333C3D" w:themeColor="accent5" w:themeShade="80"/>
                                <w:kern w:val="20"/>
                                <w:sz w:val="18"/>
                                <w:szCs w:val="18"/>
                                <w:lang w:val="sr-Latn-RS"/>
                              </w:rPr>
                              <w:t xml:space="preserve"> and</w:t>
                            </w:r>
                            <w:r w:rsidRPr="00C66E16">
                              <w:rPr>
                                <w:smallCaps/>
                                <w:color w:val="333C3D" w:themeColor="accent5" w:themeShade="80"/>
                                <w:kern w:val="20"/>
                                <w:sz w:val="18"/>
                                <w:szCs w:val="18"/>
                                <w:lang w:val="sr-Latn-RS"/>
                              </w:rPr>
                              <w:t xml:space="preserve"> secondar</w:t>
                            </w:r>
                            <w:r>
                              <w:rPr>
                                <w:smallCaps/>
                                <w:color w:val="333C3D" w:themeColor="accent5" w:themeShade="80"/>
                                <w:kern w:val="20"/>
                                <w:sz w:val="18"/>
                                <w:szCs w:val="18"/>
                                <w:lang w:val="sr-Latn-RS"/>
                              </w:rPr>
                              <w:t>y</w:t>
                            </w:r>
                            <w:r w:rsidRPr="00C66E16">
                              <w:rPr>
                                <w:smallCaps/>
                                <w:color w:val="333C3D" w:themeColor="accent5" w:themeShade="80"/>
                                <w:kern w:val="20"/>
                                <w:sz w:val="18"/>
                                <w:szCs w:val="18"/>
                                <w:lang w:val="sr-Latn-RS"/>
                              </w:rPr>
                              <w:t xml:space="preserve"> legislation. the procedure is not transparent, we are not aware of the activities of state bodies</w:t>
                            </w:r>
                            <w:r>
                              <w:rPr>
                                <w:smallCaps/>
                                <w:color w:val="333C3D" w:themeColor="accent5" w:themeShade="80"/>
                                <w:kern w:val="20"/>
                                <w:sz w:val="18"/>
                                <w:szCs w:val="18"/>
                                <w:lang w:val="sr-Latn-RS"/>
                              </w:rPr>
                              <w:t>. C</w:t>
                            </w:r>
                            <w:r w:rsidRPr="00C66E16">
                              <w:rPr>
                                <w:smallCaps/>
                                <w:color w:val="333C3D" w:themeColor="accent5" w:themeShade="80"/>
                                <w:kern w:val="20"/>
                                <w:sz w:val="18"/>
                                <w:szCs w:val="18"/>
                                <w:lang w:val="sr-Latn-RS"/>
                              </w:rPr>
                              <w:t xml:space="preserve">itizens and businesses should be involved in public consultations and </w:t>
                            </w:r>
                            <w:r>
                              <w:rPr>
                                <w:smallCaps/>
                                <w:color w:val="333C3D" w:themeColor="accent5" w:themeShade="80"/>
                                <w:kern w:val="20"/>
                                <w:sz w:val="18"/>
                                <w:szCs w:val="18"/>
                                <w:lang w:val="sr-Latn-RS"/>
                              </w:rPr>
                              <w:t xml:space="preserve">the </w:t>
                            </w:r>
                            <w:r w:rsidRPr="00C66E16">
                              <w:rPr>
                                <w:smallCaps/>
                                <w:color w:val="333C3D" w:themeColor="accent5" w:themeShade="80"/>
                                <w:kern w:val="20"/>
                                <w:sz w:val="18"/>
                                <w:szCs w:val="18"/>
                                <w:lang w:val="sr-Latn-RS"/>
                              </w:rPr>
                              <w:t xml:space="preserve">procedure for adopting legislation </w:t>
                            </w:r>
                            <w:r w:rsidRPr="00C66E16">
                              <w:rPr>
                                <w:smallCaps/>
                                <w:color w:val="333C3D" w:themeColor="accent5" w:themeShade="80"/>
                                <w:kern w:val="20"/>
                                <w:sz w:val="16"/>
                                <w:szCs w:val="16"/>
                                <w:lang w:val="sr-Latn-RS"/>
                              </w:rPr>
                              <w:t xml:space="preserve">from </w:t>
                            </w:r>
                            <w:r w:rsidRPr="00C66E16">
                              <w:rPr>
                                <w:smallCaps/>
                                <w:color w:val="333C3D" w:themeColor="accent5" w:themeShade="80"/>
                                <w:kern w:val="20"/>
                                <w:sz w:val="18"/>
                                <w:szCs w:val="18"/>
                                <w:lang w:val="sr-Latn-RS"/>
                              </w:rPr>
                              <w:t>the start</w:t>
                            </w:r>
                            <w:r>
                              <w:rPr>
                                <w:smallCaps/>
                                <w:color w:val="333C3D" w:themeColor="accent5" w:themeShade="80"/>
                                <w:kern w:val="20"/>
                                <w:lang w:val="sr-Latn-RS"/>
                              </w:rPr>
                              <w:t>.</w:t>
                            </w:r>
                          </w:p>
                          <w:p w:rsidR="00661B93" w:rsidRPr="00494705" w:rsidRDefault="00661B93" w:rsidP="005B653F">
                            <w:pPr>
                              <w:spacing w:before="0" w:after="0" w:line="240" w:lineRule="auto"/>
                              <w:ind w:left="360" w:firstLine="360"/>
                              <w:jc w:val="right"/>
                              <w:textDirection w:val="btLr"/>
                              <w:rPr>
                                <w:sz w:val="18"/>
                                <w:szCs w:val="18"/>
                              </w:rPr>
                            </w:pPr>
                            <w:r>
                              <w:rPr>
                                <w:color w:val="7E97AD" w:themeColor="accent1"/>
                                <w:sz w:val="18"/>
                                <w:szCs w:val="18"/>
                              </w:rPr>
                              <w:t>A focus group participant</w:t>
                            </w:r>
                          </w:p>
                        </w:txbxContent>
                      </v:textbox>
                    </v:rect>
                  </v:group>
                </v:group>
                <w10:wrap type="square" anchorx="margin" anchory="page"/>
              </v:group>
            </w:pict>
          </mc:Fallback>
        </mc:AlternateContent>
      </w:r>
      <w:r w:rsidR="005B653F" w:rsidRPr="00AE4EF5">
        <w:rPr>
          <w:rFonts w:asciiTheme="majorHAnsi" w:eastAsia="Calibri" w:hAnsiTheme="majorHAnsi" w:cstheme="majorHAnsi"/>
          <w:color w:val="auto"/>
          <w:kern w:val="0"/>
          <w:sz w:val="24"/>
          <w:szCs w:val="24"/>
          <w:lang w:eastAsia="zh-CN"/>
        </w:rPr>
        <w:t xml:space="preserve"> </w:t>
      </w:r>
      <w:r w:rsidR="005B653F" w:rsidRPr="00AE4EF5">
        <w:rPr>
          <w:rFonts w:asciiTheme="minorHAnsi" w:eastAsia="Calibri" w:hAnsiTheme="minorHAnsi" w:cs="Calibri"/>
          <w:color w:val="000000"/>
          <w:sz w:val="24"/>
          <w:szCs w:val="24"/>
        </w:rPr>
        <w:t xml:space="preserve">An important indicator of the openness and transparency of the Government of Montenegro is the implementation of the new systems of </w:t>
      </w:r>
      <w:r w:rsidR="005B653F" w:rsidRPr="00AE4EF5">
        <w:rPr>
          <w:rFonts w:asciiTheme="minorHAnsi" w:eastAsia="Calibri" w:hAnsiTheme="minorHAnsi" w:cs="Calibri"/>
          <w:b/>
          <w:color w:val="000000"/>
          <w:sz w:val="24"/>
          <w:szCs w:val="24"/>
        </w:rPr>
        <w:t>eParticipation</w:t>
      </w:r>
      <w:r w:rsidR="006A107F" w:rsidRPr="00AE4EF5">
        <w:rPr>
          <w:rFonts w:asciiTheme="minorHAnsi" w:eastAsia="Calibri" w:hAnsiTheme="minorHAnsi" w:cs="Calibri"/>
          <w:b/>
          <w:color w:val="000000"/>
          <w:sz w:val="24"/>
          <w:szCs w:val="24"/>
        </w:rPr>
        <w:t>,</w:t>
      </w:r>
      <w:r w:rsidR="006A107F" w:rsidRPr="00AE4EF5">
        <w:rPr>
          <w:rFonts w:asciiTheme="minorHAnsi" w:eastAsia="Calibri" w:hAnsiTheme="minorHAnsi" w:cs="Calibri"/>
          <w:b/>
          <w:color w:val="000000"/>
          <w:sz w:val="24"/>
          <w:szCs w:val="24"/>
          <w:vertAlign w:val="superscript"/>
        </w:rPr>
        <w:footnoteReference w:id="132"/>
      </w:r>
      <w:r w:rsidR="006A107F" w:rsidRPr="00AE4EF5">
        <w:rPr>
          <w:rFonts w:asciiTheme="minorHAnsi" w:eastAsia="Calibri" w:hAnsiTheme="minorHAnsi" w:cs="Calibri"/>
          <w:b/>
          <w:color w:val="000000"/>
          <w:sz w:val="24"/>
          <w:szCs w:val="24"/>
        </w:rPr>
        <w:t xml:space="preserve"> </w:t>
      </w:r>
      <w:r w:rsidR="006A107F" w:rsidRPr="00AE4EF5">
        <w:rPr>
          <w:rFonts w:asciiTheme="minorHAnsi" w:eastAsia="Calibri" w:hAnsiTheme="minorHAnsi" w:cs="Calibri"/>
          <w:color w:val="000000"/>
          <w:sz w:val="24"/>
          <w:szCs w:val="24"/>
        </w:rPr>
        <w:t>ePeti</w:t>
      </w:r>
      <w:r w:rsidR="005B653F" w:rsidRPr="00AE4EF5">
        <w:rPr>
          <w:rFonts w:asciiTheme="minorHAnsi" w:eastAsia="Calibri" w:hAnsiTheme="minorHAnsi" w:cs="Calibri"/>
          <w:color w:val="000000"/>
          <w:sz w:val="24"/>
          <w:szCs w:val="24"/>
        </w:rPr>
        <w:t>tion</w:t>
      </w:r>
      <w:r w:rsidR="006A107F" w:rsidRPr="00AE4EF5">
        <w:rPr>
          <w:rFonts w:asciiTheme="minorHAnsi" w:eastAsia="Calibri" w:hAnsiTheme="minorHAnsi" w:cs="Calibri"/>
          <w:b/>
          <w:color w:val="000000"/>
          <w:sz w:val="24"/>
          <w:szCs w:val="24"/>
          <w:vertAlign w:val="superscript"/>
        </w:rPr>
        <w:footnoteReference w:id="133"/>
      </w:r>
      <w:r w:rsidR="006A107F" w:rsidRPr="00AE4EF5">
        <w:rPr>
          <w:rFonts w:asciiTheme="minorHAnsi" w:eastAsia="Calibri" w:hAnsiTheme="minorHAnsi" w:cs="Calibri"/>
          <w:b/>
          <w:color w:val="000000"/>
          <w:sz w:val="24"/>
          <w:szCs w:val="24"/>
        </w:rPr>
        <w:t xml:space="preserve"> </w:t>
      </w:r>
      <w:r w:rsidR="005B653F" w:rsidRPr="00AE4EF5">
        <w:rPr>
          <w:rFonts w:asciiTheme="majorHAnsi" w:eastAsia="Calibri" w:hAnsiTheme="majorHAnsi" w:cstheme="majorHAnsi"/>
          <w:b/>
          <w:color w:val="auto"/>
          <w:kern w:val="0"/>
          <w:sz w:val="24"/>
          <w:szCs w:val="24"/>
          <w:lang w:eastAsia="zh-CN"/>
        </w:rPr>
        <w:t>a</w:t>
      </w:r>
      <w:r w:rsidR="005B653F" w:rsidRPr="00AE4EF5">
        <w:rPr>
          <w:rFonts w:asciiTheme="minorHAnsi" w:eastAsia="Calibri" w:hAnsiTheme="minorHAnsi" w:cs="Calibri"/>
          <w:b/>
          <w:color w:val="000000"/>
          <w:sz w:val="24"/>
          <w:szCs w:val="24"/>
        </w:rPr>
        <w:t>nd open data publication</w:t>
      </w:r>
      <w:r w:rsidR="005B653F" w:rsidRPr="00AE4EF5">
        <w:rPr>
          <w:rFonts w:asciiTheme="minorHAnsi" w:eastAsia="Calibri" w:hAnsiTheme="minorHAnsi" w:cs="Calibri"/>
          <w:color w:val="000000"/>
          <w:sz w:val="24"/>
          <w:szCs w:val="24"/>
        </w:rPr>
        <w:t>. The Open Data Portal was set up, in the context of enhancing the openness of public administration, in line with the activities under the 2016-2020 PAR Strategy</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34"/>
      </w:r>
      <w:r w:rsidR="005B653F" w:rsidRPr="00AE4EF5">
        <w:rPr>
          <w:rFonts w:asciiTheme="minorHAnsi" w:eastAsia="Calibri" w:hAnsiTheme="minorHAnsi" w:cs="Calibri"/>
          <w:color w:val="000000"/>
          <w:sz w:val="24"/>
          <w:szCs w:val="24"/>
        </w:rPr>
        <w:t>; in 2019, the Ministry of Public Administration and the Chamber of Economy implemented the activity to set up an open data hub that contributes to the advancement of the open data ecosystem, with its potential for generating new value and contributing to the society and to the competitiveness of the economy. A mobile version of the eParticipation portal was provided in 2021, with the aim to motivate the public to use this system to a greater extent, as it serves primarily to inform citizens and ensure their transparent participation in designing policies</w:t>
      </w:r>
      <w:r w:rsidR="006A107F" w:rsidRPr="00AE4EF5">
        <w:rPr>
          <w:rFonts w:asciiTheme="minorHAnsi" w:eastAsia="Calibri" w:hAnsiTheme="minorHAnsi" w:cs="Calibri"/>
          <w:color w:val="000000"/>
          <w:sz w:val="24"/>
          <w:szCs w:val="24"/>
        </w:rPr>
        <w:t>.</w:t>
      </w:r>
    </w:p>
    <w:p w:rsidR="005B653F" w:rsidRPr="00AE4EF5" w:rsidRDefault="005B653F" w:rsidP="005B653F">
      <w:pPr>
        <w:tabs>
          <w:tab w:val="left" w:pos="850"/>
          <w:tab w:val="left" w:pos="1191"/>
          <w:tab w:val="left" w:pos="1531"/>
        </w:tabs>
        <w:spacing w:before="60" w:after="60" w:line="240" w:lineRule="auto"/>
        <w:ind w:right="-471"/>
        <w:jc w:val="both"/>
        <w:rPr>
          <w:rFonts w:asciiTheme="majorHAnsi" w:eastAsia="Calibri" w:hAnsiTheme="majorHAnsi" w:cstheme="majorHAnsi"/>
          <w:bCs/>
          <w:color w:val="auto"/>
          <w:kern w:val="0"/>
          <w:sz w:val="24"/>
          <w:szCs w:val="24"/>
          <w:lang w:eastAsia="zh-CN"/>
        </w:rPr>
      </w:pPr>
      <w:r w:rsidRPr="00AE4EF5">
        <w:rPr>
          <w:rFonts w:asciiTheme="minorHAnsi" w:eastAsia="Calibri" w:hAnsiTheme="minorHAnsi" w:cs="Calibri"/>
          <w:color w:val="000000"/>
          <w:sz w:val="24"/>
          <w:szCs w:val="24"/>
        </w:rPr>
        <w:t>The process of consulting the public for the purpose of identification of Government priorities was implemented for the first time in the course of drafting the annual Government Work Programme for 2021. The new circumstances caused by the COVID-19 pandemic revealed that citizens appreciated the possibility to share their proposals online. For instance, out of the total number of 361 proposals for the Work Programme, 350 were shared via e-mail or the survey</w:t>
      </w:r>
      <w:r w:rsidRPr="00AE4EF5">
        <w:rPr>
          <w:rFonts w:asciiTheme="majorHAnsi" w:eastAsia="Calibri" w:hAnsiTheme="majorHAnsi" w:cstheme="majorHAnsi"/>
          <w:bCs/>
          <w:color w:val="auto"/>
          <w:kern w:val="0"/>
          <w:sz w:val="24"/>
          <w:szCs w:val="24"/>
          <w:lang w:eastAsia="zh-CN"/>
        </w:rPr>
        <w:t>.</w:t>
      </w:r>
    </w:p>
    <w:p w:rsidR="00A16942" w:rsidRPr="00AE4EF5" w:rsidRDefault="005B653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With regard to institutional arrangements, it should be noted that the Government of Montenegro Rules of Procedure require the proposing entity to conduct a </w:t>
      </w:r>
      <w:r w:rsidRPr="00AE4EF5">
        <w:rPr>
          <w:rFonts w:asciiTheme="minorHAnsi" w:eastAsia="Calibri" w:hAnsiTheme="minorHAnsi" w:cs="Calibri"/>
          <w:b/>
          <w:color w:val="000000"/>
          <w:sz w:val="24"/>
          <w:szCs w:val="24"/>
        </w:rPr>
        <w:t>regulatory impact assessment (RIA)</w:t>
      </w:r>
      <w:r w:rsidRPr="00AE4EF5">
        <w:rPr>
          <w:rFonts w:asciiTheme="minorHAnsi" w:eastAsia="Calibri" w:hAnsiTheme="minorHAnsi" w:cs="Calibri"/>
          <w:color w:val="000000"/>
          <w:sz w:val="24"/>
          <w:szCs w:val="24"/>
        </w:rPr>
        <w:t xml:space="preserve"> in the course of development of laws and other regulations, in line with the Ministry of Finance and Social Welfare act. The Ministry issues its opinion on the submitted RIA Form. Regulatory impact assessment was formally introduced in the Montenegrin regulatory system in 2012</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rPr>
        <w:footnoteReference w:id="135"/>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Useful advice and methodological and organisational guidance for the ministries concerning each stage of the assessment are included in the RIA Manual. The Guidance on drawing up an RIA Report, which includes as its integral part the RIA Report Template, helps develop a better understanding of the RIA Form</w:t>
      </w:r>
      <w:r w:rsidR="006A107F" w:rsidRPr="00AE4EF5">
        <w:rPr>
          <w:rFonts w:asciiTheme="minorHAnsi" w:eastAsia="Calibri" w:hAnsiTheme="minorHAnsi" w:cs="Calibri"/>
          <w:color w:val="000000"/>
          <w:sz w:val="24"/>
          <w:szCs w:val="24"/>
          <w:vertAlign w:val="superscript"/>
        </w:rPr>
        <w:footnoteReference w:id="136"/>
      </w:r>
      <w:r w:rsidR="006A107F" w:rsidRPr="00AE4EF5">
        <w:rPr>
          <w:rFonts w:asciiTheme="minorHAnsi" w:eastAsia="Calibri" w:hAnsiTheme="minorHAnsi" w:cs="Calibri"/>
          <w:color w:val="000000"/>
          <w:sz w:val="24"/>
          <w:szCs w:val="24"/>
        </w:rPr>
        <w:t>.</w:t>
      </w:r>
    </w:p>
    <w:p w:rsidR="00A16942" w:rsidRPr="00AE4EF5" w:rsidRDefault="005B653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The latest Report on the quality of RIA Forms for 2020 noted an improvement in quality in comparison with the previous reporting period. Progress was noted in the following areas/steps related to RIA: problem definition, objectives and fiscal impact assessment. The areas in need of further improvement were: analysis of options; impact analysis; fiscal impact assessment; stakeholder consultations, monitoring and evaluation. The obligation of conducting impact assessments of local regulations was introduced under Article 71 of the Law on Local Self-Government</w:t>
      </w:r>
      <w:r w:rsidR="006A107F" w:rsidRPr="00AE4EF5">
        <w:rPr>
          <w:rFonts w:asciiTheme="minorHAnsi" w:eastAsia="Calibri" w:hAnsiTheme="minorHAnsi" w:cs="Calibri"/>
          <w:color w:val="000000"/>
          <w:sz w:val="24"/>
          <w:szCs w:val="24"/>
          <w:vertAlign w:val="superscript"/>
        </w:rPr>
        <w:footnoteReference w:id="137"/>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which stipulated the obligation of the local government bodies to prepare and conduct impact assessments for the decisions and other regulations passed by the Local Council and the Mayor. To facilitate the understanding of the RIA Form being used at the local level, the Ministry of Finance issued, in October 2020, the Guidance on the </w:t>
      </w:r>
      <w:proofErr w:type="gramStart"/>
      <w:r w:rsidRPr="00AE4EF5">
        <w:rPr>
          <w:rFonts w:asciiTheme="minorHAnsi" w:eastAsia="Calibri" w:hAnsiTheme="minorHAnsi" w:cs="Calibri"/>
          <w:color w:val="000000"/>
          <w:sz w:val="24"/>
          <w:szCs w:val="24"/>
        </w:rPr>
        <w:t>preparation  and</w:t>
      </w:r>
      <w:proofErr w:type="gramEnd"/>
      <w:r w:rsidRPr="00AE4EF5">
        <w:rPr>
          <w:rFonts w:asciiTheme="minorHAnsi" w:eastAsia="Calibri" w:hAnsiTheme="minorHAnsi" w:cs="Calibri"/>
          <w:color w:val="000000"/>
          <w:sz w:val="24"/>
          <w:szCs w:val="24"/>
        </w:rPr>
        <w:t xml:space="preserve"> impact assessment of the decisions and other regulations of local government bodies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38"/>
      </w:r>
    </w:p>
    <w:p w:rsidR="00A16942" w:rsidRPr="00AE4EF5" w:rsidRDefault="005B653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In the aim of further improvement of the quality of RIA implementation, the MFSW organises continuous training events. The Programme for delivering specialised training on the technical skills for development of RIA Reports was prepared together with the HRMA in late 2019</w:t>
      </w:r>
      <w:r w:rsidR="006A107F" w:rsidRPr="00AE4EF5">
        <w:rPr>
          <w:rFonts w:asciiTheme="minorHAnsi" w:eastAsia="Calibri" w:hAnsiTheme="minorHAnsi" w:cs="Calibri"/>
          <w:color w:val="000000"/>
          <w:sz w:val="24"/>
          <w:szCs w:val="24"/>
        </w:rPr>
        <w:t>.</w:t>
      </w:r>
    </w:p>
    <w:p w:rsidR="00A16942" w:rsidRPr="00AE4EF5" w:rsidRDefault="00F73FF7" w:rsidP="0027361C">
      <w:pPr>
        <w:keepNext/>
        <w:keepLines/>
        <w:numPr>
          <w:ilvl w:val="0"/>
          <w:numId w:val="24"/>
        </w:numPr>
        <w:pBdr>
          <w:top w:val="nil"/>
          <w:left w:val="nil"/>
          <w:bottom w:val="nil"/>
          <w:right w:val="nil"/>
          <w:between w:val="nil"/>
        </w:pBdr>
        <w:spacing w:before="240" w:after="240" w:line="240" w:lineRule="auto"/>
        <w:ind w:right="-471"/>
        <w:jc w:val="both"/>
        <w:rPr>
          <w:rFonts w:asciiTheme="minorHAnsi" w:eastAsia="Calibri" w:hAnsiTheme="minorHAnsi" w:cs="Calibri"/>
          <w:b/>
          <w:color w:val="000000"/>
          <w:sz w:val="24"/>
          <w:szCs w:val="24"/>
        </w:rPr>
      </w:pPr>
      <w:r w:rsidRPr="00AE4EF5">
        <w:rPr>
          <w:rFonts w:asciiTheme="minorHAnsi" w:eastAsia="Calibri" w:hAnsiTheme="minorHAnsi" w:cs="Calibri"/>
          <w:b/>
          <w:color w:val="000000"/>
          <w:sz w:val="24"/>
          <w:szCs w:val="24"/>
        </w:rPr>
        <w:t xml:space="preserve">IDENTIFIED </w:t>
      </w:r>
      <w:r w:rsidR="0049014D" w:rsidRPr="00AE4EF5">
        <w:rPr>
          <w:rFonts w:asciiTheme="minorHAnsi" w:eastAsia="Calibri" w:hAnsiTheme="minorHAnsi" w:cs="Calibri"/>
          <w:b/>
          <w:color w:val="000000"/>
          <w:sz w:val="24"/>
          <w:szCs w:val="24"/>
        </w:rPr>
        <w:t xml:space="preserve">PROBLEMS </w:t>
      </w:r>
    </w:p>
    <w:p w:rsidR="00A16942" w:rsidRPr="00AE4EF5" w:rsidRDefault="00F73FF7" w:rsidP="00EB118D">
      <w:pPr>
        <w:numPr>
          <w:ilvl w:val="0"/>
          <w:numId w:val="7"/>
        </w:numPr>
        <w:pBdr>
          <w:top w:val="nil"/>
          <w:left w:val="nil"/>
          <w:bottom w:val="nil"/>
          <w:right w:val="nil"/>
          <w:between w:val="nil"/>
        </w:pBdr>
        <w:tabs>
          <w:tab w:val="left" w:pos="850"/>
          <w:tab w:val="left" w:pos="1191"/>
          <w:tab w:val="left" w:pos="1531"/>
        </w:tabs>
        <w:spacing w:before="120" w:after="120" w:line="240" w:lineRule="auto"/>
        <w:ind w:left="270" w:right="-471" w:hanging="270"/>
        <w:jc w:val="both"/>
        <w:rPr>
          <w:rFonts w:asciiTheme="minorHAnsi" w:eastAsia="Calibri" w:hAnsiTheme="minorHAnsi" w:cs="Calibri"/>
          <w:b/>
          <w:i/>
          <w:color w:val="000000"/>
          <w:sz w:val="24"/>
          <w:szCs w:val="24"/>
        </w:rPr>
      </w:pPr>
      <w:r w:rsidRPr="00AE4EF5">
        <w:rPr>
          <w:rFonts w:asciiTheme="majorHAnsi" w:eastAsia="Calibri" w:hAnsiTheme="majorHAnsi" w:cstheme="majorHAnsi"/>
          <w:b/>
          <w:i/>
          <w:color w:val="auto"/>
          <w:kern w:val="0"/>
          <w:sz w:val="24"/>
          <w:szCs w:val="24"/>
          <w:lang w:eastAsia="zh-CN"/>
        </w:rPr>
        <w:t>Lack of coherence between public policies and the budget preparation process, annual and medium-term planning and requirements of all stakeholders</w:t>
      </w:r>
      <w:r w:rsidRPr="00AE4EF5">
        <w:rPr>
          <w:rFonts w:asciiTheme="minorHAnsi" w:eastAsia="Calibri" w:hAnsiTheme="minorHAnsi" w:cs="Calibri"/>
          <w:b/>
          <w:i/>
          <w:color w:val="000000"/>
          <w:sz w:val="24"/>
          <w:szCs w:val="24"/>
        </w:rPr>
        <w:t xml:space="preserve"> </w:t>
      </w:r>
    </w:p>
    <w:p w:rsidR="00A16942" w:rsidRPr="00AE4EF5" w:rsidRDefault="00FA0893">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noProof/>
          <w:color w:val="000000"/>
          <w:sz w:val="24"/>
          <w:szCs w:val="24"/>
          <w:lang w:val="en-US"/>
        </w:rPr>
        <mc:AlternateContent>
          <mc:Choice Requires="wpg">
            <w:drawing>
              <wp:anchor distT="0" distB="0" distL="228600" distR="228600" simplePos="0" relativeHeight="251712512" behindDoc="0" locked="0" layoutInCell="1" allowOverlap="1" wp14:anchorId="5110FCAB" wp14:editId="13BA0D9B">
                <wp:simplePos x="0" y="0"/>
                <wp:positionH relativeFrom="margin">
                  <wp:posOffset>3774440</wp:posOffset>
                </wp:positionH>
                <wp:positionV relativeFrom="page">
                  <wp:posOffset>7467600</wp:posOffset>
                </wp:positionV>
                <wp:extent cx="2362200" cy="1000125"/>
                <wp:effectExtent l="0" t="0" r="19050" b="9525"/>
                <wp:wrapSquare wrapText="bothSides"/>
                <wp:docPr id="1308" name="Group 1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1000125"/>
                          <a:chOff x="37686" y="32618"/>
                          <a:chExt cx="31546" cy="10363"/>
                        </a:xfrm>
                      </wpg:grpSpPr>
                      <wpg:grpSp>
                        <wpg:cNvPr id="1309" name="Group 1168"/>
                        <wpg:cNvGrpSpPr>
                          <a:grpSpLocks/>
                        </wpg:cNvGrpSpPr>
                        <wpg:grpSpPr bwMode="auto">
                          <a:xfrm>
                            <a:off x="37686" y="32618"/>
                            <a:ext cx="31547" cy="10363"/>
                            <a:chOff x="37686" y="32618"/>
                            <a:chExt cx="31546" cy="10363"/>
                          </a:xfrm>
                        </wpg:grpSpPr>
                        <wps:wsp>
                          <wps:cNvPr id="1310" name="Rectangle 1169"/>
                          <wps:cNvSpPr>
                            <a:spLocks noChangeArrowheads="1"/>
                          </wps:cNvSpPr>
                          <wps:spPr bwMode="auto">
                            <a:xfrm>
                              <a:off x="37686" y="32618"/>
                              <a:ext cx="31547" cy="10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311" name="Group 1170"/>
                          <wpg:cNvGrpSpPr>
                            <a:grpSpLocks/>
                          </wpg:cNvGrpSpPr>
                          <wpg:grpSpPr bwMode="auto">
                            <a:xfrm>
                              <a:off x="37686" y="32618"/>
                              <a:ext cx="31547" cy="10363"/>
                              <a:chOff x="-1827" y="-168"/>
                              <a:chExt cx="34014" cy="22858"/>
                            </a:xfrm>
                          </wpg:grpSpPr>
                          <wps:wsp>
                            <wps:cNvPr id="832" name="Rectangle 1171"/>
                            <wps:cNvSpPr>
                              <a:spLocks noChangeArrowheads="1"/>
                            </wps:cNvSpPr>
                            <wps:spPr bwMode="auto">
                              <a:xfrm>
                                <a:off x="-1827" y="-168"/>
                                <a:ext cx="34013" cy="2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833" name="Rectangle 1172"/>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835" name="Group 1173"/>
                            <wpg:cNvGrpSpPr>
                              <a:grpSpLocks/>
                            </wpg:cNvGrpSpPr>
                            <wpg:grpSpPr bwMode="auto">
                              <a:xfrm>
                                <a:off x="0" y="190"/>
                                <a:ext cx="22494" cy="8321"/>
                                <a:chOff x="2286" y="0"/>
                                <a:chExt cx="14721" cy="10241"/>
                              </a:xfrm>
                            </wpg:grpSpPr>
                            <wps:wsp>
                              <wps:cNvPr id="836" name="Freeform 1174"/>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838" name="Rectangle 1175"/>
                              <wps:cNvSpPr>
                                <a:spLocks noChangeArrowheads="1"/>
                              </wps:cNvSpPr>
                              <wps:spPr bwMode="auto">
                                <a:xfrm>
                                  <a:off x="2286" y="0"/>
                                  <a:ext cx="14721" cy="10241"/>
                                </a:xfrm>
                                <a:prstGeom prst="rect">
                                  <a:avLst/>
                                </a:prstGeom>
                                <a:blipFill dpi="0" rotWithShape="1">
                                  <a:blip r:embed="rId43"/>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s:wsp>
                            <wps:cNvPr id="839" name="Rectangle 1176"/>
                            <wps:cNvSpPr>
                              <a:spLocks noChangeArrowheads="1"/>
                            </wps:cNvSpPr>
                            <wps:spPr bwMode="auto">
                              <a:xfrm>
                                <a:off x="-1827" y="-168"/>
                                <a:ext cx="34013" cy="2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DA1FF7" w:rsidRDefault="00661B93" w:rsidP="00F73FF7">
                                  <w:pPr>
                                    <w:pStyle w:val="NoSpacing"/>
                                    <w:rPr>
                                      <w:smallCaps/>
                                      <w:color w:val="333C3D" w:themeColor="accent5" w:themeShade="80"/>
                                      <w:kern w:val="20"/>
                                      <w:lang w:val="sr-Latn-RS"/>
                                    </w:rPr>
                                  </w:pPr>
                                  <w:r>
                                    <w:rPr>
                                      <w:bCs/>
                                      <w:smallCaps/>
                                      <w:color w:val="333C3D" w:themeColor="accent5" w:themeShade="80"/>
                                      <w:kern w:val="20"/>
                                      <w:lang w:val="sr-Latn-RS"/>
                                    </w:rPr>
                                    <w:t>Public administration has never asked the business sector for help towards achievement of RIA objectives. Public administration lacks capacities</w:t>
                                  </w:r>
                                  <w:r w:rsidRPr="00393469">
                                    <w:rPr>
                                      <w:bCs/>
                                      <w:smallCaps/>
                                      <w:color w:val="333C3D" w:themeColor="accent5" w:themeShade="80"/>
                                      <w:kern w:val="20"/>
                                      <w:lang w:val="sr-Latn-RS"/>
                                    </w:rPr>
                                    <w:t xml:space="preserve">. </w:t>
                                  </w:r>
                                  <w:r>
                                    <w:rPr>
                                      <w:bCs/>
                                      <w:smallCaps/>
                                      <w:color w:val="333C3D" w:themeColor="accent5" w:themeShade="80"/>
                                      <w:kern w:val="20"/>
                                      <w:lang w:val="sr-Latn-RS"/>
                                    </w:rPr>
                                    <w:t xml:space="preserve">The objectives of the report should be made a part of PAR Strategy. </w:t>
                                  </w:r>
                                </w:p>
                                <w:p w:rsidR="00661B93" w:rsidRDefault="00661B93" w:rsidP="00F73FF7">
                                  <w:pPr>
                                    <w:pStyle w:val="NoSpacing"/>
                                    <w:ind w:left="360"/>
                                    <w:jc w:val="right"/>
                                    <w:rPr>
                                      <w:color w:val="7E97AD" w:themeColor="accent1"/>
                                    </w:rPr>
                                  </w:pPr>
                                  <w:r>
                                    <w:rPr>
                                      <w:color w:val="7E97AD" w:themeColor="accent1"/>
                                      <w:sz w:val="18"/>
                                      <w:szCs w:val="18"/>
                                      <w:lang w:val="sr-Latn-RS"/>
                                    </w:rPr>
                                    <w:t>A focus group participant</w:t>
                                  </w:r>
                                </w:p>
                                <w:p w:rsidR="00661B93" w:rsidRDefault="00661B93">
                                  <w:pPr>
                                    <w:spacing w:before="0" w:after="0" w:line="240" w:lineRule="auto"/>
                                    <w:ind w:left="360" w:firstLine="360"/>
                                    <w:jc w:val="right"/>
                                    <w:textDirection w:val="btLr"/>
                                  </w:pP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110FCAB" id="Group 1167" o:spid="_x0000_s1311" style="position:absolute;left:0;text-align:left;margin-left:297.2pt;margin-top:588pt;width:186pt;height:78.75pt;z-index:251712512;mso-wrap-distance-left:18pt;mso-wrap-distance-right:18pt;mso-position-horizontal-relative:margin;mso-position-vertical-relative:page" coordorigin="37686,32618" coordsize="31546,1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">
                <v:group id="Group 1168" o:spid="_x0000_s1312" style="position:absolute;left:37686;top:32618;width:31547;height:10363" coordorigin="37686,32618" coordsize="31546,10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WhgsMAAADdAAAADwAAAGRycy9kb3ducmV2LnhtbERPS4vCMBC+L/gfwgje&#10;1rSKi1ajiLjiQQQfIN6GZmyLzaQ02bb++82CsLf5+J6zWHWmFA3VrrCsIB5GIIhTqwvOFFwv359T&#10;EM4jaywtk4IXOVgtex8LTLRt+UTN2WcihLBLUEHufZVI6dKcDLqhrYgD97C1QR9gnUldYxvCTSlH&#10;UfQlDRYcGnKsaJNT+jz/GAW7Ftv1ON42h+dj87pfJsfbISalBv1uPQfhqfP/4rd7r8P8cTS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haGCwwAAAN0AAAAP&#10;AAAAAAAAAAAAAAAAAKoCAABkcnMvZG93bnJldi54bWxQSwUGAAAAAAQABAD6AAAAmgMAAAAA&#10;">
                  <v:rect id="Rectangle 1169" o:spid="_x0000_s1313" style="position:absolute;left:37686;top:32618;width:31547;height:10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Pwx8UA&#10;AADdAAAADwAAAGRycy9kb3ducmV2LnhtbESPT0/DMAzF70h8h8hIXBBLNyS0lWUTMCFxZf/E0W1M&#10;U7VxqiR05dvjAxI3W+/5vZ/X28n3aqSY2sAG5rMCFHEdbMuNgePh7X4JKmVki31gMvBDCbab66s1&#10;ljZc+IPGfW6UhHAq0YDLeSi1TrUjj2kWBmLRvkL0mGWNjbYRLxLue70oikftsWVpcDjQq6O62397&#10;A4c8ns7V6XPZ7e7aVFXBdav4YsztzfT8BCrTlP/Nf9fvVvAf5sIv38gI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U/DHxQAAAN0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group id="Group 1170" o:spid="_x0000_s1314" style="position:absolute;left:37686;top:32618;width:31547;height:10363" coordorigin="-1827,-168" coordsize="34014,22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7WcMAAADdAAAADwAAAGRycy9kb3ducmV2LnhtbERPTYvCMBC9L/gfwgje&#10;1jQrLks1iogrHkRYXRBvQzO2xWZSmtjWf2+Ehb3N433OfNnbSrTU+NKxBjVOQBBnzpSca/g9fb9/&#10;gfAB2WDlmDQ8yMNyMXibY2pcxz/UHkMuYgj7FDUUIdSplD4ryKIfu5o4clfXWAwRNrk0DXYx3Fby&#10;I0k+pcWSY0OBNa0Lym7Hu9Ww7bBbTdSm3d+u68flND2c94q0Hg371QxEoD78i//cOxPnT5S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KjtZwwAAAN0AAAAP&#10;AAAAAAAAAAAAAAAAAKoCAABkcnMvZG93bnJldi54bWxQSwUGAAAAAAQABAD6AAAAmgMAAAAA&#10;">
                    <v:rect id="Rectangle 1171" o:spid="_x0000_s1315" style="position:absolute;left:-1827;top:-168;width:34013;height:2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dfzcUA&#10;AADcAAAADwAAAGRycy9kb3ducmV2LnhtbESPzWrDMBCE74W8g9hALyWRm0BxnSihPxR6TdKUHNfW&#10;xjK2VkZSHffto0Chx2FmvmHW29F2YiAfGscKHucZCOLK6YZrBV+Hj1kOIkRkjZ1jUvBLAbabyd0a&#10;C+0uvKNhH2uRIBwKVGBi7AspQ2XIYpi7njh5Z+ctxiR9LbXHS4LbTi6y7ElabDgtGOzpzVDV7n+s&#10;gkMcjt/l8ZS37w9NKEtn2mf/qtT9dHxZgYg0xv/wX/tTK8iXC7idSUd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11/NxQAAANw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rect id="Rectangle 1172" o:spid="_x0000_s1316"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3+sYA&#10;AADcAAAADwAAAGRycy9kb3ducmV2LnhtbESPQWvCQBSE70L/w/IKvYS60UiR1DWoUFqkILUePD6y&#10;zyQ0+zbsbkz677tCweMwM98wq2I0rbiS841lBbNpCoK4tLrhSsHp++15CcIHZI2tZVLwSx6K9cNk&#10;hbm2A3/R9RgqESHsc1RQh9DlUvqyJoN+ajvi6F2sMxiidJXUDocIN62cp+mLNNhwXKixo11N5c+x&#10;NwrkvDx87t8v3ZjIrbMLm/SHc6LU0+O4eQURaAz38H/7QytYZhnczs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a3+sYAAADcAAAADwAAAAAAAAAAAAAAAACYAgAAZHJz&#10;L2Rvd25yZXYueG1sUEsFBgAAAAAEAAQA9QAAAIsDAAAAAA==&#10;" stroked="f">
                      <v:fill opacity="0"/>
                      <v:textbox inset="2.53956mm,2.53956mm,2.53956mm,2.53956mm">
                        <w:txbxContent>
                          <w:p w:rsidR="00661B93" w:rsidRDefault="00661B93">
                            <w:pPr>
                              <w:spacing w:before="0" w:after="0" w:line="240" w:lineRule="auto"/>
                              <w:textDirection w:val="btLr"/>
                            </w:pPr>
                          </w:p>
                        </w:txbxContent>
                      </v:textbox>
                    </v:rect>
                    <v:group id="Group 1173" o:spid="_x0000_s1317"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Cl18QAAADcAAAADwAAAGRycy9kb3ducmV2LnhtbESPQYvCMBSE74L/ITzB&#10;m6ZVXKQaRURlD7KwdWHx9miebbF5KU1s67/fLAgeh5n5hllve1OJlhpXWlYQTyMQxJnVJecKfi7H&#10;yRKE88gaK8uk4EkOtpvhYI2Jth1/U5v6XAQIuwQVFN7XiZQuK8igm9qaOHg32xj0QTa51A12AW4q&#10;OYuiD2mw5LBQYE37grJ7+jAKTh12u3l8aM/32/55vSy+fs8xKTUe9bsVCE+9f4df7U+tYDlf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SCl18QAAADcAAAA&#10;DwAAAAAAAAAAAAAAAACqAgAAZHJzL2Rvd25yZXYueG1sUEsFBgAAAAAEAAQA+gAAAJsDAAAAAA==&#10;">
                      <v:shape id="Freeform 1174" o:spid="_x0000_s1318"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pxwMYA&#10;AADcAAAADwAAAGRycy9kb3ducmV2LnhtbESPW2sCMRSE34X+h3AKvmm2Wi+sRpGCl4IvtaKvh81x&#10;s+3mZNlEd/vvTUHwcZiZb5j5srWluFHtC8cK3voJCOLM6YJzBcfvdW8KwgdkjaVjUvBHHpaLl84c&#10;U+0a/qLbIeQiQtinqMCEUKVS+syQRd93FXH0Lq62GKKsc6lrbCLclnKQJGNpseC4YLCiD0PZ7+Fq&#10;FezPJ9voM43M5mf1WbxvJ4PtcKJU97VdzUAEasMz/GjvtILpcAz/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pxwMYAAADcAAAADwAAAAAAAAAAAAAAAACYAgAAZHJz&#10;L2Rvd25yZXYueG1sUEsFBgAAAAAEAAQA9QAAAIsDAAAAAA==&#10;" path="m,l2240281,,1659256,222885,,822960,,xe" fillcolor="#7e97ad" stroked="f">
                        <v:path arrowok="t" o:extrusionok="f" o:connecttype="custom" o:connectlocs="0,0;14662,0;10859,2741;0,10122;0,0" o:connectangles="0,0,0,0,0"/>
                      </v:shape>
                      <v:rect id="Rectangle 1175" o:spid="_x0000_s1319"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3LcEA&#10;AADcAAAADwAAAGRycy9kb3ducmV2LnhtbERPy4rCMBTdD/gP4QpuBk1VGLQaRQRlFuP7sb4217bY&#10;3JQmYzt/bxYDLg/nPZ03phBPqlxuWUG/F4EgTqzOOVVwPq26IxDOI2ssLJOCP3Iwn7U+phhrW/OB&#10;nkefihDCLkYFmfdlLKVLMjLoerYkDtzdVgZ9gFUqdYV1CDeFHETRlzSYc2jIsKRlRsnj+GsUbMf7&#10;2xWHl03yszmt7eeO8/rCSnXazWICwlPj3+J/97dWMBqGteFMOAJ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Ny3BAAAA3AAAAA8AAAAAAAAAAAAAAAAAmAIAAGRycy9kb3du&#10;cmV2LnhtbFBLBQYAAAAABAAEAPUAAACGAwAAAAA=&#10;" stroked="f">
                        <v:fill r:id="rId44" o:title="" recolor="t" rotate="t" type="frame"/>
                        <v:textbox inset="2.53956mm,2.53956mm,2.53956mm,2.53956mm">
                          <w:txbxContent>
                            <w:p w:rsidR="00661B93" w:rsidRDefault="00661B93">
                              <w:pPr>
                                <w:spacing w:before="0" w:after="0" w:line="240" w:lineRule="auto"/>
                                <w:textDirection w:val="btLr"/>
                              </w:pPr>
                            </w:p>
                          </w:txbxContent>
                        </v:textbox>
                      </v:rect>
                    </v:group>
                    <v:rect id="Rectangle 1176" o:spid="_x0000_s1320" style="position:absolute;left:-1827;top:-168;width:34013;height:2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XvisYA&#10;AADcAAAADwAAAGRycy9kb3ducmV2LnhtbESPQWvCQBSE7wX/w/KE3upGK8VGNxJEqdSTUVp6e2Sf&#10;SUj2bchuk/TfdwsFj8PMfMNstqNpRE+dqywrmM8iEMS51RUXCq6Xw9MKhPPIGhvLpOCHHGyTycMG&#10;Y20HPlOf+UIECLsYFZTet7GULi/JoJvZljh4N9sZ9EF2hdQdDgFuGrmIohdpsOKwUGJLu5LyOvs2&#10;CtJ3vUyjj7fT177H+vB5GubZIlXqcTqmaxCeRn8P/7ePWsHq+RX+zoQjI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XvisYAAADcAAAADwAAAAAAAAAAAAAAAACYAgAAZHJz&#10;L2Rvd25yZXYueG1sUEsFBgAAAAAEAAQA9QAAAIsDAAAAAA==&#10;" filled="f" stroked="f">
                      <v:textbox inset="1.2694mm,2.53956mm,0,0">
                        <w:txbxContent>
                          <w:p w:rsidR="00661B93" w:rsidRPr="00DA1FF7" w:rsidRDefault="00661B93" w:rsidP="00F73FF7">
                            <w:pPr>
                              <w:pStyle w:val="NoSpacing"/>
                              <w:rPr>
                                <w:smallCaps/>
                                <w:color w:val="333C3D" w:themeColor="accent5" w:themeShade="80"/>
                                <w:kern w:val="20"/>
                                <w:lang w:val="sr-Latn-RS"/>
                              </w:rPr>
                            </w:pPr>
                            <w:r>
                              <w:rPr>
                                <w:bCs/>
                                <w:smallCaps/>
                                <w:color w:val="333C3D" w:themeColor="accent5" w:themeShade="80"/>
                                <w:kern w:val="20"/>
                                <w:lang w:val="sr-Latn-RS"/>
                              </w:rPr>
                              <w:t>Public administration has never asked the business sector for help towards achievement of RIA objectives. Public administration lacks capacities</w:t>
                            </w:r>
                            <w:r w:rsidRPr="00393469">
                              <w:rPr>
                                <w:bCs/>
                                <w:smallCaps/>
                                <w:color w:val="333C3D" w:themeColor="accent5" w:themeShade="80"/>
                                <w:kern w:val="20"/>
                                <w:lang w:val="sr-Latn-RS"/>
                              </w:rPr>
                              <w:t xml:space="preserve">. </w:t>
                            </w:r>
                            <w:r>
                              <w:rPr>
                                <w:bCs/>
                                <w:smallCaps/>
                                <w:color w:val="333C3D" w:themeColor="accent5" w:themeShade="80"/>
                                <w:kern w:val="20"/>
                                <w:lang w:val="sr-Latn-RS"/>
                              </w:rPr>
                              <w:t xml:space="preserve">The objectives of the report should be made a part of PAR Strategy. </w:t>
                            </w:r>
                          </w:p>
                          <w:p w:rsidR="00661B93" w:rsidRDefault="00661B93" w:rsidP="00F73FF7">
                            <w:pPr>
                              <w:pStyle w:val="NoSpacing"/>
                              <w:ind w:left="360"/>
                              <w:jc w:val="right"/>
                              <w:rPr>
                                <w:color w:val="7E97AD" w:themeColor="accent1"/>
                              </w:rPr>
                            </w:pPr>
                            <w:r>
                              <w:rPr>
                                <w:color w:val="7E97AD" w:themeColor="accent1"/>
                                <w:sz w:val="18"/>
                                <w:szCs w:val="18"/>
                                <w:lang w:val="sr-Latn-RS"/>
                              </w:rPr>
                              <w:t>A focus group participant</w:t>
                            </w:r>
                          </w:p>
                          <w:p w:rsidR="00661B93" w:rsidRDefault="00661B93">
                            <w:pPr>
                              <w:spacing w:before="0" w:after="0" w:line="240" w:lineRule="auto"/>
                              <w:ind w:left="360" w:firstLine="360"/>
                              <w:jc w:val="right"/>
                              <w:textDirection w:val="btLr"/>
                            </w:pPr>
                          </w:p>
                        </w:txbxContent>
                      </v:textbox>
                    </v:rect>
                  </v:group>
                </v:group>
                <w10:wrap type="square" anchorx="margin" anchory="page"/>
              </v:group>
            </w:pict>
          </mc:Fallback>
        </mc:AlternateContent>
      </w:r>
      <w:r w:rsidR="00F73FF7" w:rsidRPr="00AE4EF5">
        <w:rPr>
          <w:rFonts w:asciiTheme="minorHAnsi" w:eastAsia="Calibri" w:hAnsiTheme="minorHAnsi" w:cs="Calibri"/>
          <w:color w:val="000000"/>
          <w:sz w:val="24"/>
          <w:szCs w:val="24"/>
        </w:rPr>
        <w:t xml:space="preserve">Despite the evident positive trend, </w:t>
      </w:r>
      <w:r w:rsidR="00F73FF7" w:rsidRPr="00AE4EF5">
        <w:rPr>
          <w:rFonts w:asciiTheme="minorHAnsi" w:eastAsia="Calibri" w:hAnsiTheme="minorHAnsi" w:cs="Calibri"/>
          <w:b/>
          <w:color w:val="000000"/>
          <w:sz w:val="24"/>
          <w:szCs w:val="24"/>
        </w:rPr>
        <w:t>there is no full alignment between public policies and the prescribed methodological criteria</w:t>
      </w:r>
      <w:r w:rsidR="00F73FF7" w:rsidRPr="00AE4EF5">
        <w:rPr>
          <w:rFonts w:asciiTheme="minorHAnsi" w:eastAsia="Calibri" w:hAnsiTheme="minorHAnsi" w:cs="Calibri"/>
          <w:color w:val="000000"/>
          <w:sz w:val="24"/>
          <w:szCs w:val="24"/>
        </w:rPr>
        <w:t xml:space="preserve">. This is caused by the deficiencies of the current legal provisions that would regulate the area of strategic planning and lack of an integrated methodological approach in the Government planning system. The Montenegrin regulatory framework currently includes a significant number of legal provisions that envisage adoption of strategic documents, define their structure and the priorities to be addressed. As a result, the strategic documents adopted on the basis of those provisions are not fully aligned with the methodological criteria provided in the Decree </w:t>
      </w:r>
      <w:proofErr w:type="gramStart"/>
      <w:r w:rsidR="00F73FF7" w:rsidRPr="00AE4EF5">
        <w:rPr>
          <w:rFonts w:asciiTheme="minorHAnsi" w:eastAsia="Calibri" w:hAnsiTheme="minorHAnsi" w:cs="Calibri"/>
          <w:color w:val="000000"/>
          <w:sz w:val="24"/>
          <w:szCs w:val="24"/>
        </w:rPr>
        <w:t>and  the</w:t>
      </w:r>
      <w:proofErr w:type="gramEnd"/>
      <w:r w:rsidR="00F73FF7" w:rsidRPr="00AE4EF5">
        <w:rPr>
          <w:rFonts w:asciiTheme="minorHAnsi" w:eastAsia="Calibri" w:hAnsiTheme="minorHAnsi" w:cs="Calibri"/>
          <w:color w:val="000000"/>
          <w:sz w:val="24"/>
          <w:szCs w:val="24"/>
        </w:rPr>
        <w:t xml:space="preserve"> priorities contained in the strategic documents do not match the current trends based on the available data. Besides, the current regulatory framework does not recognise laws as public policies, which brings </w:t>
      </w:r>
      <w:proofErr w:type="gramStart"/>
      <w:r w:rsidR="00F73FF7" w:rsidRPr="00AE4EF5">
        <w:rPr>
          <w:rFonts w:asciiTheme="minorHAnsi" w:eastAsia="Calibri" w:hAnsiTheme="minorHAnsi" w:cs="Calibri"/>
          <w:color w:val="000000"/>
          <w:sz w:val="24"/>
          <w:szCs w:val="24"/>
        </w:rPr>
        <w:t>about  a</w:t>
      </w:r>
      <w:proofErr w:type="gramEnd"/>
      <w:r w:rsidR="00F73FF7" w:rsidRPr="00AE4EF5">
        <w:rPr>
          <w:rFonts w:asciiTheme="minorHAnsi" w:eastAsia="Calibri" w:hAnsiTheme="minorHAnsi" w:cs="Calibri"/>
          <w:color w:val="000000"/>
          <w:sz w:val="24"/>
          <w:szCs w:val="24"/>
        </w:rPr>
        <w:t xml:space="preserve"> non-integrated approach in the relation regulatory action – Government priorities – budget planning – sector policies, and reduces the options for effective Government action</w:t>
      </w:r>
      <w:r w:rsidR="006A107F" w:rsidRPr="00AE4EF5">
        <w:rPr>
          <w:rFonts w:asciiTheme="minorHAnsi" w:eastAsia="Calibri" w:hAnsiTheme="minorHAnsi" w:cs="Calibri"/>
          <w:color w:val="000000"/>
          <w:sz w:val="24"/>
          <w:szCs w:val="24"/>
        </w:rPr>
        <w:t>.</w:t>
      </w:r>
    </w:p>
    <w:p w:rsidR="00A16942" w:rsidRPr="00AE4EF5" w:rsidRDefault="00F73FF7">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Another identified problem, which contributes to lower level of harmonisation of public policies and their lower quality, is that of public policies </w:t>
      </w:r>
      <w:r w:rsidRPr="00AE4EF5">
        <w:rPr>
          <w:rFonts w:asciiTheme="minorHAnsi" w:eastAsia="Calibri" w:hAnsiTheme="minorHAnsi" w:cs="Calibri"/>
          <w:b/>
          <w:color w:val="000000"/>
          <w:sz w:val="24"/>
          <w:szCs w:val="24"/>
        </w:rPr>
        <w:t>not being sufficiently based on publicly available and verifiable data</w:t>
      </w:r>
      <w:r w:rsidRPr="00AE4EF5">
        <w:rPr>
          <w:rFonts w:asciiTheme="minorHAnsi" w:eastAsia="Calibri" w:hAnsiTheme="minorHAnsi" w:cs="Calibri"/>
          <w:color w:val="000000"/>
          <w:sz w:val="24"/>
          <w:szCs w:val="24"/>
        </w:rPr>
        <w:t>. According to the situation assessment in 2020, the degree of compliance of strategic documents with the Decree was 44%, which was considerably lower than the general degree of compliance of strategic documents with the Decree. That situation is caused primarily by the unavailability of consolidated data, i.e. lack of systematised data disaggregated by sex, gender, ethnicity, age etc. that would be available to policy makers. That cause is linked with the lack of a systemic approach towards securing necessary data and lack of systemic cooperation in the relation institutions – producers of official statistics – academia and researchers</w:t>
      </w:r>
      <w:r w:rsidR="006A107F" w:rsidRPr="00AE4EF5">
        <w:rPr>
          <w:rFonts w:asciiTheme="minorHAnsi" w:eastAsia="Calibri" w:hAnsiTheme="minorHAnsi" w:cs="Calibri"/>
          <w:color w:val="000000"/>
          <w:sz w:val="24"/>
          <w:szCs w:val="24"/>
        </w:rPr>
        <w:t>.</w:t>
      </w:r>
    </w:p>
    <w:p w:rsidR="00A16942" w:rsidRPr="00AE4EF5" w:rsidRDefault="00F73FF7">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inconsistency of public policies is also a result of the </w:t>
      </w:r>
      <w:r w:rsidRPr="00AE4EF5">
        <w:rPr>
          <w:rFonts w:asciiTheme="minorHAnsi" w:eastAsia="Calibri" w:hAnsiTheme="minorHAnsi" w:cs="Calibri"/>
          <w:b/>
          <w:color w:val="000000"/>
          <w:sz w:val="24"/>
          <w:szCs w:val="24"/>
        </w:rPr>
        <w:t>lack of the regulatory framework for medium-term budget planning and lack of the medium-term budget framework with identified spending limits</w:t>
      </w:r>
      <w:r w:rsidRPr="00AE4EF5">
        <w:rPr>
          <w:rFonts w:asciiTheme="minorHAnsi" w:eastAsia="Calibri" w:hAnsiTheme="minorHAnsi" w:cs="Calibri"/>
          <w:color w:val="000000"/>
          <w:sz w:val="24"/>
          <w:szCs w:val="24"/>
        </w:rPr>
        <w:t xml:space="preserve"> that would serve to plan the financial aspects of policies and establish a clear link between sector policies and the budget. As a consequence, public policies are not sustainable, which affects the effectiveness of their implementation and the effectiveness of the Government’s work. The absence of a uniform approach that would connect medium-term budget planning, planning of Medium-term and Annual Work Programmes and planning of sector policies should be particularly noted, in the context of integrated methodological approach in the Government planning system. The terminology of the Methodology for medium-term planning of the work of the Government was aligned in 2020 with the Decree on the method and procedure for drafting, harmonisation and monitoring of implementation of strategic documents and the accompanying Policy Development Methodology, and was updated to reflect the experience from the exercise with pilot ministries. The work on that document stopped during the parliamentary election; that, in turn, meant the absence of clear Guidelines for the ministries that would have standardised the process of development of medium-term and annual Government and ministry Work Programmes and provided a uniform approach in terms of the quality of their inputs based on Government priorities and sector policies</w:t>
      </w:r>
      <w:r w:rsidR="006A107F" w:rsidRPr="00AE4EF5">
        <w:rPr>
          <w:rFonts w:asciiTheme="minorHAnsi" w:eastAsia="Calibri" w:hAnsiTheme="minorHAnsi" w:cs="Calibri"/>
          <w:color w:val="000000"/>
          <w:sz w:val="24"/>
          <w:szCs w:val="24"/>
        </w:rPr>
        <w:t xml:space="preserve">. </w:t>
      </w:r>
    </w:p>
    <w:p w:rsidR="00A16942" w:rsidRPr="00AE4EF5" w:rsidRDefault="00F73FF7">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second edition of the Methodology for policy development and drafting and monitoring of implementation of strategic documents seeks to improve the quality of policies and promote gender mainstreaming, i.e. endorsement of the gender equality principle, as envisaged under the Gender Equality Law (Official Gazette of RMNE </w:t>
      </w:r>
      <w:hyperlink r:id="rId69" w:history="1">
        <w:r w:rsidRPr="00AE4EF5">
          <w:rPr>
            <w:rFonts w:asciiTheme="minorHAnsi" w:eastAsia="Calibri" w:hAnsiTheme="minorHAnsi" w:cs="Calibri"/>
            <w:color w:val="000000"/>
            <w:sz w:val="24"/>
            <w:szCs w:val="24"/>
          </w:rPr>
          <w:t>46/2007</w:t>
        </w:r>
      </w:hyperlink>
      <w:r w:rsidRPr="00AE4EF5">
        <w:rPr>
          <w:rFonts w:asciiTheme="minorHAnsi" w:eastAsia="Calibri" w:hAnsiTheme="minorHAnsi" w:cs="Calibri"/>
          <w:color w:val="000000"/>
          <w:sz w:val="24"/>
          <w:szCs w:val="24"/>
        </w:rPr>
        <w:t xml:space="preserve">, </w:t>
      </w:r>
      <w:hyperlink r:id="rId70" w:history="1">
        <w:r w:rsidRPr="00AE4EF5">
          <w:rPr>
            <w:rFonts w:asciiTheme="minorHAnsi" w:eastAsia="Calibri" w:hAnsiTheme="minorHAnsi" w:cs="Calibri"/>
            <w:color w:val="000000"/>
            <w:sz w:val="24"/>
            <w:szCs w:val="24"/>
          </w:rPr>
          <w:t>40/2011</w:t>
        </w:r>
      </w:hyperlink>
      <w:r w:rsidRPr="00AE4EF5">
        <w:rPr>
          <w:rFonts w:asciiTheme="minorHAnsi" w:eastAsia="Calibri" w:hAnsiTheme="minorHAnsi" w:cs="Calibri"/>
          <w:color w:val="000000"/>
          <w:sz w:val="24"/>
          <w:szCs w:val="24"/>
        </w:rPr>
        <w:t xml:space="preserve"> and </w:t>
      </w:r>
      <w:hyperlink r:id="rId71" w:history="1">
        <w:r w:rsidRPr="00AE4EF5">
          <w:rPr>
            <w:rFonts w:asciiTheme="minorHAnsi" w:eastAsia="Calibri" w:hAnsiTheme="minorHAnsi" w:cs="Calibri"/>
            <w:color w:val="000000"/>
            <w:sz w:val="24"/>
            <w:szCs w:val="24"/>
          </w:rPr>
          <w:t>35/2015</w:t>
        </w:r>
      </w:hyperlink>
      <w:r w:rsidRPr="00AE4EF5">
        <w:rPr>
          <w:rFonts w:asciiTheme="minorHAnsi" w:eastAsia="Calibri" w:hAnsiTheme="minorHAnsi" w:cs="Calibri"/>
          <w:color w:val="000000"/>
          <w:sz w:val="24"/>
          <w:szCs w:val="24"/>
        </w:rPr>
        <w:t xml:space="preserve">), to assess the impact of policies on the respective positions of men and women and respond to their respective needs. However, a broader view of the state of play in individual sectors, gender mainstreaming, environmental impacts, alignment with the national-level priorities and alignment of the system with the requirements of the process of Montenegro’s accession to the EU and achievement of Sustainable Development Goals is often not at the forefront. As a consequence, </w:t>
      </w:r>
      <w:r w:rsidRPr="00AE4EF5">
        <w:rPr>
          <w:rFonts w:asciiTheme="minorHAnsi" w:eastAsia="Calibri" w:hAnsiTheme="minorHAnsi" w:cs="Calibri"/>
          <w:b/>
          <w:color w:val="000000"/>
          <w:sz w:val="24"/>
          <w:szCs w:val="24"/>
        </w:rPr>
        <w:t>policies are not being designed in a sufficiently inclusive way</w:t>
      </w:r>
      <w:r w:rsidRPr="00AE4EF5">
        <w:rPr>
          <w:rFonts w:asciiTheme="minorHAnsi" w:eastAsia="Calibri" w:hAnsiTheme="minorHAnsi" w:cs="Calibri"/>
          <w:color w:val="000000"/>
          <w:sz w:val="24"/>
          <w:szCs w:val="24"/>
        </w:rPr>
        <w:t>, with consultations between ministries and key stakeholders constantly in place throughout all stages of the policy planning and development cycle</w:t>
      </w:r>
      <w:r w:rsidR="006A107F" w:rsidRPr="00AE4EF5">
        <w:rPr>
          <w:rFonts w:asciiTheme="minorHAnsi" w:eastAsia="Calibri" w:hAnsiTheme="minorHAnsi" w:cs="Calibri"/>
          <w:color w:val="000000"/>
          <w:sz w:val="24"/>
          <w:szCs w:val="24"/>
        </w:rPr>
        <w:t>.</w:t>
      </w:r>
    </w:p>
    <w:p w:rsidR="00A16942" w:rsidRPr="00AE4EF5" w:rsidRDefault="00F73FF7">
      <w:pPr>
        <w:tabs>
          <w:tab w:val="left" w:pos="850"/>
          <w:tab w:val="left" w:pos="1191"/>
          <w:tab w:val="left" w:pos="1531"/>
        </w:tabs>
        <w:spacing w:before="120" w:after="12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The consultation process for strategic documents and regulations is under-utilised</w:t>
      </w:r>
      <w:r w:rsidRPr="00AE4EF5">
        <w:rPr>
          <w:rFonts w:asciiTheme="minorHAnsi" w:eastAsia="Calibri" w:hAnsiTheme="minorHAnsi" w:cs="Calibri"/>
          <w:color w:val="000000"/>
          <w:sz w:val="24"/>
          <w:szCs w:val="24"/>
        </w:rPr>
        <w:t>. The Ministry of Public Administration, Digital Society and Media (MPADSM) has been recognised as the institution in charge of quality assurance of public consultations. Numerous activities have been implemented to make this mechanism operational (guidelines, training events, amendments to the Government Rules of Procedure etc).</w:t>
      </w:r>
    </w:p>
    <w:p w:rsidR="00A16942" w:rsidRPr="00AE4EF5" w:rsidRDefault="00F73FF7">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PAR Strategy evaluation showed that the </w:t>
      </w:r>
      <w:r w:rsidRPr="00AE4EF5">
        <w:rPr>
          <w:rFonts w:asciiTheme="minorHAnsi" w:eastAsia="Calibri" w:hAnsiTheme="minorHAnsi" w:cs="Calibri"/>
          <w:b/>
          <w:color w:val="000000"/>
          <w:sz w:val="24"/>
          <w:szCs w:val="24"/>
        </w:rPr>
        <w:t>systems of eParticipation and ePetition were not sufficiently utilised</w:t>
      </w:r>
      <w:r w:rsidRPr="00AE4EF5">
        <w:rPr>
          <w:rFonts w:asciiTheme="minorHAnsi" w:eastAsia="Calibri" w:hAnsiTheme="minorHAnsi" w:cs="Calibri"/>
          <w:color w:val="000000"/>
          <w:sz w:val="24"/>
          <w:szCs w:val="24"/>
        </w:rPr>
        <w:t>, primarily due to lack of recognition by the citizens (only one comment to draft regulations delivered in 2019). On the other hand, the problem with the ePetition system referred to the procedures conducted by institutions, where they failed to publish petitions for voting. This eroded citizens’ trust, as their warranted demands were not presented for voting</w:t>
      </w:r>
      <w:r w:rsidRPr="00AE4EF5">
        <w:rPr>
          <w:rFonts w:asciiTheme="majorHAnsi" w:eastAsia="Calibri" w:hAnsiTheme="majorHAnsi" w:cstheme="majorHAnsi"/>
          <w:color w:val="auto"/>
          <w:kern w:val="0"/>
          <w:sz w:val="24"/>
          <w:szCs w:val="24"/>
          <w:lang w:eastAsia="zh-CN"/>
        </w:rPr>
        <w:t xml:space="preserve">.  </w:t>
      </w:r>
      <w:r w:rsidR="00B108A9" w:rsidRPr="00AE4EF5">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713536" behindDoc="0" locked="0" layoutInCell="1" allowOverlap="1" wp14:anchorId="63A8B2D9" wp14:editId="59E209DE">
                <wp:simplePos x="0" y="0"/>
                <wp:positionH relativeFrom="margin">
                  <wp:posOffset>2889250</wp:posOffset>
                </wp:positionH>
                <wp:positionV relativeFrom="page">
                  <wp:posOffset>4048125</wp:posOffset>
                </wp:positionV>
                <wp:extent cx="3345815" cy="784225"/>
                <wp:effectExtent l="6350" t="0" r="635" b="6350"/>
                <wp:wrapSquare wrapText="bothSides"/>
                <wp:docPr id="1298"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5815" cy="784225"/>
                          <a:chOff x="36730" y="33878"/>
                          <a:chExt cx="33458" cy="7842"/>
                        </a:xfrm>
                      </wpg:grpSpPr>
                      <wpg:grpSp>
                        <wpg:cNvPr id="1299" name="Group 1178"/>
                        <wpg:cNvGrpSpPr>
                          <a:grpSpLocks/>
                        </wpg:cNvGrpSpPr>
                        <wpg:grpSpPr bwMode="auto">
                          <a:xfrm>
                            <a:off x="36730" y="33878"/>
                            <a:ext cx="33459" cy="7843"/>
                            <a:chOff x="36730" y="33878"/>
                            <a:chExt cx="33458" cy="7842"/>
                          </a:xfrm>
                        </wpg:grpSpPr>
                        <wps:wsp>
                          <wps:cNvPr id="1300" name="Rectangle 1179"/>
                          <wps:cNvSpPr>
                            <a:spLocks noChangeArrowheads="1"/>
                          </wps:cNvSpPr>
                          <wps:spPr bwMode="auto">
                            <a:xfrm>
                              <a:off x="36730" y="33878"/>
                              <a:ext cx="33458" cy="7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301" name="Group 1180"/>
                          <wpg:cNvGrpSpPr>
                            <a:grpSpLocks/>
                          </wpg:cNvGrpSpPr>
                          <wpg:grpSpPr bwMode="auto">
                            <a:xfrm>
                              <a:off x="36730" y="33878"/>
                              <a:ext cx="33459" cy="7843"/>
                              <a:chOff x="0" y="0"/>
                              <a:chExt cx="32186" cy="20287"/>
                            </a:xfrm>
                          </wpg:grpSpPr>
                          <wps:wsp>
                            <wps:cNvPr id="1302" name="Rectangle 1181"/>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303" name="Rectangle 1182"/>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304" name="Group 1183"/>
                            <wpg:cNvGrpSpPr>
                              <a:grpSpLocks/>
                            </wpg:cNvGrpSpPr>
                            <wpg:grpSpPr bwMode="auto">
                              <a:xfrm>
                                <a:off x="0" y="190"/>
                                <a:ext cx="22494" cy="8321"/>
                                <a:chOff x="2286" y="0"/>
                                <a:chExt cx="14721" cy="10241"/>
                              </a:xfrm>
                            </wpg:grpSpPr>
                            <wps:wsp>
                              <wps:cNvPr id="1305" name="Freeform 1184"/>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306" name="Rectangle 1185"/>
                              <wps:cNvSpPr>
                                <a:spLocks noChangeArrowheads="1"/>
                              </wps:cNvSpPr>
                              <wps:spPr bwMode="auto">
                                <a:xfrm>
                                  <a:off x="2286" y="0"/>
                                  <a:ext cx="14721" cy="10241"/>
                                </a:xfrm>
                                <a:prstGeom prst="rect">
                                  <a:avLst/>
                                </a:prstGeom>
                                <a:blipFill dpi="0" rotWithShape="1">
                                  <a:blip r:embed="rId43"/>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s:wsp>
                            <wps:cNvPr id="1307" name="Rectangle 1186"/>
                            <wps:cNvSpPr>
                              <a:spLocks noChangeArrowheads="1"/>
                            </wps:cNvSpPr>
                            <wps:spPr bwMode="auto">
                              <a:xfrm>
                                <a:off x="0" y="0"/>
                                <a:ext cx="31382" cy="1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rsidP="004A71E5">
                                  <w:pPr>
                                    <w:pStyle w:val="NoSpacing"/>
                                    <w:ind w:left="360"/>
                                    <w:jc w:val="right"/>
                                    <w:rPr>
                                      <w:smallCaps/>
                                      <w:color w:val="333C3D" w:themeColor="accent5" w:themeShade="80"/>
                                      <w:kern w:val="20"/>
                                      <w:lang w:val="sr-Latn-RS"/>
                                    </w:rPr>
                                  </w:pPr>
                                  <w:r>
                                    <w:rPr>
                                      <w:smallCaps/>
                                      <w:color w:val="333C3D" w:themeColor="accent5" w:themeShade="80"/>
                                      <w:kern w:val="20"/>
                                      <w:lang w:val="sr-Latn-RS"/>
                                    </w:rPr>
                                    <w:t xml:space="preserve">There should be less red tape and citizen’s views should be collected informally </w:t>
                                  </w:r>
                                  <w:r w:rsidRPr="00DA1FF7">
                                    <w:rPr>
                                      <w:smallCaps/>
                                      <w:color w:val="333C3D" w:themeColor="accent5" w:themeShade="80"/>
                                      <w:kern w:val="20"/>
                                      <w:lang w:val="sr-Latn-RS"/>
                                    </w:rPr>
                                    <w:t xml:space="preserve">. </w:t>
                                  </w:r>
                                  <w:r>
                                    <w:rPr>
                                      <w:smallCaps/>
                                      <w:color w:val="333C3D" w:themeColor="accent5" w:themeShade="80"/>
                                      <w:kern w:val="20"/>
                                      <w:lang w:val="sr-Latn-RS"/>
                                    </w:rPr>
                                    <w:t>Social networks should be used to  gauge public opinion.</w:t>
                                  </w:r>
                                </w:p>
                                <w:p w:rsidR="00661B93" w:rsidRPr="00DE4601" w:rsidRDefault="00661B93" w:rsidP="004A71E5">
                                  <w:pPr>
                                    <w:pStyle w:val="NoSpacing"/>
                                    <w:ind w:left="360"/>
                                    <w:jc w:val="right"/>
                                    <w:rPr>
                                      <w:color w:val="7E97AD" w:themeColor="accent1"/>
                                      <w:lang w:val="sr-Latn-RS"/>
                                    </w:rPr>
                                  </w:pPr>
                                  <w:r>
                                    <w:rPr>
                                      <w:color w:val="7E97AD" w:themeColor="accent1"/>
                                      <w:sz w:val="18"/>
                                      <w:szCs w:val="18"/>
                                      <w:lang w:val="sr-Latn-RS"/>
                                    </w:rPr>
                                    <w:t>A focus group participant</w:t>
                                  </w:r>
                                </w:p>
                                <w:p w:rsidR="00661B93" w:rsidRDefault="00661B93">
                                  <w:pPr>
                                    <w:spacing w:before="0" w:after="0" w:line="240" w:lineRule="auto"/>
                                    <w:ind w:left="360" w:firstLine="360"/>
                                    <w:jc w:val="right"/>
                                    <w:textDirection w:val="btLr"/>
                                  </w:pP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3A8B2D9" id="Group 1177" o:spid="_x0000_s1321" style="position:absolute;left:0;text-align:left;margin-left:227.5pt;margin-top:318.75pt;width:263.45pt;height:61.75pt;z-index:251713536;mso-wrap-distance-left:18pt;mso-wrap-distance-right:18pt;mso-position-horizontal-relative:margin;mso-position-vertical-relative:page" coordorigin="36730,33878" coordsize="33458,7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">
                <v:group id="Group 1178" o:spid="_x0000_s1322" style="position:absolute;left:36730;top:33878;width:33459;height:7843" coordorigin="36730,33878" coordsize="33458,7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247mMMAAADdAAAADwAAAGRycy9kb3ducmV2LnhtbERPS4vCMBC+C/sfwizs&#10;TdO6KFqNIrK7eBDBB4i3oRnbYjMpTbat/94Igrf5+J4zX3amFA3VrrCsIB5EIIhTqwvOFJyOv/0J&#10;COeRNZaWScGdHCwXH705Jtq2vKfm4DMRQtglqCD3vkqkdGlOBt3AVsSBu9raoA+wzqSusQ3hppTD&#10;KBpLgwWHhhwrWueU3g7/RsFfi+3qO/5ptrfr+n45jnbnbUxKfX12qxkIT51/i1/ujQ7zh9Mp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bjuYwwAAAN0AAAAP&#10;AAAAAAAAAAAAAAAAAKoCAABkcnMvZG93bnJldi54bWxQSwUGAAAAAAQABAD6AAAAmgMAAAAA&#10;">
                  <v:rect id="Rectangle 1179" o:spid="_x0000_s1323" style="position:absolute;left:36730;top:33878;width:33458;height:78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pmGsUA&#10;AADdAAAADwAAAGRycy9kb3ducmV2LnhtbESPQU/DMAyF70j7D5GRuCCWMiQ0umXTYELiysbQjm5j&#10;mqqNUyWhK/8eH5C42XrP731ebyffq5FiagMbuJ8XoIjrYFtuDHwcX++WoFJGttgHJgM/lGC7mV2t&#10;sbThwu80HnKjJIRTiQZczkOpdaodeUzzMBCL9hWixyxrbLSNeJFw3+tFUTxqjy1Lg8OBXhzV3eHb&#10;Gzjm8fRZnc7Lbn/bpqoKrnuKz8bcXE+7FahMU/43/12/WcF/KIRfvpER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imYaxQAAAN0AAAAPAAAAAAAAAAAAAAAAAJgCAABkcnMv&#10;ZG93bnJldi54bWxQSwUGAAAAAAQABAD1AAAAigMAAAAA&#10;" filled="f" stroked="f">
                    <v:textbox inset="2.53956mm,2.53956mm,2.53956mm,2.53956mm">
                      <w:txbxContent>
                        <w:p w:rsidR="00661B93" w:rsidRDefault="00661B93">
                          <w:pPr>
                            <w:spacing w:before="0" w:after="0" w:line="240" w:lineRule="auto"/>
                            <w:textDirection w:val="btLr"/>
                          </w:pPr>
                        </w:p>
                      </w:txbxContent>
                    </v:textbox>
                  </v:rect>
                  <v:group id="Group 1180" o:spid="_x0000_s1324" style="position:absolute;left:36730;top:33878;width:33459;height:7843" coordsize="32186,20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OthMMAAADdAAAADwAAAGRycy9kb3ducmV2LnhtbERPTYvCMBC9C/sfwgje&#10;NK2iSDWKyLp4kAWrsOxtaMa22ExKk23rvzcLgrd5vM9Zb3tTiZYaV1pWEE8iEMSZ1SXnCq6Xw3gJ&#10;wnlkjZVlUvAgB9vNx2CNibYdn6lNfS5CCLsEFRTe14mULivIoJvYmjhwN9sY9AE2udQNdiHcVHIa&#10;RQtpsOTQUGBN+4Kye/pnFHx12O1m8Wd7ut/2j9/L/PvnFJNSo2G/W4Hw1Pu3+OU+6jB/F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862EwwAAAN0AAAAP&#10;AAAAAAAAAAAAAAAAAKoCAABkcnMvZG93bnJldi54bWxQSwUGAAAAAAQABAD6AAAAmgMAAAAA&#10;">
                    <v:rect id="Rectangle 1181" o:spid="_x0000_s1325"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Rd9sMA&#10;AADdAAAADwAAAGRycy9kb3ducmV2LnhtbERP32vCMBB+H/g/hBN8GTOdg6GdUXQi+Dqdssdrc2tK&#10;m0tJYq3//TIY7O0+vp+3XA+2FT35UDtW8DzNQBCXTtdcKfg87Z/mIEJE1tg6JgV3CrBejR6WmGt3&#10;4w/qj7ESKYRDjgpMjF0uZSgNWQxT1xEn7tt5izFBX0nt8ZbCbStnWfYqLdacGgx29G6obI5Xq+AU&#10;+/OlOH/Nm91jHYrCmWbht0pNxsPmDUSkIf6L/9wHnea/ZDP4/Sad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Rd9s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rect id="Rectangle 1182" o:spid="_x0000_s1326"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hbl8MA&#10;AADdAAAADwAAAGRycy9kb3ducmV2LnhtbERPS4vCMBC+C/6HMIKXsqY+kKUaRQVxkQVR97DHoRnb&#10;YjMpSdT67zfCgrf5+J4zX7amFndyvrKsYDhIQRDnVldcKPg5bz8+QfiArLG2TAqe5GG56HbmmGn7&#10;4CPdT6EQMYR9hgrKEJpMSp+XZNAPbEMcuYt1BkOErpDa4SOGm1qO0nQqDVYcG0psaFNSfj3djAI5&#10;yg/f+92laRO5dnZik9vhN1Gq32tXMxCB2vAW/7u/dJw/Tsfw+ia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hbl8MAAADdAAAADwAAAAAAAAAAAAAAAACYAgAAZHJzL2Rv&#10;d25yZXYueG1sUEsFBgAAAAAEAAQA9QAAAIgDAAAAAA==&#10;" stroked="f">
                      <v:fill opacity="0"/>
                      <v:textbox inset="2.53956mm,2.53956mm,2.53956mm,2.53956mm">
                        <w:txbxContent>
                          <w:p w:rsidR="00661B93" w:rsidRDefault="00661B93">
                            <w:pPr>
                              <w:spacing w:before="0" w:after="0" w:line="240" w:lineRule="auto"/>
                              <w:textDirection w:val="btLr"/>
                            </w:pPr>
                          </w:p>
                        </w:txbxContent>
                      </v:textbox>
                    </v:rect>
                    <v:group id="Group 1183" o:spid="_x0000_s1327"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4QOHMMAAADdAAAADwAAAGRycy9kb3ducmV2LnhtbERPS4vCMBC+L/gfwgje&#10;1rTqilSjiLjiQQQfIN6GZmyLzaQ02bb++82CsLf5+J6zWHWmFA3VrrCsIB5GIIhTqwvOFFwv358z&#10;EM4jaywtk4IXOVgtex8LTLRt+UTN2WcihLBLUEHufZVI6dKcDLqhrYgD97C1QR9gnUldYxvCTSlH&#10;UTSVBgsODTlWtMkpfZ5/jIJdi+16HG+bw/Oxed0vX8fbISalBv1uPQfhqfP/4rd7r8P8cTS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hA4cwwAAAN0AAAAP&#10;AAAAAAAAAAAAAAAAAKoCAABkcnMvZG93bnJldi54bWxQSwUGAAAAAAQABAD6AAAAmgMAAAAA&#10;">
                      <v:shape id="Freeform 1184" o:spid="_x0000_s1328"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seZ8QA&#10;AADdAAAADwAAAGRycy9kb3ducmV2LnhtbERPTWvCQBC9C/0PyxS81Y1ataTZiAhqC160pV6H7DQb&#10;zc6G7GrSf98tFLzN431OtuxtLW7U+sqxgvEoAUFcOF1xqeDzY/P0AsIHZI21Y1LwQx6W+cMgw1S7&#10;jg90O4ZSxBD2KSowITSplL4wZNGPXEMcuW/XWgwRtqXULXYx3NZykiRzabHi2GCwobWh4nK8WgX7&#10;05ft9IlmZntevVfPu8VkN10oNXzsV68gAvXhLv53v+k4f5rM4O+beIL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rHmfEAAAA3QAAAA8AAAAAAAAAAAAAAAAAmAIAAGRycy9k&#10;b3ducmV2LnhtbFBLBQYAAAAABAAEAPUAAACJAwAAAAA=&#10;" path="m,l2240281,,1659256,222885,,822960,,xe" fillcolor="#7e97ad" stroked="f">
                        <v:path arrowok="t" o:extrusionok="f" o:connecttype="custom" o:connectlocs="0,0;14662,0;10859,2741;0,10122;0,0" o:connectangles="0,0,0,0,0"/>
                      </v:shape>
                      <v:rect id="Rectangle 1185" o:spid="_x0000_s1329"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3irMUA&#10;AADdAAAADwAAAGRycy9kb3ducmV2LnhtbERPS2vCQBC+C/0PywhepNm0gtg0q4jQ4kHbGh/naXZM&#10;QrOzIbua9N93C4K3+fieky56U4srta6yrOApikEQ51ZXXCg47N8eZyCcR9ZYWyYFv+RgMX8YpJho&#10;2/GOrpkvRAhhl6CC0vsmkdLlJRl0kW2IA3e2rUEfYFtI3WIXwk0tn+N4Kg1WHBpKbGhVUv6TXYyC&#10;j5ev7xNOjtt8s92/2/EnV92RlRoN++UrCE+9v4tv7rUO8yfxFP6/C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TeKsxQAAAN0AAAAPAAAAAAAAAAAAAAAAAJgCAABkcnMv&#10;ZG93bnJldi54bWxQSwUGAAAAAAQABAD1AAAAigMAAAAA&#10;" stroked="f">
                        <v:fill r:id="rId44" o:title="" recolor="t" rotate="t" type="frame"/>
                        <v:textbox inset="2.53956mm,2.53956mm,2.53956mm,2.53956mm">
                          <w:txbxContent>
                            <w:p w:rsidR="00661B93" w:rsidRDefault="00661B93">
                              <w:pPr>
                                <w:spacing w:before="0" w:after="0" w:line="240" w:lineRule="auto"/>
                                <w:textDirection w:val="btLr"/>
                              </w:pPr>
                            </w:p>
                          </w:txbxContent>
                        </v:textbox>
                      </v:rect>
                    </v:group>
                    <v:rect id="Rectangle 1186" o:spid="_x0000_s1330" style="position:absolute;width:31382;height:19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MQVsQA&#10;AADdAAAADwAAAGRycy9kb3ducmV2LnhtbERPTWvCQBC9F/wPyxR6q7taqSW6SpBKi56MRfE2ZKdJ&#10;MDsbstsk/nu3UOhtHu9zluvB1qKj1leONUzGCgRx7kzFhYav4/b5DYQPyAZrx6ThRh7Wq9HDEhPj&#10;ej5Ql4VCxBD2CWooQ2gSKX1ekkU/dg1x5L5dazFE2BbStNjHcFvLqVKv0mLFsaHEhjYl5dfsx2pI&#10;d2aWqtPH/vLe4XV73veTbJpq/fQ4pAsQgYbwL/5zf5o4/0XN4febeIJ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DEFbEAAAA3QAAAA8AAAAAAAAAAAAAAAAAmAIAAGRycy9k&#10;b3ducmV2LnhtbFBLBQYAAAAABAAEAPUAAACJAwAAAAA=&#10;" filled="f" stroked="f">
                      <v:textbox inset="1.2694mm,2.53956mm,0,0">
                        <w:txbxContent>
                          <w:p w:rsidR="00661B93" w:rsidRDefault="00661B93" w:rsidP="004A71E5">
                            <w:pPr>
                              <w:pStyle w:val="NoSpacing"/>
                              <w:ind w:left="360"/>
                              <w:jc w:val="right"/>
                              <w:rPr>
                                <w:smallCaps/>
                                <w:color w:val="333C3D" w:themeColor="accent5" w:themeShade="80"/>
                                <w:kern w:val="20"/>
                                <w:lang w:val="sr-Latn-RS"/>
                              </w:rPr>
                            </w:pPr>
                            <w:r>
                              <w:rPr>
                                <w:smallCaps/>
                                <w:color w:val="333C3D" w:themeColor="accent5" w:themeShade="80"/>
                                <w:kern w:val="20"/>
                                <w:lang w:val="sr-Latn-RS"/>
                              </w:rPr>
                              <w:t xml:space="preserve">There should be less red tape and citizen’s views should be collected informally </w:t>
                            </w:r>
                            <w:r w:rsidRPr="00DA1FF7">
                              <w:rPr>
                                <w:smallCaps/>
                                <w:color w:val="333C3D" w:themeColor="accent5" w:themeShade="80"/>
                                <w:kern w:val="20"/>
                                <w:lang w:val="sr-Latn-RS"/>
                              </w:rPr>
                              <w:t xml:space="preserve">. </w:t>
                            </w:r>
                            <w:r>
                              <w:rPr>
                                <w:smallCaps/>
                                <w:color w:val="333C3D" w:themeColor="accent5" w:themeShade="80"/>
                                <w:kern w:val="20"/>
                                <w:lang w:val="sr-Latn-RS"/>
                              </w:rPr>
                              <w:t>Social networks should be used to  gauge public opinion.</w:t>
                            </w:r>
                          </w:p>
                          <w:p w:rsidR="00661B93" w:rsidRPr="00DE4601" w:rsidRDefault="00661B93" w:rsidP="004A71E5">
                            <w:pPr>
                              <w:pStyle w:val="NoSpacing"/>
                              <w:ind w:left="360"/>
                              <w:jc w:val="right"/>
                              <w:rPr>
                                <w:color w:val="7E97AD" w:themeColor="accent1"/>
                                <w:lang w:val="sr-Latn-RS"/>
                              </w:rPr>
                            </w:pPr>
                            <w:r>
                              <w:rPr>
                                <w:color w:val="7E97AD" w:themeColor="accent1"/>
                                <w:sz w:val="18"/>
                                <w:szCs w:val="18"/>
                                <w:lang w:val="sr-Latn-RS"/>
                              </w:rPr>
                              <w:t>A focus group participant</w:t>
                            </w:r>
                          </w:p>
                          <w:p w:rsidR="00661B93" w:rsidRDefault="00661B93">
                            <w:pPr>
                              <w:spacing w:before="0" w:after="0" w:line="240" w:lineRule="auto"/>
                              <w:ind w:left="360" w:firstLine="360"/>
                              <w:jc w:val="right"/>
                              <w:textDirection w:val="btLr"/>
                            </w:pPr>
                          </w:p>
                        </w:txbxContent>
                      </v:textbox>
                    </v:rect>
                  </v:group>
                </v:group>
                <w10:wrap type="square" anchorx="margin" anchory="page"/>
              </v:group>
            </w:pict>
          </mc:Fallback>
        </mc:AlternateContent>
      </w:r>
    </w:p>
    <w:p w:rsidR="00FA0893" w:rsidRPr="00AE4EF5" w:rsidRDefault="00F73FF7" w:rsidP="00FA0893">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According to the Report on the implementation of the Decree on the election of NGO representatives to the working bodies of the state administration authorities and conducting public consultations in preparation of laws and strategies in 2019, timely announcement of public consultations and information-sharing on the ongoing public consultations, publication of RIA Report together with the draft law/strategy and the need for improved quality of authorities’ reports on the results of consultations – not just to meet the standards, but improve the quality of communication between the administration and the stakeholders involved in those consultations – remained among the major challenges. In 2019, 8 out of the total number of 17 ministries (47%) published the lists of laws to be subject to public consultations. Furthermore, the 35 launched public calls for participation in public consultations on draft laws were accompanied by publication of 21 RIA Forms, which accounted for 60%. Lastly, only 49% of public consultations reports were published within the set deadline.</w:t>
      </w:r>
      <w:r w:rsidR="006A107F" w:rsidRPr="00AE4EF5">
        <w:rPr>
          <w:rFonts w:asciiTheme="minorHAnsi" w:eastAsia="Calibri" w:hAnsiTheme="minorHAnsi" w:cs="Calibri"/>
          <w:color w:val="000000"/>
          <w:sz w:val="24"/>
          <w:szCs w:val="24"/>
        </w:rPr>
        <w:t xml:space="preserve"> </w:t>
      </w:r>
    </w:p>
    <w:p w:rsidR="00FA0893" w:rsidRPr="00AE4EF5" w:rsidRDefault="00F73FF7" w:rsidP="00FA0893">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According to the Decree on the election of NGO representatives to the working bodies of the state administration authorities and conducting public consultations in preparation of laws and strategies (Official Gazette of MNE 041/18), reports on conducted public consultations are to be delivered within seven days from the expiry of the deadline for delivery of proposals and suggestions, while the reports from public consultations are to be prepared within 15 days from the end of the public consultations. There is, however, </w:t>
      </w:r>
      <w:r w:rsidRPr="00AE4EF5">
        <w:rPr>
          <w:rFonts w:asciiTheme="minorHAnsi" w:eastAsia="Calibri" w:hAnsiTheme="minorHAnsi" w:cs="Calibri"/>
          <w:b/>
          <w:color w:val="000000"/>
          <w:sz w:val="24"/>
          <w:szCs w:val="24"/>
        </w:rPr>
        <w:t>no systemic arrangement for the interested public to share proposals for any umbrella or sectoral strategic document, or law, or any specific section of such documents, and to keep track of further procedure in real time, without delays and without waiting for feedback</w:t>
      </w:r>
      <w:r w:rsidRPr="00AE4EF5">
        <w:rPr>
          <w:rFonts w:asciiTheme="minorHAnsi" w:eastAsia="Calibri" w:hAnsiTheme="minorHAnsi" w:cs="Calibri"/>
          <w:color w:val="000000"/>
          <w:sz w:val="24"/>
          <w:szCs w:val="24"/>
        </w:rPr>
        <w:t xml:space="preserve">. The Progress Report for Montenegro for 2021 noted that most of the ministries appointed CSO members to the working groups in charge of </w:t>
      </w:r>
      <w:r w:rsidR="00AE4EF5">
        <w:rPr>
          <w:rFonts w:asciiTheme="minorHAnsi" w:eastAsia="Calibri" w:hAnsiTheme="minorHAnsi" w:cs="Calibri"/>
          <w:color w:val="000000"/>
          <w:sz w:val="24"/>
          <w:szCs w:val="24"/>
        </w:rPr>
        <w:t>dr</w:t>
      </w:r>
      <w:r w:rsidR="00AE4EF5" w:rsidRPr="00AE4EF5">
        <w:rPr>
          <w:rFonts w:asciiTheme="minorHAnsi" w:eastAsia="Calibri" w:hAnsiTheme="minorHAnsi" w:cs="Calibri"/>
          <w:color w:val="000000"/>
          <w:sz w:val="24"/>
          <w:szCs w:val="24"/>
        </w:rPr>
        <w:t>afting</w:t>
      </w:r>
      <w:r w:rsidRPr="00AE4EF5">
        <w:rPr>
          <w:rFonts w:asciiTheme="minorHAnsi" w:eastAsia="Calibri" w:hAnsiTheme="minorHAnsi" w:cs="Calibri"/>
          <w:color w:val="000000"/>
          <w:sz w:val="24"/>
          <w:szCs w:val="24"/>
        </w:rPr>
        <w:t xml:space="preserve"> law and state strategies in their respective areas, </w:t>
      </w:r>
      <w:r w:rsidR="00AE4EF5" w:rsidRPr="00AE4EF5">
        <w:rPr>
          <w:rFonts w:asciiTheme="minorHAnsi" w:eastAsia="Calibri" w:hAnsiTheme="minorHAnsi" w:cs="Calibri"/>
          <w:color w:val="000000"/>
          <w:sz w:val="24"/>
          <w:szCs w:val="24"/>
        </w:rPr>
        <w:t>an</w:t>
      </w:r>
      <w:r w:rsidRPr="00AE4EF5">
        <w:rPr>
          <w:rFonts w:asciiTheme="minorHAnsi" w:eastAsia="Calibri" w:hAnsiTheme="minorHAnsi" w:cs="Calibri"/>
          <w:color w:val="000000"/>
          <w:sz w:val="24"/>
          <w:szCs w:val="24"/>
        </w:rPr>
        <w:t xml:space="preserve"> obligation under the Law on Public Administration. However, </w:t>
      </w:r>
      <w:r w:rsidR="00AE4EF5">
        <w:rPr>
          <w:rFonts w:asciiTheme="minorHAnsi" w:eastAsia="Calibri" w:hAnsiTheme="minorHAnsi" w:cs="Calibri"/>
          <w:color w:val="000000"/>
          <w:sz w:val="24"/>
          <w:szCs w:val="24"/>
        </w:rPr>
        <w:t>n</w:t>
      </w:r>
      <w:r w:rsidR="00AE4EF5" w:rsidRPr="00AE4EF5">
        <w:rPr>
          <w:rFonts w:asciiTheme="minorHAnsi" w:eastAsia="Calibri" w:hAnsiTheme="minorHAnsi" w:cs="Calibri"/>
          <w:color w:val="000000"/>
          <w:sz w:val="24"/>
          <w:szCs w:val="24"/>
        </w:rPr>
        <w:t>ot</w:t>
      </w:r>
      <w:r w:rsidRPr="00AE4EF5">
        <w:rPr>
          <w:rFonts w:asciiTheme="minorHAnsi" w:eastAsia="Calibri" w:hAnsiTheme="minorHAnsi" w:cs="Calibri"/>
          <w:color w:val="000000"/>
          <w:sz w:val="24"/>
          <w:szCs w:val="24"/>
        </w:rPr>
        <w:t xml:space="preserve"> all ministries conduct public consultations n draft laws and strategies are prepared. When they do so, the consultations remain </w:t>
      </w:r>
      <w:proofErr w:type="gramStart"/>
      <w:r w:rsidRPr="00AE4EF5">
        <w:rPr>
          <w:rFonts w:asciiTheme="minorHAnsi" w:eastAsia="Calibri" w:hAnsiTheme="minorHAnsi" w:cs="Calibri"/>
          <w:color w:val="000000"/>
          <w:sz w:val="24"/>
          <w:szCs w:val="24"/>
        </w:rPr>
        <w:t>sometimes  a</w:t>
      </w:r>
      <w:proofErr w:type="gramEnd"/>
      <w:r w:rsidRPr="00AE4EF5">
        <w:rPr>
          <w:rFonts w:asciiTheme="minorHAnsi" w:eastAsia="Calibri" w:hAnsiTheme="minorHAnsi" w:cs="Calibri"/>
          <w:color w:val="000000"/>
          <w:sz w:val="24"/>
          <w:szCs w:val="24"/>
        </w:rPr>
        <w:t xml:space="preserve"> formality, without al openness towards the views of civil society representatives. Public administration needs to improve the consultation mechanisms with civil society</w:t>
      </w:r>
      <w:r w:rsidR="006C42C7" w:rsidRPr="00AE4EF5">
        <w:rPr>
          <w:rFonts w:asciiTheme="minorHAnsi" w:eastAsia="Calibri" w:hAnsiTheme="minorHAnsi" w:cs="Calibri"/>
          <w:color w:val="000000"/>
          <w:sz w:val="24"/>
          <w:szCs w:val="24"/>
        </w:rPr>
        <w:t xml:space="preserve">. </w:t>
      </w:r>
    </w:p>
    <w:p w:rsidR="00A16942" w:rsidRPr="00AE4EF5" w:rsidRDefault="00F73FF7" w:rsidP="00FA0893">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Reporting and monitoring of the performance and results of adopted strategic documents</w:t>
      </w:r>
      <w:r w:rsidRPr="00AE4EF5">
        <w:rPr>
          <w:rFonts w:asciiTheme="minorHAnsi" w:eastAsia="Calibri" w:hAnsiTheme="minorHAnsi" w:cs="Calibri"/>
          <w:color w:val="000000"/>
          <w:sz w:val="24"/>
          <w:szCs w:val="24"/>
        </w:rPr>
        <w:t xml:space="preserve"> constitute a major step towards development of strategic planning and development of result-oriented policies. However, in the absence of an integrated approach within the planning system, the results of monitoring, reporting and evaluation are not incorporated or used for the purposes of the next planning cycle or for the purposes of Government priority planning for the next medium-term period. In terms of quality assessment in line with the methodological requirements, with regard to general assessment of quality of reports, 52% of reports obtained a positive opinion from the GSG, while 48% obtained a conditional positive opinion. In 2020, 43% of reports were noted as containing good or partially good analyses of performance indicators; this was slightly higher than in 2019, when 35% of all reports met this criterion. The challenge in this regard is the absence of a sound analysis of indicators caused by incomparability of data, lack of high-quality relevant data and information, but also by weak capacities of civil servants for developing analytical reports. In addition, the link between the performance indicators contained in a strategic document and the budget indicators has not been established, and there is no defined list of national and international indicators that are produced and monitored on a regular basis and that would also be linked with IPA programming and planning. The findings of the evaluation are not fed into the new policy planning cycle due to the lack of this stage in the policy planning practice (evaluations are conducted sporadically). This is compounded by the inadequate HR and institutional capacities for evaluation, vague procedures for conducting evaluations and often also lack of funding for this process</w:t>
      </w:r>
      <w:r w:rsidR="006A107F" w:rsidRPr="00AE4EF5">
        <w:rPr>
          <w:rFonts w:asciiTheme="minorHAnsi" w:eastAsia="Calibri" w:hAnsiTheme="minorHAnsi" w:cs="Calibri"/>
          <w:color w:val="000000"/>
          <w:sz w:val="24"/>
          <w:szCs w:val="24"/>
        </w:rPr>
        <w:t>.</w:t>
      </w:r>
    </w:p>
    <w:p w:rsidR="00A16942" w:rsidRPr="00AE4EF5" w:rsidRDefault="00F73FF7">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With regard to spending reports, the line ministries have considerably upgraded their reporting on the funds spent for the purpose of implementing activities, with 46% of reports containing fully acceptable information on spending and sources of funding; this is higher by 20% compared with 2019. Still, this percentage shows that budgeting was not devoted attention in the course of development of strategic documents, as illustrated by the relatively average quality of the financial estimates included in the strategic documents, with only 56% of new documents including robust overviews of finances</w:t>
      </w:r>
      <w:r w:rsidR="006A107F" w:rsidRPr="00AE4EF5">
        <w:rPr>
          <w:rFonts w:asciiTheme="minorHAnsi" w:eastAsia="Calibri" w:hAnsiTheme="minorHAnsi" w:cs="Calibri"/>
          <w:color w:val="000000"/>
          <w:sz w:val="24"/>
          <w:szCs w:val="24"/>
        </w:rPr>
        <w:t xml:space="preserve">. </w:t>
      </w:r>
    </w:p>
    <w:p w:rsidR="00A16942" w:rsidRPr="00AE4EF5" w:rsidRDefault="00F73FF7">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Strategic Planning Portal was set up within the </w:t>
      </w:r>
      <w:r w:rsidRPr="00AE4EF5">
        <w:rPr>
          <w:rFonts w:asciiTheme="minorHAnsi" w:eastAsia="Calibri" w:hAnsiTheme="minorHAnsi" w:cs="Calibri"/>
          <w:b/>
          <w:color w:val="000000"/>
          <w:sz w:val="24"/>
          <w:szCs w:val="24"/>
        </w:rPr>
        <w:t>IT system for European integration (MESPH). The IT system for monitoring and reporting on the Medium-term Work Programmes of Ministries –ISPI</w:t>
      </w:r>
      <w:r w:rsidRPr="00AE4EF5">
        <w:rPr>
          <w:rFonts w:asciiTheme="minorHAnsi" w:eastAsia="Calibri" w:hAnsiTheme="minorHAnsi" w:cs="Calibri"/>
          <w:color w:val="000000"/>
          <w:sz w:val="24"/>
          <w:szCs w:val="24"/>
        </w:rPr>
        <w:t xml:space="preserve"> was also set up. Although </w:t>
      </w:r>
      <w:r w:rsidRPr="00AE4EF5">
        <w:rPr>
          <w:rFonts w:asciiTheme="minorHAnsi" w:eastAsia="Calibri" w:hAnsiTheme="minorHAnsi" w:cs="Calibri"/>
          <w:b/>
          <w:color w:val="000000"/>
          <w:sz w:val="24"/>
          <w:szCs w:val="24"/>
        </w:rPr>
        <w:t>these are two separate systems</w:t>
      </w:r>
      <w:r w:rsidRPr="00AE4EF5">
        <w:rPr>
          <w:rFonts w:asciiTheme="minorHAnsi" w:eastAsia="Calibri" w:hAnsiTheme="minorHAnsi" w:cs="Calibri"/>
          <w:color w:val="000000"/>
          <w:sz w:val="24"/>
          <w:szCs w:val="24"/>
        </w:rPr>
        <w:t xml:space="preserve">, their specifications suggest that these are two complementary solutions that can be connected. However, the piloting of both systems revealed that they did not fully meet the needs of their users (civil servants), and that they missed some elements from the relevant methodologies, in particular in relation to development of implementation reports. In addition to these two, there is a specific system for development of programme-based budget. The respective </w:t>
      </w:r>
      <w:r w:rsidRPr="00AE4EF5">
        <w:rPr>
          <w:rFonts w:asciiTheme="minorHAnsi" w:eastAsia="Calibri" w:hAnsiTheme="minorHAnsi" w:cs="Calibri"/>
          <w:b/>
          <w:color w:val="000000"/>
          <w:sz w:val="24"/>
          <w:szCs w:val="24"/>
        </w:rPr>
        <w:t>IT solutions for policy monitoring and programme-based budget are not connected systemically.</w:t>
      </w:r>
      <w:r w:rsidRPr="00AE4EF5">
        <w:rPr>
          <w:rFonts w:asciiTheme="minorHAnsi" w:eastAsia="Calibri" w:hAnsiTheme="minorHAnsi" w:cs="Calibri"/>
          <w:color w:val="000000"/>
          <w:sz w:val="24"/>
          <w:szCs w:val="24"/>
        </w:rPr>
        <w:t xml:space="preserve"> At this point there is no uniform terminology or data scheme that could be taken from the Information System for the purposes of programme budgeting, planning the work of ministries and developing strategic documents and implementation reports</w:t>
      </w:r>
      <w:r w:rsidR="006A107F" w:rsidRPr="00AE4EF5">
        <w:rPr>
          <w:rFonts w:asciiTheme="minorHAnsi" w:eastAsia="Calibri" w:hAnsiTheme="minorHAnsi" w:cs="Calibri"/>
          <w:color w:val="000000"/>
          <w:sz w:val="24"/>
          <w:szCs w:val="24"/>
        </w:rPr>
        <w:t>.</w:t>
      </w:r>
    </w:p>
    <w:p w:rsidR="00A16942" w:rsidRPr="00AE4EF5" w:rsidRDefault="00F73FF7" w:rsidP="00F73FF7">
      <w:pPr>
        <w:tabs>
          <w:tab w:val="left" w:pos="850"/>
          <w:tab w:val="left" w:pos="1191"/>
          <w:tab w:val="left" w:pos="1531"/>
        </w:tabs>
        <w:spacing w:before="120" w:after="120" w:line="240" w:lineRule="auto"/>
        <w:ind w:right="-471"/>
        <w:jc w:val="both"/>
        <w:rPr>
          <w:rFonts w:asciiTheme="minorHAnsi" w:eastAsia="Calibri" w:hAnsiTheme="minorHAnsi" w:cs="Calibri"/>
          <w:color w:val="000000"/>
          <w:sz w:val="24"/>
          <w:szCs w:val="24"/>
        </w:rPr>
      </w:pPr>
      <w:bookmarkStart w:id="49" w:name="_heading=h.23ckvvd" w:colFirst="0" w:colLast="0"/>
      <w:bookmarkEnd w:id="49"/>
      <w:r w:rsidRPr="00AE4EF5">
        <w:rPr>
          <w:rFonts w:asciiTheme="minorHAnsi" w:eastAsia="Calibri" w:hAnsiTheme="minorHAnsi" w:cs="Calibri"/>
          <w:b/>
          <w:i/>
          <w:color w:val="000000"/>
          <w:sz w:val="24"/>
          <w:szCs w:val="24"/>
        </w:rPr>
        <w:t>Lack of rules and procedure that would clearly define the roles and responsibilities of all the actors in the strategic planning process in each state administration authority and LSGU</w:t>
      </w:r>
      <w:r w:rsidRPr="00AE4EF5">
        <w:rPr>
          <w:rFonts w:asciiTheme="minorHAnsi" w:eastAsia="Calibri" w:hAnsiTheme="minorHAnsi" w:cs="Calibri"/>
          <w:b/>
          <w:color w:val="000000"/>
          <w:sz w:val="24"/>
          <w:szCs w:val="24"/>
        </w:rPr>
        <w:t xml:space="preserve">. The absence of prescribed procedures for cooperation that would clearly define the roles and </w:t>
      </w:r>
      <w:bookmarkStart w:id="50" w:name="_Hlk77588991"/>
      <w:r w:rsidRPr="00AE4EF5">
        <w:rPr>
          <w:rFonts w:asciiTheme="minorHAnsi" w:eastAsia="Calibri" w:hAnsiTheme="minorHAnsi" w:cs="Calibri"/>
          <w:b/>
          <w:color w:val="000000"/>
          <w:sz w:val="24"/>
          <w:szCs w:val="24"/>
        </w:rPr>
        <w:t>responsibilities of all actors in the strategic planning system</w:t>
      </w:r>
      <w:r w:rsidRPr="00AE4EF5">
        <w:rPr>
          <w:rFonts w:asciiTheme="minorHAnsi" w:eastAsia="Calibri" w:hAnsiTheme="minorHAnsi" w:cs="Calibri"/>
          <w:color w:val="000000"/>
          <w:sz w:val="24"/>
          <w:szCs w:val="24"/>
        </w:rPr>
        <w:t xml:space="preserve"> </w:t>
      </w:r>
      <w:bookmarkEnd w:id="50"/>
      <w:r w:rsidRPr="00AE4EF5">
        <w:rPr>
          <w:rFonts w:asciiTheme="minorHAnsi" w:eastAsia="Calibri" w:hAnsiTheme="minorHAnsi" w:cs="Calibri"/>
          <w:color w:val="000000"/>
          <w:sz w:val="24"/>
          <w:szCs w:val="24"/>
        </w:rPr>
        <w:t>results in fragmented actions of institutions and limited cumulative effects that the strategic planning system is supposed to render in practice</w:t>
      </w:r>
      <w:r w:rsidR="00E56871" w:rsidRPr="00AE4EF5">
        <w:rPr>
          <w:rFonts w:asciiTheme="minorHAnsi" w:eastAsia="Calibri" w:hAnsiTheme="minorHAnsi" w:cs="Calibri"/>
          <w:color w:val="000000"/>
          <w:sz w:val="24"/>
          <w:szCs w:val="24"/>
        </w:rPr>
        <w:t>.</w:t>
      </w:r>
    </w:p>
    <w:p w:rsidR="00A16942" w:rsidRPr="00AE4EF5" w:rsidRDefault="00E56871">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bookmarkStart w:id="51" w:name="_heading=h.ihv636" w:colFirst="0" w:colLast="0"/>
      <w:bookmarkStart w:id="52" w:name="_Hlk77589028"/>
      <w:bookmarkEnd w:id="51"/>
      <w:r w:rsidRPr="00AE4EF5">
        <w:rPr>
          <w:rFonts w:asciiTheme="minorHAnsi" w:eastAsia="Calibri" w:hAnsiTheme="minorHAnsi" w:cs="Calibri"/>
          <w:color w:val="000000"/>
          <w:sz w:val="24"/>
          <w:szCs w:val="24"/>
        </w:rPr>
        <w:t xml:space="preserve">Given its </w:t>
      </w:r>
      <w:r w:rsidRPr="00AE4EF5">
        <w:rPr>
          <w:rFonts w:asciiTheme="minorHAnsi" w:eastAsia="Calibri" w:hAnsiTheme="minorHAnsi" w:cs="Calibri"/>
          <w:b/>
          <w:color w:val="000000"/>
          <w:sz w:val="24"/>
          <w:szCs w:val="24"/>
        </w:rPr>
        <w:t>informal character</w:t>
      </w:r>
      <w:r w:rsidRPr="00AE4EF5">
        <w:rPr>
          <w:rFonts w:asciiTheme="minorHAnsi" w:eastAsia="Calibri" w:hAnsiTheme="minorHAnsi" w:cs="Calibri"/>
          <w:color w:val="000000"/>
          <w:sz w:val="24"/>
          <w:szCs w:val="24"/>
        </w:rPr>
        <w:t xml:space="preserve"> and its operational level (expert staff), the </w:t>
      </w:r>
      <w:r w:rsidRPr="00AE4EF5">
        <w:rPr>
          <w:rFonts w:asciiTheme="minorHAnsi" w:eastAsia="Calibri" w:hAnsiTheme="minorHAnsi" w:cs="Calibri"/>
          <w:b/>
          <w:color w:val="000000"/>
          <w:sz w:val="24"/>
          <w:szCs w:val="24"/>
        </w:rPr>
        <w:t>Strategic Planning Network has not succeeded in assuming the role of a functional coordination mechanism</w:t>
      </w:r>
      <w:r w:rsidRPr="00AE4EF5">
        <w:rPr>
          <w:rFonts w:asciiTheme="minorHAnsi" w:eastAsia="Calibri" w:hAnsiTheme="minorHAnsi" w:cs="Calibri"/>
          <w:color w:val="000000"/>
          <w:sz w:val="24"/>
          <w:szCs w:val="24"/>
        </w:rPr>
        <w:t xml:space="preserve"> </w:t>
      </w:r>
      <w:bookmarkEnd w:id="52"/>
      <w:r w:rsidRPr="00AE4EF5">
        <w:rPr>
          <w:rFonts w:asciiTheme="minorHAnsi" w:eastAsia="Calibri" w:hAnsiTheme="minorHAnsi" w:cs="Calibri"/>
          <w:color w:val="000000"/>
          <w:sz w:val="24"/>
          <w:szCs w:val="24"/>
        </w:rPr>
        <w:t>that would respond to the shortcomings identified by SIGMA in its Report</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39"/>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which stated a lack of institutional coordination between the centre-of-government institutions (GSG, MFSW, SL, EIO, UMM) for the purpose of development of the Medium-term Government Work Programme and sectoral strategic documents that should be aligned with the budgetary framework and the obligations arising from the EU accession process</w:t>
      </w:r>
      <w:r w:rsidR="006A107F" w:rsidRPr="00AE4EF5">
        <w:rPr>
          <w:rFonts w:asciiTheme="minorHAnsi" w:eastAsia="Calibri" w:hAnsiTheme="minorHAnsi" w:cs="Calibri"/>
          <w:color w:val="000000"/>
          <w:sz w:val="24"/>
          <w:szCs w:val="24"/>
        </w:rPr>
        <w:t>.</w:t>
      </w:r>
    </w:p>
    <w:p w:rsidR="00A16942" w:rsidRPr="00AE4EF5" w:rsidRDefault="00E56871">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bookmarkStart w:id="53" w:name="_heading=h.32hioqz" w:colFirst="0" w:colLast="0"/>
      <w:bookmarkEnd w:id="53"/>
      <w:r w:rsidRPr="00AE4EF5">
        <w:rPr>
          <w:rFonts w:asciiTheme="minorHAnsi" w:eastAsia="Calibri" w:hAnsiTheme="minorHAnsi" w:cs="Calibri"/>
          <w:color w:val="000000"/>
          <w:sz w:val="24"/>
          <w:szCs w:val="24"/>
        </w:rPr>
        <w:t>There are several reasons for the lack of institutional coordination. First and foremost, there is no defined coordination mechanism at the level of the Government that would incorporate the operational, administrative (technical) and political aspects of coordination with clearly defined procedures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40"/>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and roles of each involved actor. There is no appropriate coordination mechanism with relevant procedures at the level of individual ministries that would ensure uniform and high-quality inputs for policy proposals. If these problems are not solved, the policy proposals forwarded to the Government for approval cannot have the required quality in terms of their contents and form, and any potential discrepancies between policies cannot be resolved before the proposals enter the Government’s decision-making procedure</w:t>
      </w:r>
      <w:r w:rsidR="006A107F" w:rsidRPr="00AE4EF5">
        <w:rPr>
          <w:rFonts w:asciiTheme="minorHAnsi" w:eastAsia="Calibri" w:hAnsiTheme="minorHAnsi" w:cs="Calibri"/>
          <w:color w:val="000000"/>
          <w:sz w:val="24"/>
          <w:szCs w:val="24"/>
        </w:rPr>
        <w:t xml:space="preserve">. </w:t>
      </w:r>
    </w:p>
    <w:p w:rsidR="00A16942" w:rsidRPr="00AE4EF5" w:rsidRDefault="00E56871">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bookmarkStart w:id="54" w:name="_heading=h.1hmsyys" w:colFirst="0" w:colLast="0"/>
      <w:bookmarkEnd w:id="54"/>
      <w:r w:rsidRPr="00AE4EF5">
        <w:rPr>
          <w:rFonts w:asciiTheme="minorHAnsi" w:eastAsia="Calibri" w:hAnsiTheme="minorHAnsi" w:cs="Calibri"/>
          <w:color w:val="000000"/>
          <w:sz w:val="24"/>
          <w:szCs w:val="24"/>
        </w:rPr>
        <w:t xml:space="preserve">Likewise, </w:t>
      </w:r>
      <w:bookmarkStart w:id="55" w:name="_Hlk77589206"/>
      <w:r w:rsidRPr="00AE4EF5">
        <w:rPr>
          <w:rFonts w:asciiTheme="minorHAnsi" w:eastAsia="Calibri" w:hAnsiTheme="minorHAnsi" w:cs="Calibri"/>
          <w:b/>
          <w:color w:val="000000"/>
          <w:sz w:val="24"/>
          <w:szCs w:val="24"/>
        </w:rPr>
        <w:t>lack of effective coordination will result in the strategic planning process not being aligned with the IPA programming</w:t>
      </w:r>
      <w:bookmarkEnd w:id="55"/>
      <w:r w:rsidRPr="00AE4EF5">
        <w:rPr>
          <w:rFonts w:asciiTheme="minorHAnsi" w:eastAsia="Calibri" w:hAnsiTheme="minorHAnsi" w:cs="Calibri"/>
          <w:color w:val="000000"/>
          <w:sz w:val="24"/>
          <w:szCs w:val="24"/>
        </w:rPr>
        <w:t xml:space="preserve">. In practice, this results in </w:t>
      </w:r>
      <w:bookmarkStart w:id="56" w:name="_Hlk77589265"/>
      <w:r w:rsidRPr="00AE4EF5">
        <w:rPr>
          <w:rFonts w:asciiTheme="minorHAnsi" w:eastAsia="Calibri" w:hAnsiTheme="minorHAnsi" w:cs="Calibri"/>
          <w:color w:val="000000"/>
          <w:sz w:val="24"/>
          <w:szCs w:val="24"/>
        </w:rPr>
        <w:t xml:space="preserve">IPA programming preceding the development of strategic documents, instead of the other way around; over a long-term, this may affect the IPA absorption capacity. </w:t>
      </w:r>
      <w:bookmarkEnd w:id="56"/>
      <w:r w:rsidRPr="00AE4EF5">
        <w:rPr>
          <w:rFonts w:asciiTheme="minorHAnsi" w:eastAsia="Calibri" w:hAnsiTheme="minorHAnsi" w:cs="Calibri"/>
          <w:color w:val="000000"/>
          <w:sz w:val="24"/>
          <w:szCs w:val="24"/>
        </w:rPr>
        <w:t xml:space="preserve">NIPAC and GSG agree on the need for joint efforts to improve this segment, in particular with regard to the institutional framework for managing the structural funds. The situation is compounded by the fact that the organisational structure of the ministries included separate IPA planning divisions and the divisions in charge of planning national policies, with the two processes perceived as being separate. </w:t>
      </w:r>
      <w:bookmarkStart w:id="57" w:name="_Hlk77589327"/>
      <w:r w:rsidRPr="00AE4EF5">
        <w:rPr>
          <w:rFonts w:asciiTheme="minorHAnsi" w:eastAsia="Calibri" w:hAnsiTheme="minorHAnsi" w:cs="Calibri"/>
          <w:color w:val="000000"/>
          <w:sz w:val="24"/>
          <w:szCs w:val="24"/>
        </w:rPr>
        <w:t xml:space="preserve">This resulted in inconsistencies between the planning of support from structural instruments and the set national priorities. </w:t>
      </w:r>
      <w:bookmarkStart w:id="58" w:name="_Hlk77589362"/>
      <w:bookmarkEnd w:id="57"/>
      <w:r w:rsidRPr="00AE4EF5">
        <w:rPr>
          <w:rFonts w:asciiTheme="minorHAnsi" w:eastAsia="Calibri" w:hAnsiTheme="minorHAnsi" w:cs="Calibri"/>
          <w:color w:val="000000"/>
          <w:sz w:val="24"/>
          <w:szCs w:val="24"/>
        </w:rPr>
        <w:t xml:space="preserve">Despite the good cooperation between the GSG and EIO, there is no forum for joint discussion of new policy proposals and possibilities for </w:t>
      </w:r>
      <w:bookmarkStart w:id="59" w:name="_Hlk77589374"/>
      <w:bookmarkEnd w:id="58"/>
      <w:r w:rsidRPr="00AE4EF5">
        <w:rPr>
          <w:rFonts w:asciiTheme="minorHAnsi" w:eastAsia="Calibri" w:hAnsiTheme="minorHAnsi" w:cs="Calibri"/>
          <w:color w:val="000000"/>
          <w:sz w:val="24"/>
          <w:szCs w:val="24"/>
        </w:rPr>
        <w:t xml:space="preserve">their inclusion under </w:t>
      </w:r>
      <w:r w:rsidRPr="00AE4EF5">
        <w:rPr>
          <w:rFonts w:asciiTheme="minorHAnsi" w:eastAsia="Calibri" w:hAnsiTheme="minorHAnsi" w:cs="Calibri"/>
          <w:b/>
          <w:color w:val="000000"/>
          <w:sz w:val="24"/>
          <w:szCs w:val="24"/>
        </w:rPr>
        <w:t>IPA</w:t>
      </w:r>
      <w:bookmarkEnd w:id="59"/>
      <w:r w:rsidR="006A107F" w:rsidRPr="00AE4EF5">
        <w:rPr>
          <w:rFonts w:asciiTheme="minorHAnsi" w:eastAsia="Calibri" w:hAnsiTheme="minorHAnsi" w:cs="Calibri"/>
          <w:color w:val="000000"/>
          <w:sz w:val="24"/>
          <w:szCs w:val="24"/>
        </w:rPr>
        <w:t>.</w:t>
      </w:r>
    </w:p>
    <w:p w:rsidR="00A16942" w:rsidRPr="00AE4EF5" w:rsidRDefault="00E56871">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bookmarkStart w:id="60" w:name="_heading=h.41mghml" w:colFirst="0" w:colLast="0"/>
      <w:bookmarkEnd w:id="60"/>
      <w:r w:rsidRPr="00AE4EF5">
        <w:rPr>
          <w:rFonts w:asciiTheme="minorHAnsi" w:eastAsia="Calibri" w:hAnsiTheme="minorHAnsi" w:cs="Calibri"/>
          <w:color w:val="000000"/>
          <w:sz w:val="24"/>
          <w:szCs w:val="24"/>
        </w:rPr>
        <w:t xml:space="preserve">Policy coordination challenges have been identified also in the relations between the </w:t>
      </w:r>
      <w:r w:rsidRPr="00AE4EF5">
        <w:rPr>
          <w:rFonts w:asciiTheme="minorHAnsi" w:eastAsia="Calibri" w:hAnsiTheme="minorHAnsi" w:cs="Calibri"/>
          <w:b/>
          <w:color w:val="000000"/>
          <w:sz w:val="24"/>
          <w:szCs w:val="24"/>
        </w:rPr>
        <w:t>central and local levels</w:t>
      </w:r>
      <w:r w:rsidRPr="00AE4EF5">
        <w:rPr>
          <w:rFonts w:asciiTheme="minorHAnsi" w:eastAsia="Calibri" w:hAnsiTheme="minorHAnsi" w:cs="Calibri"/>
          <w:color w:val="000000"/>
          <w:sz w:val="24"/>
          <w:szCs w:val="24"/>
        </w:rPr>
        <w:t xml:space="preserve">, impacted in particular by the lack of a single methodology for putting the into alignment the respective planning </w:t>
      </w:r>
      <w:bookmarkStart w:id="61" w:name="_Hlk77589402"/>
      <w:r w:rsidRPr="00AE4EF5">
        <w:rPr>
          <w:rFonts w:asciiTheme="minorHAnsi" w:eastAsia="Calibri" w:hAnsiTheme="minorHAnsi" w:cs="Calibri"/>
          <w:color w:val="000000"/>
          <w:sz w:val="24"/>
          <w:szCs w:val="24"/>
        </w:rPr>
        <w:t xml:space="preserve">documents. The existing </w:t>
      </w:r>
      <w:bookmarkStart w:id="62" w:name="_Hlk77589629"/>
      <w:bookmarkEnd w:id="61"/>
      <w:r w:rsidRPr="00AE4EF5">
        <w:rPr>
          <w:rFonts w:asciiTheme="minorHAnsi" w:eastAsia="Calibri" w:hAnsiTheme="minorHAnsi" w:cs="Calibri"/>
          <w:color w:val="000000"/>
          <w:sz w:val="24"/>
          <w:szCs w:val="24"/>
        </w:rPr>
        <w:t xml:space="preserve">Training Programme for the civil servants involved in strategic </w:t>
      </w:r>
      <w:proofErr w:type="gramStart"/>
      <w:r w:rsidRPr="00AE4EF5">
        <w:rPr>
          <w:rFonts w:asciiTheme="minorHAnsi" w:eastAsia="Calibri" w:hAnsiTheme="minorHAnsi" w:cs="Calibri"/>
          <w:color w:val="000000"/>
          <w:sz w:val="24"/>
          <w:szCs w:val="24"/>
        </w:rPr>
        <w:t>planning  is</w:t>
      </w:r>
      <w:proofErr w:type="gramEnd"/>
      <w:r w:rsidRPr="00AE4EF5">
        <w:rPr>
          <w:rFonts w:asciiTheme="minorHAnsi" w:eastAsia="Calibri" w:hAnsiTheme="minorHAnsi" w:cs="Calibri"/>
          <w:color w:val="000000"/>
          <w:sz w:val="24"/>
          <w:szCs w:val="24"/>
        </w:rPr>
        <w:t xml:space="preserve"> focused, for the time being, on the central level; its three cycles </w:t>
      </w:r>
      <w:bookmarkEnd w:id="62"/>
      <w:r w:rsidRPr="00AE4EF5">
        <w:rPr>
          <w:rFonts w:asciiTheme="minorHAnsi" w:eastAsia="Calibri" w:hAnsiTheme="minorHAnsi" w:cs="Calibri"/>
          <w:color w:val="000000"/>
          <w:sz w:val="24"/>
          <w:szCs w:val="24"/>
        </w:rPr>
        <w:t>involved as participants only two civil servants from LSGUs (namely Herceg Novi and Tuzi). LSGUs develop their local plans only once the umbrella strategic documents are in place, as they use such umbrella documents as the framework for development of local plans. There is a methodology in place for the development of the local strategic development plans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41"/>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with the Regional Development Strategy</w:t>
      </w:r>
      <w:r w:rsidRPr="00AE4EF5">
        <w:rPr>
          <w:rFonts w:asciiTheme="minorHAnsi" w:eastAsia="Calibri" w:hAnsiTheme="minorHAnsi" w:cs="Calibri"/>
          <w:color w:val="000000"/>
          <w:sz w:val="24"/>
          <w:szCs w:val="24"/>
          <w:vertAlign w:val="superscript"/>
        </w:rPr>
        <w:t xml:space="preserve"> </w:t>
      </w:r>
      <w:r w:rsidR="006A107F" w:rsidRPr="00AE4EF5">
        <w:rPr>
          <w:rFonts w:asciiTheme="minorHAnsi" w:eastAsia="Calibri" w:hAnsiTheme="minorHAnsi" w:cs="Calibri"/>
          <w:color w:val="000000"/>
          <w:sz w:val="24"/>
          <w:szCs w:val="24"/>
          <w:vertAlign w:val="superscript"/>
        </w:rPr>
        <w:footnoteReference w:id="142"/>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 xml:space="preserve">providing the framework and the Ministry of Economic Development in charge of verification and approval. LSGUs </w:t>
      </w:r>
      <w:bookmarkStart w:id="63" w:name="_Hlk77589747"/>
      <w:r w:rsidRPr="00AE4EF5">
        <w:rPr>
          <w:rFonts w:asciiTheme="minorHAnsi" w:eastAsia="Calibri" w:hAnsiTheme="minorHAnsi" w:cs="Calibri"/>
          <w:color w:val="000000"/>
          <w:sz w:val="24"/>
          <w:szCs w:val="24"/>
        </w:rPr>
        <w:t xml:space="preserve">may participate in designing national strategic documents by taking part in the working groups; in those situations, they are usually represented by the Union of Municipalities. </w:t>
      </w:r>
      <w:bookmarkStart w:id="64" w:name="_Hlk77589766"/>
      <w:bookmarkEnd w:id="63"/>
      <w:r w:rsidRPr="00AE4EF5">
        <w:rPr>
          <w:rFonts w:asciiTheme="minorHAnsi" w:eastAsia="Calibri" w:hAnsiTheme="minorHAnsi" w:cs="Calibri"/>
          <w:color w:val="000000"/>
          <w:sz w:val="24"/>
          <w:szCs w:val="24"/>
        </w:rPr>
        <w:t xml:space="preserve">There is no training at the level of </w:t>
      </w:r>
      <w:proofErr w:type="gramStart"/>
      <w:r w:rsidRPr="00AE4EF5">
        <w:rPr>
          <w:rFonts w:asciiTheme="minorHAnsi" w:eastAsia="Calibri" w:hAnsiTheme="minorHAnsi" w:cs="Calibri"/>
          <w:color w:val="000000"/>
          <w:sz w:val="24"/>
          <w:szCs w:val="24"/>
        </w:rPr>
        <w:t>LSGUs  to</w:t>
      </w:r>
      <w:proofErr w:type="gramEnd"/>
      <w:r w:rsidRPr="00AE4EF5">
        <w:rPr>
          <w:rFonts w:asciiTheme="minorHAnsi" w:eastAsia="Calibri" w:hAnsiTheme="minorHAnsi" w:cs="Calibri"/>
          <w:color w:val="000000"/>
          <w:sz w:val="24"/>
          <w:szCs w:val="24"/>
        </w:rPr>
        <w:t xml:space="preserve"> upgrade the skills required to develop local plans and/or strategic </w:t>
      </w:r>
      <w:bookmarkEnd w:id="64"/>
      <w:r w:rsidRPr="00AE4EF5">
        <w:rPr>
          <w:rFonts w:asciiTheme="minorHAnsi" w:eastAsia="Calibri" w:hAnsiTheme="minorHAnsi" w:cs="Calibri"/>
          <w:color w:val="000000"/>
          <w:sz w:val="24"/>
          <w:szCs w:val="24"/>
        </w:rPr>
        <w:t>documents. As a consequence of this situation, the local plans vary in quality, the approaches applied in their development are disparate and their link with the priorities defined at the central level is not visible enough</w:t>
      </w:r>
      <w:r w:rsidR="006A107F" w:rsidRPr="00AE4EF5">
        <w:rPr>
          <w:rFonts w:asciiTheme="minorHAnsi" w:eastAsia="Calibri" w:hAnsiTheme="minorHAnsi" w:cs="Calibri"/>
          <w:color w:val="000000"/>
          <w:sz w:val="24"/>
          <w:szCs w:val="24"/>
        </w:rPr>
        <w:t>.</w:t>
      </w:r>
    </w:p>
    <w:p w:rsidR="00A16942" w:rsidRPr="00AE4EF5" w:rsidRDefault="00E56871">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bookmarkStart w:id="65" w:name="_heading=h.2grqrue" w:colFirst="0" w:colLast="0"/>
      <w:bookmarkEnd w:id="65"/>
      <w:r w:rsidRPr="00AE4EF5">
        <w:rPr>
          <w:rFonts w:asciiTheme="minorHAnsi" w:eastAsia="Calibri" w:hAnsiTheme="minorHAnsi" w:cs="Calibri"/>
          <w:color w:val="000000"/>
          <w:sz w:val="24"/>
          <w:szCs w:val="24"/>
        </w:rPr>
        <w:t xml:space="preserve">The challenge concerning the application of acquired knowledge in the policy planning system is reflected in the fact that the staff in charge of </w:t>
      </w:r>
      <w:r w:rsidRPr="00AE4EF5">
        <w:rPr>
          <w:rFonts w:asciiTheme="minorHAnsi" w:eastAsia="Calibri" w:hAnsiTheme="minorHAnsi" w:cs="Calibri"/>
          <w:b/>
          <w:color w:val="000000"/>
          <w:sz w:val="24"/>
          <w:szCs w:val="24"/>
        </w:rPr>
        <w:t>strategic planning is not institutionalised</w:t>
      </w:r>
      <w:r w:rsidRPr="00AE4EF5">
        <w:rPr>
          <w:rFonts w:asciiTheme="minorHAnsi" w:eastAsia="Calibri" w:hAnsiTheme="minorHAnsi" w:cs="Calibri"/>
          <w:color w:val="000000"/>
          <w:sz w:val="24"/>
          <w:szCs w:val="24"/>
        </w:rPr>
        <w:t xml:space="preserve">, so the civil </w:t>
      </w:r>
      <w:bookmarkStart w:id="66" w:name="_Hlk77589802"/>
      <w:r w:rsidRPr="00AE4EF5">
        <w:rPr>
          <w:rFonts w:asciiTheme="minorHAnsi" w:eastAsia="Calibri" w:hAnsiTheme="minorHAnsi" w:cs="Calibri"/>
          <w:color w:val="000000"/>
          <w:sz w:val="24"/>
          <w:szCs w:val="24"/>
        </w:rPr>
        <w:t>servants who have completed training often remain “invisible“ within their respective institutions, with their skills not being adequately valued</w:t>
      </w:r>
      <w:bookmarkEnd w:id="66"/>
      <w:r w:rsidRPr="00AE4EF5">
        <w:rPr>
          <w:rFonts w:asciiTheme="minorHAnsi" w:eastAsia="Calibri" w:hAnsiTheme="minorHAnsi" w:cs="Calibri"/>
          <w:color w:val="000000"/>
          <w:sz w:val="24"/>
          <w:szCs w:val="24"/>
        </w:rPr>
        <w:t xml:space="preserve">. </w:t>
      </w:r>
      <w:bookmarkStart w:id="67" w:name="_Hlk77590027"/>
      <w:r w:rsidRPr="00AE4EF5">
        <w:rPr>
          <w:rFonts w:asciiTheme="minorHAnsi" w:eastAsia="Calibri" w:hAnsiTheme="minorHAnsi" w:cs="Calibri"/>
          <w:color w:val="000000"/>
          <w:sz w:val="24"/>
          <w:szCs w:val="24"/>
        </w:rPr>
        <w:t xml:space="preserve">The Programme tends to be attended by the civil servants from the ranks of expert or expert-managerial staff, with a limited share of senior civil servants. This may be caused by the lack of </w:t>
      </w:r>
      <w:bookmarkStart w:id="68" w:name="_Hlk77590051"/>
      <w:bookmarkEnd w:id="67"/>
      <w:r w:rsidRPr="00AE4EF5">
        <w:rPr>
          <w:rFonts w:asciiTheme="minorHAnsi" w:eastAsia="Calibri" w:hAnsiTheme="minorHAnsi" w:cs="Calibri"/>
          <w:color w:val="000000"/>
          <w:sz w:val="24"/>
          <w:szCs w:val="24"/>
        </w:rPr>
        <w:t xml:space="preserve">systematised job positions for the civil servants involved in strategic </w:t>
      </w:r>
      <w:proofErr w:type="gramStart"/>
      <w:r w:rsidRPr="00AE4EF5">
        <w:rPr>
          <w:rFonts w:asciiTheme="minorHAnsi" w:eastAsia="Calibri" w:hAnsiTheme="minorHAnsi" w:cs="Calibri"/>
          <w:color w:val="000000"/>
          <w:sz w:val="24"/>
          <w:szCs w:val="24"/>
        </w:rPr>
        <w:t>planning  that</w:t>
      </w:r>
      <w:proofErr w:type="gramEnd"/>
      <w:r w:rsidRPr="00AE4EF5">
        <w:rPr>
          <w:rFonts w:asciiTheme="minorHAnsi" w:eastAsia="Calibri" w:hAnsiTheme="minorHAnsi" w:cs="Calibri"/>
          <w:color w:val="000000"/>
          <w:sz w:val="24"/>
          <w:szCs w:val="24"/>
        </w:rPr>
        <w:t xml:space="preserve"> would clearly envisage a formalisation and a specification of their scope of work, including tracking their professional development. </w:t>
      </w:r>
      <w:bookmarkEnd w:id="68"/>
      <w:r w:rsidRPr="00AE4EF5">
        <w:rPr>
          <w:rFonts w:asciiTheme="minorHAnsi" w:eastAsia="Calibri" w:hAnsiTheme="minorHAnsi" w:cs="Calibri"/>
          <w:color w:val="000000"/>
          <w:sz w:val="24"/>
          <w:szCs w:val="24"/>
        </w:rPr>
        <w:t xml:space="preserve">Likewise, there is no division/department with a coordination role </w:t>
      </w:r>
      <w:bookmarkStart w:id="69" w:name="_Hlk77590082"/>
      <w:r w:rsidRPr="00AE4EF5">
        <w:rPr>
          <w:rFonts w:asciiTheme="minorHAnsi" w:eastAsia="Calibri" w:hAnsiTheme="minorHAnsi" w:cs="Calibri"/>
          <w:color w:val="000000"/>
          <w:sz w:val="24"/>
          <w:szCs w:val="24"/>
        </w:rPr>
        <w:t xml:space="preserve">in the strategic planning process at the level of individual ministries. That role </w:t>
      </w:r>
      <w:bookmarkEnd w:id="69"/>
      <w:r w:rsidRPr="00AE4EF5">
        <w:rPr>
          <w:rFonts w:asciiTheme="minorHAnsi" w:eastAsia="Calibri" w:hAnsiTheme="minorHAnsi" w:cs="Calibri"/>
          <w:color w:val="000000"/>
          <w:sz w:val="24"/>
          <w:szCs w:val="24"/>
        </w:rPr>
        <w:t>is left to the secretaries, who coordinate the work of the entire ministry, which in turn does not secure sufficient attention to strategic planning</w:t>
      </w:r>
      <w:r w:rsidR="006A107F" w:rsidRPr="00AE4EF5">
        <w:rPr>
          <w:rFonts w:asciiTheme="minorHAnsi" w:eastAsia="Calibri" w:hAnsiTheme="minorHAnsi" w:cs="Calibri"/>
          <w:color w:val="000000"/>
          <w:sz w:val="24"/>
          <w:szCs w:val="24"/>
        </w:rPr>
        <w:t xml:space="preserve">. </w:t>
      </w:r>
    </w:p>
    <w:p w:rsidR="00A16942" w:rsidRPr="00AE4EF5" w:rsidRDefault="00E56871" w:rsidP="0027361C">
      <w:pPr>
        <w:numPr>
          <w:ilvl w:val="0"/>
          <w:numId w:val="25"/>
        </w:numPr>
        <w:pBdr>
          <w:top w:val="nil"/>
          <w:left w:val="nil"/>
          <w:bottom w:val="nil"/>
          <w:right w:val="nil"/>
          <w:between w:val="nil"/>
        </w:pBdr>
        <w:tabs>
          <w:tab w:val="left" w:pos="850"/>
          <w:tab w:val="left" w:pos="1191"/>
          <w:tab w:val="left" w:pos="1531"/>
        </w:tabs>
        <w:spacing w:before="120" w:after="120" w:line="240" w:lineRule="auto"/>
        <w:ind w:left="270" w:right="-471" w:hanging="270"/>
        <w:jc w:val="both"/>
        <w:rPr>
          <w:rFonts w:asciiTheme="minorHAnsi" w:eastAsia="Calibri" w:hAnsiTheme="minorHAnsi" w:cs="Calibri"/>
          <w:color w:val="000000"/>
          <w:sz w:val="24"/>
          <w:szCs w:val="24"/>
        </w:rPr>
      </w:pPr>
      <w:r w:rsidRPr="00AE4EF5">
        <w:rPr>
          <w:rFonts w:asciiTheme="minorHAnsi" w:eastAsia="Calibri" w:hAnsiTheme="minorHAnsi" w:cs="Calibri"/>
          <w:b/>
          <w:i/>
          <w:color w:val="000000"/>
          <w:sz w:val="24"/>
          <w:szCs w:val="24"/>
        </w:rPr>
        <w:t>Insufficient scope of RIA and capacities for its implementation</w:t>
      </w:r>
    </w:p>
    <w:p w:rsidR="00A16942" w:rsidRPr="00AE4EF5" w:rsidRDefault="00E56871">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4"/>
          <w:szCs w:val="24"/>
        </w:rPr>
        <w:t>There is no uniform solution for conducting assessments of the social, economic, fiscal and environmental impacts of policies and regulations</w:t>
      </w:r>
      <w:r w:rsidRPr="00AE4EF5">
        <w:rPr>
          <w:rFonts w:asciiTheme="minorHAnsi" w:eastAsia="Calibri" w:hAnsiTheme="minorHAnsi" w:cs="Calibri"/>
          <w:color w:val="000000"/>
          <w:sz w:val="24"/>
          <w:szCs w:val="24"/>
        </w:rPr>
        <w:t>. RIA focuses only on the assessment of fiscal and economic impacts, without assessing the environmental impact, impact on the social situation of population, gender equality, citizens’ rights, socially marginalised groups etc. As a consequence of such regulation of RIA development, the entities proposing public policies do not consider the possible impacts of its implementation, which significantly increases the possibility that it may not have the desired impact on the target groups or that it may have a drastically negative impact, as in the case of the 2015 amendments to the Law on Social and Child Protection.   Furthermore, environmental impact assessment is conducted independently and in accordance with the Law on Environmental Impact Assessment (Official Gazette 075/18</w:t>
      </w:r>
      <w:r w:rsidR="006A107F" w:rsidRPr="00AE4EF5">
        <w:rPr>
          <w:rFonts w:asciiTheme="minorHAnsi" w:eastAsia="Calibri" w:hAnsiTheme="minorHAnsi" w:cs="Calibri"/>
          <w:color w:val="000000"/>
          <w:sz w:val="24"/>
          <w:szCs w:val="24"/>
        </w:rPr>
        <w:t xml:space="preserve">). </w:t>
      </w:r>
    </w:p>
    <w:p w:rsidR="00A16942" w:rsidRPr="00AE4EF5" w:rsidRDefault="00E56871">
      <w:pPr>
        <w:tabs>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In addition to the above, </w:t>
      </w:r>
      <w:r w:rsidRPr="00AE4EF5">
        <w:rPr>
          <w:rFonts w:asciiTheme="minorHAnsi" w:eastAsia="Calibri" w:hAnsiTheme="minorHAnsi" w:cs="Calibri"/>
          <w:b/>
          <w:color w:val="000000"/>
          <w:sz w:val="24"/>
          <w:szCs w:val="24"/>
        </w:rPr>
        <w:t>there are insufficient capacities and expertise for developing RIA and monitoring the implementation of regulatory provisions</w:t>
      </w:r>
      <w:r w:rsidRPr="00AE4EF5">
        <w:rPr>
          <w:rFonts w:asciiTheme="minorHAnsi" w:eastAsia="Calibri" w:hAnsiTheme="minorHAnsi" w:cs="Calibri"/>
          <w:color w:val="000000"/>
          <w:sz w:val="24"/>
          <w:szCs w:val="24"/>
        </w:rPr>
        <w:t>. The problems related to RIA development are reflected also in the following</w:t>
      </w:r>
      <w:r w:rsidR="006A107F" w:rsidRPr="00AE4EF5">
        <w:rPr>
          <w:rFonts w:asciiTheme="minorHAnsi" w:eastAsia="Calibri" w:hAnsiTheme="minorHAnsi" w:cs="Calibri"/>
          <w:color w:val="000000"/>
          <w:sz w:val="24"/>
          <w:szCs w:val="24"/>
        </w:rPr>
        <w:t>:</w:t>
      </w:r>
    </w:p>
    <w:p w:rsidR="00A16942" w:rsidRPr="00AE4EF5" w:rsidRDefault="00E56871" w:rsidP="0027361C">
      <w:pPr>
        <w:numPr>
          <w:ilvl w:val="0"/>
          <w:numId w:val="20"/>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The routine practice of not involving all members of the working groups tasked with drafting polices in the development of RIA, which hampers a comprehensive analysis and puts into question the quality of RIA</w:t>
      </w:r>
      <w:r w:rsidR="006A107F" w:rsidRPr="00AE4EF5">
        <w:rPr>
          <w:rFonts w:asciiTheme="minorHAnsi" w:eastAsia="Calibri" w:hAnsiTheme="minorHAnsi" w:cs="Calibri"/>
          <w:color w:val="000000"/>
          <w:sz w:val="24"/>
          <w:szCs w:val="24"/>
        </w:rPr>
        <w:t>,</w:t>
      </w:r>
    </w:p>
    <w:p w:rsidR="00A16942" w:rsidRPr="00AE4EF5" w:rsidRDefault="00E56871" w:rsidP="0027361C">
      <w:pPr>
        <w:numPr>
          <w:ilvl w:val="0"/>
          <w:numId w:val="20"/>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Limited capacities for applying the technique used to estimate the costs of regulations (Standard Cost Model), i.e. estimate the administrative costs that regulations may impose on businesses and citizens</w:t>
      </w:r>
      <w:r w:rsidR="006A107F" w:rsidRPr="00AE4EF5">
        <w:rPr>
          <w:rFonts w:asciiTheme="minorHAnsi" w:eastAsia="Calibri" w:hAnsiTheme="minorHAnsi" w:cs="Calibri"/>
          <w:color w:val="000000"/>
          <w:sz w:val="24"/>
          <w:szCs w:val="24"/>
        </w:rPr>
        <w:t>,</w:t>
      </w:r>
    </w:p>
    <w:p w:rsidR="00A16942" w:rsidRPr="00AE4EF5" w:rsidRDefault="00E56871" w:rsidP="0027361C">
      <w:pPr>
        <w:numPr>
          <w:ilvl w:val="0"/>
          <w:numId w:val="20"/>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Weak capacities for contemplating the long-term fiscal implications of regulations (three-year planning</w:t>
      </w:r>
      <w:r w:rsidR="006A107F" w:rsidRPr="00AE4EF5">
        <w:rPr>
          <w:rFonts w:asciiTheme="minorHAnsi" w:eastAsia="Calibri" w:hAnsiTheme="minorHAnsi" w:cs="Calibri"/>
          <w:color w:val="000000"/>
          <w:sz w:val="24"/>
          <w:szCs w:val="24"/>
        </w:rPr>
        <w:t>),</w:t>
      </w:r>
    </w:p>
    <w:p w:rsidR="00A16942" w:rsidRPr="00AE4EF5" w:rsidRDefault="00E56871" w:rsidP="0027361C">
      <w:pPr>
        <w:numPr>
          <w:ilvl w:val="0"/>
          <w:numId w:val="20"/>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Lack of measurable objectives and indicators, and measurement of success, i.e. results, in monitoring the implementation of regulatory provisions</w:t>
      </w:r>
      <w:r w:rsidR="006A107F" w:rsidRPr="00AE4EF5">
        <w:rPr>
          <w:rFonts w:asciiTheme="minorHAnsi" w:eastAsia="Calibri" w:hAnsiTheme="minorHAnsi" w:cs="Calibri"/>
          <w:color w:val="000000"/>
          <w:sz w:val="24"/>
          <w:szCs w:val="24"/>
        </w:rPr>
        <w:t>,</w:t>
      </w:r>
    </w:p>
    <w:p w:rsidR="00A16942" w:rsidRPr="00AE4EF5" w:rsidRDefault="00E56871" w:rsidP="0027361C">
      <w:pPr>
        <w:numPr>
          <w:ilvl w:val="0"/>
          <w:numId w:val="20"/>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Insufficient attention paid to the analysis and implementation of the non-regulatory measures</w:t>
      </w:r>
      <w:r w:rsidR="006A107F" w:rsidRPr="00AE4EF5">
        <w:rPr>
          <w:rFonts w:asciiTheme="minorHAnsi" w:eastAsia="Calibri" w:hAnsiTheme="minorHAnsi" w:cs="Calibri"/>
          <w:color w:val="000000"/>
          <w:sz w:val="24"/>
          <w:szCs w:val="24"/>
        </w:rPr>
        <w:t>.</w:t>
      </w:r>
    </w:p>
    <w:p w:rsidR="00A16942" w:rsidRPr="00AE4EF5" w:rsidRDefault="00A16942">
      <w:p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p>
    <w:p w:rsidR="00A16942" w:rsidRPr="00AE4EF5" w:rsidRDefault="006A107F" w:rsidP="0027361C">
      <w:pPr>
        <w:keepNext/>
        <w:keepLines/>
        <w:numPr>
          <w:ilvl w:val="0"/>
          <w:numId w:val="14"/>
        </w:numPr>
        <w:pBdr>
          <w:top w:val="nil"/>
          <w:left w:val="nil"/>
          <w:bottom w:val="nil"/>
          <w:right w:val="nil"/>
          <w:between w:val="nil"/>
        </w:pBdr>
        <w:spacing w:before="240" w:after="240" w:line="240" w:lineRule="auto"/>
        <w:ind w:left="360" w:right="-741" w:hanging="270"/>
        <w:rPr>
          <w:rFonts w:asciiTheme="minorHAnsi" w:eastAsia="Calibri" w:hAnsiTheme="minorHAnsi" w:cs="Calibri"/>
          <w:b/>
          <w:color w:val="000000"/>
          <w:sz w:val="24"/>
          <w:szCs w:val="24"/>
        </w:rPr>
      </w:pPr>
      <w:r w:rsidRPr="00AE4EF5">
        <w:rPr>
          <w:rFonts w:asciiTheme="minorHAnsi" w:eastAsia="Calibri" w:hAnsiTheme="minorHAnsi" w:cs="Calibri"/>
          <w:b/>
          <w:color w:val="000000"/>
          <w:sz w:val="24"/>
          <w:szCs w:val="24"/>
        </w:rPr>
        <w:t>STAKEHOLDER ANAL</w:t>
      </w:r>
      <w:r w:rsidR="00C619B0" w:rsidRPr="00AE4EF5">
        <w:rPr>
          <w:rFonts w:asciiTheme="minorHAnsi" w:eastAsia="Calibri" w:hAnsiTheme="minorHAnsi" w:cs="Calibri"/>
          <w:b/>
          <w:color w:val="000000"/>
          <w:sz w:val="24"/>
          <w:szCs w:val="24"/>
        </w:rPr>
        <w:t>YSIS</w:t>
      </w:r>
    </w:p>
    <w:p w:rsidR="00A16942" w:rsidRPr="00AE4EF5" w:rsidRDefault="009F3F7E">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r w:rsidRPr="00AE4EF5">
        <w:rPr>
          <w:rFonts w:asciiTheme="minorHAnsi" w:hAnsiTheme="minorHAnsi"/>
          <w:noProof/>
          <w:lang w:val="en-US"/>
        </w:rPr>
        <mc:AlternateContent>
          <mc:Choice Requires="wps">
            <w:drawing>
              <wp:anchor distT="45720" distB="45720" distL="114300" distR="114300" simplePos="0" relativeHeight="251715584" behindDoc="0" locked="0" layoutInCell="1" allowOverlap="1" wp14:anchorId="4FA17E16" wp14:editId="016EF62D">
                <wp:simplePos x="0" y="0"/>
                <wp:positionH relativeFrom="column">
                  <wp:posOffset>4126865</wp:posOffset>
                </wp:positionH>
                <wp:positionV relativeFrom="paragraph">
                  <wp:posOffset>108585</wp:posOffset>
                </wp:positionV>
                <wp:extent cx="2209165" cy="4591050"/>
                <wp:effectExtent l="0" t="0" r="19685" b="19050"/>
                <wp:wrapSquare wrapText="bothSides"/>
                <wp:docPr id="1280" name="Rectangle 1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09165" cy="4591050"/>
                        </a:xfrm>
                        <a:prstGeom prst="rect">
                          <a:avLst/>
                        </a:prstGeom>
                        <a:solidFill>
                          <a:srgbClr val="FFFFFF"/>
                        </a:solidFill>
                        <a:ln w="9525">
                          <a:solidFill>
                            <a:schemeClr val="lt1">
                              <a:lumMod val="100000"/>
                              <a:lumOff val="0"/>
                            </a:schemeClr>
                          </a:solidFill>
                          <a:miter lim="800000"/>
                          <a:headEnd type="none" w="sm" len="sm"/>
                          <a:tailEnd type="none" w="sm" len="sm"/>
                        </a:ln>
                      </wps:spPr>
                      <wps:txbx>
                        <w:txbxContent>
                          <w:p w:rsidR="00661B93" w:rsidRPr="009F3F7E" w:rsidRDefault="00661B93">
                            <w:pPr>
                              <w:spacing w:before="0" w:after="0" w:line="240" w:lineRule="auto"/>
                              <w:jc w:val="both"/>
                              <w:textDirection w:val="btLr"/>
                              <w:rPr>
                                <w:rFonts w:asciiTheme="minorHAnsi" w:hAnsiTheme="minorHAnsi"/>
                              </w:rPr>
                            </w:pPr>
                            <w:r>
                              <w:rPr>
                                <w:rFonts w:asciiTheme="majorHAnsi" w:hAnsiTheme="majorHAnsi" w:cstheme="majorHAnsi"/>
                                <w:color w:val="auto"/>
                                <w:sz w:val="24"/>
                                <w:szCs w:val="24"/>
                              </w:rPr>
                              <w:t xml:space="preserve">On the basis of the foregoing, this graph sums up the stakeholder analysis, suggesting a high level of interest of all stakeholders. </w:t>
                            </w:r>
                            <w:r w:rsidRPr="00CB681C">
                              <w:rPr>
                                <w:rFonts w:asciiTheme="majorHAnsi" w:hAnsiTheme="majorHAnsi" w:cstheme="majorHAnsi"/>
                                <w:color w:val="auto"/>
                                <w:sz w:val="24"/>
                                <w:szCs w:val="24"/>
                              </w:rPr>
                              <w:t>Name</w:t>
                            </w:r>
                            <w:r>
                              <w:rPr>
                                <w:rFonts w:asciiTheme="majorHAnsi" w:hAnsiTheme="majorHAnsi" w:cstheme="majorHAnsi"/>
                                <w:color w:val="auto"/>
                                <w:sz w:val="24"/>
                                <w:szCs w:val="24"/>
                              </w:rPr>
                              <w:t>ly</w:t>
                            </w:r>
                            <w:r w:rsidRPr="00CB681C">
                              <w:rPr>
                                <w:rFonts w:asciiTheme="majorHAnsi" w:hAnsiTheme="majorHAnsi" w:cstheme="majorHAnsi"/>
                                <w:color w:val="auto"/>
                                <w:sz w:val="24"/>
                                <w:szCs w:val="24"/>
                              </w:rPr>
                              <w:t xml:space="preserve">, </w:t>
                            </w:r>
                            <w:r>
                              <w:rPr>
                                <w:rFonts w:asciiTheme="majorHAnsi" w:hAnsiTheme="majorHAnsi" w:cstheme="majorHAnsi"/>
                                <w:color w:val="auto"/>
                                <w:sz w:val="24"/>
                                <w:szCs w:val="24"/>
                              </w:rPr>
                              <w:t>public policies as such impact all segments of the society. A distinction is made in terms of direct involvement in the process</w:t>
                            </w:r>
                            <w:r w:rsidRPr="00CB681C">
                              <w:rPr>
                                <w:rFonts w:asciiTheme="majorHAnsi" w:hAnsiTheme="majorHAnsi" w:cstheme="majorHAnsi"/>
                                <w:color w:val="auto"/>
                                <w:sz w:val="24"/>
                                <w:szCs w:val="24"/>
                              </w:rPr>
                              <w:t>,</w:t>
                            </w:r>
                            <w:r>
                              <w:rPr>
                                <w:rFonts w:asciiTheme="majorHAnsi" w:hAnsiTheme="majorHAnsi" w:cstheme="majorHAnsi"/>
                                <w:color w:val="auto"/>
                                <w:sz w:val="24"/>
                                <w:szCs w:val="24"/>
                              </w:rPr>
                              <w:t xml:space="preserve"> with the Government, GSG, MFSW, EIO, Secretariat for Legislation and MPADSM as the centre-of-government institutions in charge of coordinating policies or sections of policies, on the one hand, and all other ministries, HRMA, </w:t>
                            </w:r>
                            <w:r w:rsidRPr="00CB681C">
                              <w:rPr>
                                <w:rFonts w:asciiTheme="majorHAnsi" w:hAnsiTheme="majorHAnsi" w:cstheme="majorHAnsi"/>
                                <w:color w:val="auto"/>
                                <w:sz w:val="24"/>
                                <w:szCs w:val="24"/>
                              </w:rPr>
                              <w:t xml:space="preserve">MONSTAT </w:t>
                            </w:r>
                            <w:r>
                              <w:rPr>
                                <w:rFonts w:asciiTheme="majorHAnsi" w:hAnsiTheme="majorHAnsi" w:cstheme="majorHAnsi"/>
                                <w:color w:val="auto"/>
                                <w:sz w:val="24"/>
                                <w:szCs w:val="24"/>
                              </w:rPr>
                              <w:t xml:space="preserve">and international </w:t>
                            </w:r>
                            <w:proofErr w:type="gramStart"/>
                            <w:r>
                              <w:rPr>
                                <w:rFonts w:asciiTheme="majorHAnsi" w:hAnsiTheme="majorHAnsi" w:cstheme="majorHAnsi"/>
                                <w:color w:val="auto"/>
                                <w:sz w:val="24"/>
                                <w:szCs w:val="24"/>
                              </w:rPr>
                              <w:t xml:space="preserve">organisations </w:t>
                            </w:r>
                            <w:r w:rsidRPr="00CB681C">
                              <w:rPr>
                                <w:rFonts w:asciiTheme="majorHAnsi" w:hAnsiTheme="majorHAnsi" w:cstheme="majorHAnsi"/>
                                <w:color w:val="auto"/>
                                <w:sz w:val="24"/>
                                <w:szCs w:val="24"/>
                              </w:rPr>
                              <w:t xml:space="preserve"> –</w:t>
                            </w:r>
                            <w:proofErr w:type="gramEnd"/>
                            <w:r w:rsidRPr="00CB681C">
                              <w:rPr>
                                <w:rFonts w:asciiTheme="majorHAnsi" w:hAnsiTheme="majorHAnsi" w:cstheme="majorHAnsi"/>
                                <w:color w:val="auto"/>
                                <w:sz w:val="24"/>
                                <w:szCs w:val="24"/>
                              </w:rPr>
                              <w:t xml:space="preserve"> EU, SIGMA, OECD, UN (DP)</w:t>
                            </w:r>
                            <w:r>
                              <w:rPr>
                                <w:rFonts w:asciiTheme="majorHAnsi" w:hAnsiTheme="majorHAnsi" w:cstheme="majorHAnsi"/>
                                <w:color w:val="auto"/>
                                <w:sz w:val="24"/>
                                <w:szCs w:val="24"/>
                              </w:rPr>
                              <w:t>, as the key partners necessitating ongoing good relations and cooperation on the other</w:t>
                            </w:r>
                            <w:r w:rsidRPr="009F3F7E">
                              <w:rPr>
                                <w:rFonts w:asciiTheme="minorHAnsi" w:eastAsia="Calibri" w:hAnsiTheme="minorHAnsi" w:cs="Calibri"/>
                                <w:color w:val="000000"/>
                                <w:sz w:val="24"/>
                              </w:rPr>
                              <w:t>.</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17E16" id="Rectangle 1201" o:spid="_x0000_s1331" style="position:absolute;left:0;text-align:left;margin-left:324.95pt;margin-top:8.55pt;width:173.95pt;height:361.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" strokecolor="white [3201]">
                <v:stroke startarrowwidth="narrow" startarrowlength="short" endarrowwidth="narrow" endarrowlength="short"/>
                <o:lock v:ext="edit" aspectratio="t"/>
                <v:textbox inset="2.53956mm,1.2694mm,2.53956mm,1.2694mm">
                  <w:txbxContent>
                    <w:p w:rsidR="00661B93" w:rsidRPr="009F3F7E" w:rsidRDefault="00661B93">
                      <w:pPr>
                        <w:spacing w:before="0" w:after="0" w:line="240" w:lineRule="auto"/>
                        <w:jc w:val="both"/>
                        <w:textDirection w:val="btLr"/>
                        <w:rPr>
                          <w:rFonts w:asciiTheme="minorHAnsi" w:hAnsiTheme="minorHAnsi"/>
                        </w:rPr>
                      </w:pPr>
                      <w:r>
                        <w:rPr>
                          <w:rFonts w:asciiTheme="majorHAnsi" w:hAnsiTheme="majorHAnsi" w:cstheme="majorHAnsi"/>
                          <w:color w:val="auto"/>
                          <w:sz w:val="24"/>
                          <w:szCs w:val="24"/>
                        </w:rPr>
                        <w:t xml:space="preserve">On the basis of the foregoing, this graph sums up the stakeholder analysis, suggesting a high level of interest of all stakeholders. </w:t>
                      </w:r>
                      <w:r w:rsidRPr="00CB681C">
                        <w:rPr>
                          <w:rFonts w:asciiTheme="majorHAnsi" w:hAnsiTheme="majorHAnsi" w:cstheme="majorHAnsi"/>
                          <w:color w:val="auto"/>
                          <w:sz w:val="24"/>
                          <w:szCs w:val="24"/>
                        </w:rPr>
                        <w:t>Name</w:t>
                      </w:r>
                      <w:r>
                        <w:rPr>
                          <w:rFonts w:asciiTheme="majorHAnsi" w:hAnsiTheme="majorHAnsi" w:cstheme="majorHAnsi"/>
                          <w:color w:val="auto"/>
                          <w:sz w:val="24"/>
                          <w:szCs w:val="24"/>
                        </w:rPr>
                        <w:t>ly</w:t>
                      </w:r>
                      <w:r w:rsidRPr="00CB681C">
                        <w:rPr>
                          <w:rFonts w:asciiTheme="majorHAnsi" w:hAnsiTheme="majorHAnsi" w:cstheme="majorHAnsi"/>
                          <w:color w:val="auto"/>
                          <w:sz w:val="24"/>
                          <w:szCs w:val="24"/>
                        </w:rPr>
                        <w:t xml:space="preserve">, </w:t>
                      </w:r>
                      <w:r>
                        <w:rPr>
                          <w:rFonts w:asciiTheme="majorHAnsi" w:hAnsiTheme="majorHAnsi" w:cstheme="majorHAnsi"/>
                          <w:color w:val="auto"/>
                          <w:sz w:val="24"/>
                          <w:szCs w:val="24"/>
                        </w:rPr>
                        <w:t>public policies as such impact all segments of the society. A distinction is made in terms of direct involvement in the process</w:t>
                      </w:r>
                      <w:r w:rsidRPr="00CB681C">
                        <w:rPr>
                          <w:rFonts w:asciiTheme="majorHAnsi" w:hAnsiTheme="majorHAnsi" w:cstheme="majorHAnsi"/>
                          <w:color w:val="auto"/>
                          <w:sz w:val="24"/>
                          <w:szCs w:val="24"/>
                        </w:rPr>
                        <w:t>,</w:t>
                      </w:r>
                      <w:r>
                        <w:rPr>
                          <w:rFonts w:asciiTheme="majorHAnsi" w:hAnsiTheme="majorHAnsi" w:cstheme="majorHAnsi"/>
                          <w:color w:val="auto"/>
                          <w:sz w:val="24"/>
                          <w:szCs w:val="24"/>
                        </w:rPr>
                        <w:t xml:space="preserve"> with the Government, GSG, MFSW, EIO, Secretariat for Legislation and MPADSM as the centre-of-government institutions in charge of coordinating policies or sections of policies, on the one hand, and all other ministries, HRMA, </w:t>
                      </w:r>
                      <w:r w:rsidRPr="00CB681C">
                        <w:rPr>
                          <w:rFonts w:asciiTheme="majorHAnsi" w:hAnsiTheme="majorHAnsi" w:cstheme="majorHAnsi"/>
                          <w:color w:val="auto"/>
                          <w:sz w:val="24"/>
                          <w:szCs w:val="24"/>
                        </w:rPr>
                        <w:t xml:space="preserve">MONSTAT </w:t>
                      </w:r>
                      <w:r>
                        <w:rPr>
                          <w:rFonts w:asciiTheme="majorHAnsi" w:hAnsiTheme="majorHAnsi" w:cstheme="majorHAnsi"/>
                          <w:color w:val="auto"/>
                          <w:sz w:val="24"/>
                          <w:szCs w:val="24"/>
                        </w:rPr>
                        <w:t xml:space="preserve">and international </w:t>
                      </w:r>
                      <w:proofErr w:type="gramStart"/>
                      <w:r>
                        <w:rPr>
                          <w:rFonts w:asciiTheme="majorHAnsi" w:hAnsiTheme="majorHAnsi" w:cstheme="majorHAnsi"/>
                          <w:color w:val="auto"/>
                          <w:sz w:val="24"/>
                          <w:szCs w:val="24"/>
                        </w:rPr>
                        <w:t xml:space="preserve">organisations </w:t>
                      </w:r>
                      <w:r w:rsidRPr="00CB681C">
                        <w:rPr>
                          <w:rFonts w:asciiTheme="majorHAnsi" w:hAnsiTheme="majorHAnsi" w:cstheme="majorHAnsi"/>
                          <w:color w:val="auto"/>
                          <w:sz w:val="24"/>
                          <w:szCs w:val="24"/>
                        </w:rPr>
                        <w:t xml:space="preserve"> –</w:t>
                      </w:r>
                      <w:proofErr w:type="gramEnd"/>
                      <w:r w:rsidRPr="00CB681C">
                        <w:rPr>
                          <w:rFonts w:asciiTheme="majorHAnsi" w:hAnsiTheme="majorHAnsi" w:cstheme="majorHAnsi"/>
                          <w:color w:val="auto"/>
                          <w:sz w:val="24"/>
                          <w:szCs w:val="24"/>
                        </w:rPr>
                        <w:t xml:space="preserve"> EU, SIGMA, OECD, UN (DP)</w:t>
                      </w:r>
                      <w:r>
                        <w:rPr>
                          <w:rFonts w:asciiTheme="majorHAnsi" w:hAnsiTheme="majorHAnsi" w:cstheme="majorHAnsi"/>
                          <w:color w:val="auto"/>
                          <w:sz w:val="24"/>
                          <w:szCs w:val="24"/>
                        </w:rPr>
                        <w:t>, as the key partners necessitating ongoing good relations and cooperation on the other</w:t>
                      </w:r>
                      <w:r w:rsidRPr="009F3F7E">
                        <w:rPr>
                          <w:rFonts w:asciiTheme="minorHAnsi" w:eastAsia="Calibri" w:hAnsiTheme="minorHAnsi" w:cs="Calibri"/>
                          <w:color w:val="000000"/>
                          <w:sz w:val="24"/>
                        </w:rPr>
                        <w:t>.</w:t>
                      </w:r>
                    </w:p>
                  </w:txbxContent>
                </v:textbox>
                <w10:wrap type="square"/>
              </v:rect>
            </w:pict>
          </mc:Fallback>
        </mc:AlternateContent>
      </w:r>
      <w:r w:rsidRPr="00AE4EF5">
        <w:rPr>
          <w:rFonts w:asciiTheme="minorHAnsi" w:hAnsiTheme="minorHAnsi"/>
          <w:noProof/>
          <w:lang w:val="en-US"/>
        </w:rPr>
        <mc:AlternateContent>
          <mc:Choice Requires="wps">
            <w:drawing>
              <wp:anchor distT="45720" distB="45720" distL="114300" distR="114300" simplePos="0" relativeHeight="251717632" behindDoc="0" locked="0" layoutInCell="1" allowOverlap="1" wp14:anchorId="18E6CA35" wp14:editId="68E80D06">
                <wp:simplePos x="0" y="0"/>
                <wp:positionH relativeFrom="column">
                  <wp:posOffset>104775</wp:posOffset>
                </wp:positionH>
                <wp:positionV relativeFrom="paragraph">
                  <wp:posOffset>953770</wp:posOffset>
                </wp:positionV>
                <wp:extent cx="217170" cy="1733550"/>
                <wp:effectExtent l="0" t="0" r="0" b="0"/>
                <wp:wrapSquare wrapText="bothSides"/>
                <wp:docPr id="831" name="Rectangle 1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21717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ind w:right="-12"/>
                              <w:textDirection w:val="btLr"/>
                            </w:pPr>
                            <w:r>
                              <w:rPr>
                                <w:color w:val="7030A0"/>
                                <w:sz w:val="24"/>
                              </w:rPr>
                              <w:t>INTEREST</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6CA35" id="Rectangle 1203" o:spid="_x0000_s1332" style="position:absolute;left:0;text-align:left;margin-left:8.25pt;margin-top:75.1pt;width:17.1pt;height:136.5pt;flip:x;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" filled="f" stroked="f">
                <o:lock v:ext="edit" aspectratio="t"/>
                <v:textbox inset="2.53956mm,1.2694mm,2.53956mm,1.2694mm">
                  <w:txbxContent>
                    <w:p w:rsidR="00661B93" w:rsidRDefault="00661B93">
                      <w:pPr>
                        <w:ind w:right="-12"/>
                        <w:textDirection w:val="btLr"/>
                      </w:pPr>
                      <w:r>
                        <w:rPr>
                          <w:color w:val="7030A0"/>
                          <w:sz w:val="24"/>
                        </w:rPr>
                        <w:t>INTEREST</w:t>
                      </w:r>
                    </w:p>
                  </w:txbxContent>
                </v:textbox>
                <w10:wrap type="square"/>
              </v:rect>
            </w:pict>
          </mc:Fallback>
        </mc:AlternateContent>
      </w:r>
      <w:r w:rsidRPr="00AE4EF5">
        <w:rPr>
          <w:rFonts w:asciiTheme="minorHAnsi" w:hAnsiTheme="minorHAnsi"/>
          <w:noProof/>
          <w:lang w:val="en-US"/>
        </w:rPr>
        <mc:AlternateContent>
          <mc:Choice Requires="wpg">
            <w:drawing>
              <wp:anchor distT="0" distB="0" distL="114300" distR="114300" simplePos="0" relativeHeight="251714560" behindDoc="0" locked="0" layoutInCell="1" allowOverlap="1" wp14:anchorId="2948863F" wp14:editId="5E52DFA0">
                <wp:simplePos x="0" y="0"/>
                <wp:positionH relativeFrom="column">
                  <wp:posOffset>285750</wp:posOffset>
                </wp:positionH>
                <wp:positionV relativeFrom="paragraph">
                  <wp:posOffset>227330</wp:posOffset>
                </wp:positionV>
                <wp:extent cx="3909060" cy="3185160"/>
                <wp:effectExtent l="0" t="0" r="0" b="0"/>
                <wp:wrapSquare wrapText="bothSides"/>
                <wp:docPr id="1281" name="Group 1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9060" cy="3185160"/>
                          <a:chOff x="33914" y="21874"/>
                          <a:chExt cx="39090" cy="31851"/>
                        </a:xfrm>
                      </wpg:grpSpPr>
                      <wpg:grpSp>
                        <wpg:cNvPr id="1282" name="Group 1188"/>
                        <wpg:cNvGrpSpPr>
                          <a:grpSpLocks/>
                        </wpg:cNvGrpSpPr>
                        <wpg:grpSpPr bwMode="auto">
                          <a:xfrm>
                            <a:off x="33914" y="21874"/>
                            <a:ext cx="39091" cy="31851"/>
                            <a:chOff x="0" y="0"/>
                            <a:chExt cx="39090" cy="31851"/>
                          </a:xfrm>
                        </wpg:grpSpPr>
                        <wps:wsp>
                          <wps:cNvPr id="1283" name="Rectangle 1189"/>
                          <wps:cNvSpPr>
                            <a:spLocks noChangeArrowheads="1"/>
                          </wps:cNvSpPr>
                          <wps:spPr bwMode="auto">
                            <a:xfrm>
                              <a:off x="0" y="0"/>
                              <a:ext cx="39090" cy="31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g:grpSp>
                          <wpg:cNvPr id="1284" name="Group 1190"/>
                          <wpg:cNvGrpSpPr>
                            <a:grpSpLocks/>
                          </wpg:cNvGrpSpPr>
                          <wpg:grpSpPr bwMode="auto">
                            <a:xfrm>
                              <a:off x="0" y="0"/>
                              <a:ext cx="39090" cy="31851"/>
                              <a:chOff x="0" y="0"/>
                              <a:chExt cx="39090" cy="31851"/>
                            </a:xfrm>
                          </wpg:grpSpPr>
                          <wps:wsp>
                            <wps:cNvPr id="1285" name="Rectangle 1191"/>
                            <wps:cNvSpPr>
                              <a:spLocks noChangeArrowheads="1"/>
                            </wps:cNvSpPr>
                            <wps:spPr bwMode="auto">
                              <a:xfrm>
                                <a:off x="0" y="0"/>
                                <a:ext cx="39090" cy="31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r w:rsidRPr="009F3F7E">
                                    <w:rPr>
                                      <w:noProof/>
                                      <w:lang w:val="en-US"/>
                                    </w:rPr>
                                    <w:drawing>
                                      <wp:inline distT="0" distB="0" distL="0" distR="0" wp14:anchorId="5F744368" wp14:editId="0A4ADB4E">
                                        <wp:extent cx="295275" cy="28860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5275" cy="2886075"/>
                                                </a:xfrm>
                                                <a:prstGeom prst="rect">
                                                  <a:avLst/>
                                                </a:prstGeom>
                                                <a:noFill/>
                                                <a:ln>
                                                  <a:noFill/>
                                                </a:ln>
                                              </pic:spPr>
                                            </pic:pic>
                                          </a:graphicData>
                                        </a:graphic>
                                      </wp:inline>
                                    </w:drawing>
                                  </w:r>
                                </w:p>
                              </w:txbxContent>
                            </wps:txbx>
                            <wps:bodyPr rot="0" vert="horz" wrap="square" lIns="91424" tIns="91424" rIns="91424" bIns="91424" anchor="ctr" anchorCtr="0" upright="1">
                              <a:noAutofit/>
                            </wps:bodyPr>
                          </wps:wsp>
                          <wps:wsp>
                            <wps:cNvPr id="1288" name="Quad Arrow 1192"/>
                            <wps:cNvSpPr>
                              <a:spLocks/>
                            </wps:cNvSpPr>
                            <wps:spPr bwMode="auto">
                              <a:xfrm>
                                <a:off x="1469" y="0"/>
                                <a:ext cx="36152" cy="31851"/>
                              </a:xfrm>
                              <a:custGeom>
                                <a:avLst/>
                                <a:gdLst>
                                  <a:gd name="T0" fmla="*/ 0 w 3615252"/>
                                  <a:gd name="T1" fmla="*/ 1592580 h 3185160"/>
                                  <a:gd name="T2" fmla="*/ 159258 w 3615252"/>
                                  <a:gd name="T3" fmla="*/ 1465174 h 3185160"/>
                                  <a:gd name="T4" fmla="*/ 159258 w 3615252"/>
                                  <a:gd name="T5" fmla="*/ 1560728 h 3185160"/>
                                  <a:gd name="T6" fmla="*/ 1775774 w 3615252"/>
                                  <a:gd name="T7" fmla="*/ 1560728 h 3185160"/>
                                  <a:gd name="T8" fmla="*/ 1775774 w 3615252"/>
                                  <a:gd name="T9" fmla="*/ 159258 h 3185160"/>
                                  <a:gd name="T10" fmla="*/ 1680220 w 3615252"/>
                                  <a:gd name="T11" fmla="*/ 159258 h 3185160"/>
                                  <a:gd name="T12" fmla="*/ 1807626 w 3615252"/>
                                  <a:gd name="T13" fmla="*/ 0 h 3185160"/>
                                  <a:gd name="T14" fmla="*/ 1935032 w 3615252"/>
                                  <a:gd name="T15" fmla="*/ 159258 h 3185160"/>
                                  <a:gd name="T16" fmla="*/ 1839478 w 3615252"/>
                                  <a:gd name="T17" fmla="*/ 159258 h 3185160"/>
                                  <a:gd name="T18" fmla="*/ 1839478 w 3615252"/>
                                  <a:gd name="T19" fmla="*/ 1560728 h 3185160"/>
                                  <a:gd name="T20" fmla="*/ 3455994 w 3615252"/>
                                  <a:gd name="T21" fmla="*/ 1560728 h 3185160"/>
                                  <a:gd name="T22" fmla="*/ 3455994 w 3615252"/>
                                  <a:gd name="T23" fmla="*/ 1465174 h 3185160"/>
                                  <a:gd name="T24" fmla="*/ 3615252 w 3615252"/>
                                  <a:gd name="T25" fmla="*/ 1592580 h 3185160"/>
                                  <a:gd name="T26" fmla="*/ 3455994 w 3615252"/>
                                  <a:gd name="T27" fmla="*/ 1719986 h 3185160"/>
                                  <a:gd name="T28" fmla="*/ 3455994 w 3615252"/>
                                  <a:gd name="T29" fmla="*/ 1624432 h 3185160"/>
                                  <a:gd name="T30" fmla="*/ 1839478 w 3615252"/>
                                  <a:gd name="T31" fmla="*/ 1624432 h 3185160"/>
                                  <a:gd name="T32" fmla="*/ 1839478 w 3615252"/>
                                  <a:gd name="T33" fmla="*/ 3025902 h 3185160"/>
                                  <a:gd name="T34" fmla="*/ 1935032 w 3615252"/>
                                  <a:gd name="T35" fmla="*/ 3025902 h 3185160"/>
                                  <a:gd name="T36" fmla="*/ 1807626 w 3615252"/>
                                  <a:gd name="T37" fmla="*/ 3185160 h 3185160"/>
                                  <a:gd name="T38" fmla="*/ 1680220 w 3615252"/>
                                  <a:gd name="T39" fmla="*/ 3025902 h 3185160"/>
                                  <a:gd name="T40" fmla="*/ 1775774 w 3615252"/>
                                  <a:gd name="T41" fmla="*/ 3025902 h 3185160"/>
                                  <a:gd name="T42" fmla="*/ 1775774 w 3615252"/>
                                  <a:gd name="T43" fmla="*/ 1624432 h 3185160"/>
                                  <a:gd name="T44" fmla="*/ 159258 w 3615252"/>
                                  <a:gd name="T45" fmla="*/ 1624432 h 3185160"/>
                                  <a:gd name="T46" fmla="*/ 159258 w 3615252"/>
                                  <a:gd name="T47" fmla="*/ 1719986 h 3185160"/>
                                  <a:gd name="T48" fmla="*/ 0 w 3615252"/>
                                  <a:gd name="T49" fmla="*/ 1592580 h 318516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3615252"/>
                                  <a:gd name="T76" fmla="*/ 0 h 3185160"/>
                                  <a:gd name="T77" fmla="*/ 3615252 w 3615252"/>
                                  <a:gd name="T78" fmla="*/ 3185160 h 3185160"/>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custGeom>
                              <a:solidFill>
                                <a:srgbClr val="E5DBD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289" name="Rounded Rectangle 1193"/>
                            <wps:cNvSpPr>
                              <a:spLocks noChangeArrowheads="1"/>
                            </wps:cNvSpPr>
                            <wps:spPr bwMode="auto">
                              <a:xfrm>
                                <a:off x="3323" y="727"/>
                                <a:ext cx="14970" cy="14160"/>
                              </a:xfrm>
                              <a:prstGeom prst="roundRect">
                                <a:avLst>
                                  <a:gd name="adj" fmla="val 16667"/>
                                </a:avLst>
                              </a:prstGeom>
                              <a:solidFill>
                                <a:srgbClr val="ECC475"/>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291" name="Rectangle 1194"/>
                            <wps:cNvSpPr>
                              <a:spLocks noChangeArrowheads="1"/>
                            </wps:cNvSpPr>
                            <wps:spPr bwMode="auto">
                              <a:xfrm>
                                <a:off x="4014" y="1418"/>
                                <a:ext cx="13588" cy="12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C619B0" w:rsidRDefault="00661B93" w:rsidP="00C619B0">
                                  <w:pPr>
                                    <w:spacing w:before="0" w:after="0" w:line="215" w:lineRule="auto"/>
                                    <w:textDirection w:val="btLr"/>
                                    <w:rPr>
                                      <w:color w:val="FFFFFF"/>
                                      <w:sz w:val="16"/>
                                      <w:lang w:val="en-US"/>
                                    </w:rPr>
                                  </w:pPr>
                                  <w:r w:rsidRPr="00C619B0">
                                    <w:rPr>
                                      <w:color w:val="FFFFFF"/>
                                      <w:sz w:val="16"/>
                                      <w:lang w:val="en-US"/>
                                    </w:rPr>
                                    <w:t>Academia, CSOs, researchers and research institutions,</w:t>
                                  </w:r>
                                  <w:r w:rsidRPr="00C619B0">
                                    <w:rPr>
                                      <w:color w:val="FFFFFF"/>
                                      <w:sz w:val="16"/>
                                      <w:lang w:val="x-none"/>
                                    </w:rPr>
                                    <w:t xml:space="preserve">                                      </w:t>
                                  </w:r>
                                  <w:r w:rsidRPr="00C619B0">
                                    <w:rPr>
                                      <w:color w:val="FFFFFF"/>
                                      <w:sz w:val="16"/>
                                    </w:rPr>
                                    <w:t xml:space="preserve">the Network, participants in the training programme on strategic planning, </w:t>
                                  </w:r>
                                  <w:r w:rsidRPr="00C619B0">
                                    <w:rPr>
                                      <w:color w:val="FFFFFF"/>
                                      <w:sz w:val="16"/>
                                      <w:lang w:val="x-none"/>
                                    </w:rPr>
                                    <w:t xml:space="preserve">                           </w:t>
                                  </w:r>
                                  <w:r w:rsidRPr="00C619B0">
                                    <w:rPr>
                                      <w:color w:val="FFFFFF"/>
                                      <w:sz w:val="16"/>
                                      <w:lang w:val="en-US"/>
                                    </w:rPr>
                                    <w:t xml:space="preserve">LSGUs, Union of Municipalities, </w:t>
                                  </w:r>
                                  <w:r w:rsidRPr="00C619B0">
                                    <w:rPr>
                                      <w:color w:val="FFFFFF"/>
                                      <w:sz w:val="16"/>
                                      <w:lang w:val="x-none"/>
                                    </w:rPr>
                                    <w:t xml:space="preserve">                                  </w:t>
                                  </w:r>
                                  <w:r w:rsidRPr="00C619B0">
                                    <w:rPr>
                                      <w:color w:val="FFFFFF"/>
                                      <w:sz w:val="16"/>
                                    </w:rPr>
                                    <w:t>Citizens</w:t>
                                  </w:r>
                                  <w:r w:rsidRPr="00C619B0">
                                    <w:rPr>
                                      <w:color w:val="FFFFFF"/>
                                      <w:sz w:val="16"/>
                                      <w:lang w:val="x-none"/>
                                    </w:rPr>
                                    <w:t xml:space="preserve">                                    </w:t>
                                  </w:r>
                                </w:p>
                                <w:p w:rsidR="00661B93" w:rsidRPr="00C619B0" w:rsidRDefault="00661B93" w:rsidP="00C619B0">
                                  <w:pPr>
                                    <w:spacing w:before="0" w:after="0" w:line="215" w:lineRule="auto"/>
                                    <w:textDirection w:val="btLr"/>
                                    <w:rPr>
                                      <w:color w:val="FFFFFF"/>
                                      <w:sz w:val="16"/>
                                      <w:lang w:val="en-US"/>
                                    </w:rPr>
                                  </w:pPr>
                                  <w:r w:rsidRPr="00C619B0">
                                    <w:rPr>
                                      <w:color w:val="FFFFFF"/>
                                      <w:sz w:val="16"/>
                                    </w:rPr>
                                    <w:t>Business community</w:t>
                                  </w:r>
                                  <w:r w:rsidRPr="00C619B0">
                                    <w:rPr>
                                      <w:color w:val="FFFFFF"/>
                                      <w:sz w:val="16"/>
                                      <w:lang w:val="en-US"/>
                                    </w:rPr>
                                    <w:t>/entrepreneurs</w:t>
                                  </w:r>
                                </w:p>
                                <w:p w:rsidR="00661B93" w:rsidRDefault="00661B93">
                                  <w:pPr>
                                    <w:spacing w:before="0" w:after="0" w:line="215" w:lineRule="auto"/>
                                    <w:jc w:val="center"/>
                                    <w:textDirection w:val="btLr"/>
                                  </w:pPr>
                                </w:p>
                              </w:txbxContent>
                            </wps:txbx>
                            <wps:bodyPr rot="0" vert="horz" wrap="square" lIns="30475" tIns="30475" rIns="30475" bIns="30475" anchor="ctr" anchorCtr="0" upright="1">
                              <a:noAutofit/>
                            </wps:bodyPr>
                          </wps:wsp>
                          <wps:wsp>
                            <wps:cNvPr id="1292" name="Rounded Rectangle 1195"/>
                            <wps:cNvSpPr>
                              <a:spLocks noChangeArrowheads="1"/>
                            </wps:cNvSpPr>
                            <wps:spPr bwMode="auto">
                              <a:xfrm>
                                <a:off x="20895" y="1472"/>
                                <a:ext cx="14391" cy="13284"/>
                              </a:xfrm>
                              <a:prstGeom prst="roundRect">
                                <a:avLst>
                                  <a:gd name="adj" fmla="val 16667"/>
                                </a:avLst>
                              </a:prstGeom>
                              <a:solidFill>
                                <a:srgbClr val="67BAF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293" name="Rectangle 1196"/>
                            <wps:cNvSpPr>
                              <a:spLocks noChangeArrowheads="1"/>
                            </wps:cNvSpPr>
                            <wps:spPr bwMode="auto">
                              <a:xfrm>
                                <a:off x="21543" y="2121"/>
                                <a:ext cx="13095" cy="11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C619B0" w:rsidRDefault="00661B93" w:rsidP="00C619B0">
                                  <w:pPr>
                                    <w:spacing w:before="0" w:after="0" w:line="215" w:lineRule="auto"/>
                                    <w:textDirection w:val="btLr"/>
                                    <w:rPr>
                                      <w:color w:val="FFFFFF"/>
                                      <w:sz w:val="16"/>
                                      <w:lang w:val="en-US"/>
                                    </w:rPr>
                                  </w:pPr>
                                  <w:r w:rsidRPr="00C619B0">
                                    <w:rPr>
                                      <w:color w:val="FFFFFF"/>
                                      <w:sz w:val="16"/>
                                      <w:lang w:val="en-US"/>
                                    </w:rPr>
                                    <w:t>GoM, GSG, MFSW, EIO, SL,</w:t>
                                  </w:r>
                                  <w:r w:rsidRPr="00C619B0">
                                    <w:rPr>
                                      <w:color w:val="FFFFFF"/>
                                      <w:sz w:val="16"/>
                                      <w:lang w:val="x-none"/>
                                    </w:rPr>
                                    <w:t xml:space="preserve">                   </w:t>
                                  </w:r>
                                  <w:r w:rsidRPr="00C619B0">
                                    <w:rPr>
                                      <w:color w:val="FFFFFF"/>
                                      <w:sz w:val="16"/>
                                      <w:lang w:val="en-US"/>
                                    </w:rPr>
                                    <w:t>MPADSM, MONSTAT</w:t>
                                  </w:r>
                                  <w:proofErr w:type="gramStart"/>
                                  <w:r w:rsidRPr="00C619B0">
                                    <w:rPr>
                                      <w:color w:val="FFFFFF"/>
                                      <w:sz w:val="16"/>
                                      <w:lang w:val="en-US"/>
                                    </w:rPr>
                                    <w:t>,HRMA</w:t>
                                  </w:r>
                                  <w:proofErr w:type="gramEnd"/>
                                  <w:r w:rsidRPr="00C619B0">
                                    <w:rPr>
                                      <w:color w:val="FFFFFF"/>
                                      <w:sz w:val="16"/>
                                      <w:lang w:val="x-none"/>
                                    </w:rPr>
                                    <w:t xml:space="preserve">            </w:t>
                                  </w:r>
                                  <w:r w:rsidRPr="00C619B0">
                                    <w:rPr>
                                      <w:color w:val="FFFFFF"/>
                                      <w:sz w:val="16"/>
                                    </w:rPr>
                                    <w:t xml:space="preserve">All ministries </w:t>
                                  </w:r>
                                  <w:r w:rsidRPr="00C619B0">
                                    <w:rPr>
                                      <w:color w:val="FFFFFF"/>
                                      <w:sz w:val="16"/>
                                      <w:lang w:val="x-none"/>
                                    </w:rPr>
                                    <w:t xml:space="preserve">                                                                                                                       </w:t>
                                  </w:r>
                                  <w:r w:rsidRPr="00C619B0">
                                    <w:rPr>
                                      <w:color w:val="FFFFFF"/>
                                      <w:sz w:val="16"/>
                                      <w:lang w:val="en-US"/>
                                    </w:rPr>
                                    <w:t>EC, DEU,</w:t>
                                  </w:r>
                                  <w:r w:rsidRPr="00C619B0">
                                    <w:rPr>
                                      <w:color w:val="FFFFFF"/>
                                      <w:sz w:val="16"/>
                                      <w:lang w:val="x-none"/>
                                    </w:rPr>
                                    <w:t xml:space="preserve"> OECD,</w:t>
                                  </w:r>
                                  <w:r w:rsidRPr="00C619B0">
                                    <w:rPr>
                                      <w:color w:val="FFFFFF"/>
                                      <w:sz w:val="16"/>
                                      <w:lang w:val="en-US"/>
                                    </w:rPr>
                                    <w:t xml:space="preserve"> SIGMA, UNDP</w:t>
                                  </w:r>
                                </w:p>
                                <w:p w:rsidR="00661B93" w:rsidRDefault="00661B93">
                                  <w:pPr>
                                    <w:spacing w:before="0" w:after="0" w:line="215" w:lineRule="auto"/>
                                    <w:jc w:val="center"/>
                                    <w:textDirection w:val="btLr"/>
                                  </w:pPr>
                                </w:p>
                              </w:txbxContent>
                            </wps:txbx>
                            <wps:bodyPr rot="0" vert="horz" wrap="square" lIns="30475" tIns="30475" rIns="30475" bIns="30475" anchor="ctr" anchorCtr="0" upright="1">
                              <a:noAutofit/>
                            </wps:bodyPr>
                          </wps:wsp>
                          <wps:wsp>
                            <wps:cNvPr id="1294" name="Rounded Rectangle 1197"/>
                            <wps:cNvSpPr>
                              <a:spLocks noChangeArrowheads="1"/>
                            </wps:cNvSpPr>
                            <wps:spPr bwMode="auto">
                              <a:xfrm>
                                <a:off x="3466" y="17078"/>
                                <a:ext cx="14330" cy="12932"/>
                              </a:xfrm>
                              <a:prstGeom prst="roundRect">
                                <a:avLst>
                                  <a:gd name="adj" fmla="val 16667"/>
                                </a:avLst>
                              </a:prstGeom>
                              <a:solidFill>
                                <a:srgbClr val="46E88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295" name="Rectangle 1198"/>
                            <wps:cNvSpPr>
                              <a:spLocks noChangeArrowheads="1"/>
                            </wps:cNvSpPr>
                            <wps:spPr bwMode="auto">
                              <a:xfrm>
                                <a:off x="4097" y="17709"/>
                                <a:ext cx="13067" cy="11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spacing w:before="0" w:after="0" w:line="215" w:lineRule="auto"/>
                                    <w:jc w:val="center"/>
                                    <w:textDirection w:val="btLr"/>
                                  </w:pPr>
                                </w:p>
                              </w:txbxContent>
                            </wps:txbx>
                            <wps:bodyPr rot="0" vert="horz" wrap="square" lIns="30475" tIns="30475" rIns="30475" bIns="30475" anchor="ctr" anchorCtr="0" upright="1">
                              <a:noAutofit/>
                            </wps:bodyPr>
                          </wps:wsp>
                          <wps:wsp>
                            <wps:cNvPr id="1296" name="Rounded Rectangle 1199"/>
                            <wps:cNvSpPr>
                              <a:spLocks noChangeArrowheads="1"/>
                            </wps:cNvSpPr>
                            <wps:spPr bwMode="auto">
                              <a:xfrm>
                                <a:off x="20946" y="17061"/>
                                <a:ext cx="13911" cy="13211"/>
                              </a:xfrm>
                              <a:prstGeom prst="roundRect">
                                <a:avLst>
                                  <a:gd name="adj" fmla="val 16667"/>
                                </a:avLst>
                              </a:prstGeom>
                              <a:solidFill>
                                <a:srgbClr val="FB9DB1"/>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661B93" w:rsidRDefault="00661B93">
                                  <w:pPr>
                                    <w:spacing w:before="0" w:after="0" w:line="240" w:lineRule="auto"/>
                                    <w:textDirection w:val="btLr"/>
                                  </w:pPr>
                                </w:p>
                              </w:txbxContent>
                            </wps:txbx>
                            <wps:bodyPr rot="0" vert="horz" wrap="square" lIns="91424" tIns="91424" rIns="91424" bIns="91424" anchor="ctr" anchorCtr="0" upright="1">
                              <a:noAutofit/>
                            </wps:bodyPr>
                          </wps:wsp>
                          <wps:wsp>
                            <wps:cNvPr id="1297" name="Rectangle 1200"/>
                            <wps:cNvSpPr>
                              <a:spLocks noChangeArrowheads="1"/>
                            </wps:cNvSpPr>
                            <wps:spPr bwMode="auto">
                              <a:xfrm>
                                <a:off x="21591" y="17706"/>
                                <a:ext cx="12621" cy="11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B93" w:rsidRPr="00C619B0" w:rsidRDefault="00661B93">
                                  <w:pPr>
                                    <w:spacing w:before="0" w:after="0" w:line="215" w:lineRule="auto"/>
                                    <w:jc w:val="center"/>
                                    <w:textDirection w:val="btLr"/>
                                    <w:rPr>
                                      <w:lang w:val="sr-Latn-RS"/>
                                    </w:rPr>
                                  </w:pPr>
                                  <w:r>
                                    <w:rPr>
                                      <w:color w:val="FFFFFF"/>
                                      <w:sz w:val="16"/>
                                      <w:lang w:val="sr-Latn-RS"/>
                                    </w:rPr>
                                    <w:t>Media</w:t>
                                  </w:r>
                                </w:p>
                              </w:txbxContent>
                            </wps:txbx>
                            <wps:bodyPr rot="0" vert="horz" wrap="square" lIns="30475" tIns="30475" rIns="30475" bIns="30475"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948863F" id="Group 1187" o:spid="_x0000_s1333" style="position:absolute;left:0;text-align:left;margin-left:22.5pt;margin-top:17.9pt;width:307.8pt;height:250.8pt;z-index:251714560;mso-position-horizontal-relative:text;mso-position-vertical-relative:text" coordorigin="33914,21874" coordsize="39090,31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">
                <v:group id="Group 1188" o:spid="_x0000_s1334" style="position:absolute;left:33914;top:21874;width:39091;height:31851" coordsize="39090,318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BM/NMMAAADdAAAADwAAAGRycy9kb3ducmV2LnhtbERPTYvCMBC9L/gfwgje&#10;1rSVXaQaRUTFgyysCuJtaMa22ExKE9v67zcLgrd5vM+ZL3tTiZYaV1pWEI8jEMSZ1SXnCs6n7ecU&#10;hPPIGivLpOBJDpaLwcccU207/qX26HMRQtilqKDwvk6ldFlBBt3Y1sSBu9nGoA+wyaVusAvhppJJ&#10;FH1LgyWHhgJrWheU3Y8Po2DXYbeaxJv2cL+tn9fT18/lEJNSo2G/moHw1Pu3+OXe6zA/mSb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Ez80wwAAAN0AAAAP&#10;AAAAAAAAAAAAAAAAAKoCAABkcnMvZG93bnJldi54bWxQSwUGAAAAAAQABAD6AAAAmgMAAAAA&#10;">
                  <v:rect id="Rectangle 1189" o:spid="_x0000_s1335" style="position:absolute;width:39090;height:31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r0qsMA&#10;AADdAAAADwAAAGRycy9kb3ducmV2LnhtbERPS2vCQBC+F/wPywi9FN1UoaTRVfqg0Ktai8dJdsyG&#10;ZGfD7jam/94VCr3Nx/ec9Xa0nRjIh8axgsd5BoK4crrhWsHX4WOWgwgRWWPnmBT8UoDtZnK3xkK7&#10;C+9o2MdapBAOBSowMfaFlKEyZDHMXU+cuLPzFmOCvpba4yWF204usuxJWmw4NRjs6c1Q1e5/rIJD&#10;HI7f5fGUt+8PTShLZ9pn/6rU/XR8WYGINMZ/8Z/7U6f5i3wJt2/SCX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r0qs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p>
                      </w:txbxContent>
                    </v:textbox>
                  </v:rect>
                  <v:group id="Group 1190" o:spid="_x0000_s1336" style="position:absolute;width:39090;height:31851" coordsize="39090,318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LYC28MAAADdAAAADwAAAGRycy9kb3ducmV2LnhtbERPS4vCMBC+C/sfwizs&#10;TdO6KlKNIrK7eBDBB4i3oRnbYjMpTbat/94Igrf5+J4zX3amFA3VrrCsIB5EIIhTqwvOFJyOv/0p&#10;COeRNZaWScGdHCwXH705Jtq2vKfm4DMRQtglqCD3vkqkdGlOBt3AVsSBu9raoA+wzqSusQ3hppTD&#10;KJpIgwWHhhwrWueU3g7/RsFfi+3qO/5ptrfr+n45jnfnbUxKfX12qxkIT51/i1/ujQ7zh9MR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tgLbwwAAAN0AAAAP&#10;AAAAAAAAAAAAAAAAAKoCAABkcnMvZG93bnJldi54bWxQSwUGAAAAAAQABAD6AAAAmgMAAAAA&#10;">
                    <v:rect id="Rectangle 1191" o:spid="_x0000_s1337" style="position:absolute;width:39090;height:31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JRcMA&#10;AADdAAAADwAAAGRycy9kb3ducmV2LnhtbERPS2vCQBC+F/wPywi9FN1UsKTRVfqg0Ktai8dJdsyG&#10;ZGfD7jam/94VCr3Nx/ec9Xa0nRjIh8axgsd5BoK4crrhWsHX4WOWgwgRWWPnmBT8UoDtZnK3xkK7&#10;C+9o2MdapBAOBSowMfaFlKEyZDHMXU+cuLPzFmOCvpba4yWF204usuxJWmw4NRjs6c1Q1e5/rIJD&#10;HI7f5fGUt+8PTShLZ9pn/6rU/XR8WYGINMZ/8Z/7U6f5i3wJt2/SCX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JRcMAAADdAAAADwAAAAAAAAAAAAAAAACYAgAAZHJzL2Rv&#10;d25yZXYueG1sUEsFBgAAAAAEAAQA9QAAAIgDAAAAAA==&#10;" filled="f" stroked="f">
                      <v:textbox inset="2.53956mm,2.53956mm,2.53956mm,2.53956mm">
                        <w:txbxContent>
                          <w:p w:rsidR="00661B93" w:rsidRDefault="00661B93">
                            <w:pPr>
                              <w:spacing w:before="0" w:after="0" w:line="240" w:lineRule="auto"/>
                              <w:textDirection w:val="btLr"/>
                            </w:pPr>
                            <w:r w:rsidRPr="009F3F7E">
                              <w:rPr>
                                <w:noProof/>
                                <w:lang w:val="en-US"/>
                              </w:rPr>
                              <w:drawing>
                                <wp:inline distT="0" distB="0" distL="0" distR="0" wp14:anchorId="5F744368" wp14:editId="0A4ADB4E">
                                  <wp:extent cx="295275" cy="28860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5275" cy="2886075"/>
                                          </a:xfrm>
                                          <a:prstGeom prst="rect">
                                            <a:avLst/>
                                          </a:prstGeom>
                                          <a:noFill/>
                                          <a:ln>
                                            <a:noFill/>
                                          </a:ln>
                                        </pic:spPr>
                                      </pic:pic>
                                    </a:graphicData>
                                  </a:graphic>
                                </wp:inline>
                              </w:drawing>
                            </w:r>
                          </w:p>
                        </w:txbxContent>
                      </v:textbox>
                    </v:rect>
                    <v:shape id="Quad Arrow 1192" o:spid="_x0000_s1338" style="position:absolute;left:1469;width:36152;height:31851;visibility:visible;mso-wrap-style:square;v-text-anchor:middle" coordsize="20000,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rysQA&#10;AADdAAAADwAAAGRycy9kb3ducmV2LnhtbESPQWsCMRCF70L/Q5hCb5qtBZHVKFKoLL1pC16HzbhZ&#10;3Uy2Saqrv945FHqb4b1575vlevCdulBMbWADr5MCFHEdbMuNge+vj/EcVMrIFrvAZOBGCdarp9ES&#10;SxuuvKPLPjdKQjiVaMDl3Jdap9qRxzQJPbFoxxA9Zlljo23Eq4T7Tk+LYqY9tiwNDnt6d1Sf97/e&#10;QNi9fW7vP9bee1fpQ6xa2p5uxrw8D5sFqExD/jf/XVdW8KdzwZVvZAS9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4K8rEAAAA3QAAAA8AAAAAAAAAAAAAAAAAmAIAAGRycy9k&#10;b3ducmV2LnhtbFBLBQYAAAAABAAEAPUAAACJAwAAAAA=&#10;" adj="-11796480,,5400" path="al10800,10800@8@8@4@6,10800,10800,10800,10800@9@7l@30@31@17@18@24@25@15@16@32@33xe" fillcolor="#e5dbd3" stroked="f">
                      <v:stroke joinstyle="miter"/>
                      <v:formulas/>
                      <v:path arrowok="t" o:connecttype="custom" o:connectlocs="0,15926;1593,14651;1593,15607;17757,15607;17757,1593;16802,1593;18076,0;19350,1593;18395,1593;18395,15607;34559,15607;34559,14651;36152,15926;34559,17200;34559,16244;18395,16244;18395,30258;19350,30258;18076,31851;16802,30258;17757,30258;17757,16244;1593,16244;1593,17200;0,15926" o:connectangles="0,0,0,0,0,0,0,0,0,0,0,0,0,0,0,0,0,0,0,0,0,0,0,0,0" textboxrect="@1,@1,@1,@1"/>
                      <v:textbox inset="2.53956mm,2.53956mm,2.53956mm,2.53956mm">
                        <w:txbxContent>
                          <w:p w:rsidR="00661B93" w:rsidRDefault="00661B93">
                            <w:pPr>
                              <w:spacing w:before="0" w:after="0" w:line="240" w:lineRule="auto"/>
                              <w:textDirection w:val="btLr"/>
                            </w:pPr>
                          </w:p>
                        </w:txbxContent>
                      </v:textbox>
                    </v:shape>
                    <v:roundrect id="Rounded Rectangle 1193" o:spid="_x0000_s1339" style="position:absolute;left:3323;top:727;width:14970;height:141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djecIA&#10;AADdAAAADwAAAGRycy9kb3ducmV2LnhtbERPTWvCQBC9C/0PywhepG6SQ4nRNUhBscemCj0O2TEJ&#10;ZmdDdjWJv75bKPQ2j/c523w0rXhQ7xrLCuJVBIK4tLrhSsH56/CagnAeWWNrmRRM5CDfvcy2mGk7&#10;8Cc9Cl+JEMIuQwW1910mpStrMuhWtiMO3NX2Bn2AfSV1j0MIN61MouhNGmw4NNTY0XtN5a24GwXD&#10;87is2sNUXD5Sbq7uqeNv0kot5uN+A8LT6P/Ff+6TDvOTdA2/34QT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V2N5wgAAAN0AAAAPAAAAAAAAAAAAAAAAAJgCAABkcnMvZG93&#10;bnJldi54bWxQSwUGAAAAAAQABAD1AAAAhwMAAAAA&#10;" fillcolor="#ecc475" strokecolor="white" strokeweight="3pt">
                      <v:stroke startarrowwidth="narrow" startarrowlength="short" endarrowwidth="narrow" endarrowlength="short"/>
                      <v:shadow on="t" color="black" opacity="24414f" origin=",.5" offset="0,.55556mm"/>
                      <v:textbox inset="2.53956mm,2.53956mm,2.53956mm,2.53956mm">
                        <w:txbxContent>
                          <w:p w:rsidR="00661B93" w:rsidRDefault="00661B93">
                            <w:pPr>
                              <w:spacing w:before="0" w:after="0" w:line="240" w:lineRule="auto"/>
                              <w:textDirection w:val="btLr"/>
                            </w:pPr>
                          </w:p>
                        </w:txbxContent>
                      </v:textbox>
                    </v:roundrect>
                    <v:rect id="Rectangle 1194" o:spid="_x0000_s1340" style="position:absolute;left:4014;top:1418;width:13588;height:12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APbsQA&#10;AADdAAAADwAAAGRycy9kb3ducmV2LnhtbERPS2vCQBC+F/wPywi91d0otBpdRQSl9VDwcfE2ZMck&#10;JjsbsqtJ/323UPA2H99zFqve1uJBrS8da0hGCgRx5kzJuYbzafs2BeEDssHaMWn4IQ+r5eBlgalx&#10;HR/ocQy5iCHsU9RQhNCkUvqsIIt+5BriyF1dazFE2ObStNjFcFvLsVLv0mLJsaHAhjYFZdXxbjXc&#10;9pddNf2+Jd0Hh0mmpPraV2etX4f9eg4iUB+e4n/3p4nzx7ME/r6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QD27EAAAA3QAAAA8AAAAAAAAAAAAAAAAAmAIAAGRycy9k&#10;b3ducmV2LnhtbFBLBQYAAAAABAAEAPUAAACJAwAAAAA=&#10;" filled="f" stroked="f">
                      <v:textbox inset=".84653mm,.84653mm,.84653mm,.84653mm">
                        <w:txbxContent>
                          <w:p w:rsidR="00661B93" w:rsidRPr="00C619B0" w:rsidRDefault="00661B93" w:rsidP="00C619B0">
                            <w:pPr>
                              <w:spacing w:before="0" w:after="0" w:line="215" w:lineRule="auto"/>
                              <w:textDirection w:val="btLr"/>
                              <w:rPr>
                                <w:color w:val="FFFFFF"/>
                                <w:sz w:val="16"/>
                                <w:lang w:val="en-US"/>
                              </w:rPr>
                            </w:pPr>
                            <w:r w:rsidRPr="00C619B0">
                              <w:rPr>
                                <w:color w:val="FFFFFF"/>
                                <w:sz w:val="16"/>
                                <w:lang w:val="en-US"/>
                              </w:rPr>
                              <w:t>Academia, CSOs, researchers and research institutions,</w:t>
                            </w:r>
                            <w:r w:rsidRPr="00C619B0">
                              <w:rPr>
                                <w:color w:val="FFFFFF"/>
                                <w:sz w:val="16"/>
                                <w:lang w:val="x-none"/>
                              </w:rPr>
                              <w:t xml:space="preserve">                                      </w:t>
                            </w:r>
                            <w:r w:rsidRPr="00C619B0">
                              <w:rPr>
                                <w:color w:val="FFFFFF"/>
                                <w:sz w:val="16"/>
                              </w:rPr>
                              <w:t xml:space="preserve">the Network, participants in the training programme on strategic planning, </w:t>
                            </w:r>
                            <w:r w:rsidRPr="00C619B0">
                              <w:rPr>
                                <w:color w:val="FFFFFF"/>
                                <w:sz w:val="16"/>
                                <w:lang w:val="x-none"/>
                              </w:rPr>
                              <w:t xml:space="preserve">                           </w:t>
                            </w:r>
                            <w:r w:rsidRPr="00C619B0">
                              <w:rPr>
                                <w:color w:val="FFFFFF"/>
                                <w:sz w:val="16"/>
                                <w:lang w:val="en-US"/>
                              </w:rPr>
                              <w:t xml:space="preserve">LSGUs, Union of Municipalities, </w:t>
                            </w:r>
                            <w:r w:rsidRPr="00C619B0">
                              <w:rPr>
                                <w:color w:val="FFFFFF"/>
                                <w:sz w:val="16"/>
                                <w:lang w:val="x-none"/>
                              </w:rPr>
                              <w:t xml:space="preserve">                                  </w:t>
                            </w:r>
                            <w:r w:rsidRPr="00C619B0">
                              <w:rPr>
                                <w:color w:val="FFFFFF"/>
                                <w:sz w:val="16"/>
                              </w:rPr>
                              <w:t>Citizens</w:t>
                            </w:r>
                            <w:r w:rsidRPr="00C619B0">
                              <w:rPr>
                                <w:color w:val="FFFFFF"/>
                                <w:sz w:val="16"/>
                                <w:lang w:val="x-none"/>
                              </w:rPr>
                              <w:t xml:space="preserve">                                    </w:t>
                            </w:r>
                          </w:p>
                          <w:p w:rsidR="00661B93" w:rsidRPr="00C619B0" w:rsidRDefault="00661B93" w:rsidP="00C619B0">
                            <w:pPr>
                              <w:spacing w:before="0" w:after="0" w:line="215" w:lineRule="auto"/>
                              <w:textDirection w:val="btLr"/>
                              <w:rPr>
                                <w:color w:val="FFFFFF"/>
                                <w:sz w:val="16"/>
                                <w:lang w:val="en-US"/>
                              </w:rPr>
                            </w:pPr>
                            <w:r w:rsidRPr="00C619B0">
                              <w:rPr>
                                <w:color w:val="FFFFFF"/>
                                <w:sz w:val="16"/>
                              </w:rPr>
                              <w:t>Business community</w:t>
                            </w:r>
                            <w:r w:rsidRPr="00C619B0">
                              <w:rPr>
                                <w:color w:val="FFFFFF"/>
                                <w:sz w:val="16"/>
                                <w:lang w:val="en-US"/>
                              </w:rPr>
                              <w:t>/entrepreneurs</w:t>
                            </w:r>
                          </w:p>
                          <w:p w:rsidR="00661B93" w:rsidRDefault="00661B93">
                            <w:pPr>
                              <w:spacing w:before="0" w:after="0" w:line="215" w:lineRule="auto"/>
                              <w:jc w:val="center"/>
                              <w:textDirection w:val="btLr"/>
                            </w:pPr>
                          </w:p>
                        </w:txbxContent>
                      </v:textbox>
                    </v:rect>
                    <v:roundrect id="Rounded Rectangle 1195" o:spid="_x0000_s1341" style="position:absolute;left:20895;top:1472;width:14391;height:132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F2LsYA&#10;AADdAAAADwAAAGRycy9kb3ducmV2LnhtbERPS2vCQBC+C/6HZYRepG4MRWzqKlr60B4EH4ceh+yY&#10;BLOzIbvNo7++Kwi9zcf3nMWqM6VoqHaFZQXTSQSCOLW64EzB+fT+OAfhPLLG0jIp6MnBajkcLDDR&#10;tuUDNUefiRDCLkEFufdVIqVLczLoJrYiDtzF1gZ9gHUmdY1tCDeljKNoJg0WHBpyrOg1p/R6/DEK&#10;2nG3PzyVv/i1/35rNtePfr777JV6GHXrFxCeOv8vvru3OsyPn2O4fRNO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F2LsYAAADdAAAADwAAAAAAAAAAAAAAAACYAgAAZHJz&#10;L2Rvd25yZXYueG1sUEsFBgAAAAAEAAQA9QAAAIsDAAAAAA==&#10;" fillcolor="#67baff" strokecolor="white" strokeweight="3pt">
                      <v:stroke startarrowwidth="narrow" startarrowlength="short" endarrowwidth="narrow" endarrowlength="short"/>
                      <v:shadow on="t" color="black" opacity="24414f" origin=",.5" offset="0,.55556mm"/>
                      <v:textbox inset="2.53956mm,2.53956mm,2.53956mm,2.53956mm">
                        <w:txbxContent>
                          <w:p w:rsidR="00661B93" w:rsidRDefault="00661B93">
                            <w:pPr>
                              <w:spacing w:before="0" w:after="0" w:line="240" w:lineRule="auto"/>
                              <w:textDirection w:val="btLr"/>
                            </w:pPr>
                          </w:p>
                        </w:txbxContent>
                      </v:textbox>
                    </v:roundrect>
                    <v:rect id="Rectangle 1196" o:spid="_x0000_s1342" style="position:absolute;left:21543;top:2121;width:13095;height:119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40gsQA&#10;AADdAAAADwAAAGRycy9kb3ducmV2LnhtbERPS2vCQBC+F/wPyxS81d1EqJq6ihRa1IPg49LbkJ0m&#10;MdnZkN2a+O+7hYK3+fies1wPthE36nzlWEMyUSCIc2cqLjRczh8vcxA+IBtsHJOGO3lYr0ZPS8yM&#10;6/lIt1MoRAxhn6GGMoQ2k9LnJVn0E9cSR+7bdRZDhF0hTYd9DLeNTJV6lRYrjg0ltvReUl6ffqyG&#10;6/7rs54frkk/4zDNlVS7fX3Revw8bN5ABBrCQ/zv3po4P11M4e+be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ONILEAAAA3QAAAA8AAAAAAAAAAAAAAAAAmAIAAGRycy9k&#10;b3ducmV2LnhtbFBLBQYAAAAABAAEAPUAAACJAwAAAAA=&#10;" filled="f" stroked="f">
                      <v:textbox inset=".84653mm,.84653mm,.84653mm,.84653mm">
                        <w:txbxContent>
                          <w:p w:rsidR="00661B93" w:rsidRPr="00C619B0" w:rsidRDefault="00661B93" w:rsidP="00C619B0">
                            <w:pPr>
                              <w:spacing w:before="0" w:after="0" w:line="215" w:lineRule="auto"/>
                              <w:textDirection w:val="btLr"/>
                              <w:rPr>
                                <w:color w:val="FFFFFF"/>
                                <w:sz w:val="16"/>
                                <w:lang w:val="en-US"/>
                              </w:rPr>
                            </w:pPr>
                            <w:r w:rsidRPr="00C619B0">
                              <w:rPr>
                                <w:color w:val="FFFFFF"/>
                                <w:sz w:val="16"/>
                                <w:lang w:val="en-US"/>
                              </w:rPr>
                              <w:t>GoM, GSG, MFSW, EIO, SL,</w:t>
                            </w:r>
                            <w:r w:rsidRPr="00C619B0">
                              <w:rPr>
                                <w:color w:val="FFFFFF"/>
                                <w:sz w:val="16"/>
                                <w:lang w:val="x-none"/>
                              </w:rPr>
                              <w:t xml:space="preserve">                   </w:t>
                            </w:r>
                            <w:r w:rsidRPr="00C619B0">
                              <w:rPr>
                                <w:color w:val="FFFFFF"/>
                                <w:sz w:val="16"/>
                                <w:lang w:val="en-US"/>
                              </w:rPr>
                              <w:t>MPADSM, MONSTAT</w:t>
                            </w:r>
                            <w:proofErr w:type="gramStart"/>
                            <w:r w:rsidRPr="00C619B0">
                              <w:rPr>
                                <w:color w:val="FFFFFF"/>
                                <w:sz w:val="16"/>
                                <w:lang w:val="en-US"/>
                              </w:rPr>
                              <w:t>,HRMA</w:t>
                            </w:r>
                            <w:proofErr w:type="gramEnd"/>
                            <w:r w:rsidRPr="00C619B0">
                              <w:rPr>
                                <w:color w:val="FFFFFF"/>
                                <w:sz w:val="16"/>
                                <w:lang w:val="x-none"/>
                              </w:rPr>
                              <w:t xml:space="preserve">            </w:t>
                            </w:r>
                            <w:r w:rsidRPr="00C619B0">
                              <w:rPr>
                                <w:color w:val="FFFFFF"/>
                                <w:sz w:val="16"/>
                              </w:rPr>
                              <w:t xml:space="preserve">All ministries </w:t>
                            </w:r>
                            <w:r w:rsidRPr="00C619B0">
                              <w:rPr>
                                <w:color w:val="FFFFFF"/>
                                <w:sz w:val="16"/>
                                <w:lang w:val="x-none"/>
                              </w:rPr>
                              <w:t xml:space="preserve">                                                                                                                       </w:t>
                            </w:r>
                            <w:r w:rsidRPr="00C619B0">
                              <w:rPr>
                                <w:color w:val="FFFFFF"/>
                                <w:sz w:val="16"/>
                                <w:lang w:val="en-US"/>
                              </w:rPr>
                              <w:t>EC, DEU,</w:t>
                            </w:r>
                            <w:r w:rsidRPr="00C619B0">
                              <w:rPr>
                                <w:color w:val="FFFFFF"/>
                                <w:sz w:val="16"/>
                                <w:lang w:val="x-none"/>
                              </w:rPr>
                              <w:t xml:space="preserve"> OECD,</w:t>
                            </w:r>
                            <w:r w:rsidRPr="00C619B0">
                              <w:rPr>
                                <w:color w:val="FFFFFF"/>
                                <w:sz w:val="16"/>
                                <w:lang w:val="en-US"/>
                              </w:rPr>
                              <w:t xml:space="preserve"> SIGMA, UNDP</w:t>
                            </w:r>
                          </w:p>
                          <w:p w:rsidR="00661B93" w:rsidRDefault="00661B93">
                            <w:pPr>
                              <w:spacing w:before="0" w:after="0" w:line="215" w:lineRule="auto"/>
                              <w:jc w:val="center"/>
                              <w:textDirection w:val="btLr"/>
                            </w:pPr>
                          </w:p>
                        </w:txbxContent>
                      </v:textbox>
                    </v:rect>
                    <v:roundrect id="Rounded Rectangle 1197" o:spid="_x0000_s1343" style="position:absolute;left:3466;top:17078;width:14330;height:1293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i80MUA&#10;AADdAAAADwAAAGRycy9kb3ducmV2LnhtbERPTWvCQBC9F/wPyxR6q5uKtRrdBDG0WPDSKOhxyI5J&#10;SHY2ZLea+uvdQqG3ebzPWaWDacWFeldbVvAyjkAQF1bXXCo47N+f5yCcR9bYWiYFP+QgTUYPK4y1&#10;vfIXXXJfihDCLkYFlfddLKUrKjLoxrYjDtzZ9gZ9gH0pdY/XEG5aOYmimTRYc2iosKNNRUWTfxsF&#10;u1Pjy9n22Bw+sw8X4T57e81uSj09DuslCE+D/xf/ubc6zJ8spvD7TThBJ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LzQxQAAAN0AAAAPAAAAAAAAAAAAAAAAAJgCAABkcnMv&#10;ZG93bnJldi54bWxQSwUGAAAAAAQABAD1AAAAigMAAAAA&#10;" fillcolor="#46e88f" strokecolor="white" strokeweight="3pt">
                      <v:stroke startarrowwidth="narrow" startarrowlength="short" endarrowwidth="narrow" endarrowlength="short"/>
                      <v:shadow on="t" color="black" opacity="24414f" origin=",.5" offset="0,.55556mm"/>
                      <v:textbox inset="2.53956mm,2.53956mm,2.53956mm,2.53956mm">
                        <w:txbxContent>
                          <w:p w:rsidR="00661B93" w:rsidRDefault="00661B93">
                            <w:pPr>
                              <w:spacing w:before="0" w:after="0" w:line="240" w:lineRule="auto"/>
                              <w:textDirection w:val="btLr"/>
                            </w:pPr>
                          </w:p>
                        </w:txbxContent>
                      </v:textbox>
                    </v:roundrect>
                    <v:rect id="Rectangle 1198" o:spid="_x0000_s1344" style="position:absolute;left:4097;top:17709;width:13067;height:11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sJbcQA&#10;AADdAAAADwAAAGRycy9kb3ducmV2LnhtbERPTWvCQBC9C/0PyxS86a4ptTZ1DaVQsR4ErZfehuw0&#10;icnOhuxq0n/fFQRv83ifs8wG24gLdb5yrGE2VSCIc2cqLjQcvz8nCxA+IBtsHJOGP/KQrR5GS0yN&#10;63lPl0MoRAxhn6KGMoQ2ldLnJVn0U9cSR+7XdRZDhF0hTYd9DLeNTJSaS4sVx4YSW/ooKa8PZ6vh&#10;tP1Z14vdada/cHjKlVRf2/qo9fhxeH8DEWgId/HNvTFxfvL6DNdv4gl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rCW3EAAAA3QAAAA8AAAAAAAAAAAAAAAAAmAIAAGRycy9k&#10;b3ducmV2LnhtbFBLBQYAAAAABAAEAPUAAACJAwAAAAA=&#10;" filled="f" stroked="f">
                      <v:textbox inset=".84653mm,.84653mm,.84653mm,.84653mm">
                        <w:txbxContent>
                          <w:p w:rsidR="00661B93" w:rsidRDefault="00661B93">
                            <w:pPr>
                              <w:spacing w:before="0" w:after="0" w:line="215" w:lineRule="auto"/>
                              <w:jc w:val="center"/>
                              <w:textDirection w:val="btLr"/>
                            </w:pPr>
                          </w:p>
                        </w:txbxContent>
                      </v:textbox>
                    </v:rect>
                    <v:roundrect id="Rounded Rectangle 1199" o:spid="_x0000_s1345" style="position:absolute;left:20946;top:17061;width:13911;height:132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mWfsUA&#10;AADdAAAADwAAAGRycy9kb3ducmV2LnhtbERPS4vCMBC+C/6HMMJeZE19ULRrFFnYB15EKwvehmZs&#10;yzaTbhNr/fcbQfA2H99zluvOVKKlxpWWFYxHEQjizOqScwXH9ON1DsJ5ZI2VZVJwIwfrVb+3xETb&#10;K++pPfhchBB2CSoovK8TKV1WkEE3sjVx4M62MegDbHKpG7yGcFPJSRTF0mDJoaHAmt4Lyn4PF6Ng&#10;l3LdxsPpVi6Op8ssPX2e/75+lHoZdJs3EJ46/xQ/3N86zJ8sYrh/E06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ZZ+xQAAAN0AAAAPAAAAAAAAAAAAAAAAAJgCAABkcnMv&#10;ZG93bnJldi54bWxQSwUGAAAAAAQABAD1AAAAigMAAAAA&#10;" fillcolor="#fb9db1" strokecolor="white" strokeweight="3pt">
                      <v:stroke startarrowwidth="narrow" startarrowlength="short" endarrowwidth="narrow" endarrowlength="short"/>
                      <v:shadow on="t" color="black" opacity="24414f" origin=",.5" offset="0,.55556mm"/>
                      <v:textbox inset="2.53956mm,2.53956mm,2.53956mm,2.53956mm">
                        <w:txbxContent>
                          <w:p w:rsidR="00661B93" w:rsidRDefault="00661B93">
                            <w:pPr>
                              <w:spacing w:before="0" w:after="0" w:line="240" w:lineRule="auto"/>
                              <w:textDirection w:val="btLr"/>
                            </w:pPr>
                          </w:p>
                        </w:txbxContent>
                      </v:textbox>
                    </v:roundrect>
                    <v:rect id="Rectangle 1200" o:spid="_x0000_s1346" style="position:absolute;left:21591;top:17706;width:12621;height:11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gcQA&#10;AADdAAAADwAAAGRycy9kb3ducmV2LnhtbERPTWvCQBC9F/wPyxS81d1EUJu6igiKeijUeultyE6T&#10;mOxsyK4m/vtuodDbPN7nLNeDbcSdOl851pBMFAji3JmKCw2Xz93LAoQPyAYbx6ThQR7Wq9HTEjPj&#10;ev6g+zkUIoawz1BDGUKbSenzkiz6iWuJI/ftOoshwq6QpsM+httGpkrNpMWKY0OJLW1LyuvzzWq4&#10;nr729eL9mvRzDtNcSXU81Retx8/D5g1EoCH8i//cBxPnp69z+P0mn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1MoHEAAAA3QAAAA8AAAAAAAAAAAAAAAAAmAIAAGRycy9k&#10;b3ducmV2LnhtbFBLBQYAAAAABAAEAPUAAACJAwAAAAA=&#10;" filled="f" stroked="f">
                      <v:textbox inset=".84653mm,.84653mm,.84653mm,.84653mm">
                        <w:txbxContent>
                          <w:p w:rsidR="00661B93" w:rsidRPr="00C619B0" w:rsidRDefault="00661B93">
                            <w:pPr>
                              <w:spacing w:before="0" w:after="0" w:line="215" w:lineRule="auto"/>
                              <w:jc w:val="center"/>
                              <w:textDirection w:val="btLr"/>
                              <w:rPr>
                                <w:lang w:val="sr-Latn-RS"/>
                              </w:rPr>
                            </w:pPr>
                            <w:r>
                              <w:rPr>
                                <w:color w:val="FFFFFF"/>
                                <w:sz w:val="16"/>
                                <w:lang w:val="sr-Latn-RS"/>
                              </w:rPr>
                              <w:t>Media</w:t>
                            </w:r>
                          </w:p>
                        </w:txbxContent>
                      </v:textbox>
                    </v:rect>
                  </v:group>
                </v:group>
                <w10:wrap type="square"/>
              </v:group>
            </w:pict>
          </mc:Fallback>
        </mc:AlternateContent>
      </w:r>
    </w:p>
    <w:p w:rsidR="00A16942" w:rsidRPr="00AE4EF5" w:rsidRDefault="009F3F7E">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r w:rsidRPr="00AE4EF5">
        <w:rPr>
          <w:rFonts w:asciiTheme="minorHAnsi" w:hAnsiTheme="minorHAnsi"/>
          <w:noProof/>
          <w:lang w:val="en-US"/>
        </w:rPr>
        <mc:AlternateContent>
          <mc:Choice Requires="wps">
            <w:drawing>
              <wp:anchor distT="45720" distB="45720" distL="114300" distR="114300" simplePos="0" relativeHeight="251719680" behindDoc="0" locked="0" layoutInCell="1" allowOverlap="1" wp14:anchorId="2C59D491" wp14:editId="0D3C978B">
                <wp:simplePos x="0" y="0"/>
                <wp:positionH relativeFrom="column">
                  <wp:posOffset>1621790</wp:posOffset>
                </wp:positionH>
                <wp:positionV relativeFrom="paragraph">
                  <wp:posOffset>3250565</wp:posOffset>
                </wp:positionV>
                <wp:extent cx="1478915" cy="331470"/>
                <wp:effectExtent l="0" t="0" r="6985" b="11430"/>
                <wp:wrapSquare wrapText="bothSides"/>
                <wp:docPr id="830" name="Rectangle 1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78915" cy="331470"/>
                        </a:xfrm>
                        <a:prstGeom prst="rect">
                          <a:avLst/>
                        </a:prstGeom>
                        <a:solidFill>
                          <a:srgbClr val="FFFFFF"/>
                        </a:solidFill>
                        <a:ln w="9525">
                          <a:solidFill>
                            <a:srgbClr val="FFFFFF"/>
                          </a:solidFill>
                          <a:miter lim="800000"/>
                          <a:headEnd type="none" w="sm" len="sm"/>
                          <a:tailEnd type="none" w="sm" len="sm"/>
                        </a:ln>
                      </wps:spPr>
                      <wps:txbx>
                        <w:txbxContent>
                          <w:p w:rsidR="00661B93" w:rsidRDefault="00661B93">
                            <w:pPr>
                              <w:textDirection w:val="btLr"/>
                            </w:pPr>
                            <w:r>
                              <w:rPr>
                                <w:color w:val="441D61"/>
                                <w:sz w:val="22"/>
                              </w:rPr>
                              <w:t>IMPACT/STRENGTH</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9D491" id="Rectangle 1205" o:spid="_x0000_s1347" style="position:absolute;left:0;text-align:left;margin-left:127.7pt;margin-top:255.95pt;width:116.45pt;height:26.1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" strokecolor="white">
                <v:stroke startarrowwidth="narrow" startarrowlength="short" endarrowwidth="narrow" endarrowlength="short"/>
                <o:lock v:ext="edit" aspectratio="t"/>
                <v:textbox inset="2.53956mm,1.2694mm,2.53956mm,1.2694mm">
                  <w:txbxContent>
                    <w:p w:rsidR="00661B93" w:rsidRDefault="00661B93">
                      <w:pPr>
                        <w:textDirection w:val="btLr"/>
                      </w:pPr>
                      <w:r>
                        <w:rPr>
                          <w:color w:val="441D61"/>
                          <w:sz w:val="22"/>
                        </w:rPr>
                        <w:t>IMPACT/STRENGTH</w:t>
                      </w:r>
                    </w:p>
                  </w:txbxContent>
                </v:textbox>
                <w10:wrap type="square"/>
              </v:rect>
            </w:pict>
          </mc:Fallback>
        </mc:AlternateContent>
      </w:r>
      <w:r w:rsidR="006A107F" w:rsidRPr="00AE4EF5">
        <w:rPr>
          <w:rFonts w:asciiTheme="minorHAnsi" w:hAnsiTheme="minorHAnsi"/>
          <w:noProof/>
          <w:lang w:val="en-US"/>
        </w:rPr>
        <w:drawing>
          <wp:anchor distT="0" distB="0" distL="114300" distR="114300" simplePos="0" relativeHeight="251751424" behindDoc="0" locked="0" layoutInCell="1" allowOverlap="1" wp14:anchorId="688E734E" wp14:editId="3BEA5FF0">
            <wp:simplePos x="0" y="0"/>
            <wp:positionH relativeFrom="column">
              <wp:posOffset>381000</wp:posOffset>
            </wp:positionH>
            <wp:positionV relativeFrom="paragraph">
              <wp:posOffset>12700</wp:posOffset>
            </wp:positionV>
            <wp:extent cx="34925" cy="2668905"/>
            <wp:effectExtent l="0" t="0" r="0" b="0"/>
            <wp:wrapNone/>
            <wp:docPr id="834"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73"/>
                    <a:srcRect/>
                    <a:stretch>
                      <a:fillRect/>
                    </a:stretch>
                  </pic:blipFill>
                  <pic:spPr>
                    <a:xfrm>
                      <a:off x="0" y="0"/>
                      <a:ext cx="34925" cy="2668905"/>
                    </a:xfrm>
                    <a:prstGeom prst="rect">
                      <a:avLst/>
                    </a:prstGeom>
                    <a:ln/>
                  </pic:spPr>
                </pic:pic>
              </a:graphicData>
            </a:graphic>
          </wp:anchor>
        </w:drawing>
      </w:r>
    </w:p>
    <w:p w:rsidR="00A16942" w:rsidRPr="00AE4EF5" w:rsidRDefault="00A16942">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p>
    <w:p w:rsidR="00A16942" w:rsidRPr="00AE4EF5" w:rsidRDefault="00A16942">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p>
    <w:p w:rsidR="00A16942" w:rsidRPr="00AE4EF5" w:rsidRDefault="00A16942">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p>
    <w:p w:rsidR="009F3F7E" w:rsidRPr="00AE4EF5" w:rsidRDefault="009F3F7E" w:rsidP="009F3F7E">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p>
    <w:p w:rsidR="00C619B0" w:rsidRPr="00AE4EF5" w:rsidRDefault="00C619B0" w:rsidP="00C619B0">
      <w:pPr>
        <w:spacing w:before="0" w:after="0" w:line="240" w:lineRule="auto"/>
        <w:ind w:right="-475"/>
        <w:jc w:val="both"/>
        <w:rPr>
          <w:rFonts w:asciiTheme="majorHAnsi" w:hAnsiTheme="majorHAnsi" w:cstheme="majorHAnsi"/>
          <w:i/>
          <w:color w:val="002060"/>
        </w:rPr>
      </w:pPr>
      <w:r w:rsidRPr="00AE4EF5">
        <w:rPr>
          <w:rFonts w:asciiTheme="majorHAnsi" w:hAnsiTheme="majorHAnsi" w:cstheme="majorHAnsi"/>
          <w:i/>
          <w:color w:val="002060"/>
        </w:rPr>
        <w:t>Graph: Stakeholder analysis for the Strategic Goal: Policy planning for and with citizens</w:t>
      </w:r>
    </w:p>
    <w:p w:rsidR="00A16942" w:rsidRPr="00AE4EF5" w:rsidRDefault="00A16942">
      <w:pPr>
        <w:spacing w:after="40" w:line="240" w:lineRule="auto"/>
        <w:ind w:right="-471"/>
        <w:jc w:val="both"/>
        <w:rPr>
          <w:rFonts w:asciiTheme="minorHAnsi" w:eastAsia="Calibri" w:hAnsiTheme="minorHAnsi" w:cs="Calibri"/>
          <w:color w:val="002060"/>
          <w:sz w:val="24"/>
          <w:szCs w:val="24"/>
        </w:rPr>
      </w:pPr>
    </w:p>
    <w:p w:rsidR="00C619B0" w:rsidRPr="00AE4EF5" w:rsidRDefault="00C619B0" w:rsidP="00C619B0">
      <w:pPr>
        <w:spacing w:after="4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Evidence-based policies also require stronger cooperation with the research community and the academia, civil society organisations and citizens, who are impacted by all the policies, in order to ensure transparency and inclusiveness. Network members and participants in the Strategic Planning Training Programme should be empowered to take on a more visible role in the planning process, and the skills necessary for development of strategic documents should be transferred also to the local level. For these reasons, this is the group to have in mind as participants and end beneficiaries; special initiatives should be launched to capture and protect their interests. </w:t>
      </w:r>
    </w:p>
    <w:p w:rsidR="00A16942" w:rsidRPr="00AE4EF5" w:rsidRDefault="00C619B0" w:rsidP="00C619B0">
      <w:pPr>
        <w:spacing w:after="40" w:line="240" w:lineRule="auto"/>
        <w:ind w:right="-471"/>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The role of the media in this area and their involvement in policy making and coordination should be seen from the perspective of cooperation for the purpose of dissemination of information on the major steps in the establishment of the evidence-based, citizen-oriented and result-oriented policy planning system</w:t>
      </w:r>
      <w:r w:rsidR="006A107F" w:rsidRPr="00AE4EF5">
        <w:rPr>
          <w:rFonts w:asciiTheme="minorHAnsi" w:eastAsia="Calibri" w:hAnsiTheme="minorHAnsi" w:cs="Calibri"/>
          <w:color w:val="000000"/>
          <w:sz w:val="24"/>
          <w:szCs w:val="24"/>
        </w:rPr>
        <w:t>.</w:t>
      </w:r>
    </w:p>
    <w:p w:rsidR="00A16942" w:rsidRPr="00AE4EF5" w:rsidRDefault="006A107F" w:rsidP="0027361C">
      <w:pPr>
        <w:numPr>
          <w:ilvl w:val="0"/>
          <w:numId w:val="14"/>
        </w:numPr>
        <w:pBdr>
          <w:top w:val="nil"/>
          <w:left w:val="nil"/>
          <w:bottom w:val="nil"/>
          <w:right w:val="nil"/>
          <w:between w:val="nil"/>
        </w:pBdr>
        <w:spacing w:before="240" w:after="240" w:line="240" w:lineRule="auto"/>
        <w:ind w:right="-475"/>
        <w:jc w:val="both"/>
        <w:rPr>
          <w:rFonts w:asciiTheme="minorHAnsi" w:eastAsia="Calibri" w:hAnsiTheme="minorHAnsi" w:cs="Calibri"/>
          <w:color w:val="000000"/>
          <w:sz w:val="24"/>
          <w:szCs w:val="24"/>
        </w:rPr>
      </w:pPr>
      <w:r w:rsidRPr="00AE4EF5">
        <w:rPr>
          <w:rFonts w:asciiTheme="minorHAnsi" w:eastAsia="Calibri" w:hAnsiTheme="minorHAnsi" w:cs="Calibri"/>
          <w:b/>
          <w:color w:val="000000"/>
          <w:sz w:val="28"/>
          <w:szCs w:val="28"/>
        </w:rPr>
        <w:t>OPERATI</w:t>
      </w:r>
      <w:r w:rsidR="00C619B0" w:rsidRPr="00AE4EF5">
        <w:rPr>
          <w:rFonts w:asciiTheme="minorHAnsi" w:eastAsia="Calibri" w:hAnsiTheme="minorHAnsi" w:cs="Calibri"/>
          <w:b/>
          <w:color w:val="000000"/>
          <w:sz w:val="28"/>
          <w:szCs w:val="28"/>
        </w:rPr>
        <w:t>ONAL</w:t>
      </w:r>
      <w:r w:rsidR="00D60A0E" w:rsidRPr="00AE4EF5">
        <w:rPr>
          <w:rFonts w:asciiTheme="minorHAnsi" w:eastAsia="Calibri" w:hAnsiTheme="minorHAnsi" w:cs="Calibri"/>
          <w:b/>
          <w:color w:val="000000"/>
          <w:sz w:val="28"/>
          <w:szCs w:val="28"/>
        </w:rPr>
        <w:t xml:space="preserve"> </w:t>
      </w:r>
      <w:r w:rsidR="00C619B0" w:rsidRPr="00AE4EF5">
        <w:rPr>
          <w:rFonts w:asciiTheme="minorHAnsi" w:eastAsia="Calibri" w:hAnsiTheme="minorHAnsi" w:cs="Calibri"/>
          <w:b/>
          <w:color w:val="000000"/>
          <w:sz w:val="28"/>
          <w:szCs w:val="28"/>
        </w:rPr>
        <w:t>OBJECTIVES BASED ON IDENTIFIED CHALLENGES</w:t>
      </w:r>
    </w:p>
    <w:p w:rsidR="00A16942" w:rsidRPr="00AE4EF5" w:rsidRDefault="006A107F">
      <w:pPr>
        <w:pStyle w:val="Heading4"/>
        <w:spacing w:before="0" w:line="240" w:lineRule="auto"/>
        <w:ind w:right="-450"/>
        <w:jc w:val="both"/>
        <w:rPr>
          <w:rFonts w:asciiTheme="minorHAnsi" w:hAnsiTheme="minorHAnsi"/>
          <w:color w:val="000000"/>
          <w:sz w:val="24"/>
          <w:szCs w:val="24"/>
        </w:rPr>
      </w:pPr>
      <w:bookmarkStart w:id="70" w:name="_Toc90637386"/>
      <w:r w:rsidRPr="00AE4EF5">
        <w:rPr>
          <w:rFonts w:asciiTheme="minorHAnsi" w:hAnsiTheme="minorHAnsi"/>
          <w:i w:val="0"/>
          <w:color w:val="000000"/>
          <w:sz w:val="24"/>
          <w:szCs w:val="24"/>
        </w:rPr>
        <w:t>OPERATI</w:t>
      </w:r>
      <w:r w:rsidR="00C619B0" w:rsidRPr="00AE4EF5">
        <w:rPr>
          <w:rFonts w:asciiTheme="minorHAnsi" w:hAnsiTheme="minorHAnsi"/>
          <w:i w:val="0"/>
          <w:color w:val="000000"/>
          <w:sz w:val="24"/>
          <w:szCs w:val="24"/>
        </w:rPr>
        <w:t xml:space="preserve">ONAL OBJECTIVE </w:t>
      </w:r>
      <w:r w:rsidRPr="00AE4EF5">
        <w:rPr>
          <w:rFonts w:asciiTheme="minorHAnsi" w:hAnsiTheme="minorHAnsi"/>
          <w:i w:val="0"/>
          <w:color w:val="000000"/>
          <w:sz w:val="24"/>
          <w:szCs w:val="24"/>
        </w:rPr>
        <w:t>5.1.</w:t>
      </w:r>
      <w:r w:rsidRPr="00AE4EF5">
        <w:rPr>
          <w:rFonts w:asciiTheme="minorHAnsi" w:hAnsiTheme="minorHAnsi"/>
          <w:color w:val="000000"/>
          <w:sz w:val="24"/>
          <w:szCs w:val="24"/>
        </w:rPr>
        <w:t xml:space="preserve"> </w:t>
      </w:r>
      <w:r w:rsidR="00C619B0" w:rsidRPr="00AE4EF5">
        <w:rPr>
          <w:rFonts w:asciiTheme="minorHAnsi" w:hAnsiTheme="minorHAnsi" w:cstheme="majorHAnsi"/>
          <w:color w:val="auto"/>
          <w:sz w:val="24"/>
          <w:szCs w:val="24"/>
        </w:rPr>
        <w:t>Strengthening the evidence-based planning system that leads to sustainable policies and achievement of Government priorities</w:t>
      </w:r>
      <w:r w:rsidR="00C619B0" w:rsidRPr="00AE4EF5">
        <w:rPr>
          <w:rFonts w:cstheme="majorHAnsi"/>
          <w:color w:val="auto"/>
          <w:sz w:val="24"/>
          <w:szCs w:val="24"/>
        </w:rPr>
        <w:t xml:space="preserve"> </w:t>
      </w:r>
      <w:bookmarkEnd w:id="70"/>
    </w:p>
    <w:p w:rsidR="00A16942" w:rsidRPr="00AE4EF5" w:rsidRDefault="00C619B0" w:rsidP="005F4ABC">
      <w:pPr>
        <w:spacing w:before="60" w:after="6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focus under this objective is on strengthening the medium-term planning system, reflected in the design, implementation and monitoring of the Medium-term Work Programmes of the Government and the individual ministries and orientation towards performance and results. An effective medium-term policy planning system requires a link with the medium-term budget planning process, so as </w:t>
      </w:r>
      <w:proofErr w:type="gramStart"/>
      <w:r w:rsidRPr="00AE4EF5">
        <w:rPr>
          <w:rFonts w:asciiTheme="minorHAnsi" w:eastAsia="Calibri" w:hAnsiTheme="minorHAnsi" w:cs="Calibri"/>
          <w:color w:val="000000"/>
          <w:sz w:val="24"/>
          <w:szCs w:val="24"/>
        </w:rPr>
        <w:t>to  ensure</w:t>
      </w:r>
      <w:proofErr w:type="gramEnd"/>
      <w:r w:rsidRPr="00AE4EF5">
        <w:rPr>
          <w:rFonts w:asciiTheme="minorHAnsi" w:eastAsia="Calibri" w:hAnsiTheme="minorHAnsi" w:cs="Calibri"/>
          <w:color w:val="000000"/>
          <w:sz w:val="24"/>
          <w:szCs w:val="24"/>
        </w:rPr>
        <w:t xml:space="preserve"> sustainable policies and set realistic and achievable objectives that will also be identified in the programme-based budget. The system of strategic and medium-term planning must be accompanied by appropriate IT systems that will be upgraded in line with the needs of the system and the users and interconnected, including the connection with the budget planning system to ensure data exchange</w:t>
      </w:r>
      <w:r w:rsidR="006A107F" w:rsidRPr="00AE4EF5">
        <w:rPr>
          <w:rFonts w:asciiTheme="minorHAnsi" w:eastAsia="Calibri" w:hAnsiTheme="minorHAnsi" w:cs="Calibri"/>
          <w:color w:val="000000"/>
          <w:sz w:val="24"/>
          <w:szCs w:val="24"/>
        </w:rPr>
        <w:t xml:space="preserve">. </w:t>
      </w:r>
    </w:p>
    <w:p w:rsidR="00A16942" w:rsidRPr="00AE4EF5" w:rsidRDefault="00C619B0" w:rsidP="005F4ABC">
      <w:pPr>
        <w:spacing w:before="60" w:after="6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Additional efforts will be made to develop an integrated strategic planning system aimed at linking the medium-term budget planning, planning of Medium-term and Annual Work Programmes of the Government and its ministries, sector policy planning and European integration process. At the same time, such an integrated planning system should help feed the results of monitoring, reporting and evaluation into the prospective planning cycles, for the purpose of evidence-base policies</w:t>
      </w:r>
      <w:r w:rsidR="006A107F" w:rsidRPr="00AE4EF5">
        <w:rPr>
          <w:rFonts w:asciiTheme="minorHAnsi" w:eastAsia="Calibri" w:hAnsiTheme="minorHAnsi" w:cs="Calibri"/>
          <w:color w:val="000000"/>
          <w:sz w:val="24"/>
          <w:szCs w:val="24"/>
        </w:rPr>
        <w:t xml:space="preserve">. </w:t>
      </w:r>
    </w:p>
    <w:p w:rsidR="00A16942" w:rsidRPr="00AE4EF5" w:rsidRDefault="00C619B0" w:rsidP="005F4ABC">
      <w:pPr>
        <w:spacing w:before="60" w:after="6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The evidence-based policy-making system needs to be supported also through a strengthened cooperation with the research community and the academia, NGOs, MONSTAT and other producers of official statistics, in the aim of greater availability and use of data. Emphasis will be placed on defining specific mechanisms for cooperation and setting up a unit modelled after the innovation hubs and research centres; in addition to conducting research, that unit would be tasked also with fostering cooperation within the relation state administration – researchers/academia – civil sector and effective use of data and research. Attention will be devoted also to potential regulation of this area, having in mind that some aspects will exceed the scope of the existing Decree on the method and procedure for drafting, harmonisation and monitoring of implementation of strategic documents (Official Gazette 54/18</w:t>
      </w:r>
      <w:r w:rsidR="006A107F" w:rsidRPr="00AE4EF5">
        <w:rPr>
          <w:rFonts w:asciiTheme="minorHAnsi" w:eastAsia="Calibri" w:hAnsiTheme="minorHAnsi" w:cs="Calibri"/>
          <w:color w:val="000000"/>
          <w:sz w:val="24"/>
          <w:szCs w:val="24"/>
        </w:rPr>
        <w:t xml:space="preserve">). </w:t>
      </w:r>
    </w:p>
    <w:p w:rsidR="00A16942" w:rsidRPr="00AE4EF5" w:rsidRDefault="00C619B0" w:rsidP="005F4ABC">
      <w:pPr>
        <w:spacing w:before="60" w:after="60" w:line="240" w:lineRule="auto"/>
        <w:ind w:right="-446"/>
        <w:jc w:val="both"/>
        <w:rPr>
          <w:rFonts w:asciiTheme="minorHAnsi" w:eastAsia="Calibri" w:hAnsiTheme="minorHAnsi" w:cs="Calibri"/>
          <w:b/>
          <w:color w:val="000000" w:themeColor="text1"/>
          <w:sz w:val="24"/>
          <w:szCs w:val="24"/>
        </w:rPr>
      </w:pPr>
      <w:r w:rsidRPr="00AE4EF5">
        <w:rPr>
          <w:rFonts w:asciiTheme="minorHAnsi" w:eastAsia="Calibri" w:hAnsiTheme="minorHAnsi" w:cs="Calibri"/>
          <w:color w:val="000000"/>
          <w:sz w:val="24"/>
          <w:szCs w:val="24"/>
        </w:rPr>
        <w:t>With a view to enhanced transparency of public policies, focus will be also on strengthening the system of preliminary stakeholder consultations (javne konsultacije) and public consultations (javne rasprave), primarily in the context of empowering the civil servants to implement these processes when developing laws and strategies. Additional focus will be on strengthening the mechanisms enable greater influence of local self-governments and neighbourhoods on the decision-making bodies, mandatory consideration of their demands and taking action on the priorities</w:t>
      </w:r>
      <w:r w:rsidR="006A107F" w:rsidRPr="00AE4EF5">
        <w:rPr>
          <w:rFonts w:asciiTheme="minorHAnsi" w:eastAsia="Calibri" w:hAnsiTheme="minorHAnsi" w:cs="Calibri"/>
          <w:color w:val="000000" w:themeColor="text1"/>
          <w:sz w:val="24"/>
          <w:szCs w:val="24"/>
        </w:rPr>
        <w:t>.</w:t>
      </w:r>
    </w:p>
    <w:tbl>
      <w:tblPr>
        <w:tblStyle w:val="23"/>
        <w:tblW w:w="980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425"/>
        <w:gridCol w:w="1266"/>
        <w:gridCol w:w="1980"/>
        <w:gridCol w:w="1964"/>
        <w:gridCol w:w="2170"/>
      </w:tblGrid>
      <w:tr w:rsidR="00A16942" w:rsidRPr="00AE4EF5" w:rsidTr="005F4ABC">
        <w:tc>
          <w:tcPr>
            <w:tcW w:w="2425" w:type="dxa"/>
            <w:shd w:val="clear" w:color="auto" w:fill="DBEFF5"/>
            <w:vAlign w:val="center"/>
          </w:tcPr>
          <w:p w:rsidR="00A16942" w:rsidRPr="00AE4EF5" w:rsidRDefault="006A107F" w:rsidP="005F4ABC">
            <w:pPr>
              <w:spacing w:after="40"/>
              <w:ind w:left="-30" w:right="-120"/>
              <w:rPr>
                <w:rFonts w:asciiTheme="minorHAnsi" w:hAnsiTheme="minorHAnsi"/>
                <w:color w:val="3A4C5B"/>
              </w:rPr>
            </w:pPr>
            <w:bookmarkStart w:id="71" w:name="_heading=h.37m2jsg" w:colFirst="0" w:colLast="0"/>
            <w:bookmarkEnd w:id="71"/>
            <w:r w:rsidRPr="00AE4EF5">
              <w:rPr>
                <w:rFonts w:asciiTheme="minorHAnsi" w:hAnsiTheme="minorHAnsi"/>
                <w:color w:val="3A4C5B"/>
              </w:rPr>
              <w:t>OPERATI</w:t>
            </w:r>
            <w:r w:rsidR="00422625" w:rsidRPr="00AE4EF5">
              <w:rPr>
                <w:rFonts w:asciiTheme="minorHAnsi" w:hAnsiTheme="minorHAnsi"/>
                <w:color w:val="3A4C5B"/>
              </w:rPr>
              <w:t xml:space="preserve">ONAL OBJECTIVE </w:t>
            </w:r>
            <w:r w:rsidRPr="00AE4EF5">
              <w:rPr>
                <w:rFonts w:asciiTheme="minorHAnsi" w:hAnsiTheme="minorHAnsi"/>
                <w:color w:val="3A4C5B"/>
              </w:rPr>
              <w:t>5.</w:t>
            </w:r>
            <w:sdt>
              <w:sdtPr>
                <w:rPr>
                  <w:rFonts w:asciiTheme="minorHAnsi" w:hAnsiTheme="minorHAnsi"/>
                </w:rPr>
                <w:tag w:val="goog_rdk_52"/>
                <w:id w:val="2009795847"/>
              </w:sdtPr>
              <w:sdtContent/>
            </w:sdt>
            <w:sdt>
              <w:sdtPr>
                <w:rPr>
                  <w:rFonts w:asciiTheme="minorHAnsi" w:hAnsiTheme="minorHAnsi"/>
                </w:rPr>
                <w:tag w:val="goog_rdk_53"/>
                <w:id w:val="144089325"/>
              </w:sdtPr>
              <w:sdtContent/>
            </w:sdt>
            <w:sdt>
              <w:sdtPr>
                <w:rPr>
                  <w:rFonts w:asciiTheme="minorHAnsi" w:hAnsiTheme="minorHAnsi"/>
                </w:rPr>
                <w:tag w:val="goog_rdk_54"/>
                <w:id w:val="-68966063"/>
              </w:sdtPr>
              <w:sdtContent/>
            </w:sdt>
            <w:r w:rsidRPr="00AE4EF5">
              <w:rPr>
                <w:rFonts w:asciiTheme="minorHAnsi" w:hAnsiTheme="minorHAnsi"/>
                <w:color w:val="3A4C5B"/>
              </w:rPr>
              <w:t>1.</w:t>
            </w:r>
          </w:p>
        </w:tc>
        <w:tc>
          <w:tcPr>
            <w:tcW w:w="7380" w:type="dxa"/>
            <w:gridSpan w:val="4"/>
            <w:shd w:val="clear" w:color="auto" w:fill="DBEFF5"/>
            <w:vAlign w:val="center"/>
          </w:tcPr>
          <w:p w:rsidR="00A16942" w:rsidRPr="00AE4EF5" w:rsidRDefault="00422625" w:rsidP="005F4ABC">
            <w:pPr>
              <w:spacing w:after="40"/>
              <w:ind w:left="0"/>
              <w:rPr>
                <w:rFonts w:asciiTheme="minorHAnsi" w:hAnsiTheme="minorHAnsi"/>
                <w:color w:val="3A4C5B"/>
              </w:rPr>
            </w:pPr>
            <w:r w:rsidRPr="00AE4EF5">
              <w:rPr>
                <w:rFonts w:asciiTheme="minorHAnsi" w:hAnsiTheme="minorHAnsi"/>
                <w:color w:val="3A4C5B"/>
              </w:rPr>
              <w:t xml:space="preserve">Strengthening the evidence-based planning system that leads to sustainable policies and achievement of Government priorities </w:t>
            </w:r>
          </w:p>
        </w:tc>
      </w:tr>
      <w:tr w:rsidR="00A16942" w:rsidRPr="00AE4EF5" w:rsidTr="005F4ABC">
        <w:tc>
          <w:tcPr>
            <w:tcW w:w="3691" w:type="dxa"/>
            <w:gridSpan w:val="2"/>
            <w:shd w:val="clear" w:color="auto" w:fill="DBEFF5"/>
            <w:vAlign w:val="center"/>
          </w:tcPr>
          <w:p w:rsidR="00A16942" w:rsidRPr="00AE4EF5" w:rsidRDefault="006A107F">
            <w:pPr>
              <w:spacing w:after="40"/>
              <w:rPr>
                <w:rFonts w:asciiTheme="minorHAnsi" w:hAnsiTheme="minorHAnsi"/>
                <w:color w:val="3A4C5B"/>
                <w:sz w:val="18"/>
                <w:szCs w:val="18"/>
              </w:rPr>
            </w:pPr>
            <w:r w:rsidRPr="00AE4EF5">
              <w:rPr>
                <w:rFonts w:asciiTheme="minorHAnsi" w:hAnsiTheme="minorHAnsi"/>
                <w:color w:val="3A4C5B"/>
                <w:sz w:val="18"/>
                <w:szCs w:val="18"/>
              </w:rPr>
              <w:t>Indi</w:t>
            </w:r>
            <w:r w:rsidR="00422625" w:rsidRPr="00AE4EF5">
              <w:rPr>
                <w:rFonts w:asciiTheme="minorHAnsi" w:hAnsiTheme="minorHAnsi"/>
                <w:color w:val="3A4C5B"/>
                <w:sz w:val="18"/>
                <w:szCs w:val="18"/>
              </w:rPr>
              <w:t>c</w:t>
            </w:r>
            <w:r w:rsidRPr="00AE4EF5">
              <w:rPr>
                <w:rFonts w:asciiTheme="minorHAnsi" w:hAnsiTheme="minorHAnsi"/>
                <w:color w:val="3A4C5B"/>
                <w:sz w:val="18"/>
                <w:szCs w:val="18"/>
              </w:rPr>
              <w:t>ator</w:t>
            </w:r>
          </w:p>
        </w:tc>
        <w:tc>
          <w:tcPr>
            <w:tcW w:w="1980" w:type="dxa"/>
            <w:shd w:val="clear" w:color="auto" w:fill="DBEFF5"/>
            <w:vAlign w:val="center"/>
          </w:tcPr>
          <w:p w:rsidR="00A16942" w:rsidRPr="00AE4EF5" w:rsidRDefault="00422625" w:rsidP="005F4ABC">
            <w:pPr>
              <w:spacing w:after="40"/>
              <w:ind w:left="0"/>
              <w:rPr>
                <w:rFonts w:asciiTheme="minorHAnsi" w:hAnsiTheme="minorHAnsi"/>
                <w:color w:val="3A4C5B"/>
                <w:sz w:val="18"/>
                <w:szCs w:val="18"/>
              </w:rPr>
            </w:pPr>
            <w:r w:rsidRPr="00AE4EF5">
              <w:rPr>
                <w:rFonts w:asciiTheme="minorHAnsi" w:hAnsiTheme="minorHAnsi"/>
                <w:color w:val="3A4C5B"/>
                <w:sz w:val="18"/>
                <w:szCs w:val="18"/>
              </w:rPr>
              <w:t>Baseline value</w:t>
            </w:r>
          </w:p>
        </w:tc>
        <w:tc>
          <w:tcPr>
            <w:tcW w:w="1964" w:type="dxa"/>
            <w:shd w:val="clear" w:color="auto" w:fill="DBEFF5"/>
            <w:vAlign w:val="center"/>
          </w:tcPr>
          <w:p w:rsidR="00A16942" w:rsidRPr="00AE4EF5" w:rsidRDefault="00422625" w:rsidP="005F4ABC">
            <w:pPr>
              <w:spacing w:after="40"/>
              <w:ind w:left="0"/>
              <w:rPr>
                <w:rFonts w:asciiTheme="minorHAnsi" w:hAnsiTheme="minorHAnsi"/>
                <w:color w:val="3A4C5B"/>
                <w:sz w:val="18"/>
                <w:szCs w:val="18"/>
              </w:rPr>
            </w:pPr>
            <w:r w:rsidRPr="00AE4EF5">
              <w:rPr>
                <w:rFonts w:asciiTheme="minorHAnsi" w:hAnsiTheme="minorHAnsi"/>
                <w:color w:val="3A4C5B"/>
                <w:sz w:val="18"/>
                <w:szCs w:val="18"/>
              </w:rPr>
              <w:t xml:space="preserve">Target value by </w:t>
            </w:r>
            <w:r w:rsidR="006A107F" w:rsidRPr="00AE4EF5">
              <w:rPr>
                <w:rFonts w:asciiTheme="minorHAnsi" w:hAnsiTheme="minorHAnsi"/>
                <w:color w:val="3A4C5B"/>
                <w:sz w:val="18"/>
                <w:szCs w:val="18"/>
              </w:rPr>
              <w:t>2024</w:t>
            </w:r>
          </w:p>
        </w:tc>
        <w:tc>
          <w:tcPr>
            <w:tcW w:w="2170" w:type="dxa"/>
            <w:shd w:val="clear" w:color="auto" w:fill="DBEFF5"/>
            <w:vAlign w:val="center"/>
          </w:tcPr>
          <w:p w:rsidR="00A16942" w:rsidRPr="00AE4EF5" w:rsidRDefault="00422625" w:rsidP="005F4ABC">
            <w:pPr>
              <w:spacing w:after="40"/>
              <w:ind w:left="-12"/>
              <w:rPr>
                <w:rFonts w:asciiTheme="minorHAnsi" w:hAnsiTheme="minorHAnsi"/>
                <w:color w:val="3A4C5B"/>
                <w:sz w:val="18"/>
                <w:szCs w:val="18"/>
              </w:rPr>
            </w:pPr>
            <w:r w:rsidRPr="00AE4EF5">
              <w:rPr>
                <w:rFonts w:asciiTheme="minorHAnsi" w:hAnsiTheme="minorHAnsi"/>
                <w:color w:val="3A4C5B"/>
                <w:sz w:val="18"/>
                <w:szCs w:val="18"/>
              </w:rPr>
              <w:t xml:space="preserve">Target value in </w:t>
            </w:r>
            <w:r w:rsidR="006A107F" w:rsidRPr="00AE4EF5">
              <w:rPr>
                <w:rFonts w:asciiTheme="minorHAnsi" w:hAnsiTheme="minorHAnsi"/>
                <w:color w:val="3A4C5B"/>
                <w:sz w:val="18"/>
                <w:szCs w:val="18"/>
              </w:rPr>
              <w:t>2026</w:t>
            </w:r>
          </w:p>
        </w:tc>
      </w:tr>
      <w:tr w:rsidR="00A16942" w:rsidRPr="00AE4EF5" w:rsidTr="005F4ABC">
        <w:tc>
          <w:tcPr>
            <w:tcW w:w="3691" w:type="dxa"/>
            <w:gridSpan w:val="2"/>
            <w:shd w:val="clear" w:color="auto" w:fill="auto"/>
          </w:tcPr>
          <w:p w:rsidR="00A16942" w:rsidRPr="00AE4EF5" w:rsidRDefault="00422625" w:rsidP="00494705">
            <w:pPr>
              <w:spacing w:after="40"/>
              <w:ind w:left="0"/>
              <w:rPr>
                <w:rFonts w:asciiTheme="minorHAnsi" w:hAnsiTheme="minorHAnsi"/>
                <w:b w:val="0"/>
                <w:sz w:val="20"/>
                <w:szCs w:val="20"/>
              </w:rPr>
            </w:pPr>
            <w:r w:rsidRPr="00AE4EF5">
              <w:rPr>
                <w:rFonts w:asciiTheme="minorHAnsi" w:hAnsiTheme="minorHAnsi"/>
                <w:b w:val="0"/>
                <w:sz w:val="20"/>
                <w:szCs w:val="20"/>
              </w:rPr>
              <w:t>Percentage</w:t>
            </w:r>
            <w:r w:rsidR="00EB2DF9" w:rsidRPr="00AE4EF5">
              <w:rPr>
                <w:rFonts w:asciiTheme="minorHAnsi" w:hAnsiTheme="minorHAnsi"/>
                <w:b w:val="0"/>
                <w:sz w:val="20"/>
                <w:szCs w:val="20"/>
              </w:rPr>
              <w:t xml:space="preserve"> </w:t>
            </w:r>
            <w:r w:rsidRPr="00AE4EF5">
              <w:rPr>
                <w:rFonts w:asciiTheme="minorHAnsi" w:hAnsiTheme="minorHAnsi"/>
                <w:b w:val="0"/>
                <w:sz w:val="20"/>
                <w:szCs w:val="20"/>
              </w:rPr>
              <w:t>of new strategic documents fully aligned with the methodological criteria</w:t>
            </w:r>
          </w:p>
        </w:tc>
        <w:tc>
          <w:tcPr>
            <w:tcW w:w="1980" w:type="dxa"/>
            <w:shd w:val="clear" w:color="auto" w:fill="auto"/>
          </w:tcPr>
          <w:p w:rsidR="00A16942" w:rsidRPr="00AE4EF5" w:rsidRDefault="006A107F">
            <w:pPr>
              <w:spacing w:after="40"/>
              <w:jc w:val="center"/>
              <w:rPr>
                <w:rFonts w:asciiTheme="minorHAnsi" w:hAnsiTheme="minorHAnsi"/>
                <w:b w:val="0"/>
                <w:sz w:val="20"/>
                <w:szCs w:val="20"/>
              </w:rPr>
            </w:pPr>
            <w:r w:rsidRPr="00AE4EF5">
              <w:rPr>
                <w:rFonts w:asciiTheme="minorHAnsi" w:hAnsiTheme="minorHAnsi"/>
                <w:b w:val="0"/>
                <w:sz w:val="20"/>
                <w:szCs w:val="20"/>
              </w:rPr>
              <w:t>69% (2020)</w:t>
            </w:r>
          </w:p>
        </w:tc>
        <w:tc>
          <w:tcPr>
            <w:tcW w:w="1964" w:type="dxa"/>
            <w:shd w:val="clear" w:color="auto" w:fill="auto"/>
          </w:tcPr>
          <w:p w:rsidR="00A16942" w:rsidRPr="00AE4EF5" w:rsidRDefault="006A107F">
            <w:pPr>
              <w:spacing w:after="40"/>
              <w:jc w:val="center"/>
              <w:rPr>
                <w:rFonts w:asciiTheme="minorHAnsi" w:hAnsiTheme="minorHAnsi"/>
                <w:b w:val="0"/>
                <w:sz w:val="20"/>
                <w:szCs w:val="20"/>
              </w:rPr>
            </w:pPr>
            <w:r w:rsidRPr="00AE4EF5">
              <w:rPr>
                <w:rFonts w:asciiTheme="minorHAnsi" w:hAnsiTheme="minorHAnsi"/>
                <w:b w:val="0"/>
                <w:sz w:val="20"/>
                <w:szCs w:val="20"/>
              </w:rPr>
              <w:t>75%</w:t>
            </w:r>
          </w:p>
        </w:tc>
        <w:tc>
          <w:tcPr>
            <w:tcW w:w="2170" w:type="dxa"/>
            <w:shd w:val="clear" w:color="auto" w:fill="auto"/>
          </w:tcPr>
          <w:p w:rsidR="00A16942" w:rsidRPr="00AE4EF5" w:rsidRDefault="00661B93">
            <w:pPr>
              <w:spacing w:after="40"/>
              <w:jc w:val="center"/>
              <w:rPr>
                <w:rFonts w:asciiTheme="minorHAnsi" w:hAnsiTheme="minorHAnsi"/>
                <w:b w:val="0"/>
                <w:sz w:val="20"/>
                <w:szCs w:val="20"/>
              </w:rPr>
            </w:pPr>
            <w:sdt>
              <w:sdtPr>
                <w:rPr>
                  <w:rFonts w:asciiTheme="minorHAnsi" w:hAnsiTheme="minorHAnsi"/>
                </w:rPr>
                <w:tag w:val="goog_rdk_55"/>
                <w:id w:val="117808322"/>
              </w:sdtPr>
              <w:sdtContent/>
            </w:sdt>
            <w:r w:rsidR="006A107F" w:rsidRPr="00AE4EF5">
              <w:rPr>
                <w:rFonts w:asciiTheme="minorHAnsi" w:hAnsiTheme="minorHAnsi"/>
                <w:b w:val="0"/>
                <w:sz w:val="20"/>
                <w:szCs w:val="20"/>
              </w:rPr>
              <w:t>80%</w:t>
            </w:r>
          </w:p>
        </w:tc>
      </w:tr>
      <w:tr w:rsidR="00A16942" w:rsidRPr="00AE4EF5" w:rsidTr="005F4ABC">
        <w:tc>
          <w:tcPr>
            <w:tcW w:w="3691" w:type="dxa"/>
            <w:gridSpan w:val="2"/>
            <w:shd w:val="clear" w:color="auto" w:fill="auto"/>
          </w:tcPr>
          <w:p w:rsidR="00A16942" w:rsidRPr="00AE4EF5" w:rsidRDefault="00422625" w:rsidP="00D75196">
            <w:pPr>
              <w:spacing w:after="40"/>
              <w:ind w:left="0"/>
              <w:rPr>
                <w:rFonts w:asciiTheme="minorHAnsi" w:hAnsiTheme="minorHAnsi"/>
                <w:b w:val="0"/>
                <w:sz w:val="20"/>
                <w:szCs w:val="20"/>
              </w:rPr>
            </w:pPr>
            <w:r w:rsidRPr="00AE4EF5">
              <w:rPr>
                <w:rFonts w:asciiTheme="minorHAnsi" w:hAnsiTheme="minorHAnsi"/>
                <w:b w:val="0"/>
                <w:sz w:val="20"/>
                <w:szCs w:val="20"/>
              </w:rPr>
              <w:t>Percentage</w:t>
            </w:r>
            <w:r w:rsidR="006A107F" w:rsidRPr="00AE4EF5">
              <w:rPr>
                <w:rFonts w:asciiTheme="minorHAnsi" w:hAnsiTheme="minorHAnsi"/>
                <w:b w:val="0"/>
                <w:sz w:val="20"/>
                <w:szCs w:val="20"/>
              </w:rPr>
              <w:t xml:space="preserve"> </w:t>
            </w:r>
            <w:r w:rsidRPr="00AE4EF5">
              <w:rPr>
                <w:rFonts w:asciiTheme="minorHAnsi" w:hAnsiTheme="minorHAnsi"/>
                <w:b w:val="0"/>
                <w:sz w:val="20"/>
                <w:szCs w:val="20"/>
              </w:rPr>
              <w:t>of reports on implementation of strategic documents that are fully aligned with the methodology</w:t>
            </w:r>
            <w:r w:rsidRPr="00AE4EF5">
              <w:rPr>
                <w:rFonts w:asciiTheme="majorHAnsi" w:hAnsiTheme="majorHAnsi" w:cstheme="majorHAnsi"/>
                <w:color w:val="auto"/>
              </w:rPr>
              <w:t xml:space="preserve"> </w:t>
            </w:r>
            <w:r w:rsidR="006A107F" w:rsidRPr="00AE4EF5">
              <w:rPr>
                <w:rFonts w:asciiTheme="minorHAnsi" w:hAnsiTheme="minorHAnsi"/>
                <w:b w:val="0"/>
                <w:sz w:val="20"/>
                <w:szCs w:val="20"/>
                <w:vertAlign w:val="superscript"/>
              </w:rPr>
              <w:footnoteReference w:id="143"/>
            </w:r>
          </w:p>
        </w:tc>
        <w:tc>
          <w:tcPr>
            <w:tcW w:w="1980" w:type="dxa"/>
            <w:shd w:val="clear" w:color="auto" w:fill="auto"/>
          </w:tcPr>
          <w:p w:rsidR="00A16942" w:rsidRPr="00AE4EF5" w:rsidRDefault="006A107F">
            <w:pPr>
              <w:spacing w:after="40"/>
              <w:jc w:val="center"/>
              <w:rPr>
                <w:rFonts w:asciiTheme="minorHAnsi" w:hAnsiTheme="minorHAnsi"/>
                <w:b w:val="0"/>
                <w:sz w:val="20"/>
                <w:szCs w:val="20"/>
              </w:rPr>
            </w:pPr>
            <w:r w:rsidRPr="00AE4EF5">
              <w:rPr>
                <w:rFonts w:asciiTheme="minorHAnsi" w:hAnsiTheme="minorHAnsi"/>
                <w:b w:val="0"/>
                <w:sz w:val="20"/>
                <w:szCs w:val="20"/>
              </w:rPr>
              <w:t>52% (2020)</w:t>
            </w:r>
          </w:p>
        </w:tc>
        <w:tc>
          <w:tcPr>
            <w:tcW w:w="1964" w:type="dxa"/>
            <w:shd w:val="clear" w:color="auto" w:fill="auto"/>
          </w:tcPr>
          <w:p w:rsidR="00A16942" w:rsidRPr="00AE4EF5" w:rsidRDefault="006A107F">
            <w:pPr>
              <w:spacing w:after="40"/>
              <w:jc w:val="center"/>
              <w:rPr>
                <w:rFonts w:asciiTheme="minorHAnsi" w:hAnsiTheme="minorHAnsi"/>
                <w:b w:val="0"/>
                <w:sz w:val="20"/>
                <w:szCs w:val="20"/>
              </w:rPr>
            </w:pPr>
            <w:r w:rsidRPr="00AE4EF5">
              <w:rPr>
                <w:rFonts w:asciiTheme="minorHAnsi" w:hAnsiTheme="minorHAnsi"/>
                <w:b w:val="0"/>
                <w:sz w:val="20"/>
                <w:szCs w:val="20"/>
              </w:rPr>
              <w:t>65%</w:t>
            </w:r>
          </w:p>
        </w:tc>
        <w:tc>
          <w:tcPr>
            <w:tcW w:w="2170" w:type="dxa"/>
            <w:shd w:val="clear" w:color="auto" w:fill="auto"/>
          </w:tcPr>
          <w:p w:rsidR="00A16942" w:rsidRPr="00AE4EF5" w:rsidRDefault="006A107F">
            <w:pPr>
              <w:spacing w:after="40"/>
              <w:jc w:val="center"/>
              <w:rPr>
                <w:rFonts w:asciiTheme="minorHAnsi" w:hAnsiTheme="minorHAnsi"/>
                <w:b w:val="0"/>
                <w:sz w:val="20"/>
                <w:szCs w:val="20"/>
              </w:rPr>
            </w:pPr>
            <w:r w:rsidRPr="00AE4EF5">
              <w:rPr>
                <w:rFonts w:asciiTheme="minorHAnsi" w:hAnsiTheme="minorHAnsi"/>
                <w:b w:val="0"/>
                <w:sz w:val="20"/>
                <w:szCs w:val="20"/>
              </w:rPr>
              <w:t>70%</w:t>
            </w:r>
          </w:p>
        </w:tc>
      </w:tr>
      <w:tr w:rsidR="00A16942" w:rsidRPr="00AE4EF5" w:rsidTr="005F4ABC">
        <w:tc>
          <w:tcPr>
            <w:tcW w:w="3691" w:type="dxa"/>
            <w:gridSpan w:val="2"/>
            <w:shd w:val="clear" w:color="auto" w:fill="auto"/>
          </w:tcPr>
          <w:p w:rsidR="00A16942" w:rsidRPr="00AE4EF5" w:rsidRDefault="00422625" w:rsidP="00494705">
            <w:pPr>
              <w:spacing w:after="40"/>
              <w:ind w:left="0"/>
              <w:rPr>
                <w:rFonts w:asciiTheme="minorHAnsi" w:hAnsiTheme="minorHAnsi"/>
                <w:b w:val="0"/>
                <w:color w:val="000000" w:themeColor="text1"/>
                <w:sz w:val="20"/>
                <w:szCs w:val="20"/>
              </w:rPr>
            </w:pPr>
            <w:r w:rsidRPr="00AE4EF5">
              <w:rPr>
                <w:rFonts w:asciiTheme="minorHAnsi" w:hAnsiTheme="minorHAnsi"/>
                <w:b w:val="0"/>
                <w:color w:val="000000" w:themeColor="text1"/>
                <w:sz w:val="20"/>
                <w:szCs w:val="20"/>
              </w:rPr>
              <w:t>Percentage of ministries with Annual Work Programmes that contain clear objectives and indicators</w:t>
            </w:r>
          </w:p>
        </w:tc>
        <w:tc>
          <w:tcPr>
            <w:tcW w:w="1980" w:type="dxa"/>
            <w:shd w:val="clear" w:color="auto" w:fill="auto"/>
          </w:tcPr>
          <w:p w:rsidR="00A16942" w:rsidRPr="00AE4EF5" w:rsidRDefault="006A107F">
            <w:pPr>
              <w:spacing w:after="40"/>
              <w:jc w:val="center"/>
              <w:rPr>
                <w:rFonts w:asciiTheme="minorHAnsi" w:hAnsiTheme="minorHAnsi"/>
                <w:b w:val="0"/>
                <w:sz w:val="20"/>
                <w:szCs w:val="20"/>
              </w:rPr>
            </w:pPr>
            <w:r w:rsidRPr="00AE4EF5">
              <w:rPr>
                <w:rFonts w:asciiTheme="minorHAnsi" w:hAnsiTheme="minorHAnsi"/>
                <w:b w:val="0"/>
                <w:sz w:val="20"/>
                <w:szCs w:val="20"/>
              </w:rPr>
              <w:t>18% (2019)</w:t>
            </w:r>
          </w:p>
        </w:tc>
        <w:tc>
          <w:tcPr>
            <w:tcW w:w="1964" w:type="dxa"/>
            <w:shd w:val="clear" w:color="auto" w:fill="auto"/>
          </w:tcPr>
          <w:p w:rsidR="00A16942" w:rsidRPr="00AE4EF5" w:rsidRDefault="006A107F">
            <w:pPr>
              <w:spacing w:after="40"/>
              <w:jc w:val="center"/>
              <w:rPr>
                <w:rFonts w:asciiTheme="minorHAnsi" w:hAnsiTheme="minorHAnsi"/>
                <w:b w:val="0"/>
                <w:sz w:val="20"/>
                <w:szCs w:val="20"/>
              </w:rPr>
            </w:pPr>
            <w:r w:rsidRPr="00AE4EF5">
              <w:rPr>
                <w:rFonts w:asciiTheme="minorHAnsi" w:hAnsiTheme="minorHAnsi"/>
                <w:b w:val="0"/>
                <w:sz w:val="20"/>
                <w:szCs w:val="20"/>
              </w:rPr>
              <w:t>80%</w:t>
            </w:r>
          </w:p>
        </w:tc>
        <w:tc>
          <w:tcPr>
            <w:tcW w:w="2170" w:type="dxa"/>
            <w:shd w:val="clear" w:color="auto" w:fill="auto"/>
          </w:tcPr>
          <w:p w:rsidR="00A16942" w:rsidRPr="00AE4EF5" w:rsidRDefault="006A107F">
            <w:pPr>
              <w:spacing w:after="40"/>
              <w:jc w:val="center"/>
              <w:rPr>
                <w:rFonts w:asciiTheme="minorHAnsi" w:hAnsiTheme="minorHAnsi"/>
                <w:b w:val="0"/>
                <w:sz w:val="20"/>
                <w:szCs w:val="20"/>
              </w:rPr>
            </w:pPr>
            <w:r w:rsidRPr="00AE4EF5">
              <w:rPr>
                <w:rFonts w:asciiTheme="minorHAnsi" w:hAnsiTheme="minorHAnsi"/>
                <w:b w:val="0"/>
                <w:sz w:val="20"/>
                <w:szCs w:val="20"/>
              </w:rPr>
              <w:t>100%</w:t>
            </w:r>
          </w:p>
        </w:tc>
      </w:tr>
      <w:tr w:rsidR="00A16942" w:rsidRPr="00AE4EF5" w:rsidTr="005F4ABC">
        <w:tc>
          <w:tcPr>
            <w:tcW w:w="3691" w:type="dxa"/>
            <w:gridSpan w:val="2"/>
            <w:shd w:val="clear" w:color="auto" w:fill="auto"/>
          </w:tcPr>
          <w:p w:rsidR="00A16942" w:rsidRPr="00AE4EF5" w:rsidRDefault="00422625" w:rsidP="00494705">
            <w:pPr>
              <w:spacing w:after="40"/>
              <w:ind w:left="0"/>
              <w:rPr>
                <w:rFonts w:asciiTheme="minorHAnsi" w:hAnsiTheme="minorHAnsi"/>
                <w:b w:val="0"/>
                <w:color w:val="000000" w:themeColor="text1"/>
                <w:sz w:val="20"/>
                <w:szCs w:val="20"/>
              </w:rPr>
            </w:pPr>
            <w:r w:rsidRPr="00AE4EF5">
              <w:rPr>
                <w:rFonts w:asciiTheme="minorHAnsi" w:hAnsiTheme="minorHAnsi"/>
                <w:b w:val="0"/>
                <w:color w:val="000000" w:themeColor="text1"/>
                <w:sz w:val="20"/>
                <w:szCs w:val="20"/>
              </w:rPr>
              <w:t>Percentage of ministries with annual performance reports that present the result as per the set objectives and indicators</w:t>
            </w:r>
          </w:p>
        </w:tc>
        <w:tc>
          <w:tcPr>
            <w:tcW w:w="1980" w:type="dxa"/>
            <w:shd w:val="clear" w:color="auto" w:fill="auto"/>
          </w:tcPr>
          <w:p w:rsidR="00A16942" w:rsidRPr="00AE4EF5" w:rsidRDefault="006A107F">
            <w:pPr>
              <w:spacing w:after="40"/>
              <w:jc w:val="center"/>
              <w:rPr>
                <w:rFonts w:asciiTheme="minorHAnsi" w:hAnsiTheme="minorHAnsi"/>
                <w:b w:val="0"/>
                <w:sz w:val="20"/>
                <w:szCs w:val="20"/>
              </w:rPr>
            </w:pPr>
            <w:r w:rsidRPr="00AE4EF5">
              <w:rPr>
                <w:rFonts w:asciiTheme="minorHAnsi" w:hAnsiTheme="minorHAnsi"/>
                <w:b w:val="0"/>
                <w:sz w:val="20"/>
                <w:szCs w:val="20"/>
              </w:rPr>
              <w:t>0%</w:t>
            </w:r>
          </w:p>
        </w:tc>
        <w:tc>
          <w:tcPr>
            <w:tcW w:w="1964" w:type="dxa"/>
            <w:shd w:val="clear" w:color="auto" w:fill="auto"/>
          </w:tcPr>
          <w:p w:rsidR="00A16942" w:rsidRPr="00AE4EF5" w:rsidRDefault="006A107F">
            <w:pPr>
              <w:spacing w:after="40"/>
              <w:jc w:val="center"/>
              <w:rPr>
                <w:rFonts w:asciiTheme="minorHAnsi" w:hAnsiTheme="minorHAnsi"/>
                <w:b w:val="0"/>
                <w:sz w:val="20"/>
                <w:szCs w:val="20"/>
              </w:rPr>
            </w:pPr>
            <w:r w:rsidRPr="00AE4EF5">
              <w:rPr>
                <w:rFonts w:asciiTheme="minorHAnsi" w:hAnsiTheme="minorHAnsi"/>
                <w:b w:val="0"/>
                <w:sz w:val="20"/>
                <w:szCs w:val="20"/>
              </w:rPr>
              <w:t>80%</w:t>
            </w:r>
          </w:p>
        </w:tc>
        <w:tc>
          <w:tcPr>
            <w:tcW w:w="2170" w:type="dxa"/>
            <w:shd w:val="clear" w:color="auto" w:fill="auto"/>
          </w:tcPr>
          <w:p w:rsidR="00A16942" w:rsidRPr="00AE4EF5" w:rsidRDefault="006A107F">
            <w:pPr>
              <w:spacing w:after="40"/>
              <w:jc w:val="center"/>
              <w:rPr>
                <w:rFonts w:asciiTheme="minorHAnsi" w:hAnsiTheme="minorHAnsi"/>
                <w:b w:val="0"/>
                <w:sz w:val="20"/>
                <w:szCs w:val="20"/>
              </w:rPr>
            </w:pPr>
            <w:r w:rsidRPr="00AE4EF5">
              <w:rPr>
                <w:rFonts w:asciiTheme="minorHAnsi" w:hAnsiTheme="minorHAnsi"/>
                <w:b w:val="0"/>
                <w:sz w:val="20"/>
                <w:szCs w:val="20"/>
              </w:rPr>
              <w:t>100%</w:t>
            </w:r>
          </w:p>
        </w:tc>
      </w:tr>
      <w:tr w:rsidR="00422625" w:rsidRPr="00AE4EF5" w:rsidTr="005F4ABC">
        <w:tc>
          <w:tcPr>
            <w:tcW w:w="3691" w:type="dxa"/>
            <w:gridSpan w:val="2"/>
            <w:shd w:val="clear" w:color="auto" w:fill="auto"/>
          </w:tcPr>
          <w:p w:rsidR="00422625" w:rsidRPr="00AE4EF5" w:rsidRDefault="00422625" w:rsidP="00422625">
            <w:pPr>
              <w:spacing w:after="40"/>
              <w:ind w:left="0"/>
              <w:rPr>
                <w:rFonts w:asciiTheme="minorHAnsi" w:hAnsiTheme="minorHAnsi"/>
                <w:b w:val="0"/>
                <w:color w:val="000000" w:themeColor="text1"/>
                <w:sz w:val="20"/>
                <w:szCs w:val="20"/>
              </w:rPr>
            </w:pPr>
            <w:r w:rsidRPr="00AE4EF5">
              <w:rPr>
                <w:rFonts w:asciiTheme="minorHAnsi" w:hAnsiTheme="minorHAnsi"/>
                <w:b w:val="0"/>
                <w:color w:val="000000" w:themeColor="text1"/>
                <w:sz w:val="20"/>
                <w:szCs w:val="20"/>
              </w:rPr>
              <w:t xml:space="preserve">Percentage of strategic documents followed up by evaluation </w:t>
            </w:r>
          </w:p>
        </w:tc>
        <w:tc>
          <w:tcPr>
            <w:tcW w:w="1980" w:type="dxa"/>
            <w:shd w:val="clear" w:color="auto" w:fill="auto"/>
          </w:tcPr>
          <w:p w:rsidR="00422625" w:rsidRPr="00AE4EF5" w:rsidRDefault="00422625" w:rsidP="00422625">
            <w:pPr>
              <w:spacing w:after="40"/>
              <w:jc w:val="center"/>
              <w:rPr>
                <w:rFonts w:asciiTheme="minorHAnsi" w:hAnsiTheme="minorHAnsi"/>
                <w:b w:val="0"/>
                <w:sz w:val="20"/>
                <w:szCs w:val="20"/>
              </w:rPr>
            </w:pPr>
            <w:r w:rsidRPr="00AE4EF5">
              <w:rPr>
                <w:rFonts w:asciiTheme="minorHAnsi" w:hAnsiTheme="minorHAnsi"/>
                <w:b w:val="0"/>
                <w:sz w:val="20"/>
                <w:szCs w:val="20"/>
              </w:rPr>
              <w:t>Baseline value to be determined after completion of the analysis (2022)</w:t>
            </w:r>
          </w:p>
        </w:tc>
        <w:tc>
          <w:tcPr>
            <w:tcW w:w="1964" w:type="dxa"/>
            <w:shd w:val="clear" w:color="auto" w:fill="auto"/>
          </w:tcPr>
          <w:p w:rsidR="00422625" w:rsidRPr="00AE4EF5" w:rsidRDefault="00422625" w:rsidP="00422625">
            <w:pPr>
              <w:spacing w:after="40"/>
              <w:jc w:val="center"/>
              <w:rPr>
                <w:rFonts w:asciiTheme="minorHAnsi" w:hAnsiTheme="minorHAnsi"/>
                <w:b w:val="0"/>
                <w:sz w:val="20"/>
                <w:szCs w:val="20"/>
              </w:rPr>
            </w:pPr>
            <w:r w:rsidRPr="00AE4EF5">
              <w:rPr>
                <w:rFonts w:asciiTheme="minorHAnsi" w:hAnsiTheme="minorHAnsi"/>
                <w:b w:val="0"/>
                <w:sz w:val="20"/>
                <w:szCs w:val="20"/>
              </w:rPr>
              <w:t>40%</w:t>
            </w:r>
          </w:p>
        </w:tc>
        <w:tc>
          <w:tcPr>
            <w:tcW w:w="2170" w:type="dxa"/>
            <w:shd w:val="clear" w:color="auto" w:fill="auto"/>
          </w:tcPr>
          <w:p w:rsidR="00422625" w:rsidRPr="00AE4EF5" w:rsidRDefault="00422625" w:rsidP="00422625">
            <w:pPr>
              <w:spacing w:after="40"/>
              <w:jc w:val="center"/>
              <w:rPr>
                <w:rFonts w:asciiTheme="minorHAnsi" w:hAnsiTheme="minorHAnsi"/>
                <w:b w:val="0"/>
                <w:sz w:val="20"/>
                <w:szCs w:val="20"/>
              </w:rPr>
            </w:pPr>
            <w:r w:rsidRPr="00AE4EF5">
              <w:rPr>
                <w:rFonts w:asciiTheme="minorHAnsi" w:hAnsiTheme="minorHAnsi"/>
                <w:b w:val="0"/>
                <w:sz w:val="20"/>
                <w:szCs w:val="20"/>
              </w:rPr>
              <w:t>60%</w:t>
            </w:r>
          </w:p>
        </w:tc>
      </w:tr>
      <w:tr w:rsidR="000B64C0" w:rsidRPr="00AE4EF5" w:rsidTr="005F4ABC">
        <w:tc>
          <w:tcPr>
            <w:tcW w:w="3691" w:type="dxa"/>
            <w:gridSpan w:val="2"/>
            <w:shd w:val="clear" w:color="auto" w:fill="auto"/>
          </w:tcPr>
          <w:p w:rsidR="000B64C0" w:rsidRPr="00AE4EF5" w:rsidRDefault="00EB2DF9" w:rsidP="00C97EC2">
            <w:pPr>
              <w:spacing w:after="40"/>
              <w:ind w:left="0"/>
              <w:rPr>
                <w:rFonts w:asciiTheme="minorHAnsi" w:hAnsiTheme="minorHAnsi"/>
                <w:b w:val="0"/>
                <w:color w:val="000000" w:themeColor="text1"/>
                <w:sz w:val="20"/>
                <w:szCs w:val="20"/>
              </w:rPr>
            </w:pPr>
            <w:r w:rsidRPr="00AE4EF5">
              <w:rPr>
                <w:rFonts w:asciiTheme="minorHAnsi" w:hAnsiTheme="minorHAnsi"/>
                <w:b w:val="0"/>
                <w:sz w:val="20"/>
                <w:szCs w:val="20"/>
              </w:rPr>
              <w:t>P</w:t>
            </w:r>
            <w:r w:rsidR="00422625" w:rsidRPr="00AE4EF5">
              <w:rPr>
                <w:rFonts w:asciiTheme="minorHAnsi" w:hAnsiTheme="minorHAnsi"/>
                <w:b w:val="0"/>
                <w:sz w:val="20"/>
                <w:szCs w:val="20"/>
              </w:rPr>
              <w:t xml:space="preserve">ercentage of policy consultations conducted in line with the legal framework and </w:t>
            </w:r>
            <w:r w:rsidR="000B64C0" w:rsidRPr="00AE4EF5">
              <w:rPr>
                <w:rFonts w:asciiTheme="minorHAnsi" w:hAnsiTheme="minorHAnsi"/>
                <w:b w:val="0"/>
                <w:color w:val="000000" w:themeColor="text1"/>
                <w:sz w:val="20"/>
                <w:szCs w:val="20"/>
              </w:rPr>
              <w:t>SIGMA princip</w:t>
            </w:r>
            <w:r w:rsidR="00422625" w:rsidRPr="00AE4EF5">
              <w:rPr>
                <w:rFonts w:asciiTheme="minorHAnsi" w:hAnsiTheme="minorHAnsi"/>
                <w:b w:val="0"/>
                <w:color w:val="000000" w:themeColor="text1"/>
                <w:sz w:val="20"/>
                <w:szCs w:val="20"/>
              </w:rPr>
              <w:t xml:space="preserve">les </w:t>
            </w:r>
            <w:r w:rsidR="00EB21A8" w:rsidRPr="00AE4EF5">
              <w:rPr>
                <w:rFonts w:asciiTheme="minorHAnsi" w:hAnsiTheme="minorHAnsi"/>
                <w:b w:val="0"/>
                <w:color w:val="000000" w:themeColor="text1"/>
                <w:sz w:val="20"/>
                <w:szCs w:val="20"/>
              </w:rPr>
              <w:t>compared to</w:t>
            </w:r>
            <w:r w:rsidR="00422625" w:rsidRPr="00AE4EF5">
              <w:rPr>
                <w:rFonts w:asciiTheme="minorHAnsi" w:hAnsiTheme="minorHAnsi"/>
                <w:b w:val="0"/>
                <w:color w:val="000000" w:themeColor="text1"/>
                <w:sz w:val="20"/>
                <w:szCs w:val="20"/>
              </w:rPr>
              <w:t xml:space="preserve"> the number of Government acts subject to public consultation</w:t>
            </w:r>
          </w:p>
        </w:tc>
        <w:tc>
          <w:tcPr>
            <w:tcW w:w="1980" w:type="dxa"/>
            <w:shd w:val="clear" w:color="auto" w:fill="auto"/>
          </w:tcPr>
          <w:p w:rsidR="000B64C0" w:rsidRPr="00AE4EF5" w:rsidRDefault="000B64C0">
            <w:pPr>
              <w:spacing w:after="40"/>
              <w:jc w:val="center"/>
              <w:rPr>
                <w:rFonts w:asciiTheme="minorHAnsi" w:hAnsiTheme="minorHAnsi"/>
                <w:b w:val="0"/>
                <w:color w:val="000000" w:themeColor="text1"/>
                <w:sz w:val="20"/>
                <w:szCs w:val="20"/>
              </w:rPr>
            </w:pPr>
            <w:r w:rsidRPr="00AE4EF5">
              <w:rPr>
                <w:rFonts w:asciiTheme="minorHAnsi" w:hAnsiTheme="minorHAnsi"/>
                <w:b w:val="0"/>
                <w:color w:val="000000" w:themeColor="text1"/>
                <w:sz w:val="20"/>
                <w:szCs w:val="20"/>
              </w:rPr>
              <w:t>0</w:t>
            </w:r>
          </w:p>
        </w:tc>
        <w:tc>
          <w:tcPr>
            <w:tcW w:w="1964" w:type="dxa"/>
            <w:shd w:val="clear" w:color="auto" w:fill="auto"/>
          </w:tcPr>
          <w:p w:rsidR="000B64C0" w:rsidRPr="00AE4EF5" w:rsidRDefault="000B64C0">
            <w:pPr>
              <w:spacing w:after="40"/>
              <w:jc w:val="center"/>
              <w:rPr>
                <w:rFonts w:asciiTheme="minorHAnsi" w:hAnsiTheme="minorHAnsi"/>
                <w:b w:val="0"/>
                <w:color w:val="000000" w:themeColor="text1"/>
                <w:sz w:val="20"/>
                <w:szCs w:val="20"/>
              </w:rPr>
            </w:pPr>
            <w:r w:rsidRPr="00AE4EF5">
              <w:rPr>
                <w:rFonts w:asciiTheme="minorHAnsi" w:hAnsiTheme="minorHAnsi"/>
                <w:b w:val="0"/>
                <w:color w:val="000000" w:themeColor="text1"/>
                <w:sz w:val="20"/>
                <w:szCs w:val="20"/>
              </w:rPr>
              <w:t>100%</w:t>
            </w:r>
          </w:p>
        </w:tc>
        <w:tc>
          <w:tcPr>
            <w:tcW w:w="2170" w:type="dxa"/>
            <w:shd w:val="clear" w:color="auto" w:fill="auto"/>
          </w:tcPr>
          <w:p w:rsidR="000B64C0" w:rsidRPr="00AE4EF5" w:rsidRDefault="000B64C0">
            <w:pPr>
              <w:spacing w:after="40"/>
              <w:jc w:val="center"/>
              <w:rPr>
                <w:rFonts w:asciiTheme="minorHAnsi" w:hAnsiTheme="minorHAnsi"/>
                <w:b w:val="0"/>
                <w:color w:val="000000" w:themeColor="text1"/>
                <w:sz w:val="20"/>
                <w:szCs w:val="20"/>
              </w:rPr>
            </w:pPr>
            <w:r w:rsidRPr="00AE4EF5">
              <w:rPr>
                <w:rFonts w:asciiTheme="minorHAnsi" w:hAnsiTheme="minorHAnsi"/>
                <w:b w:val="0"/>
                <w:color w:val="000000" w:themeColor="text1"/>
                <w:sz w:val="20"/>
                <w:szCs w:val="20"/>
              </w:rPr>
              <w:t>100%</w:t>
            </w:r>
          </w:p>
        </w:tc>
      </w:tr>
    </w:tbl>
    <w:p w:rsidR="00A16942" w:rsidRPr="00AE4EF5" w:rsidRDefault="00C619B0" w:rsidP="00F0653F">
      <w:pPr>
        <w:pStyle w:val="Heading4"/>
        <w:spacing w:before="240" w:after="60" w:line="240" w:lineRule="auto"/>
        <w:ind w:right="-446"/>
        <w:jc w:val="both"/>
        <w:rPr>
          <w:rFonts w:asciiTheme="minorHAnsi" w:hAnsiTheme="minorHAnsi"/>
          <w:color w:val="000000"/>
          <w:sz w:val="24"/>
          <w:szCs w:val="24"/>
        </w:rPr>
      </w:pPr>
      <w:bookmarkStart w:id="72" w:name="_Toc90637387"/>
      <w:r w:rsidRPr="00AE4EF5">
        <w:rPr>
          <w:rFonts w:asciiTheme="minorHAnsi" w:hAnsiTheme="minorHAnsi"/>
          <w:i w:val="0"/>
          <w:color w:val="000000"/>
          <w:sz w:val="24"/>
          <w:szCs w:val="24"/>
        </w:rPr>
        <w:t xml:space="preserve">OPERATIONAL OBJECTIVE </w:t>
      </w:r>
      <w:r w:rsidR="006A107F" w:rsidRPr="00AE4EF5">
        <w:rPr>
          <w:rFonts w:asciiTheme="minorHAnsi" w:hAnsiTheme="minorHAnsi"/>
          <w:i w:val="0"/>
          <w:color w:val="000000"/>
          <w:sz w:val="24"/>
          <w:szCs w:val="24"/>
        </w:rPr>
        <w:t>5.2.</w:t>
      </w:r>
      <w:r w:rsidR="006A107F" w:rsidRPr="00AE4EF5">
        <w:rPr>
          <w:rFonts w:asciiTheme="minorHAnsi" w:hAnsiTheme="minorHAnsi"/>
          <w:color w:val="000000"/>
          <w:sz w:val="24"/>
          <w:szCs w:val="24"/>
        </w:rPr>
        <w:t xml:space="preserve"> </w:t>
      </w:r>
      <w:r w:rsidR="000A62AC" w:rsidRPr="00AE4EF5">
        <w:rPr>
          <w:rFonts w:asciiTheme="minorHAnsi" w:hAnsiTheme="minorHAnsi"/>
          <w:color w:val="000000"/>
          <w:sz w:val="24"/>
          <w:szCs w:val="24"/>
        </w:rPr>
        <w:t xml:space="preserve">Enhanced institutional coordination for stronger policy </w:t>
      </w:r>
      <w:bookmarkEnd w:id="72"/>
      <w:r w:rsidR="000A62AC" w:rsidRPr="00AE4EF5">
        <w:rPr>
          <w:rFonts w:asciiTheme="minorHAnsi" w:hAnsiTheme="minorHAnsi"/>
          <w:color w:val="000000"/>
          <w:sz w:val="24"/>
          <w:szCs w:val="24"/>
        </w:rPr>
        <w:t>impacts</w:t>
      </w:r>
    </w:p>
    <w:p w:rsidR="00A16942" w:rsidRPr="00AE4EF5" w:rsidRDefault="000A62AC">
      <w:pPr>
        <w:spacing w:before="60" w:after="60" w:line="240" w:lineRule="auto"/>
        <w:ind w:right="-450"/>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Institutional coordination at the level of centre-of-government institutions has been recognised as one of the key obstacles to the achievement of full impact of public policies and meeting of set objectives. The focus in this regard will be primarily on the mechanisms for institutional cooperation and development and on the strengthening of institutional and HR capacities in the specific areas necessary for efficient policy coordination. The Strategic Planning Network will be formalised, and its work tracked and defined by the agenda and calendar of activities, along with the possible design of a regional model of cooperation among the civil servants involved in strategic planning</w:t>
      </w:r>
      <w:r w:rsidR="006A107F" w:rsidRPr="00AE4EF5">
        <w:rPr>
          <w:rFonts w:asciiTheme="minorHAnsi" w:eastAsia="Calibri" w:hAnsiTheme="minorHAnsi" w:cs="Calibri"/>
          <w:color w:val="000000"/>
          <w:sz w:val="24"/>
          <w:szCs w:val="24"/>
        </w:rPr>
        <w:t xml:space="preserve">. </w:t>
      </w:r>
    </w:p>
    <w:p w:rsidR="00A16942" w:rsidRPr="00AE4EF5" w:rsidRDefault="000A62AC">
      <w:pPr>
        <w:spacing w:before="60" w:after="6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The Training Programme for the civil servants involved in strategic planning  will be revised in line with the civil servants’ needs, given the need for integrating the topics of relevance for public policies – gender mainstreaming, environmental protection, data usage – and identify the modalities for involving local civil servants in the Programme, in the aim of strengthening the liaison with local governments in this area and enhancing the understanding of the methodological guidelines for development of national strategic documents and local plans and programmes. Institutional mechanisms must be reinforced by the strategic planning units that would cover planning, reporting and evaluation and would be linked with the IPA units, so as to achieve coherent policy planning and IPA programming, as two interconnected processes</w:t>
      </w:r>
      <w:r w:rsidR="006A107F" w:rsidRPr="00AE4EF5">
        <w:rPr>
          <w:rFonts w:asciiTheme="minorHAnsi" w:eastAsia="Calibri" w:hAnsiTheme="minorHAnsi" w:cs="Calibri"/>
          <w:color w:val="000000"/>
          <w:sz w:val="24"/>
          <w:szCs w:val="24"/>
        </w:rPr>
        <w:t>.</w:t>
      </w:r>
      <w:r w:rsidR="006A107F" w:rsidRPr="00AE4EF5">
        <w:rPr>
          <w:rFonts w:asciiTheme="minorHAnsi" w:eastAsia="Calibri" w:hAnsiTheme="minorHAnsi" w:cs="Calibri"/>
          <w:color w:val="000000"/>
          <w:sz w:val="24"/>
          <w:szCs w:val="24"/>
          <w:vertAlign w:val="superscript"/>
        </w:rPr>
        <w:footnoteReference w:id="144"/>
      </w:r>
      <w:r w:rsidR="006A107F" w:rsidRPr="00AE4EF5">
        <w:rPr>
          <w:rFonts w:asciiTheme="minorHAnsi" w:eastAsia="Calibri" w:hAnsiTheme="minorHAnsi" w:cs="Calibri"/>
          <w:color w:val="000000"/>
          <w:sz w:val="24"/>
          <w:szCs w:val="24"/>
        </w:rPr>
        <w:t xml:space="preserve"> </w:t>
      </w:r>
      <w:r w:rsidRPr="00AE4EF5">
        <w:rPr>
          <w:rFonts w:asciiTheme="minorHAnsi" w:eastAsia="Calibri" w:hAnsiTheme="minorHAnsi" w:cs="Calibri"/>
          <w:color w:val="000000"/>
          <w:sz w:val="24"/>
          <w:szCs w:val="24"/>
        </w:rPr>
        <w:t>Furthermore, in terms of developing the capacities of civil servants, there is need to work to define and implement training on evaluation, given that the current capacities of state administration in this regard are quite limited and that the process is of crucial importance for the policy planning cycle and setting the starting point for designing new planning documents, which is the focus of the Operational objective 5.1</w:t>
      </w:r>
      <w:r w:rsidR="006A107F" w:rsidRPr="00AE4EF5">
        <w:rPr>
          <w:rFonts w:asciiTheme="minorHAnsi" w:eastAsia="Calibri" w:hAnsiTheme="minorHAnsi" w:cs="Calibri"/>
          <w:color w:val="000000"/>
          <w:sz w:val="24"/>
          <w:szCs w:val="24"/>
        </w:rPr>
        <w:t>.</w:t>
      </w:r>
    </w:p>
    <w:tbl>
      <w:tblPr>
        <w:tblStyle w:val="22"/>
        <w:tblW w:w="962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4196"/>
        <w:gridCol w:w="1414"/>
        <w:gridCol w:w="1718"/>
        <w:gridCol w:w="2297"/>
      </w:tblGrid>
      <w:tr w:rsidR="00A16942" w:rsidRPr="00AE4EF5" w:rsidTr="00407EF3">
        <w:tc>
          <w:tcPr>
            <w:tcW w:w="4196" w:type="dxa"/>
            <w:shd w:val="clear" w:color="auto" w:fill="E0E4E5"/>
            <w:vAlign w:val="center"/>
          </w:tcPr>
          <w:p w:rsidR="00A16942" w:rsidRPr="00AE4EF5" w:rsidRDefault="006A107F">
            <w:pPr>
              <w:spacing w:after="40"/>
              <w:rPr>
                <w:rFonts w:asciiTheme="minorHAnsi" w:hAnsiTheme="minorHAnsi"/>
                <w:color w:val="3A4C5B"/>
              </w:rPr>
            </w:pPr>
            <w:r w:rsidRPr="00AE4EF5">
              <w:rPr>
                <w:rFonts w:asciiTheme="minorHAnsi" w:hAnsiTheme="minorHAnsi"/>
                <w:color w:val="3A4C5B"/>
              </w:rPr>
              <w:t>OPERATI</w:t>
            </w:r>
            <w:r w:rsidR="000A62AC" w:rsidRPr="00AE4EF5">
              <w:rPr>
                <w:rFonts w:asciiTheme="minorHAnsi" w:hAnsiTheme="minorHAnsi"/>
                <w:color w:val="3A4C5B"/>
              </w:rPr>
              <w:t xml:space="preserve">ONAL OBJECTIVE </w:t>
            </w:r>
            <w:r w:rsidRPr="00AE4EF5">
              <w:rPr>
                <w:rFonts w:asciiTheme="minorHAnsi" w:hAnsiTheme="minorHAnsi"/>
                <w:color w:val="3A4C5B"/>
              </w:rPr>
              <w:t>5.2.</w:t>
            </w:r>
          </w:p>
        </w:tc>
        <w:tc>
          <w:tcPr>
            <w:tcW w:w="5429" w:type="dxa"/>
            <w:gridSpan w:val="3"/>
            <w:shd w:val="clear" w:color="auto" w:fill="E0E4E5"/>
            <w:vAlign w:val="center"/>
          </w:tcPr>
          <w:p w:rsidR="00A16942" w:rsidRPr="00AE4EF5" w:rsidRDefault="000A62AC">
            <w:pPr>
              <w:spacing w:after="40"/>
              <w:rPr>
                <w:rFonts w:asciiTheme="minorHAnsi" w:hAnsiTheme="minorHAnsi"/>
                <w:color w:val="3A4C5B"/>
              </w:rPr>
            </w:pPr>
            <w:r w:rsidRPr="00AE4EF5">
              <w:rPr>
                <w:rFonts w:asciiTheme="minorHAnsi" w:hAnsiTheme="minorHAnsi"/>
                <w:color w:val="3A4C5B"/>
              </w:rPr>
              <w:t>Enhanced institutional coordination for stronger policy impacts</w:t>
            </w:r>
          </w:p>
        </w:tc>
      </w:tr>
      <w:tr w:rsidR="000A62AC" w:rsidRPr="00AE4EF5" w:rsidTr="00407EF3">
        <w:tc>
          <w:tcPr>
            <w:tcW w:w="4196" w:type="dxa"/>
            <w:shd w:val="clear" w:color="auto" w:fill="DAF2F6"/>
            <w:vAlign w:val="center"/>
          </w:tcPr>
          <w:p w:rsidR="000A62AC" w:rsidRPr="00AE4EF5" w:rsidRDefault="000A62AC" w:rsidP="000A62AC">
            <w:pPr>
              <w:spacing w:after="40"/>
              <w:rPr>
                <w:rFonts w:asciiTheme="minorHAnsi" w:hAnsiTheme="minorHAnsi"/>
                <w:color w:val="3A4C5B"/>
                <w:sz w:val="18"/>
                <w:szCs w:val="18"/>
              </w:rPr>
            </w:pPr>
            <w:r w:rsidRPr="00AE4EF5">
              <w:rPr>
                <w:rFonts w:asciiTheme="minorHAnsi" w:hAnsiTheme="minorHAnsi"/>
                <w:color w:val="3A4C5B"/>
                <w:sz w:val="18"/>
                <w:szCs w:val="18"/>
              </w:rPr>
              <w:t>Indicator</w:t>
            </w:r>
          </w:p>
        </w:tc>
        <w:tc>
          <w:tcPr>
            <w:tcW w:w="1414" w:type="dxa"/>
            <w:shd w:val="clear" w:color="auto" w:fill="DAF2F6"/>
            <w:vAlign w:val="center"/>
          </w:tcPr>
          <w:p w:rsidR="000A62AC" w:rsidRPr="00AE4EF5" w:rsidRDefault="000A62AC" w:rsidP="000A62AC">
            <w:pPr>
              <w:spacing w:after="40"/>
              <w:ind w:left="0"/>
              <w:rPr>
                <w:rFonts w:asciiTheme="minorHAnsi" w:hAnsiTheme="minorHAnsi"/>
                <w:color w:val="3A4C5B"/>
                <w:sz w:val="18"/>
                <w:szCs w:val="18"/>
              </w:rPr>
            </w:pPr>
            <w:r w:rsidRPr="00AE4EF5">
              <w:rPr>
                <w:rFonts w:asciiTheme="minorHAnsi" w:hAnsiTheme="minorHAnsi"/>
                <w:color w:val="3A4C5B"/>
                <w:sz w:val="18"/>
                <w:szCs w:val="18"/>
              </w:rPr>
              <w:t>Baseline value</w:t>
            </w:r>
          </w:p>
        </w:tc>
        <w:tc>
          <w:tcPr>
            <w:tcW w:w="1718" w:type="dxa"/>
            <w:shd w:val="clear" w:color="auto" w:fill="DAF2F6"/>
            <w:vAlign w:val="center"/>
          </w:tcPr>
          <w:p w:rsidR="000A62AC" w:rsidRPr="00AE4EF5" w:rsidRDefault="000A62AC" w:rsidP="000A62AC">
            <w:pPr>
              <w:spacing w:after="40"/>
              <w:ind w:left="0"/>
              <w:rPr>
                <w:rFonts w:asciiTheme="minorHAnsi" w:hAnsiTheme="minorHAnsi"/>
                <w:color w:val="3A4C5B"/>
                <w:sz w:val="18"/>
                <w:szCs w:val="18"/>
              </w:rPr>
            </w:pPr>
            <w:r w:rsidRPr="00AE4EF5">
              <w:rPr>
                <w:rFonts w:asciiTheme="minorHAnsi" w:hAnsiTheme="minorHAnsi"/>
                <w:color w:val="3A4C5B"/>
                <w:sz w:val="18"/>
                <w:szCs w:val="18"/>
              </w:rPr>
              <w:t>Target value by 2024</w:t>
            </w:r>
          </w:p>
        </w:tc>
        <w:tc>
          <w:tcPr>
            <w:tcW w:w="2297" w:type="dxa"/>
            <w:shd w:val="clear" w:color="auto" w:fill="DAF2F6"/>
            <w:vAlign w:val="center"/>
          </w:tcPr>
          <w:p w:rsidR="000A62AC" w:rsidRPr="00AE4EF5" w:rsidRDefault="000A62AC" w:rsidP="000A62AC">
            <w:pPr>
              <w:spacing w:after="40"/>
              <w:ind w:left="-12"/>
              <w:rPr>
                <w:rFonts w:asciiTheme="minorHAnsi" w:hAnsiTheme="minorHAnsi"/>
                <w:color w:val="3A4C5B"/>
                <w:sz w:val="18"/>
                <w:szCs w:val="18"/>
              </w:rPr>
            </w:pPr>
            <w:r w:rsidRPr="00AE4EF5">
              <w:rPr>
                <w:rFonts w:asciiTheme="minorHAnsi" w:hAnsiTheme="minorHAnsi"/>
                <w:color w:val="3A4C5B"/>
                <w:sz w:val="18"/>
                <w:szCs w:val="18"/>
              </w:rPr>
              <w:t>Target value in 2026</w:t>
            </w:r>
          </w:p>
        </w:tc>
      </w:tr>
      <w:tr w:rsidR="00A16942" w:rsidRPr="00AE4EF5" w:rsidTr="00407EF3">
        <w:tc>
          <w:tcPr>
            <w:tcW w:w="4196" w:type="dxa"/>
            <w:shd w:val="clear" w:color="auto" w:fill="auto"/>
          </w:tcPr>
          <w:p w:rsidR="00A16942" w:rsidRPr="00AE4EF5" w:rsidRDefault="000A62AC" w:rsidP="00C97EC2">
            <w:pPr>
              <w:spacing w:after="40"/>
              <w:ind w:left="0"/>
              <w:rPr>
                <w:rFonts w:asciiTheme="minorHAnsi" w:hAnsiTheme="minorHAnsi"/>
                <w:b w:val="0"/>
              </w:rPr>
            </w:pPr>
            <w:r w:rsidRPr="00AE4EF5">
              <w:rPr>
                <w:rFonts w:asciiTheme="minorHAnsi" w:hAnsiTheme="minorHAnsi"/>
                <w:b w:val="0"/>
              </w:rPr>
              <w:t>Percentage of ministries that have set up the strategic planning units</w:t>
            </w:r>
            <w:r w:rsidRPr="00AE4EF5">
              <w:rPr>
                <w:rFonts w:asciiTheme="minorHAnsi" w:hAnsiTheme="minorHAnsi"/>
                <w:b w:val="0"/>
                <w:vertAlign w:val="superscript"/>
              </w:rPr>
              <w:t xml:space="preserve"> </w:t>
            </w:r>
            <w:r w:rsidR="006A107F" w:rsidRPr="00AE4EF5">
              <w:rPr>
                <w:rFonts w:asciiTheme="minorHAnsi" w:hAnsiTheme="minorHAnsi"/>
                <w:b w:val="0"/>
                <w:vertAlign w:val="superscript"/>
              </w:rPr>
              <w:footnoteReference w:id="145"/>
            </w:r>
          </w:p>
        </w:tc>
        <w:tc>
          <w:tcPr>
            <w:tcW w:w="1414" w:type="dxa"/>
            <w:shd w:val="clear" w:color="auto" w:fill="auto"/>
          </w:tcPr>
          <w:p w:rsidR="00A16942" w:rsidRPr="00AE4EF5" w:rsidRDefault="006A107F">
            <w:pPr>
              <w:spacing w:after="40"/>
              <w:jc w:val="center"/>
              <w:rPr>
                <w:rFonts w:asciiTheme="minorHAnsi" w:hAnsiTheme="minorHAnsi"/>
                <w:b w:val="0"/>
              </w:rPr>
            </w:pPr>
            <w:r w:rsidRPr="00AE4EF5">
              <w:rPr>
                <w:rFonts w:asciiTheme="minorHAnsi" w:hAnsiTheme="minorHAnsi"/>
                <w:b w:val="0"/>
              </w:rPr>
              <w:t>30% (2021)</w:t>
            </w:r>
          </w:p>
        </w:tc>
        <w:tc>
          <w:tcPr>
            <w:tcW w:w="1718" w:type="dxa"/>
            <w:shd w:val="clear" w:color="auto" w:fill="auto"/>
          </w:tcPr>
          <w:p w:rsidR="00A16942" w:rsidRPr="00AE4EF5" w:rsidRDefault="006A107F">
            <w:pPr>
              <w:spacing w:after="40"/>
              <w:jc w:val="center"/>
              <w:rPr>
                <w:rFonts w:asciiTheme="minorHAnsi" w:hAnsiTheme="minorHAnsi"/>
                <w:b w:val="0"/>
              </w:rPr>
            </w:pPr>
            <w:r w:rsidRPr="00AE4EF5">
              <w:rPr>
                <w:rFonts w:asciiTheme="minorHAnsi" w:hAnsiTheme="minorHAnsi"/>
                <w:b w:val="0"/>
              </w:rPr>
              <w:t>70%</w:t>
            </w:r>
          </w:p>
        </w:tc>
        <w:tc>
          <w:tcPr>
            <w:tcW w:w="2297" w:type="dxa"/>
            <w:shd w:val="clear" w:color="auto" w:fill="auto"/>
          </w:tcPr>
          <w:p w:rsidR="00A16942" w:rsidRPr="00AE4EF5" w:rsidRDefault="006A107F">
            <w:pPr>
              <w:spacing w:after="40"/>
              <w:jc w:val="center"/>
              <w:rPr>
                <w:rFonts w:asciiTheme="minorHAnsi" w:hAnsiTheme="minorHAnsi"/>
                <w:b w:val="0"/>
              </w:rPr>
            </w:pPr>
            <w:r w:rsidRPr="00AE4EF5">
              <w:rPr>
                <w:rFonts w:asciiTheme="minorHAnsi" w:hAnsiTheme="minorHAnsi"/>
                <w:b w:val="0"/>
              </w:rPr>
              <w:t>100%</w:t>
            </w:r>
          </w:p>
        </w:tc>
      </w:tr>
      <w:tr w:rsidR="00A16942" w:rsidRPr="00AE4EF5" w:rsidTr="00407EF3">
        <w:tc>
          <w:tcPr>
            <w:tcW w:w="4196" w:type="dxa"/>
            <w:shd w:val="clear" w:color="auto" w:fill="auto"/>
          </w:tcPr>
          <w:p w:rsidR="00A16942" w:rsidRPr="00AE4EF5" w:rsidRDefault="000A62AC" w:rsidP="00C97EC2">
            <w:pPr>
              <w:spacing w:after="40"/>
              <w:ind w:left="0"/>
              <w:rPr>
                <w:rFonts w:asciiTheme="minorHAnsi" w:hAnsiTheme="minorHAnsi"/>
                <w:b w:val="0"/>
              </w:rPr>
            </w:pPr>
            <w:r w:rsidRPr="00AE4EF5">
              <w:rPr>
                <w:rFonts w:asciiTheme="minorHAnsi" w:hAnsiTheme="minorHAnsi"/>
                <w:b w:val="0"/>
              </w:rPr>
              <w:t>Percentage of ministries that have civil servants who are members of the Strategic Planning Network</w:t>
            </w:r>
          </w:p>
        </w:tc>
        <w:tc>
          <w:tcPr>
            <w:tcW w:w="1414" w:type="dxa"/>
            <w:shd w:val="clear" w:color="auto" w:fill="auto"/>
          </w:tcPr>
          <w:p w:rsidR="00A16942" w:rsidRPr="00AE4EF5" w:rsidRDefault="006A107F">
            <w:pPr>
              <w:spacing w:after="40"/>
              <w:jc w:val="center"/>
              <w:rPr>
                <w:rFonts w:asciiTheme="minorHAnsi" w:hAnsiTheme="minorHAnsi"/>
                <w:b w:val="0"/>
              </w:rPr>
            </w:pPr>
            <w:r w:rsidRPr="00AE4EF5">
              <w:rPr>
                <w:rFonts w:asciiTheme="minorHAnsi" w:hAnsiTheme="minorHAnsi"/>
                <w:b w:val="0"/>
              </w:rPr>
              <w:t>50% (2021)</w:t>
            </w:r>
          </w:p>
        </w:tc>
        <w:tc>
          <w:tcPr>
            <w:tcW w:w="1718" w:type="dxa"/>
            <w:shd w:val="clear" w:color="auto" w:fill="auto"/>
          </w:tcPr>
          <w:p w:rsidR="00A16942" w:rsidRPr="00AE4EF5" w:rsidRDefault="006A107F">
            <w:pPr>
              <w:spacing w:after="40"/>
              <w:jc w:val="center"/>
              <w:rPr>
                <w:rFonts w:asciiTheme="minorHAnsi" w:hAnsiTheme="minorHAnsi"/>
                <w:b w:val="0"/>
              </w:rPr>
            </w:pPr>
            <w:r w:rsidRPr="00AE4EF5">
              <w:rPr>
                <w:rFonts w:asciiTheme="minorHAnsi" w:hAnsiTheme="minorHAnsi"/>
                <w:b w:val="0"/>
              </w:rPr>
              <w:t>70%</w:t>
            </w:r>
          </w:p>
        </w:tc>
        <w:tc>
          <w:tcPr>
            <w:tcW w:w="2297" w:type="dxa"/>
            <w:shd w:val="clear" w:color="auto" w:fill="auto"/>
          </w:tcPr>
          <w:p w:rsidR="00A16942" w:rsidRPr="00AE4EF5" w:rsidRDefault="006A107F">
            <w:pPr>
              <w:spacing w:after="40"/>
              <w:jc w:val="center"/>
              <w:rPr>
                <w:rFonts w:asciiTheme="minorHAnsi" w:hAnsiTheme="minorHAnsi"/>
                <w:b w:val="0"/>
              </w:rPr>
            </w:pPr>
            <w:r w:rsidRPr="00AE4EF5">
              <w:rPr>
                <w:rFonts w:asciiTheme="minorHAnsi" w:hAnsiTheme="minorHAnsi"/>
                <w:b w:val="0"/>
              </w:rPr>
              <w:t>100%</w:t>
            </w:r>
          </w:p>
        </w:tc>
      </w:tr>
    </w:tbl>
    <w:p w:rsidR="00A16942" w:rsidRPr="00AE4EF5" w:rsidRDefault="00C619B0">
      <w:pPr>
        <w:pStyle w:val="Heading4"/>
        <w:spacing w:before="120" w:after="60" w:line="240" w:lineRule="auto"/>
        <w:ind w:right="-446"/>
        <w:jc w:val="both"/>
        <w:rPr>
          <w:rFonts w:asciiTheme="minorHAnsi" w:hAnsiTheme="minorHAnsi"/>
          <w:color w:val="000000"/>
          <w:sz w:val="24"/>
          <w:szCs w:val="24"/>
        </w:rPr>
      </w:pPr>
      <w:bookmarkStart w:id="73" w:name="_Toc90637388"/>
      <w:r w:rsidRPr="00AE4EF5">
        <w:rPr>
          <w:rFonts w:asciiTheme="minorHAnsi" w:hAnsiTheme="minorHAnsi"/>
          <w:i w:val="0"/>
          <w:color w:val="000000"/>
          <w:sz w:val="24"/>
          <w:szCs w:val="24"/>
        </w:rPr>
        <w:t xml:space="preserve">OPERATIONAL OBJECTIVE </w:t>
      </w:r>
      <w:r w:rsidR="006A107F" w:rsidRPr="00AE4EF5">
        <w:rPr>
          <w:rFonts w:asciiTheme="minorHAnsi" w:hAnsiTheme="minorHAnsi"/>
          <w:i w:val="0"/>
          <w:color w:val="000000"/>
          <w:sz w:val="24"/>
          <w:szCs w:val="24"/>
        </w:rPr>
        <w:t>5.3.</w:t>
      </w:r>
      <w:r w:rsidR="006A107F" w:rsidRPr="00AE4EF5">
        <w:rPr>
          <w:rFonts w:asciiTheme="minorHAnsi" w:hAnsiTheme="minorHAnsi"/>
          <w:color w:val="000000"/>
          <w:sz w:val="24"/>
          <w:szCs w:val="24"/>
        </w:rPr>
        <w:t xml:space="preserve"> </w:t>
      </w:r>
      <w:r w:rsidR="00AE4EF5">
        <w:rPr>
          <w:rFonts w:asciiTheme="minorHAnsi" w:hAnsiTheme="minorHAnsi"/>
          <w:color w:val="000000"/>
          <w:sz w:val="24"/>
          <w:szCs w:val="24"/>
        </w:rPr>
        <w:t>Expanding the scope of RIA and strengthening capacities for its implementation</w:t>
      </w:r>
      <w:bookmarkEnd w:id="73"/>
    </w:p>
    <w:p w:rsidR="00A16942" w:rsidRPr="00AE4EF5" w:rsidRDefault="00EB21A8">
      <w:pPr>
        <w:spacing w:before="60" w:after="6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To ensure better quality of each RIA segment, the process for issuance of MFSW opinions on the quality of RIA is intended to be improved by means of checklist application. Additional effort is required also to ensure gender dimension integration in RIA at the national level, as an additional step towards more comprehensive analyses and prospective “full-scale” RIA. Improving the segment on the fiscal implications of regulations is of particular importance for getting a better perspective of the long-term consequences. This part should also be supplemented, to ensure that impacts of regulations on LSGU budgets are considered. The annual reports on the quality of RIA implementation will serve to monitor the progress in the development of these analyses and identify the measures for improvement accordingly</w:t>
      </w:r>
      <w:r w:rsidR="006A107F" w:rsidRPr="00AE4EF5">
        <w:rPr>
          <w:rFonts w:asciiTheme="minorHAnsi" w:eastAsia="Calibri" w:hAnsiTheme="minorHAnsi" w:cs="Calibri"/>
          <w:color w:val="000000"/>
          <w:sz w:val="24"/>
          <w:szCs w:val="24"/>
        </w:rPr>
        <w:t>.</w:t>
      </w:r>
    </w:p>
    <w:p w:rsidR="00EB21A8" w:rsidRPr="00AE4EF5" w:rsidRDefault="00EB21A8" w:rsidP="00EB21A8">
      <w:pPr>
        <w:spacing w:before="60" w:after="6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 xml:space="preserve">The quality of RIA is supported by the guidelines provided continuously by the MFSW. The Guidance on development of RIA Reports and RIA Forms is to be upgraded.  </w:t>
      </w:r>
    </w:p>
    <w:p w:rsidR="00A16942" w:rsidRPr="00AE4EF5" w:rsidRDefault="00EB21A8">
      <w:pPr>
        <w:spacing w:before="60" w:after="60" w:line="240" w:lineRule="auto"/>
        <w:ind w:right="-446"/>
        <w:jc w:val="both"/>
        <w:rPr>
          <w:rFonts w:asciiTheme="minorHAnsi" w:eastAsia="Calibri" w:hAnsiTheme="minorHAnsi" w:cs="Calibri"/>
          <w:color w:val="000000"/>
          <w:sz w:val="24"/>
          <w:szCs w:val="24"/>
        </w:rPr>
      </w:pPr>
      <w:r w:rsidRPr="00AE4EF5">
        <w:rPr>
          <w:rFonts w:asciiTheme="minorHAnsi" w:eastAsia="Calibri" w:hAnsiTheme="minorHAnsi" w:cs="Calibri"/>
          <w:color w:val="000000"/>
          <w:sz w:val="24"/>
          <w:szCs w:val="24"/>
        </w:rPr>
        <w:t>Fort the purpose of longer-term impacts that will bring about less complicated, vague and burdensome regulations and more adequate and transparent planning and better designed regulatory framework, further training should be organised at both national and local level, with the aim to enhance the use of analytical tools in developing regulations</w:t>
      </w:r>
      <w:r w:rsidR="006A107F" w:rsidRPr="00AE4EF5">
        <w:rPr>
          <w:rFonts w:asciiTheme="minorHAnsi" w:eastAsia="Calibri" w:hAnsiTheme="minorHAnsi" w:cs="Calibri"/>
          <w:color w:val="000000"/>
          <w:sz w:val="24"/>
          <w:szCs w:val="24"/>
        </w:rPr>
        <w:t xml:space="preserve">. </w:t>
      </w:r>
    </w:p>
    <w:tbl>
      <w:tblPr>
        <w:tblStyle w:val="21"/>
        <w:tblpPr w:leftFromText="180" w:rightFromText="180" w:vertAnchor="text" w:horzAnchor="margin" w:tblpY="116"/>
        <w:tblW w:w="984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425"/>
        <w:gridCol w:w="1710"/>
        <w:gridCol w:w="1900"/>
        <w:gridCol w:w="2060"/>
        <w:gridCol w:w="1730"/>
        <w:gridCol w:w="16"/>
      </w:tblGrid>
      <w:tr w:rsidR="00015645" w:rsidRPr="00AE4EF5" w:rsidTr="005F4ABC">
        <w:tc>
          <w:tcPr>
            <w:tcW w:w="2425" w:type="dxa"/>
            <w:shd w:val="clear" w:color="auto" w:fill="E0E4E5"/>
            <w:vAlign w:val="center"/>
          </w:tcPr>
          <w:p w:rsidR="00015645" w:rsidRPr="00AE4EF5" w:rsidRDefault="000A62AC" w:rsidP="005F4ABC">
            <w:pPr>
              <w:spacing w:after="40"/>
              <w:ind w:left="-30" w:right="-24"/>
              <w:rPr>
                <w:rFonts w:asciiTheme="minorHAnsi" w:hAnsiTheme="minorHAnsi"/>
                <w:color w:val="3A4C5B"/>
              </w:rPr>
            </w:pPr>
            <w:r w:rsidRPr="00AE4EF5">
              <w:rPr>
                <w:rFonts w:asciiTheme="minorHAnsi" w:hAnsiTheme="minorHAnsi"/>
                <w:color w:val="3A4C5B"/>
              </w:rPr>
              <w:t xml:space="preserve">OPERATIONAL OBJECTIVE </w:t>
            </w:r>
            <w:r w:rsidR="00015645" w:rsidRPr="00AE4EF5">
              <w:rPr>
                <w:rFonts w:asciiTheme="minorHAnsi" w:hAnsiTheme="minorHAnsi"/>
                <w:color w:val="3A4C5B"/>
              </w:rPr>
              <w:t>5.3.</w:t>
            </w:r>
          </w:p>
        </w:tc>
        <w:tc>
          <w:tcPr>
            <w:tcW w:w="7416" w:type="dxa"/>
            <w:gridSpan w:val="5"/>
            <w:shd w:val="clear" w:color="auto" w:fill="E0E4E5"/>
            <w:vAlign w:val="center"/>
          </w:tcPr>
          <w:p w:rsidR="00015645" w:rsidRPr="00AE4EF5" w:rsidRDefault="00EB21A8" w:rsidP="005F4ABC">
            <w:pPr>
              <w:spacing w:after="40"/>
              <w:ind w:left="0"/>
              <w:rPr>
                <w:rFonts w:asciiTheme="minorHAnsi" w:hAnsiTheme="minorHAnsi"/>
                <w:color w:val="3A4C5B"/>
              </w:rPr>
            </w:pPr>
            <w:r w:rsidRPr="00AE4EF5">
              <w:rPr>
                <w:rFonts w:asciiTheme="minorHAnsi" w:hAnsiTheme="minorHAnsi"/>
                <w:color w:val="3A4C5B"/>
              </w:rPr>
              <w:t xml:space="preserve">Expanding the scope of </w:t>
            </w:r>
            <w:r w:rsidR="00015645" w:rsidRPr="00AE4EF5">
              <w:rPr>
                <w:rFonts w:asciiTheme="minorHAnsi" w:hAnsiTheme="minorHAnsi"/>
                <w:color w:val="3A4C5B"/>
              </w:rPr>
              <w:t>RIA</w:t>
            </w:r>
            <w:r w:rsidRPr="00AE4EF5">
              <w:rPr>
                <w:rFonts w:asciiTheme="minorHAnsi" w:hAnsiTheme="minorHAnsi"/>
                <w:color w:val="3A4C5B"/>
              </w:rPr>
              <w:t xml:space="preserve"> and strengthening the capacities for its </w:t>
            </w:r>
            <w:r w:rsidR="00AE4EF5" w:rsidRPr="00AE4EF5">
              <w:rPr>
                <w:rFonts w:asciiTheme="minorHAnsi" w:hAnsiTheme="minorHAnsi"/>
                <w:color w:val="3A4C5B"/>
              </w:rPr>
              <w:t>implementation</w:t>
            </w:r>
          </w:p>
        </w:tc>
      </w:tr>
      <w:tr w:rsidR="000A62AC" w:rsidRPr="00AE4EF5" w:rsidTr="005F4ABC">
        <w:trPr>
          <w:gridAfter w:val="1"/>
          <w:wAfter w:w="16" w:type="dxa"/>
        </w:trPr>
        <w:tc>
          <w:tcPr>
            <w:tcW w:w="4135" w:type="dxa"/>
            <w:gridSpan w:val="2"/>
            <w:shd w:val="clear" w:color="auto" w:fill="DAF2F6"/>
            <w:vAlign w:val="center"/>
          </w:tcPr>
          <w:p w:rsidR="000A62AC" w:rsidRPr="00AE4EF5" w:rsidRDefault="000A62AC" w:rsidP="000A62AC">
            <w:pPr>
              <w:spacing w:after="40"/>
              <w:rPr>
                <w:rFonts w:asciiTheme="minorHAnsi" w:hAnsiTheme="minorHAnsi"/>
                <w:color w:val="3A4C5B"/>
                <w:sz w:val="18"/>
                <w:szCs w:val="18"/>
              </w:rPr>
            </w:pPr>
            <w:r w:rsidRPr="00AE4EF5">
              <w:rPr>
                <w:rFonts w:asciiTheme="minorHAnsi" w:hAnsiTheme="minorHAnsi"/>
                <w:color w:val="3A4C5B"/>
                <w:sz w:val="18"/>
                <w:szCs w:val="18"/>
              </w:rPr>
              <w:t>Indicator</w:t>
            </w:r>
          </w:p>
        </w:tc>
        <w:tc>
          <w:tcPr>
            <w:tcW w:w="1900" w:type="dxa"/>
            <w:shd w:val="clear" w:color="auto" w:fill="DAF2F6"/>
            <w:vAlign w:val="center"/>
          </w:tcPr>
          <w:p w:rsidR="000A62AC" w:rsidRPr="00AE4EF5" w:rsidRDefault="000A62AC" w:rsidP="000A62AC">
            <w:pPr>
              <w:spacing w:after="40"/>
              <w:ind w:left="0"/>
              <w:rPr>
                <w:rFonts w:asciiTheme="minorHAnsi" w:hAnsiTheme="minorHAnsi"/>
                <w:color w:val="3A4C5B"/>
                <w:sz w:val="18"/>
                <w:szCs w:val="18"/>
              </w:rPr>
            </w:pPr>
            <w:r w:rsidRPr="00AE4EF5">
              <w:rPr>
                <w:rFonts w:asciiTheme="minorHAnsi" w:hAnsiTheme="minorHAnsi"/>
                <w:color w:val="3A4C5B"/>
                <w:sz w:val="18"/>
                <w:szCs w:val="18"/>
              </w:rPr>
              <w:t>Baseline value</w:t>
            </w:r>
          </w:p>
        </w:tc>
        <w:tc>
          <w:tcPr>
            <w:tcW w:w="2060" w:type="dxa"/>
            <w:shd w:val="clear" w:color="auto" w:fill="DAF2F6"/>
            <w:vAlign w:val="center"/>
          </w:tcPr>
          <w:p w:rsidR="000A62AC" w:rsidRPr="00AE4EF5" w:rsidRDefault="000A62AC" w:rsidP="000A62AC">
            <w:pPr>
              <w:spacing w:after="40"/>
              <w:ind w:left="0"/>
              <w:rPr>
                <w:rFonts w:asciiTheme="minorHAnsi" w:hAnsiTheme="minorHAnsi"/>
                <w:color w:val="3A4C5B"/>
                <w:sz w:val="18"/>
                <w:szCs w:val="18"/>
              </w:rPr>
            </w:pPr>
            <w:r w:rsidRPr="00AE4EF5">
              <w:rPr>
                <w:rFonts w:asciiTheme="minorHAnsi" w:hAnsiTheme="minorHAnsi"/>
                <w:color w:val="3A4C5B"/>
                <w:sz w:val="18"/>
                <w:szCs w:val="18"/>
              </w:rPr>
              <w:t>Target value by 2024</w:t>
            </w:r>
          </w:p>
        </w:tc>
        <w:tc>
          <w:tcPr>
            <w:tcW w:w="1730" w:type="dxa"/>
            <w:shd w:val="clear" w:color="auto" w:fill="DAF2F6"/>
            <w:vAlign w:val="center"/>
          </w:tcPr>
          <w:p w:rsidR="000A62AC" w:rsidRPr="00AE4EF5" w:rsidRDefault="000A62AC" w:rsidP="000A62AC">
            <w:pPr>
              <w:spacing w:after="40"/>
              <w:ind w:left="-12"/>
              <w:rPr>
                <w:rFonts w:asciiTheme="minorHAnsi" w:hAnsiTheme="minorHAnsi"/>
                <w:color w:val="3A4C5B"/>
                <w:sz w:val="18"/>
                <w:szCs w:val="18"/>
              </w:rPr>
            </w:pPr>
            <w:r w:rsidRPr="00AE4EF5">
              <w:rPr>
                <w:rFonts w:asciiTheme="minorHAnsi" w:hAnsiTheme="minorHAnsi"/>
                <w:color w:val="3A4C5B"/>
                <w:sz w:val="18"/>
                <w:szCs w:val="18"/>
              </w:rPr>
              <w:t>Target value in 2026</w:t>
            </w:r>
          </w:p>
        </w:tc>
      </w:tr>
      <w:tr w:rsidR="00015645" w:rsidRPr="00AE4EF5" w:rsidTr="005F4ABC">
        <w:trPr>
          <w:gridAfter w:val="1"/>
          <w:wAfter w:w="16" w:type="dxa"/>
        </w:trPr>
        <w:tc>
          <w:tcPr>
            <w:tcW w:w="4135" w:type="dxa"/>
            <w:gridSpan w:val="2"/>
            <w:shd w:val="clear" w:color="auto" w:fill="auto"/>
          </w:tcPr>
          <w:p w:rsidR="00015645" w:rsidRPr="00AE4EF5" w:rsidRDefault="00EB21A8" w:rsidP="00015645">
            <w:pPr>
              <w:spacing w:after="40"/>
              <w:ind w:left="0"/>
              <w:rPr>
                <w:rFonts w:asciiTheme="minorHAnsi" w:hAnsiTheme="minorHAnsi"/>
                <w:b w:val="0"/>
              </w:rPr>
            </w:pPr>
            <w:r w:rsidRPr="00AE4EF5">
              <w:rPr>
                <w:rFonts w:asciiTheme="minorHAnsi" w:hAnsiTheme="minorHAnsi"/>
                <w:b w:val="0"/>
              </w:rPr>
              <w:t xml:space="preserve">Percentage of laws with RIAs that implement the Standard Cost Model </w:t>
            </w:r>
          </w:p>
        </w:tc>
        <w:tc>
          <w:tcPr>
            <w:tcW w:w="1900" w:type="dxa"/>
            <w:shd w:val="clear" w:color="auto" w:fill="auto"/>
          </w:tcPr>
          <w:p w:rsidR="00015645" w:rsidRPr="00AE4EF5" w:rsidRDefault="00015645" w:rsidP="00015645">
            <w:pPr>
              <w:spacing w:after="40"/>
              <w:jc w:val="center"/>
              <w:rPr>
                <w:rFonts w:asciiTheme="minorHAnsi" w:hAnsiTheme="minorHAnsi"/>
                <w:b w:val="0"/>
              </w:rPr>
            </w:pPr>
            <w:r w:rsidRPr="00AE4EF5">
              <w:rPr>
                <w:rFonts w:asciiTheme="minorHAnsi" w:hAnsiTheme="minorHAnsi"/>
                <w:b w:val="0"/>
              </w:rPr>
              <w:t>18% (2020)</w:t>
            </w:r>
          </w:p>
        </w:tc>
        <w:tc>
          <w:tcPr>
            <w:tcW w:w="2060" w:type="dxa"/>
            <w:shd w:val="clear" w:color="auto" w:fill="auto"/>
          </w:tcPr>
          <w:p w:rsidR="00015645" w:rsidRPr="00AE4EF5" w:rsidRDefault="00015645" w:rsidP="00015645">
            <w:pPr>
              <w:spacing w:after="40"/>
              <w:jc w:val="center"/>
              <w:rPr>
                <w:rFonts w:asciiTheme="minorHAnsi" w:hAnsiTheme="minorHAnsi"/>
                <w:b w:val="0"/>
              </w:rPr>
            </w:pPr>
            <w:r w:rsidRPr="00AE4EF5">
              <w:rPr>
                <w:rFonts w:asciiTheme="minorHAnsi" w:hAnsiTheme="minorHAnsi"/>
                <w:b w:val="0"/>
              </w:rPr>
              <w:t>20%</w:t>
            </w:r>
          </w:p>
        </w:tc>
        <w:tc>
          <w:tcPr>
            <w:tcW w:w="1730" w:type="dxa"/>
            <w:shd w:val="clear" w:color="auto" w:fill="auto"/>
          </w:tcPr>
          <w:p w:rsidR="00015645" w:rsidRPr="00AE4EF5" w:rsidRDefault="00015645" w:rsidP="00015645">
            <w:pPr>
              <w:spacing w:after="40"/>
              <w:jc w:val="center"/>
              <w:rPr>
                <w:rFonts w:asciiTheme="minorHAnsi" w:hAnsiTheme="minorHAnsi"/>
                <w:b w:val="0"/>
              </w:rPr>
            </w:pPr>
            <w:r w:rsidRPr="00AE4EF5">
              <w:rPr>
                <w:rFonts w:asciiTheme="minorHAnsi" w:hAnsiTheme="minorHAnsi"/>
                <w:b w:val="0"/>
              </w:rPr>
              <w:t>30%</w:t>
            </w:r>
          </w:p>
        </w:tc>
      </w:tr>
      <w:tr w:rsidR="00015645" w:rsidRPr="00AE4EF5" w:rsidTr="005F4ABC">
        <w:trPr>
          <w:gridAfter w:val="1"/>
          <w:wAfter w:w="16" w:type="dxa"/>
        </w:trPr>
        <w:tc>
          <w:tcPr>
            <w:tcW w:w="4135" w:type="dxa"/>
            <w:gridSpan w:val="2"/>
            <w:shd w:val="clear" w:color="auto" w:fill="auto"/>
          </w:tcPr>
          <w:p w:rsidR="00015645" w:rsidRPr="00AE4EF5" w:rsidRDefault="00EB21A8" w:rsidP="00015645">
            <w:pPr>
              <w:spacing w:after="40"/>
              <w:ind w:left="0"/>
              <w:rPr>
                <w:rFonts w:asciiTheme="minorHAnsi" w:hAnsiTheme="minorHAnsi"/>
                <w:b w:val="0"/>
              </w:rPr>
            </w:pPr>
            <w:r w:rsidRPr="00AE4EF5">
              <w:rPr>
                <w:rFonts w:asciiTheme="minorHAnsi" w:hAnsiTheme="minorHAnsi"/>
                <w:b w:val="0"/>
              </w:rPr>
              <w:t>Percentage</w:t>
            </w:r>
            <w:r w:rsidR="00015645" w:rsidRPr="00AE4EF5">
              <w:rPr>
                <w:rFonts w:asciiTheme="minorHAnsi" w:hAnsiTheme="minorHAnsi"/>
                <w:b w:val="0"/>
              </w:rPr>
              <w:t xml:space="preserve"> </w:t>
            </w:r>
            <w:r w:rsidRPr="00AE4EF5">
              <w:rPr>
                <w:rFonts w:asciiTheme="minorHAnsi" w:hAnsiTheme="minorHAnsi"/>
                <w:b w:val="0"/>
              </w:rPr>
              <w:t>of high-quality RIAs against the total number of RIAs delivered to the MFSW for its opinion</w:t>
            </w:r>
            <w:r w:rsidRPr="00AE4EF5">
              <w:rPr>
                <w:rFonts w:asciiTheme="majorHAnsi" w:hAnsiTheme="majorHAnsi" w:cstheme="majorHAnsi"/>
                <w:color w:val="auto"/>
              </w:rPr>
              <w:t xml:space="preserve"> </w:t>
            </w:r>
          </w:p>
        </w:tc>
        <w:tc>
          <w:tcPr>
            <w:tcW w:w="1900" w:type="dxa"/>
            <w:shd w:val="clear" w:color="auto" w:fill="auto"/>
          </w:tcPr>
          <w:p w:rsidR="00015645" w:rsidRPr="00AE4EF5" w:rsidRDefault="00015645" w:rsidP="00015645">
            <w:pPr>
              <w:spacing w:after="40"/>
              <w:jc w:val="center"/>
              <w:rPr>
                <w:rFonts w:asciiTheme="minorHAnsi" w:hAnsiTheme="minorHAnsi"/>
                <w:b w:val="0"/>
              </w:rPr>
            </w:pPr>
            <w:r w:rsidRPr="00AE4EF5">
              <w:rPr>
                <w:rFonts w:asciiTheme="minorHAnsi" w:hAnsiTheme="minorHAnsi"/>
                <w:b w:val="0"/>
              </w:rPr>
              <w:t>68</w:t>
            </w:r>
            <w:r w:rsidR="00EB21A8" w:rsidRPr="00AE4EF5">
              <w:rPr>
                <w:rFonts w:asciiTheme="minorHAnsi" w:hAnsiTheme="minorHAnsi"/>
                <w:b w:val="0"/>
              </w:rPr>
              <w:t>.</w:t>
            </w:r>
            <w:r w:rsidRPr="00AE4EF5">
              <w:rPr>
                <w:rFonts w:asciiTheme="minorHAnsi" w:hAnsiTheme="minorHAnsi"/>
                <w:b w:val="0"/>
              </w:rPr>
              <w:t>72% (2020)</w:t>
            </w:r>
          </w:p>
        </w:tc>
        <w:tc>
          <w:tcPr>
            <w:tcW w:w="2060" w:type="dxa"/>
            <w:shd w:val="clear" w:color="auto" w:fill="auto"/>
          </w:tcPr>
          <w:p w:rsidR="00015645" w:rsidRPr="00AE4EF5" w:rsidRDefault="00015645" w:rsidP="00015645">
            <w:pPr>
              <w:spacing w:after="40"/>
              <w:jc w:val="center"/>
              <w:rPr>
                <w:rFonts w:asciiTheme="minorHAnsi" w:hAnsiTheme="minorHAnsi"/>
                <w:b w:val="0"/>
              </w:rPr>
            </w:pPr>
            <w:r w:rsidRPr="00AE4EF5">
              <w:rPr>
                <w:rFonts w:asciiTheme="minorHAnsi" w:hAnsiTheme="minorHAnsi"/>
                <w:b w:val="0"/>
              </w:rPr>
              <w:t>77%</w:t>
            </w:r>
          </w:p>
        </w:tc>
        <w:tc>
          <w:tcPr>
            <w:tcW w:w="1730" w:type="dxa"/>
            <w:shd w:val="clear" w:color="auto" w:fill="auto"/>
          </w:tcPr>
          <w:p w:rsidR="00015645" w:rsidRPr="00AE4EF5" w:rsidRDefault="00015645" w:rsidP="00015645">
            <w:pPr>
              <w:spacing w:after="40"/>
              <w:jc w:val="center"/>
              <w:rPr>
                <w:rFonts w:asciiTheme="minorHAnsi" w:hAnsiTheme="minorHAnsi"/>
                <w:b w:val="0"/>
              </w:rPr>
            </w:pPr>
            <w:r w:rsidRPr="00AE4EF5">
              <w:rPr>
                <w:rFonts w:asciiTheme="minorHAnsi" w:hAnsiTheme="minorHAnsi"/>
                <w:b w:val="0"/>
              </w:rPr>
              <w:t>88%</w:t>
            </w:r>
          </w:p>
        </w:tc>
      </w:tr>
    </w:tbl>
    <w:p w:rsidR="005F4ABC" w:rsidRDefault="005F4ABC" w:rsidP="00570006">
      <w:pPr>
        <w:spacing w:before="240" w:after="240" w:line="240" w:lineRule="auto"/>
        <w:ind w:right="-446"/>
        <w:rPr>
          <w:rFonts w:asciiTheme="minorHAnsi" w:eastAsia="Calibri" w:hAnsiTheme="minorHAnsi" w:cs="Calibri"/>
          <w:b/>
          <w:color w:val="000000"/>
          <w:sz w:val="32"/>
          <w:szCs w:val="32"/>
        </w:rPr>
      </w:pPr>
    </w:p>
    <w:p w:rsidR="003519A6" w:rsidRPr="00B720D3" w:rsidRDefault="003519A6" w:rsidP="003519A6">
      <w:pPr>
        <w:spacing w:before="240" w:after="240" w:line="240" w:lineRule="auto"/>
        <w:ind w:right="-446"/>
        <w:jc w:val="center"/>
        <w:rPr>
          <w:rFonts w:asciiTheme="minorHAnsi" w:eastAsia="Calibri" w:hAnsiTheme="minorHAnsi" w:cs="Calibri"/>
          <w:b/>
          <w:color w:val="000000"/>
          <w:sz w:val="32"/>
          <w:szCs w:val="32"/>
        </w:rPr>
      </w:pPr>
      <w:r w:rsidRPr="00B720D3">
        <w:rPr>
          <w:rFonts w:asciiTheme="minorHAnsi" w:eastAsia="Calibri" w:hAnsiTheme="minorHAnsi" w:cs="Calibri"/>
          <w:b/>
          <w:color w:val="000000"/>
          <w:sz w:val="32"/>
          <w:szCs w:val="32"/>
        </w:rPr>
        <w:t>VI BUDGET</w:t>
      </w:r>
    </w:p>
    <w:p w:rsidR="003519A6" w:rsidRPr="00B720D3" w:rsidRDefault="003519A6" w:rsidP="003519A6">
      <w:pPr>
        <w:spacing w:before="60" w:after="60" w:line="240" w:lineRule="auto"/>
        <w:ind w:right="-471"/>
        <w:jc w:val="both"/>
        <w:rPr>
          <w:kern w:val="0"/>
          <w:sz w:val="24"/>
          <w:szCs w:val="24"/>
        </w:rPr>
      </w:pPr>
      <w:r w:rsidRPr="00B720D3">
        <w:rPr>
          <w:color w:val="000000"/>
          <w:sz w:val="24"/>
          <w:szCs w:val="24"/>
        </w:rPr>
        <w:t>Estimated costs of the Strategy, i.e. Action Plan for the implementation of the Public Administration Reform Strategy for the period 2022-2024 were developed with the application of Methodological guidelines for the estimation of costs of Government Strategies – with the examples from public administration reform strategies</w:t>
      </w:r>
      <w:hyperlink w:anchor="_ftn1" w:history="1">
        <w:r w:rsidRPr="00B720D3">
          <w:rPr>
            <w:rStyle w:val="gmail-msofootnotereference"/>
            <w:color w:val="000000"/>
            <w:sz w:val="24"/>
            <w:szCs w:val="24"/>
            <w:u w:val="single"/>
            <w:vertAlign w:val="superscript"/>
          </w:rPr>
          <w:t>[1]</w:t>
        </w:r>
      </w:hyperlink>
      <w:r w:rsidRPr="00B720D3">
        <w:rPr>
          <w:color w:val="000000"/>
          <w:sz w:val="24"/>
          <w:szCs w:val="24"/>
        </w:rPr>
        <w:t xml:space="preserve"> developed by ReSPA in 2018.</w:t>
      </w:r>
    </w:p>
    <w:p w:rsidR="003519A6" w:rsidRPr="00B720D3" w:rsidRDefault="003519A6" w:rsidP="003519A6">
      <w:pPr>
        <w:spacing w:before="60" w:after="60" w:line="240" w:lineRule="auto"/>
        <w:ind w:right="-471"/>
        <w:jc w:val="both"/>
        <w:rPr>
          <w:sz w:val="24"/>
          <w:szCs w:val="24"/>
        </w:rPr>
      </w:pPr>
      <w:r w:rsidRPr="00B720D3">
        <w:rPr>
          <w:color w:val="000000"/>
          <w:sz w:val="24"/>
          <w:szCs w:val="24"/>
        </w:rPr>
        <w:t>Total estimated Strategy implementation costs for the period from 2022 till 2026 will amount to € 23.750.000. Sector Budget Support Mechanism, planned within IPA III framework, envisages support for the implementation of the PAR Strategy 2022-2026 and for the Public Finance Reform Programme 2022-2026.  The costs of the activities planned by the Action Plan for 2022-2024, which is the integral part of the Strategy for the period 2022-2024 amount to € 11.967.330</w:t>
      </w:r>
      <w:r>
        <w:rPr>
          <w:color w:val="000000"/>
          <w:sz w:val="24"/>
          <w:szCs w:val="24"/>
        </w:rPr>
        <w:t>. Detailed structure by strategic objectives is presented in the table below</w:t>
      </w:r>
      <w:r w:rsidRPr="00B720D3">
        <w:rPr>
          <w:color w:val="000000"/>
          <w:sz w:val="24"/>
          <w:szCs w:val="24"/>
        </w:rPr>
        <w:t xml:space="preserve">. </w:t>
      </w:r>
    </w:p>
    <w:p w:rsidR="003519A6" w:rsidRPr="00B720D3" w:rsidRDefault="003519A6" w:rsidP="003519A6">
      <w:pPr>
        <w:spacing w:before="60" w:after="240" w:line="240" w:lineRule="auto"/>
        <w:ind w:right="-475"/>
        <w:jc w:val="both"/>
        <w:rPr>
          <w:color w:val="000000"/>
          <w:sz w:val="24"/>
          <w:szCs w:val="24"/>
        </w:rPr>
      </w:pPr>
      <w:r>
        <w:rPr>
          <w:color w:val="000000"/>
          <w:sz w:val="24"/>
          <w:szCs w:val="24"/>
        </w:rPr>
        <w:t xml:space="preserve">Funds for the implementation of this strategy were planned in the budgets of all </w:t>
      </w:r>
      <w:r w:rsidRPr="00B720D3">
        <w:rPr>
          <w:color w:val="000000"/>
          <w:sz w:val="24"/>
          <w:szCs w:val="24"/>
        </w:rPr>
        <w:t>institu</w:t>
      </w:r>
      <w:r>
        <w:rPr>
          <w:color w:val="000000"/>
          <w:sz w:val="24"/>
          <w:szCs w:val="24"/>
        </w:rPr>
        <w:t>tions recognized as the bearers of reform objectives and activities</w:t>
      </w:r>
      <w:r w:rsidRPr="00B720D3">
        <w:rPr>
          <w:color w:val="000000"/>
          <w:sz w:val="24"/>
          <w:szCs w:val="24"/>
        </w:rPr>
        <w:t xml:space="preserve">, </w:t>
      </w:r>
      <w:r>
        <w:rPr>
          <w:color w:val="000000"/>
          <w:sz w:val="24"/>
          <w:szCs w:val="24"/>
        </w:rPr>
        <w:t xml:space="preserve">as well as in the budget of the </w:t>
      </w:r>
      <w:r w:rsidRPr="00B720D3">
        <w:rPr>
          <w:color w:val="000000"/>
          <w:sz w:val="24"/>
          <w:szCs w:val="24"/>
        </w:rPr>
        <w:t>Ministr</w:t>
      </w:r>
      <w:r>
        <w:rPr>
          <w:color w:val="000000"/>
          <w:sz w:val="24"/>
          <w:szCs w:val="24"/>
        </w:rPr>
        <w:t>y of Public Administration, D</w:t>
      </w:r>
      <w:r w:rsidRPr="00B720D3">
        <w:rPr>
          <w:color w:val="000000"/>
          <w:sz w:val="24"/>
          <w:szCs w:val="24"/>
        </w:rPr>
        <w:t>igital</w:t>
      </w:r>
      <w:r>
        <w:rPr>
          <w:color w:val="000000"/>
          <w:sz w:val="24"/>
          <w:szCs w:val="24"/>
        </w:rPr>
        <w:t xml:space="preserve"> Society and Media</w:t>
      </w:r>
      <w:r w:rsidRPr="00B720D3">
        <w:rPr>
          <w:color w:val="000000"/>
          <w:sz w:val="24"/>
          <w:szCs w:val="24"/>
        </w:rPr>
        <w:t xml:space="preserve"> – </w:t>
      </w:r>
      <w:r>
        <w:rPr>
          <w:color w:val="000000"/>
          <w:sz w:val="24"/>
          <w:szCs w:val="24"/>
        </w:rPr>
        <w:t>c</w:t>
      </w:r>
      <w:r w:rsidRPr="00B720D3">
        <w:rPr>
          <w:color w:val="000000"/>
          <w:sz w:val="24"/>
          <w:szCs w:val="24"/>
        </w:rPr>
        <w:t>oordinator</w:t>
      </w:r>
      <w:r>
        <w:rPr>
          <w:color w:val="000000"/>
          <w:sz w:val="24"/>
          <w:szCs w:val="24"/>
        </w:rPr>
        <w:t xml:space="preserve"> of the development of this strategic document and reporting </w:t>
      </w:r>
      <w:r w:rsidRPr="00B720D3">
        <w:rPr>
          <w:color w:val="000000"/>
          <w:sz w:val="24"/>
          <w:szCs w:val="24"/>
        </w:rPr>
        <w:t>o</w:t>
      </w:r>
      <w:r>
        <w:rPr>
          <w:color w:val="000000"/>
          <w:sz w:val="24"/>
          <w:szCs w:val="24"/>
        </w:rPr>
        <w:t>n the same</w:t>
      </w:r>
      <w:r w:rsidRPr="00B720D3">
        <w:rPr>
          <w:color w:val="000000"/>
          <w:sz w:val="24"/>
          <w:szCs w:val="24"/>
        </w:rPr>
        <w:t xml:space="preserve">, </w:t>
      </w:r>
      <w:r>
        <w:rPr>
          <w:color w:val="000000"/>
          <w:sz w:val="24"/>
          <w:szCs w:val="24"/>
        </w:rPr>
        <w:t>in which way financial and fiscal sustainability have been ensured</w:t>
      </w:r>
      <w:r w:rsidRPr="00B720D3">
        <w:rPr>
          <w:color w:val="000000"/>
          <w:sz w:val="24"/>
          <w:szCs w:val="24"/>
        </w:rPr>
        <w:t xml:space="preserve">. </w:t>
      </w:r>
    </w:p>
    <w:tbl>
      <w:tblPr>
        <w:tblW w:w="9700" w:type="dxa"/>
        <w:tblCellMar>
          <w:left w:w="0" w:type="dxa"/>
          <w:right w:w="0" w:type="dxa"/>
        </w:tblCellMar>
        <w:tblLook w:val="04A0" w:firstRow="1" w:lastRow="0" w:firstColumn="1" w:lastColumn="0" w:noHBand="0" w:noVBand="1"/>
      </w:tblPr>
      <w:tblGrid>
        <w:gridCol w:w="1430"/>
        <w:gridCol w:w="6120"/>
        <w:gridCol w:w="2150"/>
      </w:tblGrid>
      <w:tr w:rsidR="003519A6" w:rsidRPr="00B720D3" w:rsidTr="00D04DBF">
        <w:tc>
          <w:tcPr>
            <w:tcW w:w="1430" w:type="dxa"/>
            <w:tcBorders>
              <w:top w:val="single" w:sz="8" w:space="0" w:color="FFFFFF"/>
              <w:left w:val="single" w:sz="8" w:space="0" w:color="FFFFFF"/>
              <w:bottom w:val="single" w:sz="8" w:space="0" w:color="FFFFFF"/>
              <w:right w:val="nil"/>
            </w:tcBorders>
            <w:shd w:val="clear" w:color="auto" w:fill="577188" w:themeFill="accent1" w:themeFillShade="BF"/>
            <w:tcMar>
              <w:top w:w="0" w:type="dxa"/>
              <w:left w:w="108" w:type="dxa"/>
              <w:bottom w:w="0" w:type="dxa"/>
              <w:right w:w="108" w:type="dxa"/>
            </w:tcMar>
            <w:vAlign w:val="center"/>
            <w:hideMark/>
          </w:tcPr>
          <w:p w:rsidR="003519A6" w:rsidRPr="00B720D3" w:rsidRDefault="003519A6" w:rsidP="00D04DBF">
            <w:pPr>
              <w:spacing w:before="100" w:beforeAutospacing="1" w:after="100" w:afterAutospacing="1"/>
              <w:ind w:left="-120" w:right="-95"/>
              <w:jc w:val="center"/>
              <w:rPr>
                <w:sz w:val="24"/>
                <w:szCs w:val="24"/>
              </w:rPr>
            </w:pPr>
            <w:r w:rsidRPr="00B720D3">
              <w:rPr>
                <w:color w:val="FFFFFF"/>
                <w:sz w:val="24"/>
                <w:szCs w:val="24"/>
              </w:rPr>
              <w:t>Str</w:t>
            </w:r>
            <w:r>
              <w:rPr>
                <w:color w:val="FFFFFF"/>
                <w:sz w:val="24"/>
                <w:szCs w:val="24"/>
              </w:rPr>
              <w:t>a</w:t>
            </w:r>
            <w:r w:rsidRPr="00B720D3">
              <w:rPr>
                <w:color w:val="FFFFFF"/>
                <w:sz w:val="24"/>
                <w:szCs w:val="24"/>
              </w:rPr>
              <w:t>te</w:t>
            </w:r>
            <w:r>
              <w:rPr>
                <w:color w:val="FFFFFF"/>
                <w:sz w:val="24"/>
                <w:szCs w:val="24"/>
              </w:rPr>
              <w:t>gic</w:t>
            </w:r>
            <w:r w:rsidRPr="00B720D3">
              <w:rPr>
                <w:color w:val="FFFFFF"/>
                <w:sz w:val="24"/>
                <w:szCs w:val="24"/>
              </w:rPr>
              <w:t xml:space="preserve"> </w:t>
            </w:r>
            <w:r>
              <w:rPr>
                <w:color w:val="FFFFFF"/>
                <w:sz w:val="24"/>
                <w:szCs w:val="24"/>
              </w:rPr>
              <w:t>goal</w:t>
            </w:r>
          </w:p>
        </w:tc>
        <w:tc>
          <w:tcPr>
            <w:tcW w:w="6120" w:type="dxa"/>
            <w:tcBorders>
              <w:top w:val="single" w:sz="8" w:space="0" w:color="FFFFFF"/>
              <w:left w:val="nil"/>
              <w:bottom w:val="single" w:sz="8" w:space="0" w:color="FFFFFF"/>
              <w:right w:val="nil"/>
            </w:tcBorders>
            <w:shd w:val="clear" w:color="auto" w:fill="577188" w:themeFill="accent1" w:themeFillShade="BF"/>
            <w:tcMar>
              <w:top w:w="0" w:type="dxa"/>
              <w:left w:w="108" w:type="dxa"/>
              <w:bottom w:w="0" w:type="dxa"/>
              <w:right w:w="108" w:type="dxa"/>
            </w:tcMar>
            <w:vAlign w:val="center"/>
            <w:hideMark/>
          </w:tcPr>
          <w:p w:rsidR="003519A6" w:rsidRPr="00B720D3" w:rsidRDefault="003519A6" w:rsidP="00D04DBF">
            <w:pPr>
              <w:spacing w:before="60" w:after="60"/>
              <w:ind w:right="-471"/>
              <w:jc w:val="center"/>
              <w:rPr>
                <w:sz w:val="24"/>
                <w:szCs w:val="24"/>
              </w:rPr>
            </w:pPr>
            <w:r>
              <w:rPr>
                <w:color w:val="FFFFFF"/>
                <w:sz w:val="24"/>
                <w:szCs w:val="24"/>
              </w:rPr>
              <w:t>Title</w:t>
            </w:r>
          </w:p>
        </w:tc>
        <w:tc>
          <w:tcPr>
            <w:tcW w:w="2150" w:type="dxa"/>
            <w:tcBorders>
              <w:top w:val="single" w:sz="8" w:space="0" w:color="FFFFFF"/>
              <w:left w:val="nil"/>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3519A6" w:rsidRPr="00B720D3" w:rsidRDefault="003519A6" w:rsidP="00D04DBF">
            <w:pPr>
              <w:spacing w:before="60" w:after="60"/>
              <w:ind w:right="76"/>
              <w:jc w:val="center"/>
              <w:rPr>
                <w:sz w:val="24"/>
                <w:szCs w:val="24"/>
              </w:rPr>
            </w:pPr>
            <w:r>
              <w:rPr>
                <w:color w:val="FFFFFF"/>
                <w:sz w:val="24"/>
                <w:szCs w:val="24"/>
              </w:rPr>
              <w:t>Cost in</w:t>
            </w:r>
            <w:r w:rsidRPr="00B720D3">
              <w:rPr>
                <w:color w:val="FFFFFF"/>
                <w:sz w:val="24"/>
                <w:szCs w:val="24"/>
              </w:rPr>
              <w:t xml:space="preserve"> EUR</w:t>
            </w:r>
          </w:p>
        </w:tc>
      </w:tr>
      <w:tr w:rsidR="003519A6" w:rsidRPr="00B720D3" w:rsidTr="00D04DBF">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3519A6" w:rsidRPr="00B720D3" w:rsidRDefault="003519A6" w:rsidP="00D04DBF">
            <w:pPr>
              <w:spacing w:before="100" w:beforeAutospacing="1" w:after="100" w:afterAutospacing="1"/>
              <w:ind w:right="-105"/>
              <w:jc w:val="center"/>
              <w:rPr>
                <w:sz w:val="24"/>
                <w:szCs w:val="24"/>
              </w:rPr>
            </w:pPr>
            <w:r w:rsidRPr="00B720D3">
              <w:rPr>
                <w:b/>
                <w:bCs/>
                <w:color w:val="FFFFFF"/>
                <w:sz w:val="24"/>
                <w:szCs w:val="24"/>
              </w:rPr>
              <w:t>I</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jc w:val="both"/>
              <w:rPr>
                <w:sz w:val="24"/>
                <w:szCs w:val="24"/>
              </w:rPr>
            </w:pPr>
            <w:r w:rsidRPr="00B720D3">
              <w:rPr>
                <w:color w:val="000000"/>
                <w:sz w:val="24"/>
                <w:szCs w:val="24"/>
              </w:rPr>
              <w:t>Organiza</w:t>
            </w:r>
            <w:r>
              <w:rPr>
                <w:color w:val="000000"/>
                <w:sz w:val="24"/>
                <w:szCs w:val="24"/>
              </w:rPr>
              <w:t xml:space="preserve">tion and work of public administration in the function of the needs of citizens </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ind w:right="76"/>
              <w:jc w:val="center"/>
              <w:rPr>
                <w:sz w:val="24"/>
                <w:szCs w:val="24"/>
              </w:rPr>
            </w:pPr>
            <w:r w:rsidRPr="00B720D3">
              <w:rPr>
                <w:color w:val="000000"/>
                <w:sz w:val="24"/>
                <w:szCs w:val="24"/>
              </w:rPr>
              <w:t>3.570.000</w:t>
            </w:r>
          </w:p>
        </w:tc>
      </w:tr>
      <w:tr w:rsidR="003519A6" w:rsidRPr="00B720D3" w:rsidTr="00D04DBF">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3519A6" w:rsidRPr="00B720D3" w:rsidRDefault="003519A6" w:rsidP="00D04DBF">
            <w:pPr>
              <w:spacing w:before="100" w:beforeAutospacing="1" w:after="100" w:afterAutospacing="1"/>
              <w:ind w:right="-105"/>
              <w:jc w:val="center"/>
              <w:rPr>
                <w:sz w:val="24"/>
                <w:szCs w:val="24"/>
              </w:rPr>
            </w:pPr>
            <w:r w:rsidRPr="00B720D3">
              <w:rPr>
                <w:b/>
                <w:bCs/>
                <w:color w:val="FFFFFF"/>
                <w:sz w:val="24"/>
                <w:szCs w:val="24"/>
              </w:rPr>
              <w:t>II</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jc w:val="both"/>
              <w:rPr>
                <w:sz w:val="24"/>
                <w:szCs w:val="24"/>
              </w:rPr>
            </w:pPr>
            <w:r>
              <w:rPr>
                <w:color w:val="000000"/>
                <w:sz w:val="24"/>
                <w:szCs w:val="24"/>
              </w:rPr>
              <w:t>Citizens and economy use high quality public administration services</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ind w:right="76"/>
              <w:jc w:val="center"/>
              <w:rPr>
                <w:sz w:val="24"/>
                <w:szCs w:val="24"/>
              </w:rPr>
            </w:pPr>
            <w:r w:rsidRPr="00B720D3">
              <w:rPr>
                <w:color w:val="000000"/>
                <w:sz w:val="24"/>
                <w:szCs w:val="24"/>
              </w:rPr>
              <w:t>8.540.000</w:t>
            </w:r>
          </w:p>
        </w:tc>
      </w:tr>
      <w:tr w:rsidR="003519A6" w:rsidRPr="00B720D3" w:rsidTr="00D04DBF">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3519A6" w:rsidRPr="00B720D3" w:rsidRDefault="003519A6" w:rsidP="00D04DBF">
            <w:pPr>
              <w:spacing w:before="100" w:beforeAutospacing="1" w:after="100" w:afterAutospacing="1"/>
              <w:ind w:right="-105"/>
              <w:jc w:val="center"/>
              <w:rPr>
                <w:sz w:val="24"/>
                <w:szCs w:val="24"/>
              </w:rPr>
            </w:pPr>
            <w:r w:rsidRPr="00B720D3">
              <w:rPr>
                <w:b/>
                <w:bCs/>
                <w:color w:val="FFFFFF"/>
                <w:sz w:val="24"/>
                <w:szCs w:val="24"/>
              </w:rPr>
              <w:t>III</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jc w:val="both"/>
              <w:rPr>
                <w:sz w:val="24"/>
                <w:szCs w:val="24"/>
              </w:rPr>
            </w:pPr>
            <w:r w:rsidRPr="00B720D3">
              <w:rPr>
                <w:color w:val="000000"/>
                <w:sz w:val="24"/>
                <w:szCs w:val="24"/>
              </w:rPr>
              <w:t>Profe</w:t>
            </w:r>
            <w:r>
              <w:rPr>
                <w:color w:val="000000"/>
                <w:sz w:val="24"/>
                <w:szCs w:val="24"/>
              </w:rPr>
              <w:t>s</w:t>
            </w:r>
            <w:r w:rsidRPr="00B720D3">
              <w:rPr>
                <w:color w:val="000000"/>
                <w:sz w:val="24"/>
                <w:szCs w:val="24"/>
              </w:rPr>
              <w:t xml:space="preserve">sional </w:t>
            </w:r>
            <w:r>
              <w:rPr>
                <w:color w:val="000000"/>
                <w:sz w:val="24"/>
                <w:szCs w:val="24"/>
              </w:rPr>
              <w:t>public</w:t>
            </w:r>
            <w:r w:rsidRPr="00B720D3">
              <w:rPr>
                <w:color w:val="000000"/>
                <w:sz w:val="24"/>
                <w:szCs w:val="24"/>
              </w:rPr>
              <w:t xml:space="preserve"> administra</w:t>
            </w:r>
            <w:r>
              <w:rPr>
                <w:color w:val="000000"/>
                <w:sz w:val="24"/>
                <w:szCs w:val="24"/>
              </w:rPr>
              <w:t>tion</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ind w:right="76"/>
              <w:jc w:val="center"/>
              <w:rPr>
                <w:sz w:val="24"/>
                <w:szCs w:val="24"/>
              </w:rPr>
            </w:pPr>
            <w:r w:rsidRPr="00B720D3">
              <w:rPr>
                <w:color w:val="000000"/>
                <w:sz w:val="24"/>
                <w:szCs w:val="24"/>
              </w:rPr>
              <w:t>4.600.000</w:t>
            </w:r>
          </w:p>
        </w:tc>
      </w:tr>
      <w:tr w:rsidR="003519A6" w:rsidRPr="00B720D3" w:rsidTr="00D04DBF">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3519A6" w:rsidRPr="00B720D3" w:rsidRDefault="003519A6" w:rsidP="00D04DBF">
            <w:pPr>
              <w:spacing w:before="100" w:beforeAutospacing="1" w:after="100" w:afterAutospacing="1"/>
              <w:ind w:right="-105"/>
              <w:jc w:val="center"/>
              <w:rPr>
                <w:sz w:val="24"/>
                <w:szCs w:val="24"/>
              </w:rPr>
            </w:pPr>
            <w:r w:rsidRPr="00B720D3">
              <w:rPr>
                <w:b/>
                <w:bCs/>
                <w:color w:val="FFFFFF"/>
                <w:sz w:val="24"/>
                <w:szCs w:val="24"/>
              </w:rPr>
              <w:t>IV</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jc w:val="both"/>
              <w:rPr>
                <w:sz w:val="24"/>
                <w:szCs w:val="24"/>
              </w:rPr>
            </w:pPr>
            <w:r w:rsidRPr="00B720D3">
              <w:rPr>
                <w:color w:val="000000"/>
                <w:sz w:val="24"/>
                <w:szCs w:val="24"/>
              </w:rPr>
              <w:t xml:space="preserve">Transparent </w:t>
            </w:r>
            <w:r>
              <w:rPr>
                <w:color w:val="000000"/>
                <w:sz w:val="24"/>
                <w:szCs w:val="24"/>
              </w:rPr>
              <w:t>and</w:t>
            </w:r>
            <w:r w:rsidRPr="00B720D3">
              <w:rPr>
                <w:color w:val="000000"/>
                <w:sz w:val="24"/>
                <w:szCs w:val="24"/>
              </w:rPr>
              <w:t xml:space="preserve"> o</w:t>
            </w:r>
            <w:r>
              <w:rPr>
                <w:color w:val="000000"/>
                <w:sz w:val="24"/>
                <w:szCs w:val="24"/>
              </w:rPr>
              <w:t>pen public administration</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ind w:right="76"/>
              <w:jc w:val="center"/>
              <w:rPr>
                <w:sz w:val="24"/>
                <w:szCs w:val="24"/>
              </w:rPr>
            </w:pPr>
            <w:r w:rsidRPr="00B720D3">
              <w:rPr>
                <w:color w:val="000000"/>
                <w:sz w:val="24"/>
                <w:szCs w:val="24"/>
              </w:rPr>
              <w:t>3.500.000</w:t>
            </w:r>
          </w:p>
        </w:tc>
      </w:tr>
      <w:tr w:rsidR="003519A6" w:rsidRPr="00B720D3" w:rsidTr="00D04DBF">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3519A6" w:rsidRPr="00B720D3" w:rsidRDefault="003519A6" w:rsidP="00D04DBF">
            <w:pPr>
              <w:spacing w:before="100" w:beforeAutospacing="1" w:after="100" w:afterAutospacing="1"/>
              <w:ind w:right="-105"/>
              <w:jc w:val="center"/>
              <w:rPr>
                <w:sz w:val="24"/>
                <w:szCs w:val="24"/>
              </w:rPr>
            </w:pPr>
            <w:r w:rsidRPr="00B720D3">
              <w:rPr>
                <w:b/>
                <w:bCs/>
                <w:color w:val="FFFFFF"/>
                <w:sz w:val="24"/>
                <w:szCs w:val="24"/>
              </w:rPr>
              <w:t>V</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jc w:val="both"/>
              <w:rPr>
                <w:sz w:val="24"/>
                <w:szCs w:val="24"/>
              </w:rPr>
            </w:pPr>
            <w:r>
              <w:rPr>
                <w:color w:val="000000"/>
                <w:sz w:val="24"/>
                <w:szCs w:val="24"/>
              </w:rPr>
              <w:t>Policy planning with and for citizens</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ind w:right="76"/>
              <w:jc w:val="center"/>
              <w:rPr>
                <w:sz w:val="24"/>
                <w:szCs w:val="24"/>
              </w:rPr>
            </w:pPr>
            <w:r w:rsidRPr="00B720D3">
              <w:rPr>
                <w:color w:val="000000"/>
                <w:sz w:val="24"/>
                <w:szCs w:val="24"/>
              </w:rPr>
              <w:t>2.670.000</w:t>
            </w:r>
          </w:p>
        </w:tc>
      </w:tr>
      <w:tr w:rsidR="003519A6" w:rsidRPr="00B720D3" w:rsidTr="00D04DBF">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3519A6" w:rsidRPr="00B720D3" w:rsidRDefault="003519A6" w:rsidP="00D04DBF">
            <w:pPr>
              <w:spacing w:before="100" w:beforeAutospacing="1" w:after="100" w:afterAutospacing="1"/>
              <w:ind w:right="-105"/>
              <w:jc w:val="center"/>
              <w:rPr>
                <w:sz w:val="24"/>
                <w:szCs w:val="24"/>
              </w:rPr>
            </w:pP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jc w:val="both"/>
              <w:rPr>
                <w:sz w:val="24"/>
                <w:szCs w:val="24"/>
              </w:rPr>
            </w:pPr>
            <w:r w:rsidRPr="00B720D3">
              <w:rPr>
                <w:color w:val="000000"/>
                <w:sz w:val="24"/>
                <w:szCs w:val="24"/>
              </w:rPr>
              <w:t>Monitoring </w:t>
            </w:r>
            <w:r>
              <w:rPr>
                <w:color w:val="000000"/>
                <w:sz w:val="24"/>
                <w:szCs w:val="24"/>
              </w:rPr>
              <w:t>and</w:t>
            </w:r>
            <w:r w:rsidRPr="00B720D3">
              <w:rPr>
                <w:color w:val="000000"/>
                <w:sz w:val="24"/>
                <w:szCs w:val="24"/>
              </w:rPr>
              <w:t xml:space="preserve"> evalua</w:t>
            </w:r>
            <w:r>
              <w:rPr>
                <w:color w:val="000000"/>
                <w:sz w:val="24"/>
                <w:szCs w:val="24"/>
              </w:rPr>
              <w:t>tion</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ind w:right="76"/>
              <w:jc w:val="center"/>
              <w:rPr>
                <w:sz w:val="24"/>
                <w:szCs w:val="24"/>
              </w:rPr>
            </w:pPr>
            <w:r w:rsidRPr="00B720D3">
              <w:rPr>
                <w:color w:val="000000"/>
                <w:sz w:val="24"/>
                <w:szCs w:val="24"/>
              </w:rPr>
              <w:t>870.000</w:t>
            </w:r>
          </w:p>
        </w:tc>
      </w:tr>
      <w:tr w:rsidR="003519A6" w:rsidRPr="00B720D3" w:rsidTr="00D04DBF">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hideMark/>
          </w:tcPr>
          <w:p w:rsidR="003519A6" w:rsidRPr="00B720D3" w:rsidRDefault="003519A6" w:rsidP="00D04DBF">
            <w:pPr>
              <w:spacing w:before="100" w:beforeAutospacing="1" w:after="100" w:afterAutospacing="1"/>
              <w:ind w:right="-471"/>
              <w:jc w:val="center"/>
              <w:rPr>
                <w:sz w:val="24"/>
                <w:szCs w:val="24"/>
              </w:rPr>
            </w:pPr>
            <w:r w:rsidRPr="00B720D3">
              <w:rPr>
                <w:b/>
                <w:bCs/>
                <w:color w:val="000000"/>
                <w:sz w:val="24"/>
                <w:szCs w:val="24"/>
              </w:rPr>
              <w:t> </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jc w:val="right"/>
              <w:rPr>
                <w:sz w:val="24"/>
                <w:szCs w:val="24"/>
              </w:rPr>
            </w:pPr>
            <w:r>
              <w:rPr>
                <w:b/>
                <w:bCs/>
                <w:color w:val="000000"/>
                <w:sz w:val="24"/>
                <w:szCs w:val="24"/>
              </w:rPr>
              <w:t>TOTAL</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3519A6" w:rsidRPr="00B720D3" w:rsidRDefault="003519A6" w:rsidP="00D04DBF">
            <w:pPr>
              <w:spacing w:before="60" w:after="60"/>
              <w:ind w:right="76"/>
              <w:jc w:val="center"/>
              <w:rPr>
                <w:sz w:val="24"/>
                <w:szCs w:val="24"/>
              </w:rPr>
            </w:pPr>
            <w:r w:rsidRPr="00B720D3">
              <w:rPr>
                <w:b/>
                <w:bCs/>
                <w:color w:val="000000"/>
                <w:sz w:val="24"/>
                <w:szCs w:val="24"/>
              </w:rPr>
              <w:t>23.750.000</w:t>
            </w:r>
          </w:p>
        </w:tc>
      </w:tr>
    </w:tbl>
    <w:p w:rsidR="00A16942" w:rsidRPr="002D6E56" w:rsidRDefault="003519A6" w:rsidP="00F0653F">
      <w:pPr>
        <w:spacing w:before="240" w:after="60" w:line="240" w:lineRule="auto"/>
        <w:ind w:right="-475"/>
        <w:jc w:val="both"/>
        <w:sectPr w:rsidR="00A16942" w:rsidRPr="002D6E56" w:rsidSect="00243FB4">
          <w:type w:val="continuous"/>
          <w:pgSz w:w="12240" w:h="15840"/>
          <w:pgMar w:top="1800" w:right="1555" w:bottom="1714" w:left="1526" w:header="864" w:footer="720" w:gutter="0"/>
          <w:cols w:space="720"/>
          <w:docGrid w:linePitch="272"/>
        </w:sectPr>
      </w:pPr>
      <w:r w:rsidRPr="00B720D3">
        <w:rPr>
          <w:rFonts w:asciiTheme="minorHAnsi" w:eastAsia="Calibri" w:hAnsiTheme="minorHAnsi" w:cs="Calibri"/>
          <w:color w:val="000000" w:themeColor="text1"/>
          <w:sz w:val="24"/>
          <w:szCs w:val="24"/>
        </w:rPr>
        <w:t>P</w:t>
      </w:r>
      <w:r>
        <w:rPr>
          <w:rFonts w:asciiTheme="minorHAnsi" w:eastAsia="Calibri" w:hAnsiTheme="minorHAnsi" w:cs="Calibri"/>
          <w:color w:val="000000" w:themeColor="text1"/>
          <w:sz w:val="24"/>
          <w:szCs w:val="24"/>
        </w:rPr>
        <w:t>olicy planning process is aligned with the budget planning process</w:t>
      </w:r>
      <w:r w:rsidRPr="00B720D3">
        <w:rPr>
          <w:rFonts w:asciiTheme="minorHAnsi" w:eastAsia="Calibri" w:hAnsiTheme="minorHAnsi" w:cs="Calibri"/>
          <w:color w:val="000000" w:themeColor="text1"/>
          <w:sz w:val="24"/>
          <w:szCs w:val="24"/>
        </w:rPr>
        <w:t xml:space="preserve">, </w:t>
      </w:r>
      <w:r>
        <w:rPr>
          <w:rFonts w:asciiTheme="minorHAnsi" w:eastAsia="Calibri" w:hAnsiTheme="minorHAnsi" w:cs="Calibri"/>
          <w:color w:val="000000" w:themeColor="text1"/>
          <w:sz w:val="24"/>
          <w:szCs w:val="24"/>
        </w:rPr>
        <w:t xml:space="preserve">thus specifically, the Law on Budget for 2021 was drafted in accordance with the </w:t>
      </w:r>
      <w:r w:rsidRPr="00B720D3">
        <w:rPr>
          <w:rFonts w:asciiTheme="minorHAnsi" w:eastAsia="Calibri" w:hAnsiTheme="minorHAnsi" w:cs="Calibri"/>
          <w:color w:val="000000" w:themeColor="text1"/>
          <w:sz w:val="24"/>
          <w:szCs w:val="24"/>
        </w:rPr>
        <w:t>a</w:t>
      </w:r>
      <w:r>
        <w:rPr>
          <w:rFonts w:asciiTheme="minorHAnsi" w:eastAsia="Calibri" w:hAnsiTheme="minorHAnsi" w:cs="Calibri"/>
          <w:color w:val="000000" w:themeColor="text1"/>
          <w:sz w:val="24"/>
          <w:szCs w:val="24"/>
        </w:rPr>
        <w:t>c</w:t>
      </w:r>
      <w:r w:rsidRPr="00B720D3">
        <w:rPr>
          <w:rFonts w:asciiTheme="minorHAnsi" w:eastAsia="Calibri" w:hAnsiTheme="minorHAnsi" w:cs="Calibri"/>
          <w:color w:val="000000" w:themeColor="text1"/>
          <w:sz w:val="24"/>
          <w:szCs w:val="24"/>
        </w:rPr>
        <w:t>tiv</w:t>
      </w:r>
      <w:r>
        <w:rPr>
          <w:rFonts w:asciiTheme="minorHAnsi" w:eastAsia="Calibri" w:hAnsiTheme="minorHAnsi" w:cs="Calibri"/>
          <w:color w:val="000000" w:themeColor="text1"/>
          <w:sz w:val="24"/>
          <w:szCs w:val="24"/>
        </w:rPr>
        <w:t>ities envisaged by the</w:t>
      </w:r>
      <w:r w:rsidRPr="00B720D3">
        <w:rPr>
          <w:rFonts w:asciiTheme="minorHAnsi" w:eastAsia="Calibri" w:hAnsiTheme="minorHAnsi" w:cs="Calibri"/>
          <w:color w:val="000000" w:themeColor="text1"/>
          <w:sz w:val="24"/>
          <w:szCs w:val="24"/>
        </w:rPr>
        <w:t xml:space="preserve"> Ac</w:t>
      </w:r>
      <w:r>
        <w:rPr>
          <w:rFonts w:asciiTheme="minorHAnsi" w:eastAsia="Calibri" w:hAnsiTheme="minorHAnsi" w:cs="Calibri"/>
          <w:color w:val="000000" w:themeColor="text1"/>
          <w:sz w:val="24"/>
          <w:szCs w:val="24"/>
        </w:rPr>
        <w:t>t</w:t>
      </w:r>
      <w:r w:rsidRPr="00B720D3">
        <w:rPr>
          <w:rFonts w:asciiTheme="minorHAnsi" w:eastAsia="Calibri" w:hAnsiTheme="minorHAnsi" w:cs="Calibri"/>
          <w:color w:val="000000" w:themeColor="text1"/>
          <w:sz w:val="24"/>
          <w:szCs w:val="24"/>
        </w:rPr>
        <w:t xml:space="preserve">ion </w:t>
      </w:r>
      <w:r>
        <w:rPr>
          <w:rFonts w:asciiTheme="minorHAnsi" w:eastAsia="Calibri" w:hAnsiTheme="minorHAnsi" w:cs="Calibri"/>
          <w:color w:val="000000" w:themeColor="text1"/>
          <w:sz w:val="24"/>
          <w:szCs w:val="24"/>
        </w:rPr>
        <w:t>P</w:t>
      </w:r>
      <w:r w:rsidRPr="00B720D3">
        <w:rPr>
          <w:rFonts w:asciiTheme="minorHAnsi" w:eastAsia="Calibri" w:hAnsiTheme="minorHAnsi" w:cs="Calibri"/>
          <w:color w:val="000000" w:themeColor="text1"/>
          <w:sz w:val="24"/>
          <w:szCs w:val="24"/>
        </w:rPr>
        <w:t xml:space="preserve">lan </w:t>
      </w:r>
      <w:r>
        <w:rPr>
          <w:rFonts w:asciiTheme="minorHAnsi" w:eastAsia="Calibri" w:hAnsiTheme="minorHAnsi" w:cs="Calibri"/>
          <w:color w:val="000000" w:themeColor="text1"/>
          <w:sz w:val="24"/>
          <w:szCs w:val="24"/>
        </w:rPr>
        <w:t xml:space="preserve">for the implementation of the PAR </w:t>
      </w:r>
      <w:r w:rsidRPr="00B720D3">
        <w:rPr>
          <w:rFonts w:asciiTheme="minorHAnsi" w:eastAsia="Calibri" w:hAnsiTheme="minorHAnsi" w:cs="Calibri"/>
          <w:color w:val="000000" w:themeColor="text1"/>
          <w:sz w:val="24"/>
          <w:szCs w:val="24"/>
        </w:rPr>
        <w:t>Str</w:t>
      </w:r>
      <w:r>
        <w:rPr>
          <w:rFonts w:asciiTheme="minorHAnsi" w:eastAsia="Calibri" w:hAnsiTheme="minorHAnsi" w:cs="Calibri"/>
          <w:color w:val="000000" w:themeColor="text1"/>
          <w:sz w:val="24"/>
          <w:szCs w:val="24"/>
        </w:rPr>
        <w:t>a</w:t>
      </w:r>
      <w:r w:rsidRPr="00B720D3">
        <w:rPr>
          <w:rFonts w:asciiTheme="minorHAnsi" w:eastAsia="Calibri" w:hAnsiTheme="minorHAnsi" w:cs="Calibri"/>
          <w:color w:val="000000" w:themeColor="text1"/>
          <w:sz w:val="24"/>
          <w:szCs w:val="24"/>
        </w:rPr>
        <w:t>teg</w:t>
      </w:r>
      <w:r>
        <w:rPr>
          <w:rFonts w:asciiTheme="minorHAnsi" w:eastAsia="Calibri" w:hAnsiTheme="minorHAnsi" w:cs="Calibri"/>
          <w:color w:val="000000" w:themeColor="text1"/>
          <w:sz w:val="24"/>
          <w:szCs w:val="24"/>
        </w:rPr>
        <w:t xml:space="preserve">y </w:t>
      </w:r>
      <w:r w:rsidRPr="00B720D3">
        <w:rPr>
          <w:rFonts w:asciiTheme="minorHAnsi" w:eastAsia="Calibri" w:hAnsiTheme="minorHAnsi" w:cs="Calibri"/>
          <w:color w:val="000000" w:themeColor="text1"/>
          <w:sz w:val="24"/>
          <w:szCs w:val="24"/>
        </w:rPr>
        <w:t xml:space="preserve">2022-2024. </w:t>
      </w:r>
      <w:r>
        <w:rPr>
          <w:rFonts w:asciiTheme="minorHAnsi" w:eastAsia="Calibri" w:hAnsiTheme="minorHAnsi" w:cs="Calibri"/>
          <w:color w:val="000000" w:themeColor="text1"/>
          <w:sz w:val="24"/>
          <w:szCs w:val="24"/>
        </w:rPr>
        <w:t xml:space="preserve">The envisaged funds of all institutions are in accordance with the determined </w:t>
      </w:r>
      <w:r w:rsidRPr="00B720D3">
        <w:rPr>
          <w:rFonts w:asciiTheme="minorHAnsi" w:eastAsia="Calibri" w:hAnsiTheme="minorHAnsi" w:cs="Calibri"/>
          <w:color w:val="000000" w:themeColor="text1"/>
          <w:sz w:val="24"/>
          <w:szCs w:val="24"/>
        </w:rPr>
        <w:t>limit</w:t>
      </w:r>
      <w:r>
        <w:rPr>
          <w:rFonts w:asciiTheme="minorHAnsi" w:eastAsia="Calibri" w:hAnsiTheme="minorHAnsi" w:cs="Calibri"/>
          <w:color w:val="000000" w:themeColor="text1"/>
          <w:sz w:val="24"/>
          <w:szCs w:val="24"/>
        </w:rPr>
        <w:t>ed expenditure limits</w:t>
      </w:r>
      <w:r w:rsidRPr="00B720D3">
        <w:rPr>
          <w:rFonts w:asciiTheme="minorHAnsi" w:eastAsia="Calibri" w:hAnsiTheme="minorHAnsi" w:cs="Calibri"/>
          <w:color w:val="000000" w:themeColor="text1"/>
          <w:sz w:val="24"/>
          <w:szCs w:val="24"/>
        </w:rPr>
        <w:t xml:space="preserve"> </w:t>
      </w:r>
      <w:r>
        <w:rPr>
          <w:rFonts w:asciiTheme="minorHAnsi" w:eastAsia="Calibri" w:hAnsiTheme="minorHAnsi" w:cs="Calibri"/>
          <w:color w:val="000000" w:themeColor="text1"/>
          <w:sz w:val="24"/>
          <w:szCs w:val="24"/>
        </w:rPr>
        <w:t>set by midterm budget framework</w:t>
      </w:r>
      <w:r w:rsidRPr="00B720D3">
        <w:rPr>
          <w:rFonts w:asciiTheme="minorHAnsi" w:eastAsia="Calibri" w:hAnsiTheme="minorHAnsi" w:cs="Calibri"/>
          <w:color w:val="000000" w:themeColor="text1"/>
          <w:sz w:val="24"/>
          <w:szCs w:val="24"/>
        </w:rPr>
        <w:t xml:space="preserve">, </w:t>
      </w:r>
      <w:r>
        <w:rPr>
          <w:rFonts w:asciiTheme="minorHAnsi" w:eastAsia="Calibri" w:hAnsiTheme="minorHAnsi" w:cs="Calibri"/>
          <w:color w:val="000000" w:themeColor="text1"/>
          <w:sz w:val="24"/>
          <w:szCs w:val="24"/>
        </w:rPr>
        <w:t>based on Fiscal Policy Guidelines</w:t>
      </w:r>
      <w:r w:rsidRPr="00B720D3">
        <w:rPr>
          <w:rFonts w:asciiTheme="minorHAnsi" w:eastAsia="Calibri" w:hAnsiTheme="minorHAnsi" w:cs="Calibri"/>
          <w:color w:val="000000" w:themeColor="text1"/>
          <w:sz w:val="24"/>
          <w:szCs w:val="24"/>
        </w:rPr>
        <w:t xml:space="preserve"> </w:t>
      </w:r>
      <w:r>
        <w:rPr>
          <w:rFonts w:asciiTheme="minorHAnsi" w:eastAsia="Calibri" w:hAnsiTheme="minorHAnsi" w:cs="Calibri"/>
          <w:color w:val="000000" w:themeColor="text1"/>
          <w:sz w:val="24"/>
          <w:szCs w:val="24"/>
        </w:rPr>
        <w:t xml:space="preserve">defined by the </w:t>
      </w:r>
      <w:r w:rsidRPr="00B720D3">
        <w:rPr>
          <w:rFonts w:asciiTheme="minorHAnsi" w:eastAsia="Calibri" w:hAnsiTheme="minorHAnsi" w:cs="Calibri"/>
          <w:color w:val="000000" w:themeColor="text1"/>
          <w:sz w:val="24"/>
          <w:szCs w:val="24"/>
        </w:rPr>
        <w:t>Ministr</w:t>
      </w:r>
      <w:r>
        <w:rPr>
          <w:rFonts w:asciiTheme="minorHAnsi" w:eastAsia="Calibri" w:hAnsiTheme="minorHAnsi" w:cs="Calibri"/>
          <w:color w:val="000000" w:themeColor="text1"/>
          <w:sz w:val="24"/>
          <w:szCs w:val="24"/>
        </w:rPr>
        <w:t>y of Finance and Social Welfare</w:t>
      </w:r>
      <w:r w:rsidRPr="00B720D3">
        <w:rPr>
          <w:rFonts w:asciiTheme="minorHAnsi" w:eastAsia="Calibri" w:hAnsiTheme="minorHAnsi" w:cs="Calibri"/>
          <w:color w:val="000000" w:themeColor="text1"/>
          <w:sz w:val="24"/>
          <w:szCs w:val="24"/>
        </w:rPr>
        <w:t>.</w:t>
      </w:r>
    </w:p>
    <w:p w:rsidR="00FC6E0D" w:rsidRPr="0051286D" w:rsidRDefault="00FC6E0D" w:rsidP="002D6E56">
      <w:pPr>
        <w:pBdr>
          <w:top w:val="nil"/>
          <w:left w:val="nil"/>
          <w:bottom w:val="nil"/>
          <w:right w:val="nil"/>
          <w:between w:val="nil"/>
        </w:pBdr>
        <w:tabs>
          <w:tab w:val="left" w:pos="9450"/>
          <w:tab w:val="right" w:pos="9810"/>
          <w:tab w:val="left" w:pos="9900"/>
          <w:tab w:val="left" w:pos="10080"/>
        </w:tabs>
        <w:spacing w:before="120" w:after="240" w:line="240" w:lineRule="auto"/>
        <w:ind w:right="-475"/>
        <w:rPr>
          <w:rFonts w:asciiTheme="minorHAnsi" w:eastAsia="Calibri" w:hAnsiTheme="minorHAnsi" w:cs="Calibri"/>
          <w:b/>
          <w:color w:val="000000"/>
          <w:sz w:val="32"/>
          <w:szCs w:val="32"/>
        </w:rPr>
      </w:pPr>
    </w:p>
    <w:p w:rsidR="00F32F91" w:rsidRPr="005C3EA2" w:rsidRDefault="00F32F91" w:rsidP="00D45515">
      <w:pPr>
        <w:pStyle w:val="TOC1"/>
      </w:pPr>
      <w:bookmarkStart w:id="74" w:name="_Toc87353422"/>
      <w:r w:rsidRPr="005C3EA2">
        <w:t>V</w:t>
      </w:r>
      <w:r w:rsidR="00F974BC">
        <w:t>II</w:t>
      </w:r>
      <w:r w:rsidRPr="005C3EA2">
        <w:t xml:space="preserve"> MONITORING, REPORTIN</w:t>
      </w:r>
      <w:r>
        <w:t>G</w:t>
      </w:r>
      <w:r w:rsidRPr="005C3EA2">
        <w:t xml:space="preserve"> AND EVALUATION</w:t>
      </w:r>
      <w:bookmarkEnd w:id="74"/>
    </w:p>
    <w:p w:rsidR="00F32F91" w:rsidRPr="002E515D" w:rsidRDefault="00F32F91" w:rsidP="00F32F91">
      <w:pPr>
        <w:spacing w:before="60" w:after="60" w:line="240" w:lineRule="auto"/>
        <w:ind w:right="-471"/>
        <w:jc w:val="both"/>
        <w:rPr>
          <w:rFonts w:asciiTheme="minorHAnsi" w:hAnsiTheme="minorHAnsi" w:cstheme="majorHAnsi"/>
          <w:color w:val="auto"/>
          <w:sz w:val="24"/>
          <w:szCs w:val="24"/>
        </w:rPr>
      </w:pPr>
      <w:r w:rsidRPr="002E515D">
        <w:rPr>
          <w:rFonts w:asciiTheme="minorHAnsi" w:hAnsiTheme="minorHAnsi" w:cstheme="majorHAnsi"/>
          <w:color w:val="auto"/>
          <w:sz w:val="24"/>
          <w:szCs w:val="24"/>
        </w:rPr>
        <w:t xml:space="preserve">Public Administration Reform in Montenegro is a cyclical process which requires constant improvement in all areas based on SIGMA Principles of Public Administration and EU guidelines. </w:t>
      </w:r>
    </w:p>
    <w:p w:rsidR="00F32F91" w:rsidRPr="002E515D" w:rsidRDefault="00F32F91" w:rsidP="00F32F91">
      <w:pPr>
        <w:spacing w:before="60" w:after="60" w:line="240" w:lineRule="auto"/>
        <w:ind w:right="-471"/>
        <w:jc w:val="both"/>
        <w:rPr>
          <w:rFonts w:asciiTheme="minorHAnsi" w:hAnsiTheme="minorHAnsi" w:cstheme="majorHAnsi"/>
          <w:color w:val="auto"/>
          <w:sz w:val="24"/>
          <w:szCs w:val="24"/>
        </w:rPr>
      </w:pPr>
      <w:r w:rsidRPr="002E515D">
        <w:rPr>
          <w:rFonts w:asciiTheme="minorHAnsi" w:hAnsiTheme="minorHAnsi" w:cstheme="majorHAnsi"/>
          <w:color w:val="auto"/>
          <w:sz w:val="24"/>
          <w:szCs w:val="24"/>
        </w:rPr>
        <w:t>Management of public administration reform process implies efficient coordination during its implementation, as well as efficient method of reporting on the results achieved during the implementation period.</w:t>
      </w:r>
    </w:p>
    <w:p w:rsidR="00F32F91" w:rsidRPr="002E515D" w:rsidRDefault="00F32F91" w:rsidP="00F32F91">
      <w:pPr>
        <w:spacing w:before="60" w:after="60" w:line="240" w:lineRule="auto"/>
        <w:ind w:right="-471"/>
        <w:jc w:val="both"/>
        <w:rPr>
          <w:rFonts w:asciiTheme="minorHAnsi" w:hAnsiTheme="minorHAnsi" w:cstheme="majorHAnsi"/>
          <w:color w:val="auto"/>
          <w:sz w:val="24"/>
          <w:szCs w:val="24"/>
        </w:rPr>
      </w:pPr>
      <w:r w:rsidRPr="002E515D">
        <w:rPr>
          <w:rFonts w:asciiTheme="minorHAnsi" w:hAnsiTheme="minorHAnsi" w:cstheme="majorHAnsi"/>
          <w:color w:val="auto"/>
          <w:sz w:val="24"/>
          <w:szCs w:val="24"/>
        </w:rPr>
        <w:t>In the previous period and/or during the PAR Strategy 2016 -2020 implementation stage, political coordination of the process was established (establishing of the PAR Council) as well as administrative level coordination (Ministry of public administration and intersectoral team for more efficient implementation of the Strategy).</w:t>
      </w: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r w:rsidRPr="002E515D">
        <w:rPr>
          <w:rFonts w:asciiTheme="minorHAnsi" w:hAnsiTheme="minorHAnsi" w:cstheme="majorHAnsi"/>
          <w:color w:val="auto"/>
          <w:sz w:val="24"/>
          <w:szCs w:val="24"/>
        </w:rPr>
        <w:t>In relation to the operation of the PAR Council, as the Government advisory body, which provided political support to the reform process, the following challenges were identified:</w:t>
      </w: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r w:rsidRPr="005C3EA2">
        <w:rPr>
          <w:rFonts w:asciiTheme="majorHAnsi" w:hAnsiTheme="majorHAnsi" w:cstheme="majorHAnsi"/>
          <w:noProof/>
          <w:color w:val="auto"/>
          <w:sz w:val="24"/>
          <w:szCs w:val="24"/>
          <w:lang w:val="en-US"/>
        </w:rPr>
        <w:drawing>
          <wp:anchor distT="0" distB="0" distL="114300" distR="114300" simplePos="0" relativeHeight="251833344" behindDoc="1" locked="0" layoutInCell="1" allowOverlap="1" wp14:anchorId="1C9CDF08" wp14:editId="4924F3A6">
            <wp:simplePos x="0" y="0"/>
            <wp:positionH relativeFrom="margin">
              <wp:posOffset>450215</wp:posOffset>
            </wp:positionH>
            <wp:positionV relativeFrom="paragraph">
              <wp:posOffset>12065</wp:posOffset>
            </wp:positionV>
            <wp:extent cx="5177790" cy="2867025"/>
            <wp:effectExtent l="38100" t="0" r="60960" b="0"/>
            <wp:wrapTight wrapText="bothSides">
              <wp:wrapPolygon edited="0">
                <wp:start x="-159" y="2583"/>
                <wp:lineTo x="-159" y="18945"/>
                <wp:lineTo x="21775" y="18945"/>
                <wp:lineTo x="21775" y="2583"/>
                <wp:lineTo x="-159" y="2583"/>
              </wp:wrapPolygon>
            </wp:wrapTight>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anchor>
        </w:drawing>
      </w: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p>
    <w:p w:rsidR="00F32F91" w:rsidRPr="002D6E56" w:rsidRDefault="00F32F91" w:rsidP="00F32F91">
      <w:p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 xml:space="preserve">On the other hand, the </w:t>
      </w:r>
      <w:r w:rsidRPr="002D6E56">
        <w:rPr>
          <w:rFonts w:asciiTheme="minorHAnsi" w:hAnsiTheme="minorHAnsi" w:cstheme="majorHAnsi"/>
          <w:b/>
          <w:color w:val="auto"/>
          <w:sz w:val="24"/>
          <w:szCs w:val="24"/>
        </w:rPr>
        <w:t xml:space="preserve">Coordination Team for More Efficient Implementation </w:t>
      </w:r>
      <w:r w:rsidRPr="002D6E56">
        <w:rPr>
          <w:rFonts w:asciiTheme="minorHAnsi" w:hAnsiTheme="minorHAnsi" w:cstheme="majorHAnsi"/>
          <w:color w:val="auto"/>
          <w:sz w:val="24"/>
          <w:szCs w:val="24"/>
        </w:rPr>
        <w:t xml:space="preserve">was composed of the focal points from all lead institutions who were also the focal points in charge of submitting data on the degree of achievement of the planned indicators and played a significant part in the monitoring of public administration reform process. However, what was missing was that the Team was not empowered in the sense of additional training and additional financial support, having in mind the fact that these are additional tasks on their jobs, as well as that there was a failure in establishing firmer links between the Operational Body and the PAR Council operations, i.e. the Council was familiar with the operation of the Operational Body only on the basis of one information on its operation. </w:t>
      </w:r>
    </w:p>
    <w:p w:rsidR="00F32F91" w:rsidRPr="002D6E56" w:rsidRDefault="00F32F91" w:rsidP="00F32F91">
      <w:p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Keeping in mind the lessons learnt from the previous experience of monitoring the implementation of the Strategy, primarily of reporting and evaluation of strategic goals and operational objectives, for the purpose of establishing the efficient process of implementation of the Strategy 2022 – 2026 the following is necessary:</w:t>
      </w:r>
    </w:p>
    <w:p w:rsidR="00F32F91" w:rsidRPr="002D6E56" w:rsidRDefault="00F32F91" w:rsidP="0027361C">
      <w:pPr>
        <w:numPr>
          <w:ilvl w:val="0"/>
          <w:numId w:val="46"/>
        </w:num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Improve the operation of the PAR Council. Administrative technical support to the Council has got to be more efficient in the sense of better preparation of the materials, conclusions and sessions of the Council, as well as submission of authentic collected information</w:t>
      </w:r>
    </w:p>
    <w:p w:rsidR="00F32F91" w:rsidRPr="002D6E56" w:rsidRDefault="00F32F91" w:rsidP="0027361C">
      <w:pPr>
        <w:numPr>
          <w:ilvl w:val="0"/>
          <w:numId w:val="46"/>
        </w:num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Make the operation of the Council more proactive with greater involvement of all stakeholders, which also implies the strengthening of capacities in respect of administrative technical support to the Council</w:t>
      </w:r>
    </w:p>
    <w:p w:rsidR="00F32F91" w:rsidRPr="002D6E56" w:rsidRDefault="00F32F91" w:rsidP="0027361C">
      <w:pPr>
        <w:numPr>
          <w:ilvl w:val="0"/>
          <w:numId w:val="46"/>
        </w:num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Ensure greater transparency in the operation of the Council in order for the same to be a body which would manage the process of public administration reform in terms of adoption of intervention measures and recognizing risks in achieving the planned objectives of the future Strategy</w:t>
      </w:r>
    </w:p>
    <w:p w:rsidR="00F32F91" w:rsidRPr="002D6E56" w:rsidRDefault="00F32F91" w:rsidP="0027361C">
      <w:pPr>
        <w:numPr>
          <w:ilvl w:val="0"/>
          <w:numId w:val="46"/>
        </w:num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Continue with the practice of the existence of an intersectoral team at the operational level with the establishment of a direct link between the operation of the Council and of the Operational Team, i.e. for decisions to be based on the recommendations and conclusions of the Operational Team</w:t>
      </w:r>
    </w:p>
    <w:p w:rsidR="00F32F91" w:rsidRPr="002D6E56" w:rsidRDefault="00F32F91" w:rsidP="0027361C">
      <w:pPr>
        <w:numPr>
          <w:ilvl w:val="0"/>
          <w:numId w:val="46"/>
        </w:num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 xml:space="preserve">Find adequate mechanisms to serve as incentives for the civil servants who are members to the Operational Team for the implementation of the Strategy 2022 – 2026 </w:t>
      </w:r>
    </w:p>
    <w:p w:rsidR="00F32F91" w:rsidRPr="002D6E56" w:rsidRDefault="00F32F91" w:rsidP="0027361C">
      <w:pPr>
        <w:numPr>
          <w:ilvl w:val="0"/>
          <w:numId w:val="46"/>
        </w:num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Bring further improvement to the system of reporting on the Reform. The improvement should be related to the quality of reporting in the sense of recognizing intervention measures and activities in case of delays during the reform process</w:t>
      </w:r>
    </w:p>
    <w:p w:rsidR="00F32F91" w:rsidRPr="002D6E56" w:rsidRDefault="00F32F91" w:rsidP="0027361C">
      <w:pPr>
        <w:numPr>
          <w:ilvl w:val="0"/>
          <w:numId w:val="46"/>
        </w:num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In order to collect better quality data and information, create analytical documents it is necessary to designated coordinators for each one of strategic goals in order for monitoring and reporting to be more efficient, and for their capacities to be increased in this respect</w:t>
      </w:r>
    </w:p>
    <w:p w:rsidR="00F32F91" w:rsidRPr="002D6E56" w:rsidRDefault="00F32F91" w:rsidP="0027361C">
      <w:pPr>
        <w:numPr>
          <w:ilvl w:val="0"/>
          <w:numId w:val="46"/>
        </w:num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 xml:space="preserve">It is necessary to secure adequate information system which will facilitate data collection process, so as to make the coordinators’ role analytical and administrative technical one </w:t>
      </w:r>
    </w:p>
    <w:p w:rsidR="00F32F91" w:rsidRPr="005C3EA2" w:rsidRDefault="00F32F91" w:rsidP="0027361C">
      <w:pPr>
        <w:numPr>
          <w:ilvl w:val="0"/>
          <w:numId w:val="46"/>
        </w:numPr>
        <w:spacing w:before="60" w:after="60" w:line="240" w:lineRule="auto"/>
        <w:ind w:right="-471"/>
        <w:jc w:val="both"/>
        <w:rPr>
          <w:rFonts w:asciiTheme="majorHAnsi" w:hAnsiTheme="majorHAnsi" w:cstheme="majorHAnsi"/>
          <w:color w:val="auto"/>
          <w:sz w:val="24"/>
          <w:szCs w:val="24"/>
        </w:rPr>
      </w:pPr>
      <w:r w:rsidRPr="002D6E56">
        <w:rPr>
          <w:rFonts w:asciiTheme="minorHAnsi" w:hAnsiTheme="minorHAnsi" w:cstheme="majorHAnsi"/>
          <w:color w:val="auto"/>
          <w:sz w:val="24"/>
          <w:szCs w:val="24"/>
        </w:rPr>
        <w:t>It is necessary to ensure better visibility of the reform results by establishing a communication plan</w:t>
      </w:r>
    </w:p>
    <w:p w:rsidR="00F32F91" w:rsidRPr="005C3EA2" w:rsidRDefault="00F32F91" w:rsidP="00F32F91">
      <w:pPr>
        <w:spacing w:before="60" w:after="60" w:line="240" w:lineRule="auto"/>
        <w:ind w:right="-471"/>
        <w:jc w:val="both"/>
        <w:rPr>
          <w:rFonts w:asciiTheme="majorHAnsi" w:hAnsiTheme="majorHAnsi" w:cstheme="majorHAnsi"/>
          <w:color w:val="002060"/>
          <w:sz w:val="24"/>
          <w:szCs w:val="24"/>
        </w:rPr>
      </w:pPr>
      <w:r w:rsidRPr="005C3EA2">
        <w:rPr>
          <w:rFonts w:asciiTheme="majorHAnsi" w:hAnsiTheme="majorHAnsi" w:cstheme="majorHAnsi"/>
          <w:noProof/>
          <w:color w:val="002060"/>
          <w:sz w:val="24"/>
          <w:szCs w:val="24"/>
          <w:lang w:val="en-US"/>
        </w:rPr>
        <w:drawing>
          <wp:inline distT="0" distB="0" distL="0" distR="0" wp14:anchorId="29A3F48F" wp14:editId="11E9CFD8">
            <wp:extent cx="6080760" cy="3200400"/>
            <wp:effectExtent l="0" t="0" r="0" b="0"/>
            <wp:docPr id="288" name="Diagram 2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rsidR="00F32F91" w:rsidRPr="002D6E56" w:rsidRDefault="00F32F91" w:rsidP="00F32F91">
      <w:p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b/>
          <w:color w:val="auto"/>
          <w:sz w:val="24"/>
          <w:szCs w:val="24"/>
        </w:rPr>
        <w:t>Following the reorganization of the Government of Montenegro in December 2020</w:t>
      </w:r>
      <w:r w:rsidRPr="002D6E56">
        <w:rPr>
          <w:rFonts w:asciiTheme="minorHAnsi" w:hAnsiTheme="minorHAnsi" w:cstheme="majorHAnsi"/>
          <w:color w:val="auto"/>
          <w:sz w:val="24"/>
          <w:szCs w:val="24"/>
        </w:rPr>
        <w:t>, the Ministry of Public Administration, Digital Society and Media continues defining public administration reform through its basic goals, and continues being competent for the implementation of the PAR Strategy.</w:t>
      </w:r>
    </w:p>
    <w:p w:rsidR="00F32F91" w:rsidRPr="002D6E56" w:rsidRDefault="00F32F91" w:rsidP="00F32F91">
      <w:p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By establishing the Directorate for Strategic Planning in Public Administration, international cooperation and IPA projects with special Directorate for strategic planning and monitoring the implementation of strategic documents within the framework of the Ministry of Public Administration, Digital Society and Media, the importance and focus of the Ministry on the planning, development, implementation and reporting on PAR Strategy has been clearly defined. In addition, within the Ministry there is a Coordination Team for the Development and Implementation of the Strategy, which is headed by the acting director of the Directorate for Strategic Planning in Public Administration, International Cooperation and IPA projects.</w:t>
      </w:r>
    </w:p>
    <w:p w:rsidR="00F32F91" w:rsidRPr="002D6E56" w:rsidRDefault="00F32F91" w:rsidP="00F32F91">
      <w:pPr>
        <w:spacing w:before="60" w:after="60" w:line="240" w:lineRule="auto"/>
        <w:ind w:right="-471"/>
        <w:jc w:val="both"/>
        <w:rPr>
          <w:rFonts w:asciiTheme="minorHAnsi" w:hAnsiTheme="minorHAnsi" w:cstheme="majorHAnsi"/>
          <w:b/>
          <w:color w:val="auto"/>
          <w:sz w:val="24"/>
          <w:szCs w:val="24"/>
        </w:rPr>
      </w:pPr>
      <w:r w:rsidRPr="002D6E56">
        <w:rPr>
          <w:rFonts w:asciiTheme="minorHAnsi" w:hAnsiTheme="minorHAnsi" w:cstheme="majorHAnsi"/>
          <w:b/>
          <w:color w:val="auto"/>
          <w:sz w:val="24"/>
          <w:szCs w:val="24"/>
        </w:rPr>
        <w:t>The PAR Council was established with the amended concept and composition in relation to the previous one. Innovation of this advisory body was necessary, bearing in mind the scope and importance of public administration reform in the forthcoming period and its operation will focus on the activities conducted by public administration bodies with the purpose of implementation of the SIGMA principles, which are the basis of this strategic document.</w:t>
      </w:r>
    </w:p>
    <w:p w:rsidR="00F32F91" w:rsidRPr="002D6E56" w:rsidRDefault="00F32F91" w:rsidP="00F32F91">
      <w:p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The PAR Council was established at the Government session held on 18</w:t>
      </w:r>
      <w:r w:rsidRPr="002D6E56">
        <w:rPr>
          <w:rFonts w:asciiTheme="minorHAnsi" w:hAnsiTheme="minorHAnsi" w:cstheme="majorHAnsi"/>
          <w:color w:val="auto"/>
          <w:sz w:val="24"/>
          <w:szCs w:val="24"/>
          <w:vertAlign w:val="superscript"/>
        </w:rPr>
        <w:t>th</w:t>
      </w:r>
      <w:r w:rsidRPr="002D6E56">
        <w:rPr>
          <w:rFonts w:asciiTheme="minorHAnsi" w:hAnsiTheme="minorHAnsi" w:cstheme="majorHAnsi"/>
          <w:color w:val="auto"/>
          <w:sz w:val="24"/>
          <w:szCs w:val="24"/>
        </w:rPr>
        <w:t xml:space="preserve"> March 2021. The role of the PAR Council is to provide support, from the point of view of politics, to the implementation of activities related to the organization of public administration, strengthening the process of managing policies, development of modern and professional civil service system, improvement of the system of local self-government, improvement of transparency and openness of work of the administration as a whole, strengthening the internal and external control of public administration. The Council is chaired by the Prime Minister of Montenegro. The newly established Council has improved its operation and structure. Besides the representatives of the competent institutions, the Council members are the representatives of nongovernmental organizations, academic community and the Data Protection and Free Access to Information Agency. So far, the Council has held 2 sessions. </w:t>
      </w: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r w:rsidRPr="002D6E56">
        <w:rPr>
          <w:rFonts w:asciiTheme="minorHAnsi" w:hAnsiTheme="minorHAnsi" w:cstheme="majorHAnsi"/>
          <w:color w:val="auto"/>
          <w:sz w:val="24"/>
          <w:szCs w:val="24"/>
        </w:rPr>
        <w:t>Ultimate goal of public administration reform, digitization process and optimization is optimal and efficient public administration, which will be a better service for citizens and the economy, through considering draft regulations, strategic, planning and analytical documents related to public administration reform etc.). The Ministry of Public Administration, Digital Society and Media is going to continue providing expert and administrative support to the operation of the PAR Council.</w:t>
      </w:r>
    </w:p>
    <w:p w:rsidR="00F32F91" w:rsidRPr="005C3EA2" w:rsidRDefault="00F32F91" w:rsidP="00F32F91">
      <w:pPr>
        <w:spacing w:before="60" w:after="60" w:line="240" w:lineRule="auto"/>
        <w:ind w:right="-471"/>
        <w:jc w:val="both"/>
        <w:rPr>
          <w:rFonts w:asciiTheme="majorHAnsi" w:hAnsiTheme="majorHAnsi" w:cstheme="majorHAnsi"/>
          <w:b/>
          <w:color w:val="auto"/>
          <w:sz w:val="22"/>
          <w:szCs w:val="22"/>
        </w:rPr>
      </w:pPr>
    </w:p>
    <w:p w:rsidR="00F32F91" w:rsidRPr="002D6E56" w:rsidRDefault="00F32F91" w:rsidP="00F32F91">
      <w:pPr>
        <w:spacing w:before="60" w:after="60" w:line="240" w:lineRule="auto"/>
        <w:ind w:right="-471"/>
        <w:jc w:val="both"/>
        <w:rPr>
          <w:rFonts w:asciiTheme="minorHAnsi" w:hAnsiTheme="minorHAnsi" w:cstheme="majorHAnsi"/>
          <w:color w:val="auto"/>
          <w:sz w:val="22"/>
          <w:szCs w:val="22"/>
        </w:rPr>
      </w:pPr>
      <w:r w:rsidRPr="002D6E56">
        <w:rPr>
          <w:rFonts w:asciiTheme="minorHAnsi" w:hAnsiTheme="minorHAnsi" w:cstheme="majorHAnsi"/>
          <w:b/>
          <w:color w:val="auto"/>
          <w:sz w:val="22"/>
          <w:szCs w:val="22"/>
        </w:rPr>
        <w:t>Coordination and organizational structure for managing and monitoring public administration reform 2022-2026</w:t>
      </w:r>
      <w:r w:rsidRPr="002D6E56">
        <w:rPr>
          <w:rFonts w:asciiTheme="minorHAnsi" w:hAnsiTheme="minorHAnsi" w:cstheme="majorHAnsi"/>
          <w:color w:val="auto"/>
          <w:sz w:val="22"/>
          <w:szCs w:val="22"/>
        </w:rPr>
        <w:t xml:space="preserve"> </w:t>
      </w:r>
    </w:p>
    <w:p w:rsidR="00F32F91" w:rsidRPr="005C3EA2" w:rsidRDefault="00F32F91" w:rsidP="00F32F91">
      <w:pPr>
        <w:spacing w:before="60" w:after="60" w:line="240" w:lineRule="auto"/>
        <w:ind w:right="-471"/>
        <w:jc w:val="both"/>
        <w:rPr>
          <w:rFonts w:asciiTheme="majorHAnsi" w:hAnsiTheme="majorHAnsi" w:cstheme="majorHAnsi"/>
          <w:color w:val="auto"/>
          <w:sz w:val="22"/>
          <w:szCs w:val="22"/>
        </w:rPr>
      </w:pPr>
    </w:p>
    <w:p w:rsidR="00F32F91" w:rsidRPr="005C3EA2" w:rsidRDefault="00F32F91" w:rsidP="00F32F91">
      <w:pPr>
        <w:spacing w:before="60" w:after="60" w:line="240" w:lineRule="auto"/>
        <w:ind w:right="-471"/>
        <w:jc w:val="both"/>
        <w:rPr>
          <w:rFonts w:asciiTheme="majorHAnsi" w:hAnsiTheme="majorHAnsi" w:cstheme="majorHAnsi"/>
          <w:color w:val="auto"/>
          <w:sz w:val="22"/>
          <w:szCs w:val="22"/>
        </w:rPr>
      </w:pPr>
      <w:r w:rsidRPr="005C3EA2">
        <w:rPr>
          <w:rFonts w:asciiTheme="majorHAnsi" w:hAnsiTheme="majorHAnsi" w:cstheme="majorHAnsi"/>
          <w:noProof/>
          <w:color w:val="auto"/>
          <w:sz w:val="22"/>
          <w:szCs w:val="22"/>
          <w:lang w:val="en-US"/>
        </w:rPr>
        <w:drawing>
          <wp:inline distT="0" distB="0" distL="0" distR="0" wp14:anchorId="51D7464B" wp14:editId="4AB08742">
            <wp:extent cx="6134100" cy="3695700"/>
            <wp:effectExtent l="0" t="0" r="38100" b="19050"/>
            <wp:docPr id="289" name="Diagram 2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rsidR="00F32F91" w:rsidRPr="002D6E56" w:rsidRDefault="00F32F91" w:rsidP="00F32F91">
      <w:pPr>
        <w:spacing w:before="60" w:after="60" w:line="240" w:lineRule="auto"/>
        <w:ind w:right="-471"/>
        <w:jc w:val="both"/>
        <w:rPr>
          <w:rFonts w:asciiTheme="minorHAnsi" w:hAnsiTheme="minorHAnsi" w:cstheme="majorHAnsi"/>
          <w:color w:val="auto"/>
          <w:sz w:val="24"/>
          <w:szCs w:val="24"/>
        </w:rPr>
      </w:pPr>
      <w:r w:rsidRPr="002D6E56">
        <w:rPr>
          <w:rFonts w:asciiTheme="minorHAnsi" w:hAnsiTheme="minorHAnsi" w:cstheme="majorHAnsi"/>
          <w:color w:val="auto"/>
          <w:sz w:val="24"/>
          <w:szCs w:val="24"/>
        </w:rPr>
        <w:t>Having in mind the scope, the goals, activities and indicators necessary for the implementation of the new Strategy, careful planning was done of the manner and structure of coordination of this important process.</w:t>
      </w: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r w:rsidRPr="002D6E56">
        <w:rPr>
          <w:rFonts w:asciiTheme="minorHAnsi" w:hAnsiTheme="minorHAnsi" w:cstheme="majorHAnsi"/>
          <w:color w:val="auto"/>
          <w:sz w:val="24"/>
          <w:szCs w:val="24"/>
        </w:rPr>
        <w:t>Particularly inciting is the fact that the scope of the Strategy has been expanded and that it covers more than 540 institutions in the public administration system, that the issue of optimization has been positioned as the integral part of the Strategy, that there is complementarity and the need for monitoring results in other strategies.</w:t>
      </w:r>
    </w:p>
    <w:p w:rsidR="00F32F91" w:rsidRPr="00260DC9" w:rsidRDefault="00F32F91" w:rsidP="00F32F91">
      <w:p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 xml:space="preserve">Political and administrative structure in the process of monitoring public administration reform remain unchanged, thus previous experience showed that levels and mechanisms of coordination should not be rendered complicated, instead they should be made simple and efficient. </w:t>
      </w:r>
    </w:p>
    <w:p w:rsidR="00F32F91" w:rsidRPr="00260DC9" w:rsidRDefault="00F32F91" w:rsidP="00F32F91">
      <w:p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The Council, as the Government advisory body, according to the decision on establishing the same, monitors the implementation of the PAR Strategy and of the public finance management programme.</w:t>
      </w:r>
    </w:p>
    <w:p w:rsidR="00F32F91" w:rsidRPr="00260DC9" w:rsidRDefault="00F32F91" w:rsidP="00F32F91">
      <w:p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On the other hand, on the administrative level, within the framework of the Council, special coordination teams are going to be established which will have a main focal point tasked with each one of the strategic goals in order for the data collection process and reporting to be more efficient, as well as with the implementation of the identified activities.</w:t>
      </w:r>
    </w:p>
    <w:p w:rsidR="00F32F91" w:rsidRPr="00260DC9" w:rsidRDefault="00F32F91" w:rsidP="00F32F91">
      <w:p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 xml:space="preserve">Such organizational structure and the complexity of the process requires additional capacity building of the Strategic Planning International Cooperation and IPA Projects Directorate which concurrently does reform monitoring and provides administrative technical support to the operation of the Council. </w:t>
      </w:r>
    </w:p>
    <w:p w:rsidR="00F32F91" w:rsidRPr="00260DC9" w:rsidRDefault="00F32F91" w:rsidP="00F32F91">
      <w:p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i/>
          <w:color w:val="auto"/>
          <w:sz w:val="24"/>
          <w:szCs w:val="24"/>
        </w:rPr>
        <w:t>In fact, the need for establishing a secretariat for the reform of public administration through project support stems from the experience in the previous period and the analysis of the operation of the Council to date. The Secretariat would contribute to and improve the operation of the Council, as well as strengthen its role, the aim of which is to deal with essential issues of importance for public administration which is service oriented both to citizens and economy, based on their needs</w:t>
      </w:r>
      <w:r w:rsidRPr="00260DC9">
        <w:rPr>
          <w:rFonts w:asciiTheme="minorHAnsi" w:hAnsiTheme="minorHAnsi" w:cstheme="majorHAnsi"/>
          <w:color w:val="auto"/>
          <w:sz w:val="24"/>
          <w:szCs w:val="24"/>
        </w:rPr>
        <w:t xml:space="preserve">. The establishing of the Secretariat would create added value in the sense of expert and technical support. In this way, detailed and continuous monitoring would be ensured of the implementation of the planned activities of the Council. It is the intention to improve the dialogue through active participation of the state institutions, NGO sector, academic community and international community in the initiatives undertaken by the Council. </w:t>
      </w:r>
    </w:p>
    <w:p w:rsidR="00F32F91" w:rsidRPr="00260DC9" w:rsidRDefault="00F32F91" w:rsidP="00F32F91">
      <w:p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The operation of the Secretariat would be reflected in the preparation of the draft Annual Work Plan of the Council, monitoring the enforcement of the conclusions made at the Council sessions, collecting of relevant opinions related to the topics planned in the agenda of the Council, maintaining continuous communication with the Council members, state institutions, NGOs, academic and business community with the purpose of defining measures for the improvement of operation of the public administration and of the services provided by the same, expert assistance to the working parties recognized as the priority ones, organization of round table discussions, technical and logistic support to the Council, as well as to the building of capacities for the successful application of the reform.</w:t>
      </w:r>
    </w:p>
    <w:p w:rsidR="00F32F91" w:rsidRPr="00260DC9" w:rsidRDefault="00F32F91" w:rsidP="00F32F91">
      <w:p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With a view to improving the system of reporting and analysing the state of play of public administration reform, the development of the web portal is planned. The aim of the Portal is to give an overview of all the activities in real time and the extent of their implementation, so as to be able to concurrently monitor the progress and the challenges in the implementation of the activities planned for the implementation of public administration reform.</w:t>
      </w:r>
    </w:p>
    <w:p w:rsidR="00F32F91" w:rsidRPr="00260DC9" w:rsidRDefault="00F32F91" w:rsidP="00F32F91">
      <w:p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The planned concept, besides improving the public administration reform implementation capacities, would facilitate and accelerate the process of reforms and try to accommodate citizens’ needs through a more transparent and open approach, using all the tools and channels for the communication with citizens, economy and international community.</w:t>
      </w:r>
    </w:p>
    <w:p w:rsidR="00F32F91" w:rsidRPr="00260DC9" w:rsidRDefault="00F32F91" w:rsidP="00F32F91">
      <w:p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In accordance with the Methodology for the development of policies, drafting and monitoring the implementation of strategic documents, PAR Strategy 2022-2026 lays down Monitoring, Reporting and Evaluation Plan.</w:t>
      </w:r>
    </w:p>
    <w:p w:rsidR="00F32F91" w:rsidRPr="005C3EA2" w:rsidRDefault="00F32F91" w:rsidP="00F32F91">
      <w:pPr>
        <w:spacing w:before="60" w:after="60" w:line="240" w:lineRule="auto"/>
        <w:ind w:right="-471"/>
        <w:jc w:val="both"/>
        <w:rPr>
          <w:rFonts w:asciiTheme="majorHAnsi" w:hAnsiTheme="majorHAnsi" w:cstheme="majorHAnsi"/>
          <w:color w:val="auto"/>
          <w:sz w:val="24"/>
          <w:szCs w:val="24"/>
        </w:rPr>
      </w:pPr>
      <w:r w:rsidRPr="00260DC9">
        <w:rPr>
          <w:rFonts w:asciiTheme="minorHAnsi" w:hAnsiTheme="minorHAnsi" w:cstheme="majorHAnsi"/>
          <w:color w:val="auto"/>
          <w:sz w:val="24"/>
          <w:szCs w:val="24"/>
        </w:rPr>
        <w:t>Monitoring will ensure regular collection and analysing of data on the achievement of goals and outcomes during the course of the implementation of the activities. Specifically, it will be focused on the Action Plan for the implementation of annual activities envisaged by the Plan. The report on the monitoring of the implementation of the activities will mostly be dealing with outcome indicators with reference to performance indicators, provided such data are available. In accordance with the Methodology, the annual report will contain the following elements:</w:t>
      </w:r>
    </w:p>
    <w:p w:rsidR="00F32F91" w:rsidRPr="00260DC9" w:rsidRDefault="00F32F91" w:rsidP="0027361C">
      <w:pPr>
        <w:pStyle w:val="ListParagraph"/>
        <w:numPr>
          <w:ilvl w:val="0"/>
          <w:numId w:val="47"/>
        </w:num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Brief executive summary with the overall assessment of the implementation of the strategic document</w:t>
      </w:r>
    </w:p>
    <w:p w:rsidR="00F32F91" w:rsidRPr="00260DC9" w:rsidRDefault="00F32F91" w:rsidP="0027361C">
      <w:pPr>
        <w:pStyle w:val="ListParagraph"/>
        <w:numPr>
          <w:ilvl w:val="0"/>
          <w:numId w:val="47"/>
        </w:numPr>
        <w:spacing w:before="60" w:after="60" w:line="240" w:lineRule="auto"/>
        <w:ind w:right="-471"/>
        <w:jc w:val="both"/>
        <w:rPr>
          <w:rFonts w:asciiTheme="minorHAnsi" w:hAnsiTheme="minorHAnsi" w:cstheme="majorHAnsi"/>
          <w:color w:val="auto"/>
          <w:sz w:val="24"/>
          <w:szCs w:val="24"/>
          <w:lang w:val="en-US"/>
        </w:rPr>
      </w:pPr>
      <w:r w:rsidRPr="00260DC9">
        <w:rPr>
          <w:rFonts w:asciiTheme="minorHAnsi" w:hAnsiTheme="minorHAnsi" w:cstheme="majorHAnsi"/>
          <w:color w:val="auto"/>
          <w:sz w:val="24"/>
          <w:szCs w:val="24"/>
          <w:lang w:val="en-US"/>
        </w:rPr>
        <w:t>Specific values and achievement of outcome indicators (and of performance indicators, if available)</w:t>
      </w:r>
    </w:p>
    <w:p w:rsidR="00F32F91" w:rsidRPr="00260DC9" w:rsidRDefault="00F32F91" w:rsidP="0027361C">
      <w:pPr>
        <w:pStyle w:val="ListParagraph"/>
        <w:numPr>
          <w:ilvl w:val="0"/>
          <w:numId w:val="47"/>
        </w:num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Information on financial means spent in relation to the planned amounts, with funding sources</w:t>
      </w:r>
    </w:p>
    <w:p w:rsidR="00F32F91" w:rsidRPr="00260DC9" w:rsidRDefault="00F32F91" w:rsidP="0027361C">
      <w:pPr>
        <w:pStyle w:val="ListParagraph"/>
        <w:numPr>
          <w:ilvl w:val="0"/>
          <w:numId w:val="47"/>
        </w:num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Identified challenges and recommendations for more efficient achievement of the goals</w:t>
      </w:r>
    </w:p>
    <w:p w:rsidR="00F32F91" w:rsidRPr="00260DC9" w:rsidRDefault="00F32F91" w:rsidP="0027361C">
      <w:pPr>
        <w:pStyle w:val="ListParagraph"/>
        <w:numPr>
          <w:ilvl w:val="0"/>
          <w:numId w:val="47"/>
        </w:num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Changes, if any, of deadlines related to the achievement of goals</w:t>
      </w:r>
    </w:p>
    <w:p w:rsidR="00F32F91" w:rsidRPr="005C3EA2" w:rsidRDefault="00F32F91" w:rsidP="0027361C">
      <w:pPr>
        <w:pStyle w:val="ListParagraph"/>
        <w:numPr>
          <w:ilvl w:val="0"/>
          <w:numId w:val="47"/>
        </w:numPr>
        <w:spacing w:before="60" w:after="60" w:line="240" w:lineRule="auto"/>
        <w:ind w:right="-471"/>
        <w:jc w:val="both"/>
        <w:rPr>
          <w:rFonts w:asciiTheme="majorHAnsi" w:hAnsiTheme="majorHAnsi" w:cstheme="majorHAnsi"/>
          <w:color w:val="auto"/>
          <w:sz w:val="24"/>
          <w:szCs w:val="24"/>
        </w:rPr>
      </w:pPr>
      <w:r w:rsidRPr="00260DC9">
        <w:rPr>
          <w:rFonts w:asciiTheme="minorHAnsi" w:hAnsiTheme="minorHAnsi" w:cstheme="majorHAnsi"/>
          <w:color w:val="auto"/>
          <w:sz w:val="24"/>
          <w:szCs w:val="24"/>
        </w:rPr>
        <w:t>Gantt chart or another tabular presentation of the achieved goals</w:t>
      </w:r>
    </w:p>
    <w:p w:rsidR="00F32F91" w:rsidRPr="00260DC9" w:rsidRDefault="00F32F91" w:rsidP="00F32F91">
      <w:p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 xml:space="preserve">The institutions identified in the PAR Strategy, as well as in the document entitled </w:t>
      </w:r>
      <w:r w:rsidRPr="00260DC9">
        <w:rPr>
          <w:rFonts w:asciiTheme="minorHAnsi" w:hAnsiTheme="minorHAnsi" w:cstheme="majorHAnsi"/>
          <w:i/>
          <w:color w:val="auto"/>
          <w:sz w:val="24"/>
          <w:szCs w:val="24"/>
        </w:rPr>
        <w:t>Passport indicators</w:t>
      </w:r>
      <w:r w:rsidRPr="00260DC9">
        <w:rPr>
          <w:rFonts w:asciiTheme="minorHAnsi" w:hAnsiTheme="minorHAnsi" w:cstheme="majorHAnsi"/>
          <w:color w:val="auto"/>
          <w:sz w:val="24"/>
          <w:szCs w:val="24"/>
        </w:rPr>
        <w:t xml:space="preserve">, will be performing the monitoring of individual reform goals, as well as of related indicators. During the coming four-year period, these will be reporting to the Ministry of Public Administration, Digital Society and Media and submitting all the necessary data requested by the Ministry as lead institution for the process of public administration reform. With a view of timely reporting to the Ministry, which will be providing professional and administrative support, in all responsible institution focal points will be designated so as to provide and submit all the requested information. </w:t>
      </w:r>
    </w:p>
    <w:p w:rsidR="00F32F91" w:rsidRPr="00260DC9" w:rsidRDefault="00F32F91" w:rsidP="00F32F91">
      <w:pPr>
        <w:spacing w:before="60" w:after="60" w:line="240" w:lineRule="auto"/>
        <w:ind w:right="-471"/>
        <w:jc w:val="both"/>
        <w:rPr>
          <w:rFonts w:asciiTheme="minorHAnsi" w:hAnsiTheme="minorHAnsi" w:cstheme="majorHAnsi"/>
          <w:color w:val="auto"/>
          <w:sz w:val="24"/>
          <w:szCs w:val="24"/>
        </w:rPr>
      </w:pPr>
      <w:r w:rsidRPr="00260DC9">
        <w:rPr>
          <w:rFonts w:asciiTheme="minorHAnsi" w:hAnsiTheme="minorHAnsi" w:cstheme="majorHAnsi"/>
          <w:color w:val="auto"/>
          <w:sz w:val="24"/>
          <w:szCs w:val="24"/>
        </w:rPr>
        <w:t xml:space="preserve">For the purpose of drafting an objective report, various data sources will be used – starting from the data to be submitted by relevant institutions, Government materials, </w:t>
      </w:r>
      <w:proofErr w:type="gramStart"/>
      <w:r w:rsidRPr="00260DC9">
        <w:rPr>
          <w:rFonts w:asciiTheme="minorHAnsi" w:hAnsiTheme="minorHAnsi" w:cstheme="majorHAnsi"/>
          <w:color w:val="auto"/>
          <w:sz w:val="24"/>
          <w:szCs w:val="24"/>
        </w:rPr>
        <w:t>reports</w:t>
      </w:r>
      <w:proofErr w:type="gramEnd"/>
      <w:r w:rsidRPr="00260DC9">
        <w:rPr>
          <w:rFonts w:asciiTheme="minorHAnsi" w:hAnsiTheme="minorHAnsi" w:cstheme="majorHAnsi"/>
          <w:color w:val="auto"/>
          <w:sz w:val="24"/>
          <w:szCs w:val="24"/>
        </w:rPr>
        <w:t xml:space="preserve"> on the implementation of the work programmes of the authorities, interviews with focal points, focus groups with relevant parties, materials created by NGOs, as well as surveys and reports produced by international organizations. All reports will be presented to the PAR Council for adoption, as well as to the Government of Montenegro. </w:t>
      </w:r>
    </w:p>
    <w:p w:rsidR="00F32F91" w:rsidRPr="004B2B6C" w:rsidRDefault="00F32F91" w:rsidP="00F32F91">
      <w:pPr>
        <w:spacing w:before="60" w:after="60" w:line="240" w:lineRule="auto"/>
        <w:ind w:right="-471"/>
        <w:jc w:val="both"/>
        <w:rPr>
          <w:rFonts w:asciiTheme="majorHAnsi" w:hAnsiTheme="majorHAnsi" w:cstheme="majorHAnsi"/>
          <w:color w:val="auto"/>
          <w:sz w:val="24"/>
          <w:szCs w:val="24"/>
          <w:lang w:val="en-US"/>
        </w:rPr>
      </w:pPr>
      <w:r w:rsidRPr="00260DC9">
        <w:rPr>
          <w:rFonts w:asciiTheme="minorHAnsi" w:hAnsiTheme="minorHAnsi" w:cstheme="majorHAnsi"/>
          <w:color w:val="auto"/>
          <w:sz w:val="24"/>
          <w:szCs w:val="24"/>
          <w:lang w:val="en-US"/>
        </w:rPr>
        <w:t>The table below lists the institutions identified for data collection, monitoring and reporting:</w:t>
      </w:r>
    </w:p>
    <w:p w:rsidR="00F32F91" w:rsidRPr="004B2B6C" w:rsidRDefault="00F32F91" w:rsidP="00F32F91">
      <w:pPr>
        <w:spacing w:before="60" w:after="60" w:line="240" w:lineRule="auto"/>
        <w:ind w:right="-471"/>
        <w:jc w:val="both"/>
        <w:rPr>
          <w:rFonts w:asciiTheme="majorHAnsi" w:hAnsiTheme="majorHAnsi" w:cstheme="majorHAnsi"/>
          <w:color w:val="002060"/>
          <w:sz w:val="24"/>
          <w:szCs w:val="24"/>
          <w:lang w:val="en-US"/>
        </w:rPr>
      </w:pPr>
      <w:r w:rsidRPr="005C3EA2">
        <w:rPr>
          <w:rFonts w:asciiTheme="majorHAnsi" w:hAnsiTheme="majorHAnsi" w:cstheme="majorHAnsi"/>
          <w:noProof/>
          <w:color w:val="002060"/>
          <w:sz w:val="24"/>
          <w:szCs w:val="24"/>
          <w:lang w:val="en-US"/>
        </w:rPr>
        <w:drawing>
          <wp:anchor distT="0" distB="0" distL="114300" distR="114300" simplePos="0" relativeHeight="251832320" behindDoc="1" locked="0" layoutInCell="1" allowOverlap="1" wp14:anchorId="7141CAE9" wp14:editId="041247FB">
            <wp:simplePos x="0" y="0"/>
            <wp:positionH relativeFrom="margin">
              <wp:posOffset>-101600</wp:posOffset>
            </wp:positionH>
            <wp:positionV relativeFrom="paragraph">
              <wp:posOffset>168910</wp:posOffset>
            </wp:positionV>
            <wp:extent cx="6505575" cy="4038600"/>
            <wp:effectExtent l="38100" t="0" r="9525" b="19050"/>
            <wp:wrapTight wrapText="bothSides">
              <wp:wrapPolygon edited="0">
                <wp:start x="-127" y="0"/>
                <wp:lineTo x="-127" y="21600"/>
                <wp:lineTo x="18406" y="21600"/>
                <wp:lineTo x="21379" y="17932"/>
                <wp:lineTo x="21568" y="16913"/>
                <wp:lineTo x="21568" y="4483"/>
                <wp:lineTo x="21442" y="4177"/>
                <wp:lineTo x="20936" y="3260"/>
                <wp:lineTo x="18406" y="0"/>
                <wp:lineTo x="-127" y="0"/>
              </wp:wrapPolygon>
            </wp:wrapTight>
            <wp:docPr id="290" name="Diagram 2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14:sizeRelH relativeFrom="margin">
              <wp14:pctWidth>0</wp14:pctWidth>
            </wp14:sizeRelH>
            <wp14:sizeRelV relativeFrom="margin">
              <wp14:pctHeight>0</wp14:pctHeight>
            </wp14:sizeRelV>
          </wp:anchor>
        </w:drawing>
      </w:r>
    </w:p>
    <w:p w:rsidR="00F32F91" w:rsidRPr="004B2B6C" w:rsidRDefault="00F32F91" w:rsidP="00F32F91">
      <w:pPr>
        <w:spacing w:before="60" w:after="60" w:line="240" w:lineRule="auto"/>
        <w:ind w:right="-471"/>
        <w:jc w:val="both"/>
        <w:rPr>
          <w:rFonts w:asciiTheme="majorHAnsi" w:hAnsiTheme="majorHAnsi" w:cstheme="majorHAnsi"/>
          <w:color w:val="002060"/>
          <w:sz w:val="24"/>
          <w:szCs w:val="24"/>
          <w:lang w:val="en-US"/>
        </w:rPr>
      </w:pPr>
    </w:p>
    <w:p w:rsidR="00F32F91" w:rsidRPr="00D45515" w:rsidRDefault="00F32F91" w:rsidP="00F32F91">
      <w:pPr>
        <w:spacing w:before="60" w:after="60" w:line="240" w:lineRule="auto"/>
        <w:ind w:right="-471"/>
        <w:jc w:val="both"/>
        <w:rPr>
          <w:rFonts w:asciiTheme="minorHAnsi" w:hAnsiTheme="minorHAnsi" w:cstheme="majorHAnsi"/>
          <w:color w:val="auto"/>
          <w:sz w:val="24"/>
          <w:szCs w:val="24"/>
        </w:rPr>
      </w:pPr>
      <w:r w:rsidRPr="00D45515">
        <w:rPr>
          <w:rFonts w:asciiTheme="minorHAnsi" w:hAnsiTheme="minorHAnsi" w:cstheme="majorHAnsi"/>
          <w:color w:val="auto"/>
          <w:sz w:val="24"/>
          <w:szCs w:val="24"/>
          <w:lang w:val="en-US"/>
        </w:rPr>
        <w:t>I</w:t>
      </w:r>
      <w:r w:rsidRPr="00D45515">
        <w:rPr>
          <w:rFonts w:asciiTheme="minorHAnsi" w:hAnsiTheme="minorHAnsi" w:cstheme="majorHAnsi"/>
          <w:color w:val="auto"/>
          <w:sz w:val="24"/>
          <w:szCs w:val="24"/>
        </w:rPr>
        <w:t>n line with the Methodology, mid-term evaluation of the strategic document has been envisaged with a view to determining the relevance and achievement of goals, development efficiency, effectiveness, impact and sustainability of the Strategy (following the implementation of the first action plan). Also, final evaluation will be conducted at the end of the implementation period, in order to assess the effects and performance of the PAR Strategy 2022-2026, with the initial analysis of the state of play for the adoption of next strategic document. Combined method will be used for the purpose of ensuring objectivity of the evaluation, which will be done by an independent expert, while the Ministry of Public Administration will be coordinating the entire process. The evaluation will primarily focus on performance indicators, and the report will be examined by the PAR Council, only to be submitted to the Government for adoption via the Government Secretariat General.</w:t>
      </w:r>
    </w:p>
    <w:p w:rsidR="00F32F91" w:rsidRPr="005C3EA2" w:rsidRDefault="00F32F91" w:rsidP="00F32F91">
      <w:pPr>
        <w:spacing w:before="60" w:after="60" w:line="240" w:lineRule="auto"/>
        <w:ind w:right="-471"/>
        <w:jc w:val="both"/>
      </w:pPr>
    </w:p>
    <w:p w:rsidR="00F32F91" w:rsidRPr="00D45515" w:rsidRDefault="00F32F91" w:rsidP="00D45515">
      <w:pPr>
        <w:pStyle w:val="TOC1"/>
      </w:pPr>
      <w:bookmarkStart w:id="75" w:name="_Toc87353423"/>
      <w:r w:rsidRPr="00D45515">
        <w:t>VI</w:t>
      </w:r>
      <w:r w:rsidR="00F974BC" w:rsidRPr="00D45515">
        <w:t>II</w:t>
      </w:r>
      <w:r w:rsidRPr="00D45515">
        <w:t xml:space="preserve"> COMMMUNICATION PLAN</w:t>
      </w:r>
      <w:bookmarkEnd w:id="75"/>
    </w:p>
    <w:p w:rsidR="00F32F91" w:rsidRPr="00D45515" w:rsidRDefault="00F32F91" w:rsidP="00F32F91">
      <w:pPr>
        <w:spacing w:before="60" w:after="60" w:line="240" w:lineRule="auto"/>
        <w:ind w:right="-475"/>
        <w:jc w:val="both"/>
        <w:rPr>
          <w:rFonts w:asciiTheme="minorHAnsi" w:hAnsiTheme="minorHAnsi" w:cstheme="majorHAnsi"/>
          <w:color w:val="auto"/>
          <w:sz w:val="24"/>
          <w:szCs w:val="24"/>
        </w:rPr>
      </w:pPr>
      <w:r w:rsidRPr="00D45515">
        <w:rPr>
          <w:rFonts w:asciiTheme="minorHAnsi" w:hAnsiTheme="minorHAnsi" w:cstheme="majorHAnsi"/>
          <w:color w:val="auto"/>
          <w:sz w:val="24"/>
          <w:szCs w:val="24"/>
        </w:rPr>
        <w:t>Key contribution which communication might bring to public administration reform is the influence on opinion, stance and ultimately on the conduct of the key parties (including leaders, civil servants and citizens). This is important since every reform requires a change of behaviour on the side of the stakeholders. Especially, because the outcomes of public administration reform are mostly dependent on those who are responsible for its implementation – public sector employees, on one side, and citizens who are, tentatively speaking, consumers and beneficiaries of such changes.</w:t>
      </w:r>
    </w:p>
    <w:p w:rsidR="00F32F91" w:rsidRPr="00D45515" w:rsidRDefault="00F32F91" w:rsidP="00F32F91">
      <w:pPr>
        <w:spacing w:before="60" w:after="60" w:line="240" w:lineRule="auto"/>
        <w:ind w:right="-475"/>
        <w:jc w:val="both"/>
        <w:rPr>
          <w:rFonts w:asciiTheme="minorHAnsi" w:hAnsiTheme="minorHAnsi" w:cstheme="majorHAnsi"/>
          <w:color w:val="auto"/>
          <w:sz w:val="24"/>
          <w:szCs w:val="24"/>
        </w:rPr>
      </w:pPr>
      <w:r w:rsidRPr="00D45515">
        <w:rPr>
          <w:rFonts w:asciiTheme="minorHAnsi" w:hAnsiTheme="minorHAnsi" w:cstheme="majorHAnsi"/>
          <w:color w:val="auto"/>
          <w:sz w:val="24"/>
          <w:szCs w:val="24"/>
        </w:rPr>
        <w:t>In order for public administration reform to be successful, involvement and active participation is necessary of a significant number of stakeholders. In this regard, target publics have been recognized within the framework of public administration reform process, which are direct actors of the reform process (internal publics) or the publics targeted as the ones capable of contributing to the increase of impact, change of opinion and greater mobilization within the framework of public administration reform process – external publics. Internal publics consist of the public sector employees both in the state and local administrations, while the external public consists of: general public (citizens), media, MPs, NGOs, business sector representatives, representatives of trade union organizations, representatives of academic community and those of international organizations.</w:t>
      </w:r>
    </w:p>
    <w:p w:rsidR="00F32F91" w:rsidRPr="00D45515" w:rsidRDefault="00F32F91" w:rsidP="00F32F91">
      <w:pPr>
        <w:spacing w:before="60" w:after="60" w:line="240" w:lineRule="auto"/>
        <w:ind w:right="-475"/>
        <w:jc w:val="both"/>
        <w:rPr>
          <w:rFonts w:asciiTheme="minorHAnsi" w:hAnsiTheme="minorHAnsi" w:cstheme="majorHAnsi"/>
          <w:color w:val="auto"/>
          <w:sz w:val="24"/>
          <w:szCs w:val="24"/>
        </w:rPr>
      </w:pPr>
      <w:r w:rsidRPr="00D45515">
        <w:rPr>
          <w:rFonts w:asciiTheme="minorHAnsi" w:hAnsiTheme="minorHAnsi" w:cstheme="majorHAnsi"/>
          <w:color w:val="auto"/>
          <w:sz w:val="24"/>
          <w:szCs w:val="24"/>
        </w:rPr>
        <w:t xml:space="preserve">Communication activities will mostly focus on three key channels: media relations, social networks (Facebook and Instagram page of the Ministry), as well as the official website: www.mju.gov.me </w:t>
      </w:r>
    </w:p>
    <w:p w:rsidR="00F32F91" w:rsidRPr="00D45515" w:rsidRDefault="00F32F91" w:rsidP="00F32F91">
      <w:pPr>
        <w:spacing w:before="60" w:after="60" w:line="240" w:lineRule="auto"/>
        <w:ind w:right="-475"/>
        <w:jc w:val="both"/>
        <w:rPr>
          <w:rFonts w:asciiTheme="minorHAnsi" w:hAnsiTheme="minorHAnsi" w:cstheme="majorHAnsi"/>
          <w:color w:val="auto"/>
          <w:sz w:val="24"/>
          <w:szCs w:val="24"/>
        </w:rPr>
      </w:pPr>
      <w:r w:rsidRPr="00D45515">
        <w:rPr>
          <w:rFonts w:asciiTheme="minorHAnsi" w:hAnsiTheme="minorHAnsi" w:cstheme="majorHAnsi"/>
          <w:color w:val="auto"/>
          <w:sz w:val="24"/>
          <w:szCs w:val="24"/>
        </w:rPr>
        <w:t>Intersectoral communication has been recognized as a special communication challenge for the Ministry of Public Administration, Digital Society and Media since it is coordinating the entire public administration reform process, as well as one part of specific activities, according to the Action Plan for the implementation of the PAR Strategy.</w:t>
      </w:r>
    </w:p>
    <w:p w:rsidR="00F32F91" w:rsidRPr="00D45515" w:rsidRDefault="00F32F91" w:rsidP="00F32F91">
      <w:pPr>
        <w:spacing w:before="60" w:after="60" w:line="240" w:lineRule="auto"/>
        <w:ind w:right="-475"/>
        <w:jc w:val="both"/>
        <w:rPr>
          <w:rFonts w:asciiTheme="minorHAnsi" w:hAnsiTheme="minorHAnsi" w:cstheme="majorHAnsi"/>
          <w:color w:val="auto"/>
          <w:sz w:val="24"/>
          <w:szCs w:val="24"/>
        </w:rPr>
      </w:pPr>
      <w:r w:rsidRPr="00D45515">
        <w:rPr>
          <w:rFonts w:asciiTheme="minorHAnsi" w:hAnsiTheme="minorHAnsi" w:cstheme="majorHAnsi"/>
          <w:color w:val="auto"/>
          <w:sz w:val="24"/>
          <w:szCs w:val="24"/>
        </w:rPr>
        <w:t>In the forthcoming period, it is necessary to strengthen the synergic approach to promotion of public administration reform and involve other bodies and institutions which are key actors for this activity, having in mind that the distribution of communication tasks and responsibilities within public administration has been perceived as vague, as well as that certain communication challenges depend of other bodies.</w:t>
      </w:r>
    </w:p>
    <w:p w:rsidR="00F32F91" w:rsidRPr="005C3EA2" w:rsidRDefault="00F32F91" w:rsidP="00F32F91">
      <w:pPr>
        <w:spacing w:before="60" w:after="60" w:line="240" w:lineRule="auto"/>
        <w:ind w:right="-475"/>
        <w:jc w:val="both"/>
        <w:rPr>
          <w:rFonts w:asciiTheme="majorHAnsi" w:hAnsiTheme="majorHAnsi" w:cstheme="majorHAnsi"/>
          <w:color w:val="auto"/>
          <w:sz w:val="24"/>
          <w:szCs w:val="24"/>
        </w:rPr>
      </w:pPr>
      <w:r w:rsidRPr="00D45515">
        <w:rPr>
          <w:rFonts w:asciiTheme="minorHAnsi" w:hAnsiTheme="minorHAnsi" w:cstheme="majorHAnsi"/>
          <w:color w:val="auto"/>
          <w:sz w:val="24"/>
          <w:szCs w:val="24"/>
        </w:rPr>
        <w:t>The following objectives have been recognized towards achieving specific contribution that communication might bring to the reform:</w:t>
      </w:r>
    </w:p>
    <w:p w:rsidR="00F32F91" w:rsidRPr="00D45515" w:rsidRDefault="00F32F91" w:rsidP="0027361C">
      <w:pPr>
        <w:pStyle w:val="ListParagraph"/>
        <w:numPr>
          <w:ilvl w:val="0"/>
          <w:numId w:val="48"/>
        </w:numPr>
        <w:spacing w:before="60" w:after="60" w:line="240" w:lineRule="auto"/>
        <w:ind w:right="-475"/>
        <w:jc w:val="both"/>
        <w:rPr>
          <w:rFonts w:asciiTheme="minorHAnsi" w:hAnsiTheme="minorHAnsi" w:cstheme="majorHAnsi"/>
          <w:color w:val="auto"/>
          <w:sz w:val="24"/>
          <w:szCs w:val="24"/>
        </w:rPr>
      </w:pPr>
      <w:r w:rsidRPr="00D45515">
        <w:rPr>
          <w:rFonts w:asciiTheme="minorHAnsi" w:hAnsiTheme="minorHAnsi" w:cstheme="majorHAnsi"/>
          <w:color w:val="auto"/>
          <w:sz w:val="24"/>
          <w:szCs w:val="24"/>
        </w:rPr>
        <w:t>Citizens understand PAR process better and they have better perception of the goals, activities, benefits and outcomes of the reform;</w:t>
      </w:r>
    </w:p>
    <w:p w:rsidR="00F32F91" w:rsidRPr="00D45515" w:rsidRDefault="00F32F91" w:rsidP="0027361C">
      <w:pPr>
        <w:pStyle w:val="ListParagraph"/>
        <w:numPr>
          <w:ilvl w:val="0"/>
          <w:numId w:val="48"/>
        </w:numPr>
        <w:spacing w:before="60" w:after="60" w:line="240" w:lineRule="auto"/>
        <w:ind w:right="-475"/>
        <w:jc w:val="both"/>
        <w:rPr>
          <w:rFonts w:asciiTheme="minorHAnsi" w:hAnsiTheme="minorHAnsi" w:cstheme="majorHAnsi"/>
          <w:color w:val="auto"/>
          <w:sz w:val="24"/>
          <w:szCs w:val="24"/>
        </w:rPr>
      </w:pPr>
      <w:r w:rsidRPr="00D45515">
        <w:rPr>
          <w:rFonts w:asciiTheme="minorHAnsi" w:hAnsiTheme="minorHAnsi" w:cstheme="majorHAnsi"/>
          <w:color w:val="auto"/>
          <w:sz w:val="24"/>
          <w:szCs w:val="24"/>
        </w:rPr>
        <w:t xml:space="preserve">Improved perception and visibility of the activities, benefits and outcomes of public administration reform outcomes with the general and other target publics; </w:t>
      </w:r>
    </w:p>
    <w:p w:rsidR="00F32F91" w:rsidRPr="00D45515" w:rsidRDefault="00F32F91" w:rsidP="0027361C">
      <w:pPr>
        <w:pStyle w:val="ListParagraph"/>
        <w:numPr>
          <w:ilvl w:val="0"/>
          <w:numId w:val="48"/>
        </w:numPr>
        <w:spacing w:before="60" w:after="60" w:line="240" w:lineRule="auto"/>
        <w:ind w:right="-475"/>
        <w:jc w:val="both"/>
        <w:rPr>
          <w:rFonts w:asciiTheme="minorHAnsi" w:hAnsiTheme="minorHAnsi" w:cstheme="majorHAnsi"/>
          <w:color w:val="auto"/>
          <w:sz w:val="24"/>
          <w:szCs w:val="24"/>
        </w:rPr>
      </w:pPr>
      <w:r w:rsidRPr="00D45515">
        <w:rPr>
          <w:rFonts w:asciiTheme="minorHAnsi" w:hAnsiTheme="minorHAnsi" w:cstheme="majorHAnsi"/>
          <w:color w:val="auto"/>
          <w:sz w:val="24"/>
          <w:szCs w:val="24"/>
        </w:rPr>
        <w:t>Citizens use more electronic services provided by public administration.</w:t>
      </w:r>
    </w:p>
    <w:p w:rsidR="00F32F91" w:rsidRPr="00D45515" w:rsidRDefault="00F32F91" w:rsidP="00F32F91">
      <w:pPr>
        <w:spacing w:before="60" w:after="60" w:line="240" w:lineRule="auto"/>
        <w:ind w:right="-475"/>
        <w:jc w:val="both"/>
        <w:rPr>
          <w:rFonts w:asciiTheme="minorHAnsi" w:hAnsiTheme="minorHAnsi" w:cstheme="majorHAnsi"/>
          <w:color w:val="auto"/>
          <w:sz w:val="24"/>
          <w:szCs w:val="24"/>
        </w:rPr>
      </w:pPr>
      <w:r w:rsidRPr="00D45515">
        <w:rPr>
          <w:rFonts w:asciiTheme="minorHAnsi" w:hAnsiTheme="minorHAnsi" w:cstheme="majorHAnsi"/>
          <w:color w:val="auto"/>
          <w:sz w:val="24"/>
          <w:szCs w:val="24"/>
        </w:rPr>
        <w:t>With the purpose of raising public awareness and increasing the understanding of the need and benefits of public administration reform, during the previous period the project “Efficient Internal and External Communication on Public Administration Reform” was implemented by the consortium headed by KPMG for the needs of the Ministry of Public Administration and with financial support of the European Union.</w:t>
      </w:r>
    </w:p>
    <w:p w:rsidR="00F32F91" w:rsidRPr="005C3EA2" w:rsidRDefault="00F32F91" w:rsidP="00F32F91">
      <w:pPr>
        <w:spacing w:before="60" w:after="60" w:line="240" w:lineRule="auto"/>
        <w:ind w:right="-475"/>
        <w:jc w:val="both"/>
        <w:rPr>
          <w:rFonts w:asciiTheme="majorHAnsi" w:hAnsiTheme="majorHAnsi" w:cstheme="majorHAnsi"/>
          <w:color w:val="auto"/>
          <w:sz w:val="24"/>
          <w:szCs w:val="24"/>
        </w:rPr>
      </w:pPr>
      <w:r w:rsidRPr="00D45515">
        <w:rPr>
          <w:rFonts w:asciiTheme="minorHAnsi" w:hAnsiTheme="minorHAnsi" w:cstheme="majorHAnsi"/>
          <w:color w:val="auto"/>
          <w:sz w:val="24"/>
          <w:szCs w:val="24"/>
        </w:rPr>
        <w:t>During the implementation of the said project a whole series of communication activities were being conducted, which improved and increased the visibility and understanding of public administration reform. Also, the bases were created for the establishment of strategic communication targeting various publics, including the survey on the perception of public administration reform, identification and mapping of the communication challenges related to PAR process in Montenegro, creating, thus the foundation for designing communication on a long-term basis. All useful channels, tools and strategic communication techniques were recognized in relation to public administration reform process and guidelines given for communicating a large spectrum of activities of the public administration reform process.</w:t>
      </w:r>
      <w:r w:rsidRPr="005C3EA2">
        <w:rPr>
          <w:rFonts w:asciiTheme="majorHAnsi" w:hAnsiTheme="majorHAnsi" w:cstheme="majorHAnsi"/>
          <w:color w:val="auto"/>
          <w:sz w:val="24"/>
          <w:szCs w:val="24"/>
        </w:rPr>
        <w:t xml:space="preserve"> </w:t>
      </w:r>
    </w:p>
    <w:p w:rsidR="00F32F91" w:rsidRPr="00D45515" w:rsidRDefault="00F32F91" w:rsidP="00F32F91">
      <w:pPr>
        <w:spacing w:before="60" w:after="60" w:line="240" w:lineRule="auto"/>
        <w:ind w:right="-475"/>
        <w:jc w:val="both"/>
        <w:rPr>
          <w:rFonts w:asciiTheme="minorHAnsi" w:hAnsiTheme="minorHAnsi" w:cstheme="majorHAnsi"/>
          <w:color w:val="auto"/>
          <w:sz w:val="24"/>
          <w:szCs w:val="24"/>
        </w:rPr>
      </w:pPr>
      <w:r w:rsidRPr="00D45515">
        <w:rPr>
          <w:rFonts w:asciiTheme="minorHAnsi" w:hAnsiTheme="minorHAnsi" w:cstheme="majorHAnsi"/>
          <w:color w:val="auto"/>
          <w:sz w:val="24"/>
          <w:szCs w:val="24"/>
        </w:rPr>
        <w:t>As a part of the project, a survey was made the result of which says that almost 41% of citizens are familiar with the notion of public administration reform, while the remaining interviewees stated they did not know or that they were unsure. The survey was carried out in 2020 and it showed that a large percentage of citizens (59.9%) have trust in public administration, although the percentage of those who are distrustful is not negligible – 37.1%. Despite the fact that the trust in public administration is not dependent on the contacts with public administration, the survey showed that it was related to negative experience. Also, personal negative experience is related to the general assessment of public administration as a sector. Negative experiences are mostly related to waiting, unkindness, lack of competence and proactivity in wishing to assist a customer. When it comes to the area of digitization, 61.2% of citizens heard that public administration worked on enabling for greater number of services to be provided digitally, over Internet, and not by coming to the counter. The interviewees most often find out about the E-Government Portal by watching TV and from the social networks, which are two most frequent information channels in Montenegro. The majority of those who used the Portal claim that it made it easier for them to obtain certain documents (56.1%), while 11.5% claim that it was not the case.</w:t>
      </w:r>
    </w:p>
    <w:p w:rsidR="00F32F91" w:rsidRPr="00D45515" w:rsidRDefault="00F32F91" w:rsidP="00F32F91">
      <w:pPr>
        <w:spacing w:before="60" w:after="60" w:line="240" w:lineRule="auto"/>
        <w:ind w:right="-475"/>
        <w:jc w:val="both"/>
        <w:rPr>
          <w:rFonts w:asciiTheme="minorHAnsi" w:hAnsiTheme="minorHAnsi" w:cstheme="majorHAnsi"/>
          <w:color w:val="auto"/>
          <w:sz w:val="24"/>
          <w:szCs w:val="24"/>
        </w:rPr>
      </w:pPr>
      <w:r w:rsidRPr="00D45515">
        <w:rPr>
          <w:rFonts w:asciiTheme="minorHAnsi" w:hAnsiTheme="minorHAnsi" w:cstheme="majorHAnsi"/>
          <w:color w:val="auto"/>
          <w:sz w:val="24"/>
          <w:szCs w:val="24"/>
        </w:rPr>
        <w:t xml:space="preserve">For the purpose of efficient implementation of the PAR Strategy 2022-2026, it would be necessary to continue with the implementation of the project which would imply the drafting of the Action Plan which would focus on the activities and performance indicators recognized by the new strategic document. </w:t>
      </w:r>
    </w:p>
    <w:p w:rsidR="00F32F91" w:rsidRPr="000479C2" w:rsidRDefault="00F32F91" w:rsidP="00F32F91">
      <w:pPr>
        <w:spacing w:before="60" w:after="60" w:line="240" w:lineRule="auto"/>
        <w:ind w:right="-471"/>
        <w:jc w:val="both"/>
        <w:rPr>
          <w:rFonts w:asciiTheme="majorHAnsi" w:hAnsiTheme="majorHAnsi" w:cstheme="majorHAnsi"/>
          <w:color w:val="auto"/>
          <w:sz w:val="24"/>
          <w:szCs w:val="24"/>
        </w:rPr>
      </w:pPr>
      <w:r w:rsidRPr="00D45515">
        <w:rPr>
          <w:rFonts w:asciiTheme="minorHAnsi" w:hAnsiTheme="minorHAnsi" w:cstheme="majorHAnsi"/>
          <w:color w:val="auto"/>
          <w:sz w:val="24"/>
          <w:szCs w:val="24"/>
        </w:rPr>
        <w:t>Reform monitoring, coordination and management of public administration reform process is of special importance. To this end, PAR Council was established in order to comply with the principles of participation and inclusion. The Council will be monitoring the implementation of public administration reform, in all stages, monitoring the priorities, the dynamics and the deadlines for the implementation of measures and activities with main actors being the state authorities, state administration authorities, local self-government bodies, local authorities and other competent institutions.</w:t>
      </w:r>
    </w:p>
    <w:p w:rsidR="00FC6E0D" w:rsidRPr="00D45515" w:rsidRDefault="00F32F91" w:rsidP="00D45515">
      <w:pPr>
        <w:pBdr>
          <w:top w:val="nil"/>
          <w:left w:val="nil"/>
          <w:bottom w:val="nil"/>
          <w:right w:val="nil"/>
          <w:between w:val="nil"/>
        </w:pBdr>
        <w:tabs>
          <w:tab w:val="left" w:pos="9450"/>
          <w:tab w:val="right" w:pos="9810"/>
          <w:tab w:val="left" w:pos="9900"/>
          <w:tab w:val="left" w:pos="10080"/>
        </w:tabs>
        <w:spacing w:before="120" w:after="240" w:line="240" w:lineRule="auto"/>
        <w:ind w:right="-475"/>
        <w:jc w:val="both"/>
        <w:rPr>
          <w:rFonts w:asciiTheme="minorHAnsi" w:eastAsia="Calibri" w:hAnsiTheme="minorHAnsi" w:cs="Calibri"/>
          <w:b/>
          <w:color w:val="000000"/>
          <w:sz w:val="24"/>
          <w:szCs w:val="24"/>
        </w:rPr>
      </w:pPr>
      <w:r w:rsidRPr="00D45515">
        <w:rPr>
          <w:rFonts w:asciiTheme="minorHAnsi" w:hAnsiTheme="minorHAnsi" w:cstheme="majorHAnsi"/>
          <w:color w:val="auto"/>
          <w:sz w:val="24"/>
          <w:szCs w:val="24"/>
        </w:rPr>
        <w:t xml:space="preserve">In the process of promotion of the entire public administration reform process, special attention is paid to the promotion of the role and importance of the Council, for the purpose of which official website was launched: </w:t>
      </w:r>
      <w:hyperlink r:id="rId94" w:history="1">
        <w:r w:rsidRPr="00D45515">
          <w:rPr>
            <w:rStyle w:val="Hyperlink"/>
            <w:rFonts w:asciiTheme="minorHAnsi" w:hAnsiTheme="minorHAnsi" w:cstheme="majorHAnsi"/>
            <w:color w:val="auto"/>
            <w:sz w:val="24"/>
            <w:szCs w:val="24"/>
          </w:rPr>
          <w:t>https://srju.gov.me/direktor</w:t>
        </w:r>
      </w:hyperlink>
      <w:r w:rsidRPr="00D45515">
        <w:rPr>
          <w:rFonts w:asciiTheme="minorHAnsi" w:hAnsiTheme="minorHAnsi" w:cstheme="majorHAnsi"/>
          <w:color w:val="auto"/>
          <w:sz w:val="24"/>
          <w:szCs w:val="24"/>
        </w:rPr>
        <w:t xml:space="preserve"> which will continue being on the same address even in the forthcoming period for the sake of continuity in the monitoring of the reform benefits.</w:t>
      </w:r>
    </w:p>
    <w:p w:rsidR="00A16942" w:rsidRPr="0051286D" w:rsidRDefault="00A16942">
      <w:pPr>
        <w:spacing w:before="60" w:after="60" w:line="240" w:lineRule="auto"/>
        <w:ind w:right="-471"/>
        <w:jc w:val="both"/>
        <w:rPr>
          <w:rFonts w:asciiTheme="minorHAnsi" w:eastAsia="Calibri" w:hAnsiTheme="minorHAnsi" w:cs="Calibri"/>
          <w:color w:val="000000"/>
          <w:sz w:val="24"/>
          <w:szCs w:val="24"/>
        </w:rPr>
      </w:pPr>
    </w:p>
    <w:p w:rsidR="00A16942" w:rsidRPr="0051286D" w:rsidRDefault="00A16942">
      <w:pPr>
        <w:spacing w:before="60" w:after="60" w:line="240" w:lineRule="auto"/>
        <w:ind w:right="-471"/>
        <w:jc w:val="both"/>
        <w:rPr>
          <w:rFonts w:asciiTheme="minorHAnsi" w:eastAsia="Calibri" w:hAnsiTheme="minorHAnsi" w:cs="Calibri"/>
          <w:color w:val="000000"/>
          <w:sz w:val="24"/>
          <w:szCs w:val="24"/>
        </w:rPr>
      </w:pPr>
    </w:p>
    <w:p w:rsidR="00A16942" w:rsidRPr="0051286D" w:rsidRDefault="00A16942">
      <w:pPr>
        <w:spacing w:before="60" w:after="60" w:line="240" w:lineRule="auto"/>
        <w:ind w:right="-471"/>
        <w:jc w:val="both"/>
        <w:rPr>
          <w:rFonts w:asciiTheme="minorHAnsi" w:eastAsia="Calibri" w:hAnsiTheme="minorHAnsi" w:cs="Calibri"/>
          <w:color w:val="000000"/>
          <w:sz w:val="24"/>
          <w:szCs w:val="24"/>
        </w:rPr>
      </w:pPr>
    </w:p>
    <w:p w:rsidR="00A16942" w:rsidRPr="0051286D" w:rsidRDefault="00A16942">
      <w:pPr>
        <w:spacing w:before="60" w:after="60" w:line="240" w:lineRule="auto"/>
        <w:ind w:right="-471"/>
        <w:jc w:val="both"/>
        <w:rPr>
          <w:rFonts w:asciiTheme="minorHAnsi" w:eastAsia="Calibri" w:hAnsiTheme="minorHAnsi" w:cs="Calibri"/>
          <w:color w:val="000000"/>
          <w:sz w:val="24"/>
          <w:szCs w:val="24"/>
        </w:rPr>
      </w:pPr>
    </w:p>
    <w:p w:rsidR="00A16942" w:rsidRPr="0051286D" w:rsidRDefault="00A16942">
      <w:pPr>
        <w:spacing w:before="60" w:after="60" w:line="240" w:lineRule="auto"/>
        <w:ind w:right="-471"/>
        <w:jc w:val="both"/>
        <w:rPr>
          <w:rFonts w:asciiTheme="minorHAnsi" w:eastAsia="Calibri" w:hAnsiTheme="minorHAnsi" w:cs="Calibri"/>
          <w:color w:val="000000"/>
          <w:sz w:val="24"/>
          <w:szCs w:val="24"/>
        </w:rPr>
      </w:pPr>
    </w:p>
    <w:p w:rsidR="00A16942" w:rsidRPr="0051286D" w:rsidRDefault="00A16942">
      <w:pPr>
        <w:spacing w:before="60" w:after="60" w:line="240" w:lineRule="auto"/>
        <w:ind w:right="-471"/>
        <w:jc w:val="both"/>
        <w:rPr>
          <w:rFonts w:asciiTheme="minorHAnsi" w:eastAsia="Calibri" w:hAnsiTheme="minorHAnsi" w:cs="Calibri"/>
          <w:color w:val="000000"/>
          <w:sz w:val="24"/>
          <w:szCs w:val="24"/>
        </w:rPr>
      </w:pPr>
    </w:p>
    <w:p w:rsidR="00A16942" w:rsidRPr="0051286D" w:rsidRDefault="00A16942">
      <w:pPr>
        <w:spacing w:before="60" w:after="60" w:line="240" w:lineRule="auto"/>
        <w:ind w:right="-471"/>
        <w:jc w:val="both"/>
        <w:rPr>
          <w:rFonts w:asciiTheme="minorHAnsi" w:eastAsia="Calibri" w:hAnsiTheme="minorHAnsi" w:cs="Calibri"/>
          <w:color w:val="000000"/>
          <w:sz w:val="24"/>
          <w:szCs w:val="24"/>
        </w:rPr>
      </w:pPr>
    </w:p>
    <w:p w:rsidR="00A16942" w:rsidRPr="0051286D" w:rsidRDefault="00A16942">
      <w:pPr>
        <w:spacing w:before="60" w:after="60" w:line="240" w:lineRule="auto"/>
        <w:ind w:right="-471"/>
        <w:jc w:val="both"/>
        <w:rPr>
          <w:rFonts w:asciiTheme="minorHAnsi" w:eastAsia="Calibri" w:hAnsiTheme="minorHAnsi" w:cs="Calibri"/>
          <w:color w:val="000000"/>
          <w:sz w:val="24"/>
          <w:szCs w:val="24"/>
        </w:rPr>
        <w:sectPr w:rsidR="00A16942" w:rsidRPr="0051286D" w:rsidSect="00243FB4">
          <w:type w:val="continuous"/>
          <w:pgSz w:w="12240" w:h="15840"/>
          <w:pgMar w:top="1714" w:right="1526" w:bottom="1800" w:left="1555" w:header="864" w:footer="720" w:gutter="0"/>
          <w:cols w:space="720"/>
        </w:sectPr>
      </w:pPr>
    </w:p>
    <w:p w:rsidR="00A16942" w:rsidRPr="0051286D" w:rsidRDefault="00B809B0" w:rsidP="00F0653F">
      <w:pPr>
        <w:spacing w:after="40" w:line="240" w:lineRule="auto"/>
        <w:jc w:val="center"/>
        <w:rPr>
          <w:rFonts w:asciiTheme="minorHAnsi" w:eastAsia="Sitka Text" w:hAnsiTheme="minorHAnsi" w:cs="Sitka Text"/>
          <w:b/>
          <w:color w:val="000000"/>
          <w:sz w:val="28"/>
          <w:szCs w:val="28"/>
        </w:rPr>
      </w:pPr>
      <w:r w:rsidRPr="0051286D">
        <w:rPr>
          <w:rFonts w:asciiTheme="minorHAnsi" w:eastAsia="Sitka Text" w:hAnsiTheme="minorHAnsi" w:cs="Sitka Text"/>
          <w:b/>
          <w:color w:val="000000"/>
          <w:sz w:val="28"/>
          <w:szCs w:val="28"/>
        </w:rPr>
        <w:t>A</w:t>
      </w:r>
      <w:r w:rsidR="006E45C3">
        <w:rPr>
          <w:rFonts w:asciiTheme="minorHAnsi" w:eastAsia="Sitka Text" w:hAnsiTheme="minorHAnsi" w:cs="Sitka Text"/>
          <w:b/>
          <w:color w:val="000000"/>
          <w:sz w:val="28"/>
          <w:szCs w:val="28"/>
        </w:rPr>
        <w:t xml:space="preserve">CTION </w:t>
      </w:r>
      <w:r w:rsidRPr="0051286D">
        <w:rPr>
          <w:rFonts w:asciiTheme="minorHAnsi" w:eastAsia="Sitka Text" w:hAnsiTheme="minorHAnsi" w:cs="Sitka Text"/>
          <w:b/>
          <w:color w:val="000000"/>
          <w:sz w:val="28"/>
          <w:szCs w:val="28"/>
        </w:rPr>
        <w:t>PLAN 2022–</w:t>
      </w:r>
      <w:r w:rsidR="006A107F" w:rsidRPr="0051286D">
        <w:rPr>
          <w:rFonts w:asciiTheme="minorHAnsi" w:eastAsia="Sitka Text" w:hAnsiTheme="minorHAnsi" w:cs="Sitka Text"/>
          <w:b/>
          <w:color w:val="000000"/>
          <w:sz w:val="28"/>
          <w:szCs w:val="28"/>
        </w:rPr>
        <w:t>2024</w:t>
      </w:r>
    </w:p>
    <w:p w:rsidR="00A16942" w:rsidRPr="0051286D" w:rsidRDefault="006E45C3" w:rsidP="00F0653F">
      <w:pPr>
        <w:spacing w:after="40" w:line="240" w:lineRule="auto"/>
        <w:jc w:val="center"/>
        <w:rPr>
          <w:rFonts w:asciiTheme="minorHAnsi" w:eastAsia="Sitka Text" w:hAnsiTheme="minorHAnsi" w:cs="Sitka Text"/>
          <w:b/>
          <w:color w:val="000000"/>
          <w:sz w:val="28"/>
          <w:szCs w:val="28"/>
        </w:rPr>
      </w:pPr>
      <w:proofErr w:type="gramStart"/>
      <w:r>
        <w:rPr>
          <w:rFonts w:asciiTheme="minorHAnsi" w:eastAsia="Sitka Text" w:hAnsiTheme="minorHAnsi" w:cs="Sitka Text"/>
          <w:b/>
          <w:color w:val="000000"/>
          <w:sz w:val="28"/>
          <w:szCs w:val="28"/>
        </w:rPr>
        <w:t>for</w:t>
      </w:r>
      <w:proofErr w:type="gramEnd"/>
      <w:r>
        <w:rPr>
          <w:rFonts w:asciiTheme="minorHAnsi" w:eastAsia="Sitka Text" w:hAnsiTheme="minorHAnsi" w:cs="Sitka Text"/>
          <w:b/>
          <w:color w:val="000000"/>
          <w:sz w:val="28"/>
          <w:szCs w:val="28"/>
        </w:rPr>
        <w:t xml:space="preserve"> implementing the Public Administration Reform Strategy </w:t>
      </w:r>
      <w:r w:rsidR="006A107F" w:rsidRPr="0051286D">
        <w:rPr>
          <w:rFonts w:asciiTheme="minorHAnsi" w:eastAsia="Sitka Text" w:hAnsiTheme="minorHAnsi" w:cs="Sitka Text"/>
          <w:b/>
          <w:color w:val="000000"/>
          <w:sz w:val="28"/>
          <w:szCs w:val="28"/>
        </w:rPr>
        <w:t>2022</w:t>
      </w:r>
      <w:r w:rsidR="00B809B0" w:rsidRPr="0051286D">
        <w:rPr>
          <w:rFonts w:asciiTheme="minorHAnsi" w:eastAsia="Sitka Text" w:hAnsiTheme="minorHAnsi" w:cs="Sitka Text"/>
          <w:b/>
          <w:color w:val="000000"/>
          <w:sz w:val="28"/>
          <w:szCs w:val="28"/>
        </w:rPr>
        <w:t>–</w:t>
      </w:r>
      <w:r w:rsidR="006A107F" w:rsidRPr="0051286D">
        <w:rPr>
          <w:rFonts w:asciiTheme="minorHAnsi" w:eastAsia="Sitka Text" w:hAnsiTheme="minorHAnsi" w:cs="Sitka Text"/>
          <w:b/>
          <w:color w:val="000000"/>
          <w:sz w:val="28"/>
          <w:szCs w:val="28"/>
        </w:rPr>
        <w:t>2026</w:t>
      </w:r>
    </w:p>
    <w:p w:rsidR="00A16942" w:rsidRPr="0051286D" w:rsidRDefault="006A107F">
      <w:pPr>
        <w:spacing w:before="120" w:after="120" w:line="240" w:lineRule="auto"/>
        <w:jc w:val="center"/>
        <w:rPr>
          <w:rFonts w:asciiTheme="minorHAnsi" w:eastAsia="Sitka Text" w:hAnsiTheme="minorHAnsi" w:cs="Sitka Text"/>
          <w:b/>
          <w:color w:val="000000"/>
          <w:sz w:val="28"/>
          <w:szCs w:val="28"/>
        </w:rPr>
      </w:pPr>
      <w:r w:rsidRPr="0051286D">
        <w:rPr>
          <w:rFonts w:asciiTheme="minorHAnsi" w:eastAsia="Sitka Text" w:hAnsiTheme="minorHAnsi" w:cs="Sitka Text"/>
          <w:b/>
          <w:color w:val="000000"/>
          <w:sz w:val="28"/>
          <w:szCs w:val="28"/>
        </w:rPr>
        <w:t>STRATE</w:t>
      </w:r>
      <w:r w:rsidR="006E45C3">
        <w:rPr>
          <w:rFonts w:asciiTheme="minorHAnsi" w:eastAsia="Sitka Text" w:hAnsiTheme="minorHAnsi" w:cs="Sitka Text"/>
          <w:b/>
          <w:color w:val="000000"/>
          <w:sz w:val="28"/>
          <w:szCs w:val="28"/>
        </w:rPr>
        <w:t>GIC GOAL</w:t>
      </w:r>
      <w:r w:rsidRPr="0051286D">
        <w:rPr>
          <w:rFonts w:asciiTheme="minorHAnsi" w:eastAsia="Sitka Text" w:hAnsiTheme="minorHAnsi" w:cs="Sitka Text"/>
          <w:b/>
          <w:color w:val="000000"/>
          <w:sz w:val="28"/>
          <w:szCs w:val="28"/>
        </w:rPr>
        <w:t xml:space="preserve"> I</w:t>
      </w:r>
    </w:p>
    <w:p w:rsidR="00A16942" w:rsidRPr="0051286D" w:rsidRDefault="006E45C3">
      <w:pPr>
        <w:spacing w:before="120" w:after="120" w:line="240" w:lineRule="auto"/>
        <w:jc w:val="center"/>
        <w:rPr>
          <w:rFonts w:asciiTheme="minorHAnsi" w:eastAsia="Sitka Text" w:hAnsiTheme="minorHAnsi" w:cs="Sitka Text"/>
          <w:color w:val="000000"/>
          <w:sz w:val="24"/>
          <w:szCs w:val="24"/>
        </w:rPr>
      </w:pPr>
      <w:r>
        <w:rPr>
          <w:rFonts w:asciiTheme="minorHAnsi" w:eastAsia="Sitka Text" w:hAnsiTheme="minorHAnsi" w:cs="Sitka Text"/>
          <w:b/>
          <w:color w:val="000000"/>
          <w:sz w:val="28"/>
          <w:szCs w:val="28"/>
        </w:rPr>
        <w:t xml:space="preserve">CITIZEN-ORIENTED </w:t>
      </w:r>
      <w:r w:rsidR="006A107F" w:rsidRPr="0051286D">
        <w:rPr>
          <w:rFonts w:asciiTheme="minorHAnsi" w:eastAsia="Sitka Text" w:hAnsiTheme="minorHAnsi" w:cs="Sitka Text"/>
          <w:b/>
          <w:color w:val="000000"/>
          <w:sz w:val="28"/>
          <w:szCs w:val="28"/>
        </w:rPr>
        <w:t>ORGANIZA</w:t>
      </w:r>
      <w:r>
        <w:rPr>
          <w:rFonts w:asciiTheme="minorHAnsi" w:eastAsia="Sitka Text" w:hAnsiTheme="minorHAnsi" w:cs="Sitka Text"/>
          <w:b/>
          <w:color w:val="000000"/>
          <w:sz w:val="28"/>
          <w:szCs w:val="28"/>
        </w:rPr>
        <w:t>TION AND OPERATION OF THE PUBLIC ADMINISTRATION</w:t>
      </w:r>
    </w:p>
    <w:tbl>
      <w:tblPr>
        <w:tblStyle w:val="15"/>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2383"/>
        <w:gridCol w:w="15"/>
        <w:gridCol w:w="1652"/>
        <w:gridCol w:w="638"/>
        <w:gridCol w:w="1162"/>
        <w:gridCol w:w="2070"/>
        <w:gridCol w:w="16"/>
        <w:gridCol w:w="1334"/>
        <w:gridCol w:w="1440"/>
        <w:gridCol w:w="16"/>
        <w:gridCol w:w="1334"/>
        <w:gridCol w:w="1770"/>
        <w:gridCol w:w="30"/>
      </w:tblGrid>
      <w:tr w:rsidR="00A16942" w:rsidRPr="0051286D" w:rsidTr="003C7454">
        <w:tc>
          <w:tcPr>
            <w:tcW w:w="3113" w:type="dxa"/>
            <w:gridSpan w:val="3"/>
            <w:shd w:val="clear" w:color="auto" w:fill="CBD5DE" w:themeFill="accent1" w:themeFillTint="66"/>
            <w:vAlign w:val="center"/>
          </w:tcPr>
          <w:p w:rsidR="00A16942" w:rsidRPr="0051286D" w:rsidRDefault="006A107F">
            <w:pPr>
              <w:spacing w:after="40"/>
              <w:jc w:val="center"/>
              <w:rPr>
                <w:rFonts w:asciiTheme="minorHAnsi" w:eastAsia="Cambria" w:hAnsiTheme="minorHAnsi" w:cs="Cambria"/>
                <w:sz w:val="24"/>
                <w:szCs w:val="24"/>
              </w:rPr>
            </w:pPr>
            <w:r w:rsidRPr="0051286D">
              <w:rPr>
                <w:rFonts w:asciiTheme="minorHAnsi" w:eastAsia="Cambria" w:hAnsiTheme="minorHAnsi" w:cs="Cambria"/>
                <w:sz w:val="24"/>
                <w:szCs w:val="24"/>
              </w:rPr>
              <w:t>OPERATI</w:t>
            </w:r>
            <w:r w:rsidR="00D60A0E">
              <w:rPr>
                <w:rFonts w:asciiTheme="minorHAnsi" w:eastAsia="Cambria" w:hAnsiTheme="minorHAnsi" w:cs="Cambria"/>
                <w:sz w:val="24"/>
                <w:szCs w:val="24"/>
              </w:rPr>
              <w:t xml:space="preserve">ONAL OBJECTIVE </w:t>
            </w:r>
            <w:r w:rsidRPr="0051286D">
              <w:rPr>
                <w:rFonts w:asciiTheme="minorHAnsi" w:eastAsia="Cambria" w:hAnsiTheme="minorHAnsi" w:cs="Cambria"/>
                <w:sz w:val="24"/>
                <w:szCs w:val="24"/>
              </w:rPr>
              <w:t>1.1</w:t>
            </w:r>
          </w:p>
        </w:tc>
        <w:tc>
          <w:tcPr>
            <w:tcW w:w="11462" w:type="dxa"/>
            <w:gridSpan w:val="11"/>
            <w:shd w:val="clear" w:color="auto" w:fill="CBD5DE" w:themeFill="accent1" w:themeFillTint="66"/>
          </w:tcPr>
          <w:p w:rsidR="00A16942" w:rsidRPr="0051286D" w:rsidRDefault="00D60A0E">
            <w:pPr>
              <w:spacing w:after="40"/>
              <w:rPr>
                <w:rFonts w:asciiTheme="minorHAnsi" w:eastAsia="Cambria" w:hAnsiTheme="minorHAnsi" w:cs="Cambria"/>
                <w:sz w:val="24"/>
                <w:szCs w:val="24"/>
              </w:rPr>
            </w:pPr>
            <w:r w:rsidRPr="00D60A0E">
              <w:rPr>
                <w:rFonts w:asciiTheme="minorHAnsi" w:eastAsia="Cambria" w:hAnsiTheme="minorHAnsi" w:cs="Cambria"/>
                <w:sz w:val="24"/>
                <w:szCs w:val="24"/>
              </w:rPr>
              <w:t>Functional public administration with efficient oversight of its operation and application of the managerial accountability concept</w:t>
            </w:r>
            <w:r w:rsidRPr="00477F15">
              <w:rPr>
                <w:rFonts w:ascii="Sitka Text" w:hAnsi="Sitka Text" w:cs="Mongolian Baiti"/>
                <w:color w:val="4F4A36" w:themeColor="accent6" w:themeShade="80"/>
                <w:sz w:val="24"/>
                <w:szCs w:val="24"/>
              </w:rPr>
              <w:t xml:space="preserve"> </w:t>
            </w:r>
          </w:p>
        </w:tc>
      </w:tr>
      <w:tr w:rsidR="00A16942" w:rsidRPr="0051286D" w:rsidTr="003C7454">
        <w:tc>
          <w:tcPr>
            <w:tcW w:w="5403" w:type="dxa"/>
            <w:gridSpan w:val="5"/>
            <w:shd w:val="clear" w:color="auto" w:fill="F4E8DF" w:themeFill="accent2" w:themeFillTint="33"/>
            <w:vAlign w:val="center"/>
          </w:tcPr>
          <w:p w:rsidR="00A16942" w:rsidRPr="0051286D" w:rsidRDefault="006A107F">
            <w:pPr>
              <w:spacing w:after="40"/>
              <w:jc w:val="center"/>
              <w:rPr>
                <w:rFonts w:asciiTheme="minorHAnsi" w:eastAsia="Cambria" w:hAnsiTheme="minorHAnsi" w:cs="Cambria"/>
                <w:sz w:val="20"/>
                <w:szCs w:val="20"/>
              </w:rPr>
            </w:pPr>
            <w:r w:rsidRPr="0051286D">
              <w:rPr>
                <w:rFonts w:asciiTheme="minorHAnsi" w:eastAsia="Cambria" w:hAnsiTheme="minorHAnsi" w:cs="Cambria"/>
                <w:sz w:val="20"/>
                <w:szCs w:val="20"/>
              </w:rPr>
              <w:t>Indi</w:t>
            </w:r>
            <w:r w:rsidR="00D60A0E">
              <w:rPr>
                <w:rFonts w:asciiTheme="minorHAnsi" w:eastAsia="Cambria" w:hAnsiTheme="minorHAnsi" w:cs="Cambria"/>
                <w:sz w:val="20"/>
                <w:szCs w:val="20"/>
              </w:rPr>
              <w:t>c</w:t>
            </w:r>
            <w:r w:rsidRPr="0051286D">
              <w:rPr>
                <w:rFonts w:asciiTheme="minorHAnsi" w:eastAsia="Cambria" w:hAnsiTheme="minorHAnsi" w:cs="Cambria"/>
                <w:sz w:val="20"/>
                <w:szCs w:val="20"/>
              </w:rPr>
              <w:t>ator</w:t>
            </w:r>
          </w:p>
        </w:tc>
        <w:tc>
          <w:tcPr>
            <w:tcW w:w="3248" w:type="dxa"/>
            <w:gridSpan w:val="3"/>
            <w:shd w:val="clear" w:color="auto" w:fill="F4E8DF" w:themeFill="accent2" w:themeFillTint="33"/>
            <w:vAlign w:val="center"/>
          </w:tcPr>
          <w:p w:rsidR="00A16942" w:rsidRPr="0051286D" w:rsidRDefault="00D60A0E">
            <w:pPr>
              <w:spacing w:after="40"/>
              <w:jc w:val="center"/>
              <w:rPr>
                <w:rFonts w:asciiTheme="minorHAnsi" w:eastAsia="Cambria" w:hAnsiTheme="minorHAnsi" w:cs="Cambria"/>
                <w:sz w:val="20"/>
                <w:szCs w:val="20"/>
              </w:rPr>
            </w:pPr>
            <w:r>
              <w:rPr>
                <w:rFonts w:asciiTheme="minorHAnsi" w:eastAsia="Cambria" w:hAnsiTheme="minorHAnsi" w:cs="Cambria"/>
                <w:sz w:val="20"/>
                <w:szCs w:val="20"/>
              </w:rPr>
              <w:t>Baseline value</w:t>
            </w:r>
          </w:p>
        </w:tc>
        <w:tc>
          <w:tcPr>
            <w:tcW w:w="2790" w:type="dxa"/>
            <w:gridSpan w:val="3"/>
            <w:shd w:val="clear" w:color="auto" w:fill="F4E8DF" w:themeFill="accent2" w:themeFillTint="33"/>
            <w:vAlign w:val="center"/>
          </w:tcPr>
          <w:p w:rsidR="00A16942" w:rsidRPr="0051286D" w:rsidRDefault="00D60A0E">
            <w:pPr>
              <w:spacing w:after="40"/>
              <w:jc w:val="center"/>
              <w:rPr>
                <w:rFonts w:asciiTheme="minorHAnsi" w:eastAsia="Cambria" w:hAnsiTheme="minorHAnsi" w:cs="Cambria"/>
                <w:sz w:val="20"/>
                <w:szCs w:val="20"/>
              </w:rPr>
            </w:pPr>
            <w:r>
              <w:rPr>
                <w:rFonts w:asciiTheme="minorHAnsi" w:eastAsia="Cambria" w:hAnsiTheme="minorHAnsi" w:cs="Cambria"/>
                <w:sz w:val="20"/>
                <w:szCs w:val="20"/>
              </w:rPr>
              <w:t xml:space="preserve">Target value by </w:t>
            </w:r>
            <w:r w:rsidR="006A107F" w:rsidRPr="0051286D">
              <w:rPr>
                <w:rFonts w:asciiTheme="minorHAnsi" w:eastAsia="Cambria" w:hAnsiTheme="minorHAnsi" w:cs="Cambria"/>
                <w:sz w:val="20"/>
                <w:szCs w:val="20"/>
              </w:rPr>
              <w:t>2024</w:t>
            </w:r>
          </w:p>
        </w:tc>
        <w:tc>
          <w:tcPr>
            <w:tcW w:w="3134" w:type="dxa"/>
            <w:gridSpan w:val="3"/>
            <w:shd w:val="clear" w:color="auto" w:fill="F4E8DF" w:themeFill="accent2" w:themeFillTint="33"/>
            <w:vAlign w:val="center"/>
          </w:tcPr>
          <w:p w:rsidR="00A16942" w:rsidRPr="0051286D" w:rsidRDefault="00D60A0E">
            <w:pPr>
              <w:spacing w:after="40"/>
              <w:jc w:val="center"/>
              <w:rPr>
                <w:rFonts w:asciiTheme="minorHAnsi" w:eastAsia="Cambria" w:hAnsiTheme="minorHAnsi" w:cs="Cambria"/>
                <w:sz w:val="20"/>
                <w:szCs w:val="20"/>
              </w:rPr>
            </w:pPr>
            <w:r>
              <w:rPr>
                <w:rFonts w:asciiTheme="minorHAnsi" w:eastAsia="Cambria" w:hAnsiTheme="minorHAnsi" w:cs="Cambria"/>
                <w:sz w:val="20"/>
                <w:szCs w:val="20"/>
              </w:rPr>
              <w:t xml:space="preserve">Target value in </w:t>
            </w:r>
            <w:r w:rsidR="006A107F" w:rsidRPr="0051286D">
              <w:rPr>
                <w:rFonts w:asciiTheme="minorHAnsi" w:eastAsia="Cambria" w:hAnsiTheme="minorHAnsi" w:cs="Cambria"/>
                <w:sz w:val="20"/>
                <w:szCs w:val="20"/>
              </w:rPr>
              <w:t>2026</w:t>
            </w:r>
          </w:p>
        </w:tc>
      </w:tr>
      <w:tr w:rsidR="00A16942" w:rsidRPr="0051286D" w:rsidTr="003C7454">
        <w:tc>
          <w:tcPr>
            <w:tcW w:w="5403" w:type="dxa"/>
            <w:gridSpan w:val="5"/>
            <w:shd w:val="clear" w:color="auto" w:fill="F4E8DF" w:themeFill="accent2" w:themeFillTint="33"/>
            <w:vAlign w:val="center"/>
          </w:tcPr>
          <w:p w:rsidR="00A16942" w:rsidRPr="0051286D" w:rsidRDefault="00D60A0E" w:rsidP="00AD511C">
            <w:pPr>
              <w:spacing w:after="40"/>
              <w:ind w:left="0"/>
              <w:rPr>
                <w:rFonts w:asciiTheme="minorHAnsi" w:eastAsia="Cambria" w:hAnsiTheme="minorHAnsi" w:cs="Cambria"/>
                <w:b w:val="0"/>
                <w:sz w:val="18"/>
                <w:szCs w:val="18"/>
              </w:rPr>
            </w:pPr>
            <w:r w:rsidRPr="00D60A0E">
              <w:rPr>
                <w:rFonts w:asciiTheme="minorHAnsi" w:eastAsia="Cambria" w:hAnsiTheme="minorHAnsi" w:cs="Cambria"/>
                <w:b w:val="0"/>
                <w:sz w:val="18"/>
                <w:szCs w:val="18"/>
              </w:rPr>
              <w:t>Amount collected by means of enforcement procedure in labour cases handled by the Protector of Property and Legal Interests</w:t>
            </w:r>
            <w:r w:rsidRPr="00477F15">
              <w:rPr>
                <w:rFonts w:ascii="Sitka Text" w:hAnsi="Sitka Text" w:cstheme="majorHAnsi"/>
                <w:color w:val="000000" w:themeColor="text1"/>
              </w:rPr>
              <w:t xml:space="preserve"> </w:t>
            </w:r>
          </w:p>
        </w:tc>
        <w:tc>
          <w:tcPr>
            <w:tcW w:w="3248" w:type="dxa"/>
            <w:gridSpan w:val="3"/>
            <w:shd w:val="clear" w:color="auto" w:fill="F4E8DF" w:themeFill="accent2" w:themeFillTint="33"/>
          </w:tcPr>
          <w:p w:rsidR="00A16942" w:rsidRPr="0051286D" w:rsidRDefault="00D60A0E">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10</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412</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089   (2020)</w:t>
            </w:r>
          </w:p>
        </w:tc>
        <w:tc>
          <w:tcPr>
            <w:tcW w:w="2790" w:type="dxa"/>
            <w:gridSpan w:val="3"/>
            <w:shd w:val="clear" w:color="auto" w:fill="F4E8DF" w:themeFill="accent2" w:themeFillTint="33"/>
          </w:tcPr>
          <w:p w:rsidR="00A16942" w:rsidRPr="0051286D" w:rsidRDefault="00D60A0E">
            <w:pPr>
              <w:spacing w:after="40"/>
              <w:rPr>
                <w:rFonts w:asciiTheme="minorHAnsi" w:eastAsia="Cambria" w:hAnsiTheme="minorHAnsi" w:cs="Cambria"/>
                <w:b w:val="0"/>
                <w:sz w:val="18"/>
                <w:szCs w:val="18"/>
              </w:rPr>
            </w:pPr>
            <w:r>
              <w:rPr>
                <w:rFonts w:asciiTheme="minorHAnsi" w:eastAsia="Cambria" w:hAnsiTheme="minorHAnsi" w:cs="Cambria"/>
                <w:b w:val="0"/>
                <w:sz w:val="18"/>
                <w:szCs w:val="18"/>
              </w:rPr>
              <w:t>Unchanged compared to baseline</w:t>
            </w:r>
          </w:p>
        </w:tc>
        <w:tc>
          <w:tcPr>
            <w:tcW w:w="3134" w:type="dxa"/>
            <w:gridSpan w:val="3"/>
            <w:shd w:val="clear" w:color="auto" w:fill="F4E8DF" w:themeFill="accent2" w:themeFillTint="33"/>
          </w:tcPr>
          <w:p w:rsidR="00A16942" w:rsidRPr="0051286D" w:rsidRDefault="00B809B0">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-3% </w:t>
            </w:r>
            <w:r w:rsidR="006A107F" w:rsidRPr="0051286D">
              <w:rPr>
                <w:rFonts w:asciiTheme="minorHAnsi" w:eastAsia="Cambria" w:hAnsiTheme="minorHAnsi" w:cs="Cambria"/>
                <w:b w:val="0"/>
                <w:sz w:val="18"/>
                <w:szCs w:val="18"/>
              </w:rPr>
              <w:t xml:space="preserve"> </w:t>
            </w:r>
            <w:r w:rsidR="00D60A0E">
              <w:rPr>
                <w:rFonts w:asciiTheme="minorHAnsi" w:eastAsia="Cambria" w:hAnsiTheme="minorHAnsi" w:cs="Cambria"/>
                <w:b w:val="0"/>
                <w:sz w:val="18"/>
                <w:szCs w:val="18"/>
              </w:rPr>
              <w:t>compared to baseline</w:t>
            </w:r>
          </w:p>
        </w:tc>
      </w:tr>
      <w:tr w:rsidR="00D60A0E" w:rsidRPr="0051286D" w:rsidTr="003C7454">
        <w:tc>
          <w:tcPr>
            <w:tcW w:w="5403" w:type="dxa"/>
            <w:gridSpan w:val="5"/>
            <w:shd w:val="clear" w:color="auto" w:fill="F4E8DF" w:themeFill="accent2" w:themeFillTint="33"/>
          </w:tcPr>
          <w:p w:rsidR="00D60A0E" w:rsidRPr="0051286D" w:rsidRDefault="00D60A0E" w:rsidP="00D60A0E">
            <w:pPr>
              <w:spacing w:after="40"/>
              <w:ind w:left="0"/>
              <w:rPr>
                <w:rFonts w:asciiTheme="minorHAnsi" w:eastAsia="Cambria" w:hAnsiTheme="minorHAnsi" w:cs="Cambria"/>
                <w:b w:val="0"/>
                <w:color w:val="000000" w:themeColor="text1"/>
                <w:sz w:val="18"/>
                <w:szCs w:val="18"/>
              </w:rPr>
            </w:pPr>
            <w:r w:rsidRPr="0051286D">
              <w:rPr>
                <w:rFonts w:asciiTheme="minorHAnsi" w:hAnsiTheme="minorHAnsi"/>
                <w:b w:val="0"/>
                <w:color w:val="000000" w:themeColor="text1"/>
                <w:sz w:val="18"/>
                <w:szCs w:val="18"/>
              </w:rPr>
              <w:t>P</w:t>
            </w:r>
            <w:r>
              <w:rPr>
                <w:rFonts w:asciiTheme="minorHAnsi" w:hAnsiTheme="minorHAnsi"/>
                <w:b w:val="0"/>
                <w:color w:val="000000" w:themeColor="text1"/>
                <w:sz w:val="18"/>
                <w:szCs w:val="18"/>
              </w:rPr>
              <w:t xml:space="preserve">ercentage of institutions having established </w:t>
            </w:r>
            <w:r w:rsidRPr="00C74B6F">
              <w:rPr>
                <w:rFonts w:asciiTheme="minorHAnsi" w:hAnsiTheme="minorHAnsi"/>
                <w:b w:val="0"/>
                <w:color w:val="000000" w:themeColor="text1"/>
                <w:sz w:val="18"/>
                <w:szCs w:val="18"/>
              </w:rPr>
              <w:t>a reporting system at the level of outcome indicators and objectives which would enable monitoring of the achievement of results with indicators of the programme</w:t>
            </w:r>
            <w:r>
              <w:rPr>
                <w:rFonts w:asciiTheme="minorHAnsi" w:hAnsiTheme="minorHAnsi"/>
                <w:b w:val="0"/>
                <w:color w:val="000000" w:themeColor="text1"/>
                <w:sz w:val="18"/>
                <w:szCs w:val="18"/>
              </w:rPr>
              <w:t>-based</w:t>
            </w:r>
            <w:r w:rsidRPr="00C74B6F">
              <w:rPr>
                <w:rFonts w:asciiTheme="minorHAnsi" w:hAnsiTheme="minorHAnsi"/>
                <w:b w:val="0"/>
                <w:color w:val="000000" w:themeColor="text1"/>
                <w:sz w:val="18"/>
                <w:szCs w:val="18"/>
              </w:rPr>
              <w:t xml:space="preserve"> budget implementation</w:t>
            </w:r>
          </w:p>
        </w:tc>
        <w:tc>
          <w:tcPr>
            <w:tcW w:w="3248" w:type="dxa"/>
            <w:gridSpan w:val="3"/>
            <w:shd w:val="clear" w:color="auto" w:fill="F4E8DF" w:themeFill="accent2" w:themeFillTint="33"/>
          </w:tcPr>
          <w:p w:rsidR="00D60A0E" w:rsidRPr="0051286D" w:rsidRDefault="00D60A0E" w:rsidP="00D60A0E">
            <w:pPr>
              <w:spacing w:after="40"/>
              <w:rPr>
                <w:rFonts w:asciiTheme="minorHAnsi" w:eastAsia="Cambria" w:hAnsiTheme="minorHAnsi" w:cs="Cambria"/>
                <w:b w:val="0"/>
                <w:sz w:val="18"/>
                <w:szCs w:val="18"/>
              </w:rPr>
            </w:pPr>
            <w:r>
              <w:rPr>
                <w:rFonts w:asciiTheme="minorHAnsi" w:eastAsia="Cambria" w:hAnsiTheme="minorHAnsi" w:cs="Cambria"/>
                <w:b w:val="0"/>
                <w:sz w:val="18"/>
                <w:szCs w:val="18"/>
              </w:rPr>
              <w:t>No system is in place</w:t>
            </w:r>
          </w:p>
        </w:tc>
        <w:tc>
          <w:tcPr>
            <w:tcW w:w="2790" w:type="dxa"/>
            <w:gridSpan w:val="3"/>
            <w:shd w:val="clear" w:color="auto" w:fill="F4E8DF" w:themeFill="accent2" w:themeFillTint="33"/>
          </w:tcPr>
          <w:p w:rsidR="00D60A0E" w:rsidRPr="0051286D" w:rsidRDefault="00D60A0E" w:rsidP="00D60A0E">
            <w:pPr>
              <w:spacing w:after="40"/>
              <w:ind w:left="0"/>
              <w:jc w:val="center"/>
              <w:rPr>
                <w:rFonts w:asciiTheme="minorHAnsi" w:hAnsiTheme="minorHAnsi"/>
                <w:b w:val="0"/>
                <w:color w:val="000000" w:themeColor="text1"/>
                <w:sz w:val="18"/>
                <w:szCs w:val="18"/>
              </w:rPr>
            </w:pPr>
            <w:r w:rsidRPr="0051286D">
              <w:rPr>
                <w:rFonts w:asciiTheme="minorHAnsi" w:hAnsiTheme="minorHAnsi"/>
                <w:b w:val="0"/>
                <w:color w:val="000000" w:themeColor="text1"/>
                <w:sz w:val="18"/>
                <w:szCs w:val="18"/>
              </w:rPr>
              <w:t xml:space="preserve">100% </w:t>
            </w:r>
            <w:r w:rsidRPr="00C74B6F">
              <w:rPr>
                <w:rFonts w:asciiTheme="minorHAnsi" w:hAnsiTheme="minorHAnsi"/>
                <w:b w:val="0"/>
                <w:color w:val="000000" w:themeColor="text1"/>
                <w:sz w:val="18"/>
                <w:szCs w:val="18"/>
              </w:rPr>
              <w:t>of ministries have outcome reporting in place</w:t>
            </w:r>
          </w:p>
        </w:tc>
        <w:tc>
          <w:tcPr>
            <w:tcW w:w="3134" w:type="dxa"/>
            <w:gridSpan w:val="3"/>
            <w:shd w:val="clear" w:color="auto" w:fill="F4E8DF" w:themeFill="accent2" w:themeFillTint="33"/>
          </w:tcPr>
          <w:p w:rsidR="00D60A0E" w:rsidRPr="0051286D" w:rsidRDefault="00D60A0E" w:rsidP="00D60A0E">
            <w:pPr>
              <w:spacing w:after="40"/>
              <w:ind w:left="0"/>
              <w:jc w:val="center"/>
              <w:rPr>
                <w:rFonts w:asciiTheme="minorHAnsi" w:hAnsiTheme="minorHAnsi"/>
                <w:b w:val="0"/>
                <w:color w:val="000000" w:themeColor="text1"/>
                <w:sz w:val="18"/>
                <w:szCs w:val="18"/>
              </w:rPr>
            </w:pPr>
            <w:r w:rsidRPr="00C74B6F">
              <w:rPr>
                <w:rFonts w:asciiTheme="minorHAnsi" w:hAnsiTheme="minorHAnsi"/>
                <w:b w:val="0"/>
                <w:color w:val="000000" w:themeColor="text1"/>
                <w:sz w:val="18"/>
                <w:szCs w:val="18"/>
              </w:rPr>
              <w:t>100% of ministries and 50% of administrative authorities and public institutions</w:t>
            </w:r>
          </w:p>
        </w:tc>
      </w:tr>
      <w:tr w:rsidR="00D60A0E" w:rsidRPr="0051286D" w:rsidTr="003C7454">
        <w:tc>
          <w:tcPr>
            <w:tcW w:w="5403" w:type="dxa"/>
            <w:gridSpan w:val="5"/>
            <w:shd w:val="clear" w:color="auto" w:fill="F4E8DF" w:themeFill="accent2" w:themeFillTint="33"/>
          </w:tcPr>
          <w:p w:rsidR="00D60A0E" w:rsidRPr="0051286D" w:rsidRDefault="00D60A0E" w:rsidP="00D60A0E">
            <w:pPr>
              <w:spacing w:after="40"/>
              <w:ind w:left="0"/>
              <w:rPr>
                <w:rFonts w:asciiTheme="minorHAnsi" w:hAnsiTheme="minorHAnsi"/>
                <w:b w:val="0"/>
                <w:color w:val="000000" w:themeColor="text1"/>
                <w:sz w:val="18"/>
                <w:szCs w:val="18"/>
              </w:rPr>
            </w:pPr>
            <w:r w:rsidRPr="00C74B6F">
              <w:rPr>
                <w:rFonts w:asciiTheme="minorHAnsi" w:hAnsiTheme="minorHAnsi"/>
                <w:b w:val="0"/>
                <w:color w:val="000000" w:themeColor="text1"/>
                <w:sz w:val="18"/>
                <w:szCs w:val="18"/>
              </w:rPr>
              <w:t>Average length of administrative disputes in Administrative Court</w:t>
            </w:r>
          </w:p>
        </w:tc>
        <w:tc>
          <w:tcPr>
            <w:tcW w:w="3248" w:type="dxa"/>
            <w:gridSpan w:val="3"/>
            <w:shd w:val="clear" w:color="auto" w:fill="F4E8DF" w:themeFill="accent2" w:themeFillTint="33"/>
          </w:tcPr>
          <w:p w:rsidR="00D60A0E" w:rsidRPr="0051286D" w:rsidRDefault="00D60A0E" w:rsidP="00D60A0E">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17 </w:t>
            </w:r>
            <w:r>
              <w:rPr>
                <w:rFonts w:asciiTheme="minorHAnsi" w:hAnsiTheme="minorHAnsi"/>
                <w:b w:val="0"/>
                <w:color w:val="000000" w:themeColor="text1"/>
                <w:sz w:val="18"/>
                <w:szCs w:val="18"/>
              </w:rPr>
              <w:t>months</w:t>
            </w:r>
          </w:p>
        </w:tc>
        <w:tc>
          <w:tcPr>
            <w:tcW w:w="2790" w:type="dxa"/>
            <w:gridSpan w:val="3"/>
            <w:shd w:val="clear" w:color="auto" w:fill="F4E8DF" w:themeFill="accent2" w:themeFillTint="33"/>
          </w:tcPr>
          <w:p w:rsidR="00D60A0E" w:rsidRPr="0051286D" w:rsidRDefault="00D60A0E" w:rsidP="00D60A0E">
            <w:pPr>
              <w:spacing w:after="40"/>
              <w:jc w:val="center"/>
              <w:rPr>
                <w:rFonts w:asciiTheme="minorHAnsi" w:hAnsiTheme="minorHAnsi"/>
                <w:b w:val="0"/>
                <w:color w:val="000000" w:themeColor="text1"/>
                <w:sz w:val="18"/>
                <w:szCs w:val="18"/>
              </w:rPr>
            </w:pPr>
            <w:r w:rsidRPr="0051286D">
              <w:rPr>
                <w:rFonts w:asciiTheme="minorHAnsi" w:hAnsiTheme="minorHAnsi"/>
                <w:b w:val="0"/>
                <w:color w:val="000000" w:themeColor="text1"/>
                <w:sz w:val="18"/>
                <w:szCs w:val="18"/>
              </w:rPr>
              <w:t xml:space="preserve">12 </w:t>
            </w:r>
            <w:r>
              <w:rPr>
                <w:rFonts w:asciiTheme="minorHAnsi" w:hAnsiTheme="minorHAnsi"/>
                <w:b w:val="0"/>
                <w:color w:val="000000" w:themeColor="text1"/>
                <w:sz w:val="18"/>
                <w:szCs w:val="18"/>
              </w:rPr>
              <w:t>months</w:t>
            </w:r>
          </w:p>
        </w:tc>
        <w:tc>
          <w:tcPr>
            <w:tcW w:w="3134" w:type="dxa"/>
            <w:gridSpan w:val="3"/>
            <w:shd w:val="clear" w:color="auto" w:fill="F4E8DF" w:themeFill="accent2" w:themeFillTint="33"/>
          </w:tcPr>
          <w:p w:rsidR="00D60A0E" w:rsidRPr="0051286D" w:rsidRDefault="00D60A0E" w:rsidP="00D60A0E">
            <w:pPr>
              <w:spacing w:after="40"/>
              <w:jc w:val="center"/>
              <w:rPr>
                <w:rFonts w:asciiTheme="minorHAnsi" w:hAnsiTheme="minorHAnsi"/>
                <w:b w:val="0"/>
                <w:color w:val="000000" w:themeColor="text1"/>
                <w:sz w:val="18"/>
                <w:szCs w:val="18"/>
              </w:rPr>
            </w:pPr>
            <w:r w:rsidRPr="0051286D">
              <w:rPr>
                <w:rFonts w:asciiTheme="minorHAnsi" w:hAnsiTheme="minorHAnsi"/>
                <w:b w:val="0"/>
                <w:color w:val="000000" w:themeColor="text1"/>
                <w:sz w:val="18"/>
                <w:szCs w:val="18"/>
              </w:rPr>
              <w:t xml:space="preserve">6 </w:t>
            </w:r>
            <w:r>
              <w:rPr>
                <w:rFonts w:asciiTheme="minorHAnsi" w:hAnsiTheme="minorHAnsi"/>
                <w:b w:val="0"/>
                <w:color w:val="000000" w:themeColor="text1"/>
                <w:sz w:val="18"/>
                <w:szCs w:val="18"/>
              </w:rPr>
              <w:t>months</w:t>
            </w:r>
          </w:p>
        </w:tc>
      </w:tr>
      <w:tr w:rsidR="00D60A0E" w:rsidRPr="0051286D" w:rsidTr="003C7454">
        <w:tc>
          <w:tcPr>
            <w:tcW w:w="5403" w:type="dxa"/>
            <w:gridSpan w:val="5"/>
            <w:shd w:val="clear" w:color="auto" w:fill="F4E8DF" w:themeFill="accent2" w:themeFillTint="33"/>
          </w:tcPr>
          <w:p w:rsidR="00D60A0E" w:rsidRPr="0051286D" w:rsidRDefault="00D60A0E" w:rsidP="00D60A0E">
            <w:pPr>
              <w:spacing w:after="40"/>
              <w:ind w:left="0"/>
              <w:rPr>
                <w:rFonts w:asciiTheme="minorHAnsi" w:hAnsiTheme="minorHAnsi"/>
                <w:b w:val="0"/>
                <w:color w:val="000000" w:themeColor="text1"/>
                <w:sz w:val="18"/>
                <w:szCs w:val="18"/>
              </w:rPr>
            </w:pPr>
            <w:r w:rsidRPr="00C74B6F">
              <w:rPr>
                <w:rFonts w:asciiTheme="minorHAnsi" w:hAnsiTheme="minorHAnsi"/>
                <w:b w:val="0"/>
                <w:color w:val="000000" w:themeColor="text1"/>
                <w:sz w:val="18"/>
                <w:szCs w:val="18"/>
              </w:rPr>
              <w:t xml:space="preserve">Percentag of recommendations implemented by public authorities based on the Ombudsman’s annual work report </w:t>
            </w:r>
          </w:p>
        </w:tc>
        <w:tc>
          <w:tcPr>
            <w:tcW w:w="3248" w:type="dxa"/>
            <w:gridSpan w:val="3"/>
            <w:shd w:val="clear" w:color="auto" w:fill="F4E8DF" w:themeFill="accent2" w:themeFillTint="33"/>
          </w:tcPr>
          <w:p w:rsidR="00D60A0E" w:rsidRPr="0051286D" w:rsidRDefault="00D60A0E" w:rsidP="00D60A0E">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19</w:t>
            </w:r>
            <w:r>
              <w:rPr>
                <w:rFonts w:asciiTheme="minorHAnsi" w:eastAsia="Cambria" w:hAnsiTheme="minorHAnsi" w:cs="Cambria"/>
                <w:b w:val="0"/>
                <w:sz w:val="18"/>
                <w:szCs w:val="18"/>
              </w:rPr>
              <w:t>.</w:t>
            </w:r>
            <w:r w:rsidRPr="0051286D">
              <w:rPr>
                <w:rFonts w:asciiTheme="minorHAnsi" w:eastAsia="Cambria" w:hAnsiTheme="minorHAnsi" w:cs="Cambria"/>
                <w:b w:val="0"/>
                <w:sz w:val="18"/>
                <w:szCs w:val="18"/>
              </w:rPr>
              <w:t>88% (2020)</w:t>
            </w:r>
            <w:r w:rsidRPr="0051286D">
              <w:rPr>
                <w:rStyle w:val="FootnoteReference"/>
                <w:rFonts w:asciiTheme="minorHAnsi" w:eastAsia="Cambria" w:hAnsiTheme="minorHAnsi" w:cs="Cambria"/>
                <w:b w:val="0"/>
                <w:sz w:val="18"/>
                <w:szCs w:val="18"/>
              </w:rPr>
              <w:footnoteReference w:id="146"/>
            </w:r>
          </w:p>
        </w:tc>
        <w:tc>
          <w:tcPr>
            <w:tcW w:w="2790" w:type="dxa"/>
            <w:gridSpan w:val="3"/>
            <w:shd w:val="clear" w:color="auto" w:fill="F4E8DF" w:themeFill="accent2" w:themeFillTint="33"/>
          </w:tcPr>
          <w:p w:rsidR="00D60A0E" w:rsidRPr="0051286D" w:rsidRDefault="00D60A0E" w:rsidP="00D60A0E">
            <w:pPr>
              <w:spacing w:after="40"/>
              <w:ind w:left="0"/>
              <w:jc w:val="center"/>
              <w:rPr>
                <w:rFonts w:asciiTheme="minorHAnsi" w:hAnsiTheme="minorHAnsi"/>
                <w:b w:val="0"/>
                <w:color w:val="000000" w:themeColor="text1"/>
                <w:sz w:val="18"/>
                <w:szCs w:val="18"/>
              </w:rPr>
            </w:pPr>
            <w:r w:rsidRPr="00C74B6F">
              <w:rPr>
                <w:rFonts w:asciiTheme="minorHAnsi" w:hAnsiTheme="minorHAnsi"/>
                <w:b w:val="0"/>
                <w:color w:val="000000" w:themeColor="text1"/>
                <w:sz w:val="18"/>
                <w:szCs w:val="18"/>
              </w:rPr>
              <w:t>Over 40% of implemented recommendations</w:t>
            </w:r>
          </w:p>
        </w:tc>
        <w:tc>
          <w:tcPr>
            <w:tcW w:w="3134" w:type="dxa"/>
            <w:gridSpan w:val="3"/>
            <w:shd w:val="clear" w:color="auto" w:fill="F4E8DF" w:themeFill="accent2" w:themeFillTint="33"/>
          </w:tcPr>
          <w:p w:rsidR="00D60A0E" w:rsidRPr="0051286D" w:rsidRDefault="00D60A0E" w:rsidP="00D60A0E">
            <w:pPr>
              <w:spacing w:after="40"/>
              <w:ind w:left="0"/>
              <w:jc w:val="center"/>
              <w:rPr>
                <w:rFonts w:asciiTheme="minorHAnsi" w:hAnsiTheme="minorHAnsi"/>
                <w:b w:val="0"/>
                <w:color w:val="000000" w:themeColor="text1"/>
                <w:sz w:val="18"/>
                <w:szCs w:val="18"/>
              </w:rPr>
            </w:pPr>
            <w:r w:rsidRPr="00C74B6F">
              <w:rPr>
                <w:rFonts w:asciiTheme="minorHAnsi" w:hAnsiTheme="minorHAnsi"/>
                <w:b w:val="0"/>
                <w:color w:val="000000" w:themeColor="text1"/>
                <w:sz w:val="18"/>
                <w:szCs w:val="18"/>
              </w:rPr>
              <w:t>Over 60% of implemented recommendations</w:t>
            </w:r>
          </w:p>
        </w:tc>
      </w:tr>
      <w:tr w:rsidR="00D60A0E" w:rsidRPr="0051286D" w:rsidTr="003C7454">
        <w:tc>
          <w:tcPr>
            <w:tcW w:w="5403" w:type="dxa"/>
            <w:gridSpan w:val="5"/>
            <w:shd w:val="clear" w:color="auto" w:fill="F4E8DF" w:themeFill="accent2" w:themeFillTint="33"/>
          </w:tcPr>
          <w:p w:rsidR="00D60A0E" w:rsidRPr="0051286D" w:rsidRDefault="00D60A0E" w:rsidP="00D60A0E">
            <w:pPr>
              <w:spacing w:after="40"/>
              <w:ind w:left="0"/>
              <w:rPr>
                <w:rFonts w:asciiTheme="minorHAnsi" w:hAnsiTheme="minorHAnsi"/>
                <w:b w:val="0"/>
                <w:color w:val="000000" w:themeColor="text1"/>
                <w:sz w:val="18"/>
                <w:szCs w:val="18"/>
              </w:rPr>
            </w:pPr>
            <w:r w:rsidRPr="00C74B6F">
              <w:rPr>
                <w:rFonts w:asciiTheme="minorHAnsi" w:hAnsiTheme="minorHAnsi"/>
                <w:b w:val="0"/>
                <w:color w:val="000000" w:themeColor="text1"/>
                <w:sz w:val="18"/>
                <w:szCs w:val="18"/>
              </w:rPr>
              <w:t xml:space="preserve">Percentage of ministries which delegate financial management and internal control authority to senior management in accordance with the Decree </w:t>
            </w:r>
          </w:p>
        </w:tc>
        <w:tc>
          <w:tcPr>
            <w:tcW w:w="3248" w:type="dxa"/>
            <w:gridSpan w:val="3"/>
            <w:shd w:val="clear" w:color="auto" w:fill="F4E8DF" w:themeFill="accent2" w:themeFillTint="33"/>
          </w:tcPr>
          <w:p w:rsidR="00D60A0E" w:rsidRPr="0051286D" w:rsidRDefault="00D60A0E" w:rsidP="00D60A0E">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8</w:t>
            </w:r>
            <w:r>
              <w:rPr>
                <w:rFonts w:asciiTheme="minorHAnsi" w:eastAsia="Cambria" w:hAnsiTheme="minorHAnsi" w:cs="Cambria"/>
                <w:b w:val="0"/>
                <w:sz w:val="18"/>
                <w:szCs w:val="18"/>
              </w:rPr>
              <w:t>.</w:t>
            </w:r>
            <w:r w:rsidRPr="0051286D">
              <w:rPr>
                <w:rFonts w:asciiTheme="minorHAnsi" w:eastAsia="Cambria" w:hAnsiTheme="minorHAnsi" w:cs="Cambria"/>
                <w:b w:val="0"/>
                <w:sz w:val="18"/>
                <w:szCs w:val="18"/>
              </w:rPr>
              <w:t>3%</w:t>
            </w:r>
          </w:p>
        </w:tc>
        <w:tc>
          <w:tcPr>
            <w:tcW w:w="2790" w:type="dxa"/>
            <w:gridSpan w:val="3"/>
            <w:shd w:val="clear" w:color="auto" w:fill="F4E8DF" w:themeFill="accent2" w:themeFillTint="33"/>
          </w:tcPr>
          <w:p w:rsidR="00D60A0E" w:rsidRPr="0051286D" w:rsidRDefault="00D60A0E" w:rsidP="00D60A0E">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50%</w:t>
            </w:r>
          </w:p>
        </w:tc>
        <w:tc>
          <w:tcPr>
            <w:tcW w:w="3134" w:type="dxa"/>
            <w:gridSpan w:val="3"/>
            <w:shd w:val="clear" w:color="auto" w:fill="F4E8DF" w:themeFill="accent2" w:themeFillTint="33"/>
          </w:tcPr>
          <w:p w:rsidR="00D60A0E" w:rsidRPr="0051286D" w:rsidRDefault="00D60A0E" w:rsidP="00D60A0E">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80%</w:t>
            </w:r>
          </w:p>
        </w:tc>
      </w:tr>
      <w:tr w:rsidR="00D60A0E" w:rsidRPr="0051286D" w:rsidTr="003C7454">
        <w:tc>
          <w:tcPr>
            <w:tcW w:w="5403" w:type="dxa"/>
            <w:gridSpan w:val="5"/>
            <w:shd w:val="clear" w:color="auto" w:fill="F4E8DF" w:themeFill="accent2" w:themeFillTint="33"/>
          </w:tcPr>
          <w:p w:rsidR="00D60A0E" w:rsidRPr="0051286D" w:rsidRDefault="00D60A0E" w:rsidP="00D60A0E">
            <w:pPr>
              <w:spacing w:after="40"/>
              <w:ind w:left="0"/>
              <w:rPr>
                <w:rFonts w:asciiTheme="minorHAnsi" w:hAnsiTheme="minorHAnsi"/>
                <w:b w:val="0"/>
                <w:color w:val="000000" w:themeColor="text1"/>
                <w:sz w:val="18"/>
                <w:szCs w:val="18"/>
              </w:rPr>
            </w:pPr>
            <w:r>
              <w:rPr>
                <w:rFonts w:asciiTheme="minorHAnsi" w:hAnsiTheme="minorHAnsi"/>
                <w:b w:val="0"/>
                <w:color w:val="000000" w:themeColor="text1"/>
                <w:sz w:val="18"/>
                <w:szCs w:val="18"/>
              </w:rPr>
              <w:t>Number of administrative authorities having been subjected to administrative oversight by the line ministry</w:t>
            </w:r>
            <w:r w:rsidRPr="0051286D">
              <w:rPr>
                <w:rFonts w:asciiTheme="minorHAnsi" w:hAnsiTheme="minorHAnsi"/>
                <w:b w:val="0"/>
                <w:color w:val="000000" w:themeColor="text1"/>
                <w:sz w:val="18"/>
                <w:szCs w:val="18"/>
              </w:rPr>
              <w:t xml:space="preserve"> </w:t>
            </w:r>
          </w:p>
        </w:tc>
        <w:tc>
          <w:tcPr>
            <w:tcW w:w="3248" w:type="dxa"/>
            <w:gridSpan w:val="3"/>
            <w:shd w:val="clear" w:color="auto" w:fill="F4E8DF" w:themeFill="accent2" w:themeFillTint="33"/>
          </w:tcPr>
          <w:p w:rsidR="00D60A0E" w:rsidRPr="0051286D" w:rsidRDefault="00D60A0E" w:rsidP="00D60A0E">
            <w:pPr>
              <w:spacing w:after="40"/>
              <w:rPr>
                <w:rFonts w:asciiTheme="minorHAnsi" w:hAnsiTheme="minorHAnsi"/>
                <w:b w:val="0"/>
                <w:sz w:val="18"/>
                <w:szCs w:val="18"/>
              </w:rPr>
            </w:pPr>
            <w:r w:rsidRPr="0051286D">
              <w:rPr>
                <w:rFonts w:asciiTheme="minorHAnsi" w:hAnsiTheme="minorHAnsi"/>
                <w:b w:val="0"/>
                <w:sz w:val="18"/>
                <w:szCs w:val="18"/>
              </w:rPr>
              <w:t>0%</w:t>
            </w:r>
          </w:p>
        </w:tc>
        <w:tc>
          <w:tcPr>
            <w:tcW w:w="2790" w:type="dxa"/>
            <w:gridSpan w:val="3"/>
            <w:shd w:val="clear" w:color="auto" w:fill="F4E8DF" w:themeFill="accent2" w:themeFillTint="33"/>
          </w:tcPr>
          <w:p w:rsidR="00D60A0E" w:rsidRPr="0051286D" w:rsidRDefault="00D60A0E" w:rsidP="00D60A0E">
            <w:pPr>
              <w:spacing w:after="40"/>
              <w:rPr>
                <w:rFonts w:asciiTheme="minorHAnsi" w:hAnsiTheme="minorHAnsi"/>
                <w:b w:val="0"/>
                <w:sz w:val="18"/>
                <w:szCs w:val="18"/>
              </w:rPr>
            </w:pPr>
            <w:r w:rsidRPr="0051286D">
              <w:rPr>
                <w:rFonts w:asciiTheme="minorHAnsi" w:hAnsiTheme="minorHAnsi"/>
                <w:b w:val="0"/>
                <w:sz w:val="18"/>
                <w:szCs w:val="18"/>
              </w:rPr>
              <w:t>30%</w:t>
            </w:r>
          </w:p>
        </w:tc>
        <w:tc>
          <w:tcPr>
            <w:tcW w:w="3134" w:type="dxa"/>
            <w:gridSpan w:val="3"/>
            <w:shd w:val="clear" w:color="auto" w:fill="F4E8DF" w:themeFill="accent2" w:themeFillTint="33"/>
          </w:tcPr>
          <w:p w:rsidR="00D60A0E" w:rsidRPr="0051286D" w:rsidRDefault="00D60A0E" w:rsidP="00D60A0E">
            <w:pPr>
              <w:spacing w:after="40" w:line="360" w:lineRule="auto"/>
              <w:rPr>
                <w:rFonts w:asciiTheme="minorHAnsi" w:hAnsiTheme="minorHAnsi"/>
                <w:b w:val="0"/>
                <w:sz w:val="18"/>
                <w:szCs w:val="18"/>
              </w:rPr>
            </w:pPr>
            <w:r w:rsidRPr="0051286D">
              <w:rPr>
                <w:rFonts w:asciiTheme="minorHAnsi" w:hAnsiTheme="minorHAnsi"/>
                <w:b w:val="0"/>
                <w:sz w:val="18"/>
                <w:szCs w:val="18"/>
              </w:rPr>
              <w:t>50%</w:t>
            </w:r>
          </w:p>
        </w:tc>
      </w:tr>
      <w:tr w:rsidR="00D60A0E" w:rsidRPr="0051286D" w:rsidTr="003C7454">
        <w:tc>
          <w:tcPr>
            <w:tcW w:w="5403" w:type="dxa"/>
            <w:gridSpan w:val="5"/>
            <w:shd w:val="clear" w:color="auto" w:fill="F4E8DF" w:themeFill="accent2" w:themeFillTint="33"/>
          </w:tcPr>
          <w:p w:rsidR="00D60A0E" w:rsidRPr="0051286D" w:rsidRDefault="00D60A0E" w:rsidP="00D60A0E">
            <w:pPr>
              <w:spacing w:after="40"/>
              <w:ind w:left="0"/>
              <w:rPr>
                <w:rFonts w:asciiTheme="minorHAnsi" w:hAnsiTheme="minorHAnsi"/>
                <w:b w:val="0"/>
                <w:color w:val="000000" w:themeColor="text1"/>
                <w:sz w:val="18"/>
                <w:szCs w:val="18"/>
              </w:rPr>
            </w:pPr>
            <w:r w:rsidRPr="0051286D">
              <w:rPr>
                <w:rFonts w:asciiTheme="minorHAnsi" w:hAnsiTheme="minorHAnsi"/>
                <w:b w:val="0"/>
                <w:color w:val="000000" w:themeColor="text1"/>
                <w:sz w:val="18"/>
                <w:szCs w:val="18"/>
              </w:rPr>
              <w:t>P</w:t>
            </w:r>
            <w:r>
              <w:rPr>
                <w:rFonts w:asciiTheme="minorHAnsi" w:hAnsiTheme="minorHAnsi"/>
                <w:b w:val="0"/>
                <w:color w:val="000000" w:themeColor="text1"/>
                <w:sz w:val="18"/>
                <w:szCs w:val="18"/>
              </w:rPr>
              <w:t>ercentage of laws which are harmonised with the Law on State Administration</w:t>
            </w:r>
          </w:p>
        </w:tc>
        <w:tc>
          <w:tcPr>
            <w:tcW w:w="3248" w:type="dxa"/>
            <w:gridSpan w:val="3"/>
            <w:shd w:val="clear" w:color="auto" w:fill="F4E8DF" w:themeFill="accent2" w:themeFillTint="33"/>
          </w:tcPr>
          <w:p w:rsidR="00D60A0E" w:rsidRPr="0051286D" w:rsidRDefault="00D60A0E" w:rsidP="00D60A0E">
            <w:pPr>
              <w:spacing w:after="40"/>
              <w:rPr>
                <w:rFonts w:asciiTheme="minorHAnsi" w:hAnsiTheme="minorHAnsi"/>
                <w:b w:val="0"/>
                <w:sz w:val="18"/>
                <w:szCs w:val="18"/>
              </w:rPr>
            </w:pPr>
            <w:r w:rsidRPr="0051286D">
              <w:rPr>
                <w:rFonts w:asciiTheme="minorHAnsi" w:hAnsiTheme="minorHAnsi"/>
                <w:b w:val="0"/>
                <w:sz w:val="18"/>
                <w:szCs w:val="18"/>
              </w:rPr>
              <w:t>66</w:t>
            </w:r>
            <w:r>
              <w:rPr>
                <w:rFonts w:asciiTheme="minorHAnsi" w:hAnsiTheme="minorHAnsi"/>
                <w:b w:val="0"/>
                <w:sz w:val="18"/>
                <w:szCs w:val="18"/>
              </w:rPr>
              <w:t>.</w:t>
            </w:r>
            <w:r w:rsidRPr="0051286D">
              <w:rPr>
                <w:rFonts w:asciiTheme="minorHAnsi" w:hAnsiTheme="minorHAnsi"/>
                <w:b w:val="0"/>
                <w:sz w:val="18"/>
                <w:szCs w:val="18"/>
              </w:rPr>
              <w:t>7%</w:t>
            </w:r>
          </w:p>
        </w:tc>
        <w:tc>
          <w:tcPr>
            <w:tcW w:w="2790" w:type="dxa"/>
            <w:gridSpan w:val="3"/>
            <w:shd w:val="clear" w:color="auto" w:fill="F4E8DF" w:themeFill="accent2" w:themeFillTint="33"/>
          </w:tcPr>
          <w:p w:rsidR="00D60A0E" w:rsidRPr="0051286D" w:rsidRDefault="00D60A0E" w:rsidP="00D60A0E">
            <w:pPr>
              <w:spacing w:after="40"/>
              <w:rPr>
                <w:rFonts w:asciiTheme="minorHAnsi" w:hAnsiTheme="minorHAnsi"/>
                <w:b w:val="0"/>
                <w:sz w:val="18"/>
                <w:szCs w:val="18"/>
              </w:rPr>
            </w:pPr>
            <w:r w:rsidRPr="0051286D">
              <w:rPr>
                <w:rFonts w:asciiTheme="minorHAnsi" w:hAnsiTheme="minorHAnsi"/>
                <w:b w:val="0"/>
                <w:sz w:val="18"/>
                <w:szCs w:val="18"/>
              </w:rPr>
              <w:t>95%</w:t>
            </w:r>
          </w:p>
        </w:tc>
        <w:tc>
          <w:tcPr>
            <w:tcW w:w="3134" w:type="dxa"/>
            <w:gridSpan w:val="3"/>
            <w:shd w:val="clear" w:color="auto" w:fill="F4E8DF" w:themeFill="accent2" w:themeFillTint="33"/>
          </w:tcPr>
          <w:p w:rsidR="00D60A0E" w:rsidRPr="0051286D" w:rsidRDefault="00D60A0E" w:rsidP="00D60A0E">
            <w:pPr>
              <w:spacing w:after="40" w:line="360" w:lineRule="auto"/>
              <w:rPr>
                <w:rFonts w:asciiTheme="minorHAnsi" w:hAnsiTheme="minorHAnsi"/>
                <w:b w:val="0"/>
                <w:sz w:val="18"/>
                <w:szCs w:val="18"/>
              </w:rPr>
            </w:pPr>
            <w:r w:rsidRPr="0051286D">
              <w:rPr>
                <w:rFonts w:asciiTheme="minorHAnsi" w:hAnsiTheme="minorHAnsi"/>
                <w:b w:val="0"/>
                <w:sz w:val="18"/>
                <w:szCs w:val="18"/>
              </w:rPr>
              <w:t>100%</w:t>
            </w:r>
          </w:p>
        </w:tc>
      </w:tr>
      <w:tr w:rsidR="00C608B7" w:rsidRPr="0051286D" w:rsidTr="003C7454">
        <w:trPr>
          <w:gridAfter w:val="1"/>
          <w:wAfter w:w="30" w:type="dxa"/>
        </w:trPr>
        <w:tc>
          <w:tcPr>
            <w:tcW w:w="3113" w:type="dxa"/>
            <w:gridSpan w:val="3"/>
            <w:shd w:val="clear" w:color="auto" w:fill="CBD5DE" w:themeFill="accent1" w:themeFillTint="66"/>
            <w:vAlign w:val="center"/>
          </w:tcPr>
          <w:p w:rsidR="00A16942" w:rsidRPr="0051286D" w:rsidRDefault="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Activities</w:t>
            </w:r>
          </w:p>
        </w:tc>
        <w:tc>
          <w:tcPr>
            <w:tcW w:w="3452" w:type="dxa"/>
            <w:gridSpan w:val="3"/>
            <w:shd w:val="clear" w:color="auto" w:fill="CBD5DE" w:themeFill="accent1" w:themeFillTint="66"/>
            <w:vAlign w:val="center"/>
          </w:tcPr>
          <w:p w:rsidR="00A16942" w:rsidRPr="0051286D" w:rsidRDefault="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Output indicator</w:t>
            </w:r>
          </w:p>
        </w:tc>
        <w:tc>
          <w:tcPr>
            <w:tcW w:w="2070" w:type="dxa"/>
            <w:shd w:val="clear" w:color="auto" w:fill="CBD5DE" w:themeFill="accent1" w:themeFillTint="66"/>
            <w:vAlign w:val="center"/>
          </w:tcPr>
          <w:p w:rsidR="00A16942" w:rsidRPr="0051286D" w:rsidRDefault="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Responsible institutions</w:t>
            </w:r>
          </w:p>
        </w:tc>
        <w:tc>
          <w:tcPr>
            <w:tcW w:w="1350" w:type="dxa"/>
            <w:gridSpan w:val="2"/>
            <w:shd w:val="clear" w:color="auto" w:fill="CBD5DE" w:themeFill="accent1" w:themeFillTint="66"/>
            <w:vAlign w:val="center"/>
          </w:tcPr>
          <w:p w:rsidR="00A16942" w:rsidRPr="0051286D" w:rsidRDefault="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Start</w:t>
            </w:r>
          </w:p>
        </w:tc>
        <w:tc>
          <w:tcPr>
            <w:tcW w:w="1440" w:type="dxa"/>
            <w:shd w:val="clear" w:color="auto" w:fill="CBD5DE" w:themeFill="accent1" w:themeFillTint="66"/>
            <w:vAlign w:val="center"/>
          </w:tcPr>
          <w:p w:rsidR="00A16942" w:rsidRPr="0051286D" w:rsidRDefault="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End</w:t>
            </w:r>
          </w:p>
        </w:tc>
        <w:tc>
          <w:tcPr>
            <w:tcW w:w="1350" w:type="dxa"/>
            <w:gridSpan w:val="2"/>
            <w:shd w:val="clear" w:color="auto" w:fill="CBD5DE" w:themeFill="accent1" w:themeFillTint="66"/>
            <w:vAlign w:val="center"/>
          </w:tcPr>
          <w:p w:rsidR="00A16942" w:rsidRPr="0051286D" w:rsidRDefault="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Funding</w:t>
            </w:r>
          </w:p>
        </w:tc>
        <w:tc>
          <w:tcPr>
            <w:tcW w:w="1770" w:type="dxa"/>
            <w:shd w:val="clear" w:color="auto" w:fill="CBD5DE" w:themeFill="accent1" w:themeFillTint="66"/>
            <w:vAlign w:val="center"/>
          </w:tcPr>
          <w:p w:rsidR="00A16942" w:rsidRPr="0051286D" w:rsidRDefault="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Source of funding</w:t>
            </w:r>
          </w:p>
        </w:tc>
      </w:tr>
      <w:tr w:rsidR="00D60A0E" w:rsidRPr="0051286D" w:rsidTr="003C7454">
        <w:trPr>
          <w:gridAfter w:val="1"/>
          <w:wAfter w:w="30" w:type="dxa"/>
          <w:trHeight w:val="359"/>
        </w:trPr>
        <w:tc>
          <w:tcPr>
            <w:tcW w:w="715" w:type="dxa"/>
            <w:shd w:val="clear" w:color="auto" w:fill="auto"/>
          </w:tcPr>
          <w:p w:rsidR="00D60A0E" w:rsidRPr="0051286D" w:rsidRDefault="00D60A0E" w:rsidP="00D60A0E">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1.1.1</w:t>
            </w:r>
          </w:p>
        </w:tc>
        <w:tc>
          <w:tcPr>
            <w:tcW w:w="2383" w:type="dxa"/>
            <w:shd w:val="clear" w:color="auto" w:fill="auto"/>
          </w:tcPr>
          <w:p w:rsidR="00D60A0E" w:rsidRPr="00D60A0E" w:rsidRDefault="00D60A0E" w:rsidP="00D60A0E">
            <w:pPr>
              <w:spacing w:before="20" w:after="20"/>
              <w:rPr>
                <w:rFonts w:asciiTheme="minorHAnsi" w:eastAsia="Cambria" w:hAnsiTheme="minorHAnsi" w:cs="Cambria"/>
                <w:b w:val="0"/>
                <w:sz w:val="18"/>
                <w:szCs w:val="18"/>
              </w:rPr>
            </w:pPr>
            <w:r w:rsidRPr="00D60A0E">
              <w:rPr>
                <w:rFonts w:asciiTheme="minorHAnsi" w:eastAsia="Cambria" w:hAnsiTheme="minorHAnsi" w:cs="Cambria"/>
                <w:b w:val="0"/>
                <w:sz w:val="18"/>
                <w:szCs w:val="18"/>
              </w:rPr>
              <w:t>Develop Proposal for the Law on the Government</w:t>
            </w:r>
          </w:p>
        </w:tc>
        <w:tc>
          <w:tcPr>
            <w:tcW w:w="3467" w:type="dxa"/>
            <w:gridSpan w:val="4"/>
            <w:shd w:val="clear" w:color="auto" w:fill="auto"/>
          </w:tcPr>
          <w:p w:rsidR="00D60A0E" w:rsidRPr="00D60A0E" w:rsidRDefault="00D60A0E" w:rsidP="00D60A0E">
            <w:pPr>
              <w:spacing w:before="20" w:after="20"/>
              <w:rPr>
                <w:rFonts w:asciiTheme="minorHAnsi" w:eastAsia="Cambria" w:hAnsiTheme="minorHAnsi" w:cs="Cambria"/>
                <w:b w:val="0"/>
                <w:sz w:val="18"/>
                <w:szCs w:val="18"/>
              </w:rPr>
            </w:pPr>
            <w:r w:rsidRPr="00D60A0E">
              <w:rPr>
                <w:rFonts w:asciiTheme="minorHAnsi" w:eastAsia="Cambria" w:hAnsiTheme="minorHAnsi" w:cs="Cambria"/>
                <w:b w:val="0"/>
                <w:sz w:val="18"/>
                <w:szCs w:val="18"/>
              </w:rPr>
              <w:t>Proposal for the Law adopted by the Government</w:t>
            </w:r>
          </w:p>
        </w:tc>
        <w:tc>
          <w:tcPr>
            <w:tcW w:w="2070" w:type="dxa"/>
            <w:shd w:val="clear" w:color="auto" w:fill="auto"/>
            <w:vAlign w:val="center"/>
          </w:tcPr>
          <w:p w:rsidR="00D60A0E" w:rsidRPr="0051286D" w:rsidRDefault="00D60A0E" w:rsidP="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r w:rsidRPr="0051286D">
              <w:rPr>
                <w:rFonts w:asciiTheme="minorHAnsi" w:eastAsia="Cambria" w:hAnsiTheme="minorHAnsi" w:cs="Cambria"/>
                <w:b w:val="0"/>
                <w:sz w:val="18"/>
                <w:szCs w:val="18"/>
              </w:rPr>
              <w:t xml:space="preserve"> – Dire</w:t>
            </w:r>
            <w:r>
              <w:rPr>
                <w:rFonts w:asciiTheme="minorHAnsi" w:eastAsia="Cambria" w:hAnsiTheme="minorHAnsi" w:cs="Cambria"/>
                <w:b w:val="0"/>
                <w:sz w:val="18"/>
                <w:szCs w:val="18"/>
              </w:rPr>
              <w:t xml:space="preserve">ctorate for Normative Affairs </w:t>
            </w:r>
            <w:r w:rsidRPr="0051286D">
              <w:rPr>
                <w:rFonts w:asciiTheme="minorHAnsi" w:eastAsia="Cambria" w:hAnsiTheme="minorHAnsi" w:cs="Cambria"/>
                <w:b w:val="0"/>
                <w:sz w:val="18"/>
                <w:szCs w:val="18"/>
              </w:rPr>
              <w:br/>
            </w:r>
            <w:r>
              <w:rPr>
                <w:rFonts w:asciiTheme="minorHAnsi" w:eastAsia="Cambria" w:hAnsiTheme="minorHAnsi" w:cs="Cambria"/>
                <w:b w:val="0"/>
                <w:sz w:val="18"/>
                <w:szCs w:val="18"/>
              </w:rPr>
              <w:t>Parliament of MN</w:t>
            </w:r>
          </w:p>
        </w:tc>
        <w:tc>
          <w:tcPr>
            <w:tcW w:w="1350" w:type="dxa"/>
            <w:gridSpan w:val="2"/>
            <w:shd w:val="clear" w:color="auto" w:fill="auto"/>
            <w:vAlign w:val="center"/>
          </w:tcPr>
          <w:p w:rsidR="00D60A0E" w:rsidRPr="0051286D" w:rsidRDefault="00D60A0E" w:rsidP="00D60A0E">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shd w:val="clear" w:color="auto" w:fill="auto"/>
            <w:vAlign w:val="center"/>
          </w:tcPr>
          <w:p w:rsidR="00D60A0E" w:rsidRPr="0051286D" w:rsidRDefault="00D60A0E" w:rsidP="00D60A0E">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350" w:type="dxa"/>
            <w:gridSpan w:val="2"/>
            <w:shd w:val="clear" w:color="auto" w:fill="auto"/>
            <w:vAlign w:val="center"/>
          </w:tcPr>
          <w:p w:rsidR="00D60A0E" w:rsidRPr="0051286D" w:rsidRDefault="008A3864" w:rsidP="00D60A0E">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D60A0E"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D60A0E"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D60A0E" w:rsidRPr="0051286D" w:rsidRDefault="00D60A0E" w:rsidP="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9F047D" w:rsidRPr="0051286D" w:rsidTr="003C7454">
        <w:trPr>
          <w:gridAfter w:val="1"/>
          <w:wAfter w:w="30" w:type="dxa"/>
          <w:trHeight w:val="359"/>
        </w:trPr>
        <w:tc>
          <w:tcPr>
            <w:tcW w:w="715" w:type="dxa"/>
            <w:shd w:val="clear" w:color="auto" w:fill="auto"/>
          </w:tcPr>
          <w:p w:rsidR="00A16942" w:rsidRPr="0051286D" w:rsidRDefault="006A107F"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1.1.2</w:t>
            </w:r>
          </w:p>
        </w:tc>
        <w:tc>
          <w:tcPr>
            <w:tcW w:w="2383" w:type="dxa"/>
            <w:shd w:val="clear" w:color="auto" w:fill="auto"/>
          </w:tcPr>
          <w:p w:rsidR="00A16942" w:rsidRPr="0051286D" w:rsidRDefault="00D60A0E" w:rsidP="00500FE4">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Pass the Law on Public Institutions</w:t>
            </w:r>
            <w:r w:rsidR="00500FE4" w:rsidRPr="0051286D">
              <w:rPr>
                <w:rFonts w:asciiTheme="minorHAnsi" w:eastAsia="Cambria" w:hAnsiTheme="minorHAnsi" w:cs="Cambria"/>
                <w:b w:val="0"/>
                <w:sz w:val="18"/>
                <w:szCs w:val="18"/>
              </w:rPr>
              <w:t xml:space="preserve"> </w:t>
            </w:r>
          </w:p>
        </w:tc>
        <w:tc>
          <w:tcPr>
            <w:tcW w:w="3467" w:type="dxa"/>
            <w:gridSpan w:val="4"/>
            <w:shd w:val="clear" w:color="auto" w:fill="auto"/>
          </w:tcPr>
          <w:p w:rsidR="00A16942" w:rsidRPr="0051286D" w:rsidRDefault="00363BBA"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D60A0E" w:rsidRPr="00D60A0E">
              <w:rPr>
                <w:rFonts w:asciiTheme="minorHAnsi" w:eastAsia="Cambria" w:hAnsiTheme="minorHAnsi" w:cs="Cambria"/>
                <w:b w:val="0"/>
                <w:sz w:val="18"/>
                <w:szCs w:val="18"/>
              </w:rPr>
              <w:t>Analysis including identified challenges and recommendations regarding the need to establish a normative framework of public institutions is developed</w:t>
            </w:r>
            <w:r w:rsidR="00D60A0E" w:rsidRPr="0051286D">
              <w:rPr>
                <w:rFonts w:asciiTheme="minorHAnsi" w:eastAsia="Cambria" w:hAnsiTheme="minorHAnsi" w:cs="Cambria"/>
                <w:b w:val="0"/>
                <w:sz w:val="18"/>
                <w:szCs w:val="18"/>
              </w:rPr>
              <w:t xml:space="preserve"> </w:t>
            </w:r>
          </w:p>
          <w:p w:rsidR="00A16942" w:rsidRPr="0051286D" w:rsidRDefault="00363BBA"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D60A0E">
              <w:rPr>
                <w:rFonts w:asciiTheme="minorHAnsi" w:eastAsia="Cambria" w:hAnsiTheme="minorHAnsi" w:cs="Cambria"/>
                <w:b w:val="0"/>
                <w:sz w:val="18"/>
                <w:szCs w:val="18"/>
              </w:rPr>
              <w:t>Adopt Proposal for the Law on Public Institutions</w:t>
            </w:r>
            <w:r w:rsidR="006A107F" w:rsidRPr="0051286D">
              <w:rPr>
                <w:rFonts w:asciiTheme="minorHAnsi" w:eastAsia="Cambria" w:hAnsiTheme="minorHAnsi" w:cs="Cambria"/>
                <w:b w:val="0"/>
                <w:sz w:val="18"/>
                <w:szCs w:val="18"/>
              </w:rPr>
              <w:t xml:space="preserve"> </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r w:rsidR="006A107F" w:rsidRPr="0051286D">
              <w:rPr>
                <w:rFonts w:asciiTheme="minorHAnsi" w:eastAsia="Cambria" w:hAnsiTheme="minorHAnsi" w:cs="Cambria"/>
                <w:b w:val="0"/>
                <w:sz w:val="18"/>
                <w:szCs w:val="18"/>
              </w:rPr>
              <w:t xml:space="preserve"> – </w:t>
            </w:r>
            <w:r w:rsidRPr="0051286D">
              <w:rPr>
                <w:rFonts w:asciiTheme="minorHAnsi" w:eastAsia="Cambria" w:hAnsiTheme="minorHAnsi" w:cs="Cambria"/>
                <w:b w:val="0"/>
                <w:sz w:val="18"/>
                <w:szCs w:val="18"/>
              </w:rPr>
              <w:t>Dire</w:t>
            </w:r>
            <w:r>
              <w:rPr>
                <w:rFonts w:asciiTheme="minorHAnsi" w:eastAsia="Cambria" w:hAnsiTheme="minorHAnsi" w:cs="Cambria"/>
                <w:b w:val="0"/>
                <w:sz w:val="18"/>
                <w:szCs w:val="18"/>
              </w:rPr>
              <w:t>ctorate for Normative Affairs</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UOM</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IQ 2023</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2024</w:t>
            </w:r>
          </w:p>
        </w:tc>
        <w:tc>
          <w:tcPr>
            <w:tcW w:w="1350" w:type="dxa"/>
            <w:gridSpan w:val="2"/>
            <w:shd w:val="clear" w:color="auto" w:fill="auto"/>
            <w:vAlign w:val="center"/>
          </w:tcPr>
          <w:p w:rsidR="00A16942" w:rsidRPr="0051286D" w:rsidRDefault="008A3864">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18</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9F047D" w:rsidRPr="0051286D" w:rsidTr="003C7454">
        <w:trPr>
          <w:gridAfter w:val="1"/>
          <w:wAfter w:w="30" w:type="dxa"/>
        </w:trPr>
        <w:tc>
          <w:tcPr>
            <w:tcW w:w="715" w:type="dxa"/>
            <w:shd w:val="clear" w:color="auto" w:fill="auto"/>
          </w:tcPr>
          <w:p w:rsidR="00A16942" w:rsidRPr="0051286D" w:rsidRDefault="006A107F"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1.1.3</w:t>
            </w:r>
          </w:p>
        </w:tc>
        <w:tc>
          <w:tcPr>
            <w:tcW w:w="2383" w:type="dxa"/>
            <w:shd w:val="clear" w:color="auto" w:fill="auto"/>
          </w:tcPr>
          <w:p w:rsidR="00A16942" w:rsidRPr="0051286D" w:rsidRDefault="00D60A0E" w:rsidP="00AD511C">
            <w:pPr>
              <w:spacing w:before="20" w:after="20"/>
              <w:ind w:left="0"/>
              <w:rPr>
                <w:rFonts w:asciiTheme="minorHAnsi" w:eastAsia="Cambria" w:hAnsiTheme="minorHAnsi" w:cs="Cambria"/>
                <w:b w:val="0"/>
                <w:sz w:val="18"/>
                <w:szCs w:val="18"/>
              </w:rPr>
            </w:pPr>
            <w:r w:rsidRPr="00D60A0E">
              <w:rPr>
                <w:rFonts w:asciiTheme="minorHAnsi" w:eastAsia="Cambria" w:hAnsiTheme="minorHAnsi" w:cs="Cambria"/>
                <w:b w:val="0"/>
                <w:sz w:val="18"/>
                <w:szCs w:val="18"/>
              </w:rPr>
              <w:t>Establish Registry of State Authorities and Institutions at the central and local level</w:t>
            </w:r>
          </w:p>
        </w:tc>
        <w:tc>
          <w:tcPr>
            <w:tcW w:w="3467" w:type="dxa"/>
            <w:gridSpan w:val="4"/>
            <w:shd w:val="clear" w:color="auto" w:fill="auto"/>
          </w:tcPr>
          <w:p w:rsidR="00A16942" w:rsidRPr="0051286D" w:rsidRDefault="00BF3765"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4A71E5">
              <w:rPr>
                <w:rFonts w:asciiTheme="minorHAnsi" w:eastAsia="Cambria" w:hAnsiTheme="minorHAnsi" w:cs="Cambria"/>
                <w:b w:val="0"/>
                <w:sz w:val="18"/>
                <w:szCs w:val="18"/>
              </w:rPr>
              <w:t xml:space="preserve">Upgraded Registry of State Authorities is published on </w:t>
            </w:r>
            <w:hyperlink r:id="rId95">
              <w:r w:rsidR="006A107F" w:rsidRPr="00D60A0E">
                <w:rPr>
                  <w:rFonts w:asciiTheme="minorHAnsi" w:eastAsia="Cambria" w:hAnsiTheme="minorHAnsi" w:cs="Cambria"/>
                  <w:b w:val="0"/>
                  <w:sz w:val="18"/>
                  <w:szCs w:val="18"/>
                </w:rPr>
                <w:t>www.drzavniorgani.me</w:t>
              </w:r>
            </w:hyperlink>
          </w:p>
          <w:p w:rsidR="00A16942" w:rsidRPr="0051286D" w:rsidRDefault="006A107F"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sdt>
              <w:sdtPr>
                <w:rPr>
                  <w:rFonts w:asciiTheme="minorHAnsi" w:hAnsiTheme="minorHAnsi"/>
                  <w:sz w:val="18"/>
                  <w:szCs w:val="18"/>
                </w:rPr>
                <w:tag w:val="goog_rdk_76"/>
                <w:id w:val="1644242000"/>
                <w:showingPlcHdr/>
              </w:sdtPr>
              <w:sdtContent>
                <w:r w:rsidR="00D60A0E" w:rsidRPr="00D60A0E">
                  <w:rPr>
                    <w:rFonts w:asciiTheme="minorHAnsi" w:eastAsia="Cambria" w:hAnsiTheme="minorHAnsi" w:cs="Cambria"/>
                    <w:b w:val="0"/>
                    <w:sz w:val="18"/>
                    <w:szCs w:val="18"/>
                  </w:rPr>
                  <w:t xml:space="preserve">     </w:t>
                </w:r>
              </w:sdtContent>
            </w:sdt>
            <w:r w:rsidR="00D60A0E" w:rsidRPr="00D60A0E">
              <w:rPr>
                <w:rFonts w:asciiTheme="minorHAnsi" w:eastAsia="Cambria" w:hAnsiTheme="minorHAnsi" w:cs="Cambria"/>
                <w:b w:val="0"/>
                <w:sz w:val="18"/>
                <w:szCs w:val="18"/>
              </w:rPr>
              <w:t xml:space="preserve"> Registry of public services founded by the local self-government is established</w:t>
            </w:r>
            <w:r w:rsidR="00D60A0E" w:rsidRPr="0051286D">
              <w:rPr>
                <w:rFonts w:asciiTheme="minorHAnsi" w:eastAsia="Cambria" w:hAnsiTheme="minorHAnsi" w:cs="Cambria"/>
                <w:b w:val="0"/>
                <w:sz w:val="18"/>
                <w:szCs w:val="18"/>
              </w:rPr>
              <w:t xml:space="preserve"> </w:t>
            </w:r>
          </w:p>
          <w:p w:rsidR="00A16942" w:rsidRPr="0051286D" w:rsidRDefault="006A107F"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D60A0E" w:rsidRPr="00D60A0E">
              <w:rPr>
                <w:rFonts w:asciiTheme="minorHAnsi" w:eastAsia="Cambria" w:hAnsiTheme="minorHAnsi" w:cs="Cambria"/>
                <w:b w:val="0"/>
                <w:sz w:val="18"/>
                <w:szCs w:val="18"/>
              </w:rPr>
              <w:t xml:space="preserve">Identification of contact persons in relevant institutions to enter data in the registries </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r w:rsidR="006A107F" w:rsidRPr="0051286D">
              <w:rPr>
                <w:rFonts w:asciiTheme="minorHAnsi" w:eastAsia="Cambria" w:hAnsiTheme="minorHAnsi" w:cs="Cambria"/>
                <w:b w:val="0"/>
                <w:sz w:val="18"/>
                <w:szCs w:val="18"/>
              </w:rPr>
              <w:t xml:space="preserve"> – </w:t>
            </w:r>
            <w:r w:rsidRPr="0051286D">
              <w:rPr>
                <w:rFonts w:asciiTheme="minorHAnsi" w:eastAsia="Cambria" w:hAnsiTheme="minorHAnsi" w:cs="Cambria"/>
                <w:b w:val="0"/>
                <w:sz w:val="18"/>
                <w:szCs w:val="18"/>
              </w:rPr>
              <w:t>Dire</w:t>
            </w:r>
            <w:r>
              <w:rPr>
                <w:rFonts w:asciiTheme="minorHAnsi" w:eastAsia="Cambria" w:hAnsiTheme="minorHAnsi" w:cs="Cambria"/>
                <w:b w:val="0"/>
                <w:sz w:val="18"/>
                <w:szCs w:val="18"/>
              </w:rPr>
              <w:t>ctorate for Normative Affairs</w:t>
            </w:r>
            <w:r w:rsidR="006A107F" w:rsidRPr="0051286D">
              <w:rPr>
                <w:rFonts w:asciiTheme="minorHAnsi" w:eastAsia="Cambria" w:hAnsiTheme="minorHAnsi" w:cs="Cambria"/>
                <w:b w:val="0"/>
                <w:sz w:val="18"/>
                <w:szCs w:val="18"/>
              </w:rPr>
              <w:t>, Dire</w:t>
            </w:r>
            <w:r>
              <w:rPr>
                <w:rFonts w:asciiTheme="minorHAnsi" w:eastAsia="Cambria" w:hAnsiTheme="minorHAnsi" w:cs="Cambria"/>
                <w:b w:val="0"/>
                <w:sz w:val="18"/>
                <w:szCs w:val="18"/>
              </w:rPr>
              <w:t>ctorate for Good Public Administration and Directorate for Digitalisation</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UOM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LSGUs</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SIGMA</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350" w:type="dxa"/>
            <w:gridSpan w:val="2"/>
            <w:shd w:val="clear" w:color="auto" w:fill="auto"/>
            <w:vAlign w:val="center"/>
          </w:tcPr>
          <w:p w:rsidR="00A16942" w:rsidRPr="0051286D" w:rsidRDefault="008A3864">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C02BAB" w:rsidRPr="0051286D">
              <w:rPr>
                <w:rFonts w:asciiTheme="minorHAnsi" w:eastAsia="Cambria" w:hAnsiTheme="minorHAnsi" w:cs="Cambria"/>
                <w:b w:val="0"/>
                <w:sz w:val="18"/>
                <w:szCs w:val="18"/>
              </w:rPr>
              <w:t>35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D60A0E" w:rsidRPr="0051286D" w:rsidTr="003C7454">
        <w:trPr>
          <w:gridAfter w:val="1"/>
          <w:wAfter w:w="30" w:type="dxa"/>
        </w:trPr>
        <w:tc>
          <w:tcPr>
            <w:tcW w:w="715" w:type="dxa"/>
            <w:shd w:val="clear" w:color="auto" w:fill="auto"/>
          </w:tcPr>
          <w:p w:rsidR="00D60A0E" w:rsidRPr="0051286D" w:rsidRDefault="00D60A0E" w:rsidP="00D60A0E">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1.1.4</w:t>
            </w:r>
          </w:p>
        </w:tc>
        <w:tc>
          <w:tcPr>
            <w:tcW w:w="2383" w:type="dxa"/>
            <w:shd w:val="clear" w:color="auto" w:fill="auto"/>
          </w:tcPr>
          <w:p w:rsidR="00D60A0E" w:rsidRPr="00D60A0E" w:rsidRDefault="00D60A0E" w:rsidP="00D60A0E">
            <w:pPr>
              <w:spacing w:before="20" w:after="20"/>
              <w:rPr>
                <w:rFonts w:asciiTheme="minorHAnsi" w:eastAsia="Cambria" w:hAnsiTheme="minorHAnsi" w:cs="Cambria"/>
                <w:b w:val="0"/>
                <w:sz w:val="18"/>
                <w:szCs w:val="18"/>
              </w:rPr>
            </w:pPr>
            <w:r w:rsidRPr="00D60A0E">
              <w:rPr>
                <w:rFonts w:asciiTheme="minorHAnsi" w:eastAsia="Cambria" w:hAnsiTheme="minorHAnsi" w:cs="Cambria"/>
                <w:b w:val="0"/>
                <w:sz w:val="18"/>
                <w:szCs w:val="18"/>
              </w:rPr>
              <w:t>Draft amendments to the Law on Inspectorial Oversight</w:t>
            </w:r>
          </w:p>
        </w:tc>
        <w:tc>
          <w:tcPr>
            <w:tcW w:w="3467" w:type="dxa"/>
            <w:gridSpan w:val="4"/>
            <w:shd w:val="clear" w:color="auto" w:fill="auto"/>
          </w:tcPr>
          <w:p w:rsidR="00D60A0E" w:rsidRPr="00D60A0E" w:rsidRDefault="00D60A0E" w:rsidP="00D60A0E">
            <w:pPr>
              <w:spacing w:before="20" w:after="20"/>
              <w:rPr>
                <w:rFonts w:asciiTheme="minorHAnsi" w:eastAsia="Cambria" w:hAnsiTheme="minorHAnsi" w:cs="Cambria"/>
                <w:b w:val="0"/>
                <w:sz w:val="18"/>
                <w:szCs w:val="18"/>
              </w:rPr>
            </w:pPr>
            <w:r w:rsidRPr="00D60A0E">
              <w:rPr>
                <w:rFonts w:asciiTheme="minorHAnsi" w:eastAsia="Cambria" w:hAnsiTheme="minorHAnsi" w:cs="Cambria"/>
                <w:b w:val="0"/>
                <w:sz w:val="18"/>
                <w:szCs w:val="18"/>
              </w:rPr>
              <w:t>Law on Inspectorial Oversight is amended to introduce a combined method of work and efficiency of inspectorial oversight</w:t>
            </w:r>
          </w:p>
        </w:tc>
        <w:tc>
          <w:tcPr>
            <w:tcW w:w="2070" w:type="dxa"/>
            <w:shd w:val="clear" w:color="auto" w:fill="auto"/>
            <w:vAlign w:val="center"/>
          </w:tcPr>
          <w:p w:rsidR="00D60A0E" w:rsidRPr="0051286D" w:rsidRDefault="00D60A0E" w:rsidP="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r w:rsidRPr="0051286D">
              <w:rPr>
                <w:rFonts w:asciiTheme="minorHAnsi" w:eastAsia="Cambria" w:hAnsiTheme="minorHAnsi" w:cs="Cambria"/>
                <w:b w:val="0"/>
                <w:sz w:val="18"/>
                <w:szCs w:val="18"/>
              </w:rPr>
              <w:t xml:space="preserve"> – Dire</w:t>
            </w:r>
            <w:r>
              <w:rPr>
                <w:rFonts w:asciiTheme="minorHAnsi" w:eastAsia="Cambria" w:hAnsiTheme="minorHAnsi" w:cs="Cambria"/>
                <w:b w:val="0"/>
                <w:sz w:val="18"/>
                <w:szCs w:val="18"/>
              </w:rPr>
              <w:t>ctorate for Normative Affairs</w:t>
            </w:r>
          </w:p>
          <w:p w:rsidR="00D60A0E" w:rsidRPr="0051286D" w:rsidRDefault="00D60A0E" w:rsidP="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Inspection Affairs Administration</w:t>
            </w:r>
          </w:p>
        </w:tc>
        <w:tc>
          <w:tcPr>
            <w:tcW w:w="1350" w:type="dxa"/>
            <w:gridSpan w:val="2"/>
            <w:shd w:val="clear" w:color="auto" w:fill="auto"/>
            <w:vAlign w:val="center"/>
          </w:tcPr>
          <w:p w:rsidR="00D60A0E" w:rsidRPr="0051286D" w:rsidRDefault="00D60A0E" w:rsidP="00D60A0E">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shd w:val="clear" w:color="auto" w:fill="auto"/>
            <w:vAlign w:val="center"/>
          </w:tcPr>
          <w:p w:rsidR="00D60A0E" w:rsidRPr="0051286D" w:rsidRDefault="00D60A0E" w:rsidP="00D60A0E">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350" w:type="dxa"/>
            <w:gridSpan w:val="2"/>
            <w:shd w:val="clear" w:color="auto" w:fill="auto"/>
            <w:vAlign w:val="center"/>
          </w:tcPr>
          <w:p w:rsidR="00D60A0E" w:rsidRPr="0051286D" w:rsidRDefault="008A3864" w:rsidP="00D60A0E">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D60A0E"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D60A0E"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D60A0E" w:rsidRPr="0051286D" w:rsidRDefault="00D60A0E" w:rsidP="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9F047D" w:rsidRPr="0051286D" w:rsidTr="003C7454">
        <w:trPr>
          <w:gridAfter w:val="1"/>
          <w:wAfter w:w="30" w:type="dxa"/>
        </w:trPr>
        <w:tc>
          <w:tcPr>
            <w:tcW w:w="715" w:type="dxa"/>
            <w:shd w:val="clear" w:color="auto" w:fill="auto"/>
          </w:tcPr>
          <w:p w:rsidR="00A16942" w:rsidRPr="0051286D" w:rsidRDefault="006A107F"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1.1.5</w:t>
            </w:r>
          </w:p>
        </w:tc>
        <w:tc>
          <w:tcPr>
            <w:tcW w:w="2383" w:type="dxa"/>
            <w:shd w:val="clear" w:color="auto" w:fill="auto"/>
          </w:tcPr>
          <w:p w:rsidR="00A16942" w:rsidRPr="0051286D" w:rsidRDefault="00D60A0E" w:rsidP="00AD511C">
            <w:pPr>
              <w:spacing w:before="20" w:after="20"/>
              <w:ind w:left="0"/>
              <w:rPr>
                <w:rFonts w:asciiTheme="minorHAnsi" w:eastAsia="Cambria" w:hAnsiTheme="minorHAnsi" w:cs="Cambria"/>
                <w:b w:val="0"/>
                <w:sz w:val="18"/>
                <w:szCs w:val="18"/>
              </w:rPr>
            </w:pPr>
            <w:r w:rsidRPr="00D60A0E">
              <w:rPr>
                <w:rFonts w:asciiTheme="minorHAnsi" w:eastAsia="Cambria" w:hAnsiTheme="minorHAnsi" w:cs="Cambria"/>
                <w:b w:val="0"/>
                <w:sz w:val="18"/>
                <w:szCs w:val="18"/>
              </w:rPr>
              <w:t>Upgrade the Single Inspection Information System (SIIS) by developing a module enabling companies (inspected entities) to perform self-checks by filling in the check lists which are directly “sent“ to the base</w:t>
            </w:r>
          </w:p>
        </w:tc>
        <w:tc>
          <w:tcPr>
            <w:tcW w:w="3467" w:type="dxa"/>
            <w:gridSpan w:val="4"/>
            <w:shd w:val="clear" w:color="auto" w:fill="auto"/>
          </w:tcPr>
          <w:p w:rsidR="00C91187" w:rsidRPr="0051286D" w:rsidRDefault="00C91187"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ToR </w:t>
            </w:r>
            <w:r w:rsidR="00D60A0E">
              <w:rPr>
                <w:rFonts w:asciiTheme="minorHAnsi" w:eastAsia="Cambria" w:hAnsiTheme="minorHAnsi" w:cs="Cambria"/>
                <w:b w:val="0"/>
                <w:sz w:val="18"/>
                <w:szCs w:val="18"/>
              </w:rPr>
              <w:t>developed to include the necessary upgrade</w:t>
            </w:r>
          </w:p>
          <w:p w:rsidR="00C91187" w:rsidRPr="0051286D" w:rsidRDefault="00C91187"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D60A0E">
              <w:rPr>
                <w:rFonts w:asciiTheme="minorHAnsi" w:eastAsia="Cambria" w:hAnsiTheme="minorHAnsi" w:cs="Cambria"/>
                <w:b w:val="0"/>
                <w:sz w:val="18"/>
                <w:szCs w:val="18"/>
              </w:rPr>
              <w:t>SIIS upgrade tender is published</w:t>
            </w:r>
          </w:p>
          <w:p w:rsidR="00A16942" w:rsidRPr="0051286D" w:rsidRDefault="00C91187"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D60A0E">
              <w:rPr>
                <w:rFonts w:asciiTheme="minorHAnsi" w:eastAsia="Cambria" w:hAnsiTheme="minorHAnsi" w:cs="Cambria"/>
                <w:b w:val="0"/>
                <w:sz w:val="18"/>
                <w:szCs w:val="18"/>
              </w:rPr>
              <w:t>New SIIS modul is developed</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Inspection Affairs Administration</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IQ 2023</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IQ 2024</w:t>
            </w:r>
          </w:p>
        </w:tc>
        <w:tc>
          <w:tcPr>
            <w:tcW w:w="1350" w:type="dxa"/>
            <w:gridSpan w:val="2"/>
            <w:shd w:val="clear" w:color="auto" w:fill="auto"/>
            <w:vAlign w:val="center"/>
          </w:tcPr>
          <w:p w:rsidR="00A16942" w:rsidRPr="0051286D" w:rsidRDefault="008A3864">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C02BAB" w:rsidRPr="0051286D">
              <w:rPr>
                <w:rFonts w:asciiTheme="minorHAnsi" w:eastAsia="Cambria" w:hAnsiTheme="minorHAnsi" w:cs="Cambria"/>
                <w:b w:val="0"/>
                <w:sz w:val="18"/>
                <w:szCs w:val="18"/>
              </w:rPr>
              <w:t>6</w:t>
            </w:r>
            <w:r w:rsidR="00F27445" w:rsidRPr="0051286D">
              <w:rPr>
                <w:rFonts w:asciiTheme="minorHAnsi" w:eastAsia="Cambria" w:hAnsiTheme="minorHAnsi" w:cs="Cambria"/>
                <w:b w:val="0"/>
                <w:sz w:val="18"/>
                <w:szCs w:val="18"/>
              </w:rPr>
              <w:t>0</w:t>
            </w:r>
            <w:r>
              <w:rPr>
                <w:rFonts w:asciiTheme="minorHAnsi" w:eastAsia="Cambria" w:hAnsiTheme="minorHAnsi" w:cs="Cambria"/>
                <w:b w:val="0"/>
                <w:sz w:val="18"/>
                <w:szCs w:val="18"/>
              </w:rPr>
              <w:t>,</w:t>
            </w:r>
            <w:r w:rsidR="003F3D30"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9F047D" w:rsidRPr="0051286D" w:rsidTr="003C7454">
        <w:trPr>
          <w:gridAfter w:val="1"/>
          <w:wAfter w:w="30" w:type="dxa"/>
        </w:trPr>
        <w:tc>
          <w:tcPr>
            <w:tcW w:w="715" w:type="dxa"/>
            <w:shd w:val="clear" w:color="auto" w:fill="auto"/>
          </w:tcPr>
          <w:p w:rsidR="00A16942" w:rsidRPr="0051286D" w:rsidRDefault="006A107F"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1.1.6</w:t>
            </w:r>
          </w:p>
        </w:tc>
        <w:tc>
          <w:tcPr>
            <w:tcW w:w="2383" w:type="dxa"/>
            <w:shd w:val="clear" w:color="auto" w:fill="auto"/>
          </w:tcPr>
          <w:p w:rsidR="00A16942" w:rsidRPr="0051286D" w:rsidRDefault="00D60A0E" w:rsidP="00AD511C">
            <w:pPr>
              <w:spacing w:before="20" w:after="20"/>
              <w:ind w:left="0"/>
              <w:rPr>
                <w:rFonts w:asciiTheme="minorHAnsi" w:eastAsia="Cambria" w:hAnsiTheme="minorHAnsi" w:cs="Cambria"/>
                <w:b w:val="0"/>
                <w:sz w:val="18"/>
                <w:szCs w:val="18"/>
              </w:rPr>
            </w:pPr>
            <w:r w:rsidRPr="00D60A0E">
              <w:rPr>
                <w:rFonts w:asciiTheme="minorHAnsi" w:eastAsia="Cambria" w:hAnsiTheme="minorHAnsi" w:cs="Cambria"/>
                <w:b w:val="0"/>
                <w:sz w:val="18"/>
                <w:szCs w:val="18"/>
              </w:rPr>
              <w:t>Strengthen personnel capacity of the Administrative Inspectorate</w:t>
            </w:r>
          </w:p>
        </w:tc>
        <w:tc>
          <w:tcPr>
            <w:tcW w:w="3467" w:type="dxa"/>
            <w:gridSpan w:val="4"/>
            <w:shd w:val="clear" w:color="auto" w:fill="auto"/>
          </w:tcPr>
          <w:p w:rsidR="00A16942" w:rsidRPr="0051286D" w:rsidRDefault="00907A69"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D60A0E" w:rsidRPr="00D60A0E">
              <w:rPr>
                <w:rFonts w:asciiTheme="minorHAnsi" w:eastAsia="Cambria" w:hAnsiTheme="minorHAnsi" w:cs="Cambria"/>
                <w:b w:val="0"/>
                <w:sz w:val="18"/>
                <w:szCs w:val="18"/>
              </w:rPr>
              <w:t>At least 6 training events are implemented for the Administrative Inspectorate employees</w:t>
            </w:r>
          </w:p>
          <w:p w:rsidR="00A16942" w:rsidRPr="0051286D" w:rsidRDefault="006A107F"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D60A0E">
              <w:rPr>
                <w:rFonts w:asciiTheme="minorHAnsi" w:eastAsia="Cambria" w:hAnsiTheme="minorHAnsi" w:cs="Cambria"/>
                <w:b w:val="0"/>
                <w:sz w:val="18"/>
                <w:szCs w:val="18"/>
              </w:rPr>
              <w:t>Number of AI staff members increased</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350" w:type="dxa"/>
            <w:gridSpan w:val="2"/>
            <w:shd w:val="clear" w:color="auto" w:fill="auto"/>
            <w:vAlign w:val="center"/>
          </w:tcPr>
          <w:p w:rsidR="00A16942" w:rsidRPr="0051286D" w:rsidRDefault="008A3864">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664DC" w:rsidRPr="0051286D">
              <w:rPr>
                <w:rFonts w:asciiTheme="minorHAnsi" w:eastAsia="Cambria" w:hAnsiTheme="minorHAnsi" w:cs="Cambria"/>
                <w:b w:val="0"/>
                <w:sz w:val="18"/>
                <w:szCs w:val="18"/>
              </w:rPr>
              <w:t>1</w:t>
            </w:r>
            <w:r w:rsidR="006A107F" w:rsidRPr="0051286D">
              <w:rPr>
                <w:rFonts w:asciiTheme="minorHAnsi" w:eastAsia="Cambria" w:hAnsiTheme="minorHAnsi" w:cs="Cambria"/>
                <w:b w:val="0"/>
                <w:sz w:val="18"/>
                <w:szCs w:val="18"/>
              </w:rPr>
              <w:t>6</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9F047D" w:rsidRPr="0051286D" w:rsidTr="003C7454">
        <w:trPr>
          <w:gridAfter w:val="1"/>
          <w:wAfter w:w="30" w:type="dxa"/>
        </w:trPr>
        <w:tc>
          <w:tcPr>
            <w:tcW w:w="715" w:type="dxa"/>
            <w:shd w:val="clear" w:color="auto" w:fill="auto"/>
          </w:tcPr>
          <w:p w:rsidR="00A16942" w:rsidRPr="0051286D" w:rsidRDefault="006A107F"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1.1.7</w:t>
            </w:r>
          </w:p>
        </w:tc>
        <w:tc>
          <w:tcPr>
            <w:tcW w:w="2383" w:type="dxa"/>
            <w:shd w:val="clear" w:color="auto" w:fill="auto"/>
          </w:tcPr>
          <w:p w:rsidR="00A16942" w:rsidRPr="0051286D" w:rsidRDefault="00D60A0E" w:rsidP="00AD511C">
            <w:pPr>
              <w:spacing w:before="20" w:after="20"/>
              <w:ind w:left="0"/>
              <w:rPr>
                <w:rFonts w:asciiTheme="minorHAnsi" w:eastAsia="Cambria" w:hAnsiTheme="minorHAnsi" w:cs="Cambria"/>
                <w:b w:val="0"/>
                <w:sz w:val="18"/>
                <w:szCs w:val="18"/>
              </w:rPr>
            </w:pPr>
            <w:r w:rsidRPr="00D60A0E">
              <w:rPr>
                <w:rFonts w:asciiTheme="minorHAnsi" w:eastAsia="Cambria" w:hAnsiTheme="minorHAnsi" w:cs="Cambria"/>
                <w:b w:val="0"/>
                <w:sz w:val="18"/>
                <w:szCs w:val="18"/>
              </w:rPr>
              <w:t>Improve transparency of Administrative Inspectorate</w:t>
            </w:r>
          </w:p>
        </w:tc>
        <w:tc>
          <w:tcPr>
            <w:tcW w:w="3467" w:type="dxa"/>
            <w:gridSpan w:val="4"/>
            <w:shd w:val="clear" w:color="auto" w:fill="auto"/>
          </w:tcPr>
          <w:p w:rsidR="00A16942" w:rsidRPr="0051286D" w:rsidRDefault="00D60A0E" w:rsidP="000C1DE1">
            <w:pPr>
              <w:pBdr>
                <w:top w:val="nil"/>
                <w:left w:val="nil"/>
                <w:bottom w:val="nil"/>
                <w:right w:val="nil"/>
                <w:between w:val="nil"/>
              </w:pBdr>
              <w:spacing w:after="20" w:line="288" w:lineRule="auto"/>
              <w:ind w:left="0" w:right="0"/>
              <w:rPr>
                <w:rFonts w:asciiTheme="minorHAnsi" w:eastAsia="Cambria" w:hAnsiTheme="minorHAnsi" w:cs="Cambria"/>
                <w:b w:val="0"/>
                <w:sz w:val="18"/>
                <w:szCs w:val="18"/>
              </w:rPr>
            </w:pPr>
            <w:r w:rsidRPr="00D60A0E">
              <w:rPr>
                <w:rFonts w:asciiTheme="minorHAnsi" w:eastAsia="Cambria" w:hAnsiTheme="minorHAnsi" w:cs="Cambria"/>
                <w:b w:val="0"/>
                <w:sz w:val="18"/>
                <w:szCs w:val="18"/>
              </w:rPr>
              <w:t>Fragmented oversight programme of Administrative Inspectorate is developed</w:t>
            </w:r>
            <w:r w:rsidRPr="0051286D">
              <w:rPr>
                <w:rFonts w:asciiTheme="minorHAnsi" w:eastAsia="Cambria" w:hAnsiTheme="minorHAnsi" w:cs="Cambria"/>
                <w:b w:val="0"/>
                <w:sz w:val="18"/>
                <w:szCs w:val="18"/>
              </w:rPr>
              <w:t xml:space="preserve"> </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Administrative Inspectorate</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350" w:type="dxa"/>
            <w:gridSpan w:val="2"/>
            <w:shd w:val="clear" w:color="auto" w:fill="auto"/>
            <w:vAlign w:val="center"/>
          </w:tcPr>
          <w:p w:rsidR="00A16942" w:rsidRPr="0051286D" w:rsidRDefault="008A3864">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9F047D" w:rsidRPr="0051286D" w:rsidTr="003C7454">
        <w:trPr>
          <w:gridAfter w:val="1"/>
          <w:wAfter w:w="30" w:type="dxa"/>
        </w:trPr>
        <w:tc>
          <w:tcPr>
            <w:tcW w:w="715" w:type="dxa"/>
            <w:shd w:val="clear" w:color="auto" w:fill="auto"/>
          </w:tcPr>
          <w:p w:rsidR="00A16942" w:rsidRPr="0051286D" w:rsidRDefault="006A107F"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1.1.8</w:t>
            </w:r>
          </w:p>
        </w:tc>
        <w:tc>
          <w:tcPr>
            <w:tcW w:w="2383" w:type="dxa"/>
            <w:shd w:val="clear" w:color="auto" w:fill="auto"/>
          </w:tcPr>
          <w:p w:rsidR="00A16942" w:rsidRPr="0051286D" w:rsidRDefault="00D60A0E" w:rsidP="00AD511C">
            <w:pPr>
              <w:spacing w:before="20" w:after="20"/>
              <w:ind w:left="0"/>
              <w:rPr>
                <w:rFonts w:asciiTheme="minorHAnsi" w:eastAsia="Cambria" w:hAnsiTheme="minorHAnsi" w:cs="Cambria"/>
                <w:b w:val="0"/>
                <w:sz w:val="18"/>
                <w:szCs w:val="18"/>
              </w:rPr>
            </w:pPr>
            <w:r w:rsidRPr="00D60A0E">
              <w:rPr>
                <w:rFonts w:asciiTheme="minorHAnsi" w:eastAsia="Cambria" w:hAnsiTheme="minorHAnsi" w:cs="Cambria"/>
                <w:b w:val="0"/>
                <w:sz w:val="18"/>
                <w:szCs w:val="18"/>
              </w:rPr>
              <w:t>Improve the system of reporting on the work of the  Administrative Inspectorate</w:t>
            </w:r>
          </w:p>
        </w:tc>
        <w:tc>
          <w:tcPr>
            <w:tcW w:w="3467" w:type="dxa"/>
            <w:gridSpan w:val="4"/>
            <w:shd w:val="clear" w:color="auto" w:fill="auto"/>
          </w:tcPr>
          <w:p w:rsidR="00A16942" w:rsidRPr="0051286D" w:rsidRDefault="00D60A0E" w:rsidP="00F853AC">
            <w:pPr>
              <w:spacing w:before="20" w:after="20"/>
              <w:ind w:left="0"/>
              <w:rPr>
                <w:rFonts w:asciiTheme="minorHAnsi" w:eastAsia="Cambria" w:hAnsiTheme="minorHAnsi" w:cs="Cambria"/>
                <w:b w:val="0"/>
                <w:sz w:val="18"/>
                <w:szCs w:val="18"/>
              </w:rPr>
            </w:pPr>
            <w:r w:rsidRPr="00D60A0E">
              <w:rPr>
                <w:rFonts w:asciiTheme="minorHAnsi" w:eastAsia="Cambria" w:hAnsiTheme="minorHAnsi" w:cs="Cambria"/>
                <w:b w:val="0"/>
                <w:sz w:val="18"/>
                <w:szCs w:val="18"/>
              </w:rPr>
              <w:t>Methodology for developing annual work reports of the Administrative Inspectorate is improved by information about repeated inspections and outcomes of inspection activities</w:t>
            </w:r>
            <w:r w:rsidRPr="0051286D">
              <w:rPr>
                <w:rFonts w:asciiTheme="minorHAnsi" w:eastAsia="Cambria" w:hAnsiTheme="minorHAnsi" w:cs="Cambria"/>
                <w:b w:val="0"/>
                <w:sz w:val="18"/>
                <w:szCs w:val="18"/>
              </w:rPr>
              <w:t xml:space="preserve"> </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Administrative Inspectorate</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350" w:type="dxa"/>
            <w:gridSpan w:val="2"/>
            <w:shd w:val="clear" w:color="auto" w:fill="auto"/>
            <w:vAlign w:val="center"/>
          </w:tcPr>
          <w:p w:rsidR="00A16942" w:rsidRPr="0051286D" w:rsidRDefault="008A3864">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664DC" w:rsidRPr="0051286D">
              <w:rPr>
                <w:rFonts w:asciiTheme="minorHAnsi" w:eastAsia="Cambria" w:hAnsiTheme="minorHAnsi" w:cs="Cambria"/>
                <w:b w:val="0"/>
                <w:sz w:val="18"/>
                <w:szCs w:val="18"/>
              </w:rPr>
              <w:t>1</w:t>
            </w:r>
            <w:r w:rsidR="006A107F"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9F047D" w:rsidRPr="0051286D" w:rsidTr="003C7454">
        <w:trPr>
          <w:gridAfter w:val="1"/>
          <w:wAfter w:w="30" w:type="dxa"/>
        </w:trPr>
        <w:tc>
          <w:tcPr>
            <w:tcW w:w="715" w:type="dxa"/>
            <w:shd w:val="clear" w:color="auto" w:fill="auto"/>
          </w:tcPr>
          <w:p w:rsidR="00A16942" w:rsidRPr="0051286D" w:rsidRDefault="00C55EB0"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1.1.9</w:t>
            </w:r>
          </w:p>
        </w:tc>
        <w:tc>
          <w:tcPr>
            <w:tcW w:w="2383" w:type="dxa"/>
            <w:shd w:val="clear" w:color="auto" w:fill="auto"/>
          </w:tcPr>
          <w:p w:rsidR="00A16942" w:rsidRPr="00241B89" w:rsidRDefault="00241B89" w:rsidP="00AD511C">
            <w:pPr>
              <w:spacing w:before="20" w:after="20"/>
              <w:ind w:left="0"/>
              <w:rPr>
                <w:rFonts w:asciiTheme="minorHAnsi" w:eastAsia="Cambria" w:hAnsiTheme="minorHAnsi" w:cs="Cambria"/>
                <w:b w:val="0"/>
                <w:sz w:val="18"/>
                <w:szCs w:val="18"/>
              </w:rPr>
            </w:pPr>
            <w:r w:rsidRPr="00241B89">
              <w:rPr>
                <w:rFonts w:asciiTheme="minorHAnsi" w:eastAsia="Cambria" w:hAnsiTheme="minorHAnsi" w:cs="Cambria"/>
                <w:b w:val="0"/>
                <w:sz w:val="18"/>
                <w:szCs w:val="18"/>
              </w:rPr>
              <w:t>Develop analysis of the reasons/grounds for payment of additional enforcement costs in lost cases and implement recommendations in institutions identified as being involved in a higher number of disputes</w:t>
            </w:r>
          </w:p>
        </w:tc>
        <w:tc>
          <w:tcPr>
            <w:tcW w:w="3467" w:type="dxa"/>
            <w:gridSpan w:val="4"/>
            <w:shd w:val="clear" w:color="auto" w:fill="auto"/>
          </w:tcPr>
          <w:p w:rsidR="00A16942" w:rsidRPr="0051286D" w:rsidRDefault="006A107F"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241B89" w:rsidRPr="00241B89">
              <w:rPr>
                <w:rFonts w:asciiTheme="minorHAnsi" w:eastAsia="Cambria" w:hAnsiTheme="minorHAnsi" w:cs="Cambria"/>
                <w:b w:val="0"/>
                <w:sz w:val="18"/>
                <w:szCs w:val="18"/>
              </w:rPr>
              <w:t>comprehensive analysis of the reasons for paying enforcement costs in lost cases and concrete recommendations for improvement are developed</w:t>
            </w:r>
            <w:r w:rsidR="00241B89" w:rsidRPr="0051286D">
              <w:rPr>
                <w:rFonts w:asciiTheme="minorHAnsi" w:eastAsia="Cambria" w:hAnsiTheme="minorHAnsi" w:cs="Cambria"/>
                <w:b w:val="0"/>
                <w:sz w:val="18"/>
                <w:szCs w:val="18"/>
              </w:rPr>
              <w:t xml:space="preserve"> </w:t>
            </w:r>
          </w:p>
          <w:p w:rsidR="00A16942" w:rsidRPr="0051286D" w:rsidRDefault="006A107F"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241B89" w:rsidRPr="00241B89">
              <w:rPr>
                <w:rFonts w:asciiTheme="minorHAnsi" w:eastAsia="Cambria" w:hAnsiTheme="minorHAnsi" w:cs="Cambria"/>
                <w:b w:val="0"/>
                <w:sz w:val="18"/>
                <w:szCs w:val="18"/>
              </w:rPr>
              <w:t>Dialogue and cooperation with the institutions identified as being involved in a higher number of disputes are improved</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Protector of Property and Legal Interests</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MJHMR</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Agency for Amicable Labour Dispute Resolution</w:t>
            </w:r>
          </w:p>
          <w:p w:rsidR="00A16942" w:rsidRPr="0051286D" w:rsidRDefault="006A107F">
            <w:pPr>
              <w:spacing w:before="20" w:after="20"/>
              <w:jc w:val="center"/>
              <w:rPr>
                <w:rFonts w:asciiTheme="minorHAnsi" w:eastAsia="Cambria" w:hAnsiTheme="minorHAnsi" w:cs="Cambria"/>
                <w:b w:val="0"/>
                <w:sz w:val="18"/>
                <w:szCs w:val="18"/>
                <w:highlight w:val="yellow"/>
              </w:rPr>
            </w:pPr>
            <w:r w:rsidRPr="0051286D">
              <w:rPr>
                <w:rFonts w:asciiTheme="minorHAnsi" w:eastAsia="Cambria" w:hAnsiTheme="minorHAnsi" w:cs="Cambria"/>
                <w:b w:val="0"/>
                <w:sz w:val="18"/>
                <w:szCs w:val="18"/>
              </w:rPr>
              <w:t>SIGMA</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2023</w:t>
            </w:r>
          </w:p>
        </w:tc>
        <w:tc>
          <w:tcPr>
            <w:tcW w:w="1350" w:type="dxa"/>
            <w:gridSpan w:val="2"/>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C02BAB" w:rsidRPr="0051286D">
              <w:rPr>
                <w:rFonts w:asciiTheme="minorHAnsi" w:eastAsia="Cambria" w:hAnsiTheme="minorHAnsi" w:cs="Cambria"/>
                <w:b w:val="0"/>
                <w:sz w:val="18"/>
                <w:szCs w:val="18"/>
              </w:rPr>
              <w:t>18</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p w:rsidR="00A16942" w:rsidRPr="0051286D" w:rsidRDefault="00241B89">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Donor funds</w:t>
            </w:r>
            <w:r w:rsidR="00F0653F"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Direct support</w:t>
            </w:r>
            <w:r w:rsidR="00F0653F" w:rsidRPr="0051286D">
              <w:rPr>
                <w:rFonts w:asciiTheme="minorHAnsi" w:eastAsia="Cambria" w:hAnsiTheme="minorHAnsi" w:cs="Cambria"/>
                <w:b w:val="0"/>
                <w:sz w:val="18"/>
                <w:szCs w:val="18"/>
              </w:rPr>
              <w:t xml:space="preserve"> SIGMA</w:t>
            </w:r>
          </w:p>
        </w:tc>
      </w:tr>
      <w:tr w:rsidR="009F047D" w:rsidRPr="0051286D" w:rsidTr="003C7454">
        <w:trPr>
          <w:gridAfter w:val="1"/>
          <w:wAfter w:w="30" w:type="dxa"/>
        </w:trPr>
        <w:tc>
          <w:tcPr>
            <w:tcW w:w="715" w:type="dxa"/>
            <w:shd w:val="clear" w:color="auto" w:fill="auto"/>
          </w:tcPr>
          <w:p w:rsidR="00A16942" w:rsidRPr="0051286D" w:rsidRDefault="00C55EB0"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1.1.10</w:t>
            </w:r>
          </w:p>
        </w:tc>
        <w:tc>
          <w:tcPr>
            <w:tcW w:w="2383" w:type="dxa"/>
            <w:shd w:val="clear" w:color="auto" w:fill="auto"/>
          </w:tcPr>
          <w:p w:rsidR="00241B89" w:rsidRPr="00241B89" w:rsidRDefault="00241B89" w:rsidP="00241B89">
            <w:pPr>
              <w:spacing w:before="20" w:after="20"/>
              <w:ind w:left="0"/>
              <w:rPr>
                <w:rFonts w:asciiTheme="minorHAnsi" w:eastAsia="Cambria" w:hAnsiTheme="minorHAnsi" w:cs="Cambria"/>
                <w:b w:val="0"/>
                <w:sz w:val="18"/>
                <w:szCs w:val="18"/>
              </w:rPr>
            </w:pPr>
            <w:r w:rsidRPr="00241B89">
              <w:rPr>
                <w:rFonts w:asciiTheme="minorHAnsi" w:eastAsia="Cambria" w:hAnsiTheme="minorHAnsi" w:cs="Cambria"/>
                <w:b w:val="0"/>
                <w:sz w:val="18"/>
                <w:szCs w:val="18"/>
              </w:rPr>
              <w:t xml:space="preserve">Improve the structure of reporting of the Protector of Property and Legal Interests on the costs of enforced payment </w:t>
            </w:r>
          </w:p>
          <w:p w:rsidR="00A16942" w:rsidRPr="0051286D" w:rsidRDefault="00241B89" w:rsidP="00241B89">
            <w:pPr>
              <w:spacing w:before="20" w:after="20"/>
              <w:ind w:left="0"/>
              <w:rPr>
                <w:rFonts w:asciiTheme="minorHAnsi" w:eastAsia="Cambria" w:hAnsiTheme="minorHAnsi" w:cs="Cambria"/>
                <w:b w:val="0"/>
                <w:sz w:val="18"/>
                <w:szCs w:val="18"/>
              </w:rPr>
            </w:pPr>
            <w:r w:rsidRPr="00241B89">
              <w:rPr>
                <w:rFonts w:asciiTheme="minorHAnsi" w:eastAsia="Cambria" w:hAnsiTheme="minorHAnsi" w:cs="Cambria"/>
                <w:b w:val="0"/>
                <w:sz w:val="18"/>
                <w:szCs w:val="18"/>
              </w:rPr>
              <w:t>in lost court cases</w:t>
            </w:r>
            <w:r w:rsidRPr="0051286D">
              <w:rPr>
                <w:rFonts w:asciiTheme="minorHAnsi" w:eastAsia="Cambria" w:hAnsiTheme="minorHAnsi" w:cs="Cambria"/>
                <w:b w:val="0"/>
                <w:sz w:val="18"/>
                <w:szCs w:val="18"/>
              </w:rPr>
              <w:t xml:space="preserve"> </w:t>
            </w:r>
          </w:p>
        </w:tc>
        <w:tc>
          <w:tcPr>
            <w:tcW w:w="3467" w:type="dxa"/>
            <w:gridSpan w:val="4"/>
            <w:shd w:val="clear" w:color="auto" w:fill="auto"/>
          </w:tcPr>
          <w:p w:rsidR="00A16942" w:rsidRPr="0051286D" w:rsidRDefault="00241B89" w:rsidP="00F853AC">
            <w:pPr>
              <w:spacing w:before="20" w:after="20"/>
              <w:ind w:left="0"/>
              <w:rPr>
                <w:rFonts w:asciiTheme="minorHAnsi" w:eastAsia="Cambria" w:hAnsiTheme="minorHAnsi" w:cs="Cambria"/>
                <w:b w:val="0"/>
                <w:sz w:val="18"/>
                <w:szCs w:val="18"/>
              </w:rPr>
            </w:pPr>
            <w:r w:rsidRPr="00241B89">
              <w:rPr>
                <w:rFonts w:asciiTheme="minorHAnsi" w:eastAsia="Cambria" w:hAnsiTheme="minorHAnsi" w:cs="Cambria"/>
                <w:b w:val="0"/>
                <w:sz w:val="18"/>
                <w:szCs w:val="18"/>
              </w:rPr>
              <w:t>Report is improved and includes situation assessment and recommendations for improvement of work of the authorities recognised as being involved in a higher number of court cases, case-law, overview of costs, legal opinions relevant to the public interest</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Protector of Property and Legal Interests</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350" w:type="dxa"/>
            <w:gridSpan w:val="2"/>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2</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9F047D" w:rsidRPr="0051286D" w:rsidTr="003C7454">
        <w:trPr>
          <w:gridAfter w:val="1"/>
          <w:wAfter w:w="30" w:type="dxa"/>
        </w:trPr>
        <w:tc>
          <w:tcPr>
            <w:tcW w:w="715" w:type="dxa"/>
            <w:shd w:val="clear" w:color="auto" w:fill="auto"/>
          </w:tcPr>
          <w:p w:rsidR="00A16942" w:rsidRPr="0051286D" w:rsidRDefault="00C55EB0"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1.1.11</w:t>
            </w:r>
          </w:p>
        </w:tc>
        <w:tc>
          <w:tcPr>
            <w:tcW w:w="2383" w:type="dxa"/>
            <w:shd w:val="clear" w:color="auto" w:fill="auto"/>
          </w:tcPr>
          <w:p w:rsidR="00A16942" w:rsidRPr="0051286D" w:rsidRDefault="00241B89" w:rsidP="00AD511C">
            <w:pPr>
              <w:spacing w:before="20" w:after="20"/>
              <w:ind w:left="0"/>
              <w:rPr>
                <w:rFonts w:asciiTheme="minorHAnsi" w:eastAsia="Cambria" w:hAnsiTheme="minorHAnsi" w:cs="Cambria"/>
                <w:b w:val="0"/>
                <w:sz w:val="18"/>
                <w:szCs w:val="18"/>
              </w:rPr>
            </w:pPr>
            <w:r w:rsidRPr="00241B89">
              <w:rPr>
                <w:rFonts w:asciiTheme="minorHAnsi" w:eastAsia="Cambria" w:hAnsiTheme="minorHAnsi" w:cs="Cambria"/>
                <w:b w:val="0"/>
                <w:sz w:val="18"/>
                <w:szCs w:val="18"/>
              </w:rPr>
              <w:t>Improve the analysis of impact of the proposed organisational changes with the focus on justifiability of establishing new or merging/abolishing authorities</w:t>
            </w:r>
          </w:p>
        </w:tc>
        <w:tc>
          <w:tcPr>
            <w:tcW w:w="3467" w:type="dxa"/>
            <w:gridSpan w:val="4"/>
            <w:shd w:val="clear" w:color="auto" w:fill="auto"/>
          </w:tcPr>
          <w:p w:rsidR="00241B89" w:rsidRPr="00241B89" w:rsidRDefault="00241B89" w:rsidP="00241B89">
            <w:pPr>
              <w:spacing w:before="20" w:after="20"/>
              <w:ind w:left="0"/>
              <w:rPr>
                <w:rFonts w:asciiTheme="minorHAnsi" w:eastAsia="Cambria" w:hAnsiTheme="minorHAnsi" w:cs="Cambria"/>
                <w:b w:val="0"/>
                <w:sz w:val="18"/>
                <w:szCs w:val="18"/>
              </w:rPr>
            </w:pPr>
            <w:r w:rsidRPr="00241B89">
              <w:rPr>
                <w:rFonts w:asciiTheme="minorHAnsi" w:eastAsia="Cambria" w:hAnsiTheme="minorHAnsi" w:cs="Cambria"/>
                <w:b w:val="0"/>
                <w:sz w:val="18"/>
                <w:szCs w:val="18"/>
              </w:rPr>
              <w:t>Regulatory impact assessment (RIA)</w:t>
            </w:r>
            <w:r>
              <w:rPr>
                <w:rFonts w:asciiTheme="minorHAnsi" w:eastAsia="Cambria" w:hAnsiTheme="minorHAnsi" w:cs="Cambria"/>
                <w:b w:val="0"/>
                <w:sz w:val="18"/>
                <w:szCs w:val="18"/>
              </w:rPr>
              <w:t xml:space="preserve"> </w:t>
            </w:r>
            <w:r w:rsidRPr="00241B89">
              <w:rPr>
                <w:rFonts w:asciiTheme="minorHAnsi" w:eastAsia="Cambria" w:hAnsiTheme="minorHAnsi" w:cs="Cambria"/>
                <w:b w:val="0"/>
                <w:sz w:val="18"/>
                <w:szCs w:val="18"/>
              </w:rPr>
              <w:t>is improved</w:t>
            </w:r>
          </w:p>
          <w:p w:rsidR="00A16942" w:rsidRPr="0051286D" w:rsidRDefault="00241B89" w:rsidP="00241B89">
            <w:pPr>
              <w:spacing w:before="20" w:after="20"/>
              <w:ind w:left="0"/>
              <w:rPr>
                <w:rFonts w:asciiTheme="minorHAnsi" w:eastAsia="Cambria" w:hAnsiTheme="minorHAnsi" w:cs="Cambria"/>
                <w:b w:val="0"/>
                <w:sz w:val="18"/>
                <w:szCs w:val="18"/>
              </w:rPr>
            </w:pPr>
            <w:r w:rsidRPr="00241B89">
              <w:rPr>
                <w:rFonts w:asciiTheme="minorHAnsi" w:eastAsia="Cambria" w:hAnsiTheme="minorHAnsi" w:cs="Cambria"/>
                <w:b w:val="0"/>
                <w:sz w:val="18"/>
                <w:szCs w:val="18"/>
              </w:rPr>
              <w:t>*activity related to 3.3.7</w:t>
            </w:r>
            <w:r>
              <w:rPr>
                <w:rFonts w:asciiTheme="minorHAnsi" w:eastAsia="Cambria" w:hAnsiTheme="minorHAnsi" w:cs="Cambria"/>
                <w:b w:val="0"/>
                <w:sz w:val="18"/>
                <w:szCs w:val="18"/>
              </w:rPr>
              <w:t xml:space="preserve"> and </w:t>
            </w:r>
            <w:r w:rsidR="006A107F" w:rsidRPr="0051286D">
              <w:rPr>
                <w:rFonts w:asciiTheme="minorHAnsi" w:eastAsia="Cambria" w:hAnsiTheme="minorHAnsi" w:cs="Cambria"/>
                <w:b w:val="0"/>
                <w:sz w:val="18"/>
                <w:szCs w:val="18"/>
              </w:rPr>
              <w:t>5.1.1</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r w:rsidR="006A107F" w:rsidRPr="0051286D">
              <w:rPr>
                <w:rFonts w:asciiTheme="minorHAnsi" w:eastAsia="Cambria" w:hAnsiTheme="minorHAnsi" w:cs="Cambria"/>
                <w:b w:val="0"/>
                <w:sz w:val="18"/>
                <w:szCs w:val="18"/>
              </w:rPr>
              <w:t xml:space="preserve"> </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SIGMA</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350" w:type="dxa"/>
            <w:gridSpan w:val="2"/>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10</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p w:rsidR="00F0653F" w:rsidRPr="0051286D" w:rsidRDefault="00241B89">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Donor funds</w:t>
            </w:r>
            <w:r w:rsidR="00F0653F"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Direct support</w:t>
            </w:r>
            <w:r w:rsidR="00F0653F" w:rsidRPr="0051286D">
              <w:rPr>
                <w:rFonts w:asciiTheme="minorHAnsi" w:eastAsia="Cambria" w:hAnsiTheme="minorHAnsi" w:cs="Cambria"/>
                <w:b w:val="0"/>
                <w:sz w:val="18"/>
                <w:szCs w:val="18"/>
              </w:rPr>
              <w:t xml:space="preserve"> SIGMA</w:t>
            </w:r>
          </w:p>
          <w:p w:rsidR="00A16942" w:rsidRPr="0051286D" w:rsidRDefault="00A16942">
            <w:pPr>
              <w:spacing w:before="20" w:after="20"/>
              <w:jc w:val="center"/>
              <w:rPr>
                <w:rFonts w:asciiTheme="minorHAnsi" w:eastAsia="Cambria" w:hAnsiTheme="minorHAnsi" w:cs="Cambria"/>
                <w:b w:val="0"/>
                <w:sz w:val="18"/>
                <w:szCs w:val="18"/>
              </w:rPr>
            </w:pPr>
          </w:p>
        </w:tc>
      </w:tr>
      <w:tr w:rsidR="009F047D" w:rsidRPr="0051286D" w:rsidTr="003C7454">
        <w:trPr>
          <w:gridAfter w:val="1"/>
          <w:wAfter w:w="30" w:type="dxa"/>
        </w:trPr>
        <w:tc>
          <w:tcPr>
            <w:tcW w:w="715" w:type="dxa"/>
            <w:shd w:val="clear" w:color="auto" w:fill="auto"/>
          </w:tcPr>
          <w:p w:rsidR="00A16942" w:rsidRPr="0051286D" w:rsidRDefault="00C55EB0"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1.1.12</w:t>
            </w:r>
          </w:p>
        </w:tc>
        <w:tc>
          <w:tcPr>
            <w:tcW w:w="2383" w:type="dxa"/>
            <w:shd w:val="clear" w:color="auto" w:fill="auto"/>
          </w:tcPr>
          <w:p w:rsidR="00A16942" w:rsidRPr="00241B89" w:rsidRDefault="00241B89" w:rsidP="00AD511C">
            <w:pPr>
              <w:spacing w:before="20" w:after="20"/>
              <w:ind w:left="0"/>
              <w:rPr>
                <w:rFonts w:asciiTheme="minorHAnsi" w:hAnsiTheme="minorHAnsi"/>
                <w:b w:val="0"/>
                <w:sz w:val="18"/>
                <w:szCs w:val="18"/>
              </w:rPr>
            </w:pPr>
            <w:r w:rsidRPr="00241B89">
              <w:rPr>
                <w:rFonts w:asciiTheme="minorHAnsi" w:hAnsiTheme="minorHAnsi"/>
                <w:b w:val="0"/>
                <w:sz w:val="18"/>
                <w:szCs w:val="18"/>
              </w:rPr>
              <w:t>Harmonisation of special laws with the Law on State Administration</w:t>
            </w:r>
          </w:p>
        </w:tc>
        <w:tc>
          <w:tcPr>
            <w:tcW w:w="3467" w:type="dxa"/>
            <w:gridSpan w:val="4"/>
            <w:shd w:val="clear" w:color="auto" w:fill="auto"/>
          </w:tcPr>
          <w:p w:rsidR="00F27445" w:rsidRPr="00241B89" w:rsidRDefault="00241B89" w:rsidP="00F853AC">
            <w:pPr>
              <w:spacing w:before="20" w:after="20"/>
              <w:ind w:left="0"/>
              <w:rPr>
                <w:rFonts w:asciiTheme="minorHAnsi" w:hAnsiTheme="minorHAnsi"/>
                <w:b w:val="0"/>
                <w:sz w:val="18"/>
                <w:szCs w:val="18"/>
              </w:rPr>
            </w:pPr>
            <w:r>
              <w:rPr>
                <w:rFonts w:asciiTheme="minorHAnsi" w:hAnsiTheme="minorHAnsi"/>
                <w:b w:val="0"/>
                <w:sz w:val="18"/>
                <w:szCs w:val="18"/>
              </w:rPr>
              <w:t>Information Brief on the level of harmonisation of special laws with LSA is developed and adopted</w:t>
            </w:r>
            <w:r w:rsidR="00822AB4" w:rsidRPr="0051286D">
              <w:rPr>
                <w:rFonts w:asciiTheme="minorHAnsi" w:hAnsiTheme="minorHAnsi"/>
                <w:b w:val="0"/>
                <w:sz w:val="18"/>
                <w:szCs w:val="18"/>
              </w:rPr>
              <w:t xml:space="preserve"> </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2024</w:t>
            </w:r>
          </w:p>
        </w:tc>
        <w:tc>
          <w:tcPr>
            <w:tcW w:w="1350" w:type="dxa"/>
            <w:gridSpan w:val="2"/>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10</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9F047D" w:rsidRPr="0051286D" w:rsidTr="003C7454">
        <w:trPr>
          <w:gridAfter w:val="1"/>
          <w:wAfter w:w="30" w:type="dxa"/>
        </w:trPr>
        <w:tc>
          <w:tcPr>
            <w:tcW w:w="715" w:type="dxa"/>
            <w:shd w:val="clear" w:color="auto" w:fill="auto"/>
          </w:tcPr>
          <w:p w:rsidR="00A16942" w:rsidRPr="0051286D" w:rsidRDefault="00C55EB0"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1.1.13</w:t>
            </w:r>
          </w:p>
        </w:tc>
        <w:tc>
          <w:tcPr>
            <w:tcW w:w="2383" w:type="dxa"/>
            <w:shd w:val="clear" w:color="auto" w:fill="auto"/>
          </w:tcPr>
          <w:p w:rsidR="00A16942" w:rsidRPr="00241B89" w:rsidRDefault="00241B89" w:rsidP="00AD511C">
            <w:pPr>
              <w:spacing w:before="20" w:after="20"/>
              <w:ind w:left="0"/>
              <w:rPr>
                <w:rFonts w:asciiTheme="minorHAnsi" w:hAnsiTheme="minorHAnsi"/>
                <w:b w:val="0"/>
                <w:sz w:val="18"/>
                <w:szCs w:val="18"/>
              </w:rPr>
            </w:pPr>
            <w:r w:rsidRPr="00241B89">
              <w:rPr>
                <w:rFonts w:asciiTheme="minorHAnsi" w:hAnsiTheme="minorHAnsi"/>
                <w:b w:val="0"/>
                <w:sz w:val="18"/>
                <w:szCs w:val="18"/>
              </w:rPr>
              <w:t>Develop methodology for developing the work programme of state administration authorities including performance indicators</w:t>
            </w:r>
          </w:p>
        </w:tc>
        <w:tc>
          <w:tcPr>
            <w:tcW w:w="3467" w:type="dxa"/>
            <w:gridSpan w:val="4"/>
            <w:shd w:val="clear" w:color="auto" w:fill="auto"/>
          </w:tcPr>
          <w:p w:rsidR="00241B89" w:rsidRPr="00241B89" w:rsidRDefault="00241B89" w:rsidP="0027361C">
            <w:pPr>
              <w:pStyle w:val="ListParagraph"/>
              <w:numPr>
                <w:ilvl w:val="0"/>
                <w:numId w:val="18"/>
              </w:numPr>
              <w:spacing w:before="20" w:after="20"/>
              <w:rPr>
                <w:rFonts w:asciiTheme="minorHAnsi" w:hAnsiTheme="minorHAnsi"/>
                <w:b w:val="0"/>
                <w:sz w:val="18"/>
                <w:szCs w:val="18"/>
              </w:rPr>
            </w:pPr>
            <w:r w:rsidRPr="00241B89">
              <w:rPr>
                <w:rFonts w:asciiTheme="minorHAnsi" w:hAnsiTheme="minorHAnsi"/>
                <w:b w:val="0"/>
                <w:sz w:val="18"/>
                <w:szCs w:val="18"/>
              </w:rPr>
              <w:t>Methodology for state administration authorities is developed</w:t>
            </w:r>
          </w:p>
          <w:p w:rsidR="00A16942" w:rsidRPr="00241B89" w:rsidRDefault="00241B89" w:rsidP="0027361C">
            <w:pPr>
              <w:numPr>
                <w:ilvl w:val="0"/>
                <w:numId w:val="18"/>
              </w:numPr>
              <w:pBdr>
                <w:top w:val="nil"/>
                <w:left w:val="nil"/>
                <w:bottom w:val="nil"/>
                <w:right w:val="nil"/>
                <w:between w:val="nil"/>
              </w:pBdr>
              <w:spacing w:after="20" w:line="288" w:lineRule="auto"/>
              <w:ind w:right="0"/>
              <w:rPr>
                <w:rFonts w:asciiTheme="minorHAnsi" w:hAnsiTheme="minorHAnsi"/>
                <w:b w:val="0"/>
                <w:sz w:val="18"/>
                <w:szCs w:val="18"/>
              </w:rPr>
            </w:pPr>
            <w:r w:rsidRPr="00241B89">
              <w:rPr>
                <w:rFonts w:asciiTheme="minorHAnsi" w:hAnsiTheme="minorHAnsi"/>
                <w:b w:val="0"/>
                <w:sz w:val="18"/>
                <w:szCs w:val="18"/>
              </w:rPr>
              <w:t>Methodology is also promoted for public institutions</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SIGMA</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350" w:type="dxa"/>
            <w:gridSpan w:val="2"/>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664DC" w:rsidRPr="0051286D">
              <w:rPr>
                <w:rFonts w:asciiTheme="minorHAnsi" w:eastAsia="Cambria" w:hAnsiTheme="minorHAnsi" w:cs="Cambria"/>
                <w:b w:val="0"/>
                <w:sz w:val="18"/>
                <w:szCs w:val="18"/>
              </w:rPr>
              <w:t>2</w:t>
            </w:r>
            <w:r w:rsidR="006A107F"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p w:rsidR="00A16942" w:rsidRPr="0051286D" w:rsidRDefault="00241B89" w:rsidP="00F0653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Donor funds</w:t>
            </w:r>
            <w:r w:rsidR="00F0653F"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Direct support</w:t>
            </w:r>
            <w:r w:rsidR="00F0653F" w:rsidRPr="0051286D">
              <w:rPr>
                <w:rFonts w:asciiTheme="minorHAnsi" w:eastAsia="Cambria" w:hAnsiTheme="minorHAnsi" w:cs="Cambria"/>
                <w:b w:val="0"/>
                <w:sz w:val="18"/>
                <w:szCs w:val="18"/>
              </w:rPr>
              <w:t xml:space="preserve"> SIGMA</w:t>
            </w:r>
          </w:p>
        </w:tc>
      </w:tr>
      <w:tr w:rsidR="009F047D" w:rsidRPr="0051286D" w:rsidTr="003C7454">
        <w:trPr>
          <w:gridAfter w:val="1"/>
          <w:wAfter w:w="30" w:type="dxa"/>
        </w:trPr>
        <w:tc>
          <w:tcPr>
            <w:tcW w:w="715" w:type="dxa"/>
            <w:shd w:val="clear" w:color="auto" w:fill="auto"/>
          </w:tcPr>
          <w:p w:rsidR="00A16942" w:rsidRPr="0051286D" w:rsidRDefault="00C55EB0"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1.1.14</w:t>
            </w:r>
          </w:p>
        </w:tc>
        <w:tc>
          <w:tcPr>
            <w:tcW w:w="2383" w:type="dxa"/>
            <w:shd w:val="clear" w:color="auto" w:fill="auto"/>
          </w:tcPr>
          <w:p w:rsidR="00A16942" w:rsidRPr="0051286D" w:rsidRDefault="00241B89" w:rsidP="00AD511C">
            <w:pPr>
              <w:spacing w:before="20" w:after="20"/>
              <w:ind w:left="0"/>
              <w:rPr>
                <w:rFonts w:asciiTheme="minorHAnsi" w:eastAsia="Cambria" w:hAnsiTheme="minorHAnsi" w:cs="Cambria"/>
                <w:b w:val="0"/>
                <w:sz w:val="18"/>
                <w:szCs w:val="18"/>
              </w:rPr>
            </w:pPr>
            <w:r w:rsidRPr="00241B89">
              <w:rPr>
                <w:rFonts w:asciiTheme="minorHAnsi" w:hAnsiTheme="minorHAnsi"/>
                <w:b w:val="0"/>
                <w:color w:val="auto"/>
                <w:sz w:val="18"/>
                <w:szCs w:val="18"/>
              </w:rPr>
              <w:t>Develop methodology for  developing the work programme of authorities including an overview of implementation of objectives and performance indicators</w:t>
            </w:r>
            <w:r w:rsidR="006A107F" w:rsidRPr="0051286D">
              <w:rPr>
                <w:rFonts w:asciiTheme="minorHAnsi" w:eastAsia="Cambria" w:hAnsiTheme="minorHAnsi" w:cs="Cambria"/>
                <w:b w:val="0"/>
                <w:sz w:val="18"/>
                <w:szCs w:val="18"/>
                <w:vertAlign w:val="superscript"/>
              </w:rPr>
              <w:footnoteReference w:id="147"/>
            </w:r>
          </w:p>
        </w:tc>
        <w:tc>
          <w:tcPr>
            <w:tcW w:w="3467" w:type="dxa"/>
            <w:gridSpan w:val="4"/>
            <w:shd w:val="clear" w:color="auto" w:fill="auto"/>
          </w:tcPr>
          <w:p w:rsidR="00A16942" w:rsidRPr="0051286D" w:rsidRDefault="00241B89" w:rsidP="00F853AC">
            <w:pPr>
              <w:spacing w:before="20" w:after="20"/>
              <w:ind w:left="0"/>
              <w:rPr>
                <w:rFonts w:asciiTheme="minorHAnsi" w:eastAsia="Cambria" w:hAnsiTheme="minorHAnsi" w:cs="Cambria"/>
                <w:b w:val="0"/>
                <w:sz w:val="18"/>
                <w:szCs w:val="18"/>
              </w:rPr>
            </w:pPr>
            <w:r w:rsidRPr="00241B89">
              <w:rPr>
                <w:rFonts w:asciiTheme="minorHAnsi" w:hAnsiTheme="minorHAnsi"/>
                <w:b w:val="0"/>
                <w:color w:val="auto"/>
                <w:sz w:val="18"/>
                <w:szCs w:val="18"/>
              </w:rPr>
              <w:t>Methodology is adopted to encourage result oriented reporting</w:t>
            </w:r>
          </w:p>
        </w:tc>
        <w:tc>
          <w:tcPr>
            <w:tcW w:w="20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r w:rsidR="006A107F" w:rsidRPr="0051286D">
              <w:rPr>
                <w:rFonts w:asciiTheme="minorHAnsi" w:eastAsia="Cambria" w:hAnsiTheme="minorHAnsi" w:cs="Cambria"/>
                <w:b w:val="0"/>
                <w:sz w:val="18"/>
                <w:szCs w:val="18"/>
              </w:rPr>
              <w:t xml:space="preserve"> – </w:t>
            </w:r>
            <w:r w:rsidRPr="0051286D">
              <w:rPr>
                <w:rFonts w:asciiTheme="minorHAnsi" w:eastAsia="Cambria" w:hAnsiTheme="minorHAnsi" w:cs="Cambria"/>
                <w:b w:val="0"/>
                <w:sz w:val="18"/>
                <w:szCs w:val="18"/>
              </w:rPr>
              <w:t>Dire</w:t>
            </w:r>
            <w:r>
              <w:rPr>
                <w:rFonts w:asciiTheme="minorHAnsi" w:eastAsia="Cambria" w:hAnsiTheme="minorHAnsi" w:cs="Cambria"/>
                <w:b w:val="0"/>
                <w:sz w:val="18"/>
                <w:szCs w:val="18"/>
              </w:rPr>
              <w:t>ctorate for Normative Affairs</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SIGMA</w:t>
            </w:r>
          </w:p>
        </w:tc>
        <w:tc>
          <w:tcPr>
            <w:tcW w:w="1350" w:type="dxa"/>
            <w:gridSpan w:val="2"/>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350" w:type="dxa"/>
            <w:gridSpan w:val="2"/>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12</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p w:rsidR="00A16942" w:rsidRPr="0051286D" w:rsidRDefault="00241B89" w:rsidP="00F0653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Donor funds</w:t>
            </w:r>
            <w:r w:rsidR="00F0653F"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Direct support</w:t>
            </w:r>
            <w:r w:rsidR="00F0653F" w:rsidRPr="0051286D">
              <w:rPr>
                <w:rFonts w:asciiTheme="minorHAnsi" w:eastAsia="Cambria" w:hAnsiTheme="minorHAnsi" w:cs="Cambria"/>
                <w:b w:val="0"/>
                <w:sz w:val="18"/>
                <w:szCs w:val="18"/>
              </w:rPr>
              <w:t xml:space="preserve"> SIGMA</w:t>
            </w: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hAnsiTheme="minorHAnsi"/>
                <w:b w:val="0"/>
                <w:color w:val="auto"/>
                <w:sz w:val="18"/>
                <w:szCs w:val="18"/>
              </w:rPr>
            </w:pPr>
            <w:r w:rsidRPr="0051286D">
              <w:rPr>
                <w:rFonts w:asciiTheme="minorHAnsi" w:hAnsiTheme="minorHAnsi"/>
                <w:b w:val="0"/>
                <w:color w:val="auto"/>
                <w:sz w:val="18"/>
                <w:szCs w:val="18"/>
              </w:rPr>
              <w:t>1.1.15</w:t>
            </w:r>
          </w:p>
        </w:tc>
        <w:tc>
          <w:tcPr>
            <w:tcW w:w="2383" w:type="dxa"/>
            <w:shd w:val="clear" w:color="auto" w:fill="auto"/>
          </w:tcPr>
          <w:p w:rsidR="00F613FA" w:rsidRPr="0051286D" w:rsidRDefault="00907A69" w:rsidP="00F613FA">
            <w:pPr>
              <w:spacing w:before="20" w:after="20"/>
              <w:ind w:left="0"/>
              <w:rPr>
                <w:rFonts w:asciiTheme="minorHAnsi" w:hAnsiTheme="minorHAnsi"/>
                <w:b w:val="0"/>
                <w:color w:val="auto"/>
                <w:sz w:val="18"/>
                <w:szCs w:val="18"/>
              </w:rPr>
            </w:pPr>
            <w:r w:rsidRPr="0051286D">
              <w:rPr>
                <w:rFonts w:asciiTheme="minorHAnsi" w:hAnsiTheme="minorHAnsi"/>
                <w:b w:val="0"/>
                <w:color w:val="auto"/>
                <w:sz w:val="18"/>
                <w:szCs w:val="18"/>
              </w:rPr>
              <w:t>Anal</w:t>
            </w:r>
            <w:r w:rsidR="00241B89">
              <w:rPr>
                <w:rFonts w:asciiTheme="minorHAnsi" w:hAnsiTheme="minorHAnsi"/>
                <w:b w:val="0"/>
                <w:color w:val="auto"/>
                <w:sz w:val="18"/>
                <w:szCs w:val="18"/>
              </w:rPr>
              <w:t>yse available data and upgrade necessary data and information in two pilot institutions</w:t>
            </w:r>
          </w:p>
        </w:tc>
        <w:tc>
          <w:tcPr>
            <w:tcW w:w="3467" w:type="dxa"/>
            <w:gridSpan w:val="4"/>
            <w:shd w:val="clear" w:color="auto" w:fill="auto"/>
          </w:tcPr>
          <w:p w:rsidR="00F613FA" w:rsidRPr="0051286D" w:rsidRDefault="00241B89" w:rsidP="00F853AC">
            <w:pPr>
              <w:spacing w:before="20" w:after="20"/>
              <w:ind w:left="0"/>
              <w:rPr>
                <w:rFonts w:asciiTheme="minorHAnsi" w:hAnsiTheme="minorHAnsi"/>
                <w:b w:val="0"/>
                <w:color w:val="auto"/>
                <w:sz w:val="18"/>
                <w:szCs w:val="18"/>
              </w:rPr>
            </w:pPr>
            <w:r>
              <w:rPr>
                <w:rFonts w:asciiTheme="minorHAnsi" w:hAnsiTheme="minorHAnsi"/>
                <w:b w:val="0"/>
                <w:color w:val="auto"/>
                <w:sz w:val="18"/>
                <w:szCs w:val="18"/>
              </w:rPr>
              <w:t xml:space="preserve">Analysis covering two pilot institutions </w:t>
            </w:r>
            <w:r w:rsidR="00D60A0E">
              <w:rPr>
                <w:rFonts w:asciiTheme="minorHAnsi" w:eastAsia="Cambria" w:hAnsiTheme="minorHAnsi" w:cs="Cambria"/>
                <w:b w:val="0"/>
                <w:color w:val="auto"/>
                <w:sz w:val="18"/>
                <w:szCs w:val="18"/>
              </w:rPr>
              <w:t>MPADSM</w:t>
            </w:r>
            <w:r w:rsidR="00F613FA" w:rsidRPr="0051286D">
              <w:rPr>
                <w:rFonts w:asciiTheme="minorHAnsi" w:eastAsia="Cambria" w:hAnsiTheme="minorHAnsi" w:cs="Cambria"/>
                <w:b w:val="0"/>
                <w:color w:val="auto"/>
                <w:sz w:val="18"/>
                <w:szCs w:val="18"/>
              </w:rPr>
              <w:t xml:space="preserve"> </w:t>
            </w:r>
            <w:r>
              <w:rPr>
                <w:rFonts w:asciiTheme="minorHAnsi" w:eastAsia="Cambria" w:hAnsiTheme="minorHAnsi" w:cs="Cambria"/>
                <w:b w:val="0"/>
                <w:color w:val="auto"/>
                <w:sz w:val="18"/>
                <w:szCs w:val="18"/>
              </w:rPr>
              <w:t>and</w:t>
            </w:r>
            <w:r w:rsidR="00F613FA" w:rsidRPr="0051286D">
              <w:rPr>
                <w:rFonts w:asciiTheme="minorHAnsi" w:eastAsia="Cambria" w:hAnsiTheme="minorHAnsi" w:cs="Cambria"/>
                <w:b w:val="0"/>
                <w:color w:val="auto"/>
                <w:sz w:val="18"/>
                <w:szCs w:val="18"/>
              </w:rPr>
              <w:t xml:space="preserve"> </w:t>
            </w:r>
            <w:r w:rsidR="00D60A0E">
              <w:rPr>
                <w:rFonts w:asciiTheme="minorHAnsi" w:eastAsia="Cambria" w:hAnsiTheme="minorHAnsi" w:cs="Cambria"/>
                <w:b w:val="0"/>
                <w:color w:val="auto"/>
                <w:sz w:val="18"/>
                <w:szCs w:val="18"/>
              </w:rPr>
              <w:t>HRMA</w:t>
            </w:r>
            <w:r>
              <w:rPr>
                <w:rFonts w:asciiTheme="minorHAnsi" w:eastAsia="Cambria" w:hAnsiTheme="minorHAnsi" w:cs="Cambria"/>
                <w:b w:val="0"/>
                <w:color w:val="auto"/>
                <w:sz w:val="18"/>
                <w:szCs w:val="18"/>
              </w:rPr>
              <w:t xml:space="preserve"> is published</w:t>
            </w:r>
          </w:p>
        </w:tc>
        <w:tc>
          <w:tcPr>
            <w:tcW w:w="2070" w:type="dxa"/>
            <w:shd w:val="clear" w:color="auto" w:fill="auto"/>
            <w:vAlign w:val="center"/>
          </w:tcPr>
          <w:p w:rsidR="00F613FA" w:rsidRPr="0051286D" w:rsidRDefault="00241B89" w:rsidP="00F613FA">
            <w:pPr>
              <w:spacing w:before="20" w:after="20"/>
              <w:jc w:val="center"/>
              <w:rPr>
                <w:rFonts w:asciiTheme="minorHAnsi" w:eastAsia="Cambria" w:hAnsiTheme="minorHAnsi" w:cs="Cambria"/>
                <w:b w:val="0"/>
                <w:color w:val="auto"/>
                <w:sz w:val="18"/>
                <w:szCs w:val="18"/>
              </w:rPr>
            </w:pPr>
            <w:r>
              <w:rPr>
                <w:rFonts w:asciiTheme="minorHAnsi" w:eastAsia="Cambria" w:hAnsiTheme="minorHAnsi" w:cs="Cambria"/>
                <w:b w:val="0"/>
                <w:color w:val="auto"/>
                <w:sz w:val="18"/>
                <w:szCs w:val="18"/>
              </w:rPr>
              <w:t xml:space="preserve"> </w:t>
            </w:r>
            <w:r w:rsidR="00D60A0E">
              <w:rPr>
                <w:rFonts w:asciiTheme="minorHAnsi" w:eastAsia="Cambria" w:hAnsiTheme="minorHAnsi" w:cs="Cambria"/>
                <w:b w:val="0"/>
                <w:color w:val="auto"/>
                <w:sz w:val="18"/>
                <w:szCs w:val="18"/>
              </w:rPr>
              <w:t>MPADSM</w:t>
            </w:r>
          </w:p>
          <w:p w:rsidR="00F613FA" w:rsidRPr="0051286D" w:rsidRDefault="00D60A0E" w:rsidP="00F613FA">
            <w:pPr>
              <w:spacing w:before="20" w:after="20"/>
              <w:jc w:val="center"/>
              <w:rPr>
                <w:rFonts w:asciiTheme="minorHAnsi" w:eastAsia="Cambria" w:hAnsiTheme="minorHAnsi" w:cs="Cambria"/>
                <w:b w:val="0"/>
                <w:color w:val="auto"/>
                <w:sz w:val="18"/>
                <w:szCs w:val="18"/>
              </w:rPr>
            </w:pPr>
            <w:r>
              <w:rPr>
                <w:rFonts w:asciiTheme="minorHAnsi" w:eastAsia="Cambria" w:hAnsiTheme="minorHAnsi" w:cs="Cambria"/>
                <w:b w:val="0"/>
                <w:color w:val="auto"/>
                <w:sz w:val="18"/>
                <w:szCs w:val="18"/>
              </w:rPr>
              <w:t>HRMA</w:t>
            </w:r>
          </w:p>
          <w:p w:rsidR="00F613FA" w:rsidRPr="0051286D" w:rsidRDefault="00F613FA" w:rsidP="00F613FA">
            <w:pPr>
              <w:spacing w:before="20" w:after="20"/>
              <w:jc w:val="center"/>
              <w:rPr>
                <w:rFonts w:asciiTheme="minorHAnsi" w:hAnsiTheme="minorHAnsi"/>
                <w:b w:val="0"/>
                <w:color w:val="auto"/>
                <w:sz w:val="18"/>
                <w:szCs w:val="18"/>
              </w:rPr>
            </w:pPr>
          </w:p>
        </w:tc>
        <w:tc>
          <w:tcPr>
            <w:tcW w:w="1350" w:type="dxa"/>
            <w:gridSpan w:val="2"/>
            <w:shd w:val="clear" w:color="auto" w:fill="auto"/>
            <w:vAlign w:val="center"/>
          </w:tcPr>
          <w:p w:rsidR="00F613FA" w:rsidRPr="0051286D" w:rsidRDefault="00F613FA" w:rsidP="00F613FA">
            <w:pPr>
              <w:spacing w:before="20" w:after="20"/>
              <w:jc w:val="center"/>
              <w:rPr>
                <w:rFonts w:asciiTheme="minorHAnsi" w:hAnsiTheme="minorHAnsi"/>
                <w:b w:val="0"/>
                <w:color w:val="auto"/>
                <w:sz w:val="18"/>
                <w:szCs w:val="18"/>
              </w:rPr>
            </w:pPr>
            <w:r w:rsidRPr="0051286D">
              <w:rPr>
                <w:rFonts w:asciiTheme="minorHAnsi" w:eastAsia="Cambria" w:hAnsiTheme="minorHAnsi" w:cs="Cambria"/>
                <w:b w:val="0"/>
                <w:color w:val="auto"/>
                <w:sz w:val="18"/>
                <w:szCs w:val="18"/>
              </w:rPr>
              <w:t>II Q 2022</w:t>
            </w:r>
          </w:p>
        </w:tc>
        <w:tc>
          <w:tcPr>
            <w:tcW w:w="1440" w:type="dxa"/>
            <w:shd w:val="clear" w:color="auto" w:fill="auto"/>
            <w:vAlign w:val="center"/>
          </w:tcPr>
          <w:p w:rsidR="00F613FA" w:rsidRPr="0051286D" w:rsidRDefault="00F613FA" w:rsidP="00F613FA">
            <w:pPr>
              <w:spacing w:before="20" w:after="20"/>
              <w:jc w:val="center"/>
              <w:rPr>
                <w:rFonts w:asciiTheme="minorHAnsi" w:hAnsiTheme="minorHAnsi"/>
                <w:b w:val="0"/>
                <w:color w:val="auto"/>
                <w:sz w:val="18"/>
                <w:szCs w:val="18"/>
              </w:rPr>
            </w:pPr>
            <w:r w:rsidRPr="0051286D">
              <w:rPr>
                <w:rFonts w:asciiTheme="minorHAnsi" w:eastAsia="Cambria" w:hAnsiTheme="minorHAnsi" w:cs="Cambria"/>
                <w:b w:val="0"/>
                <w:color w:val="auto"/>
                <w:sz w:val="18"/>
                <w:szCs w:val="18"/>
              </w:rPr>
              <w:t>III Q 2022</w:t>
            </w:r>
          </w:p>
        </w:tc>
        <w:tc>
          <w:tcPr>
            <w:tcW w:w="1350" w:type="dxa"/>
            <w:gridSpan w:val="2"/>
            <w:shd w:val="clear" w:color="auto" w:fill="auto"/>
            <w:vAlign w:val="center"/>
          </w:tcPr>
          <w:p w:rsidR="00F613FA" w:rsidRPr="0051286D" w:rsidRDefault="003241B5" w:rsidP="00F613FA">
            <w:pPr>
              <w:spacing w:before="20" w:after="20"/>
              <w:jc w:val="center"/>
              <w:rPr>
                <w:rFonts w:asciiTheme="minorHAnsi" w:hAnsiTheme="minorHAnsi"/>
                <w:b w:val="0"/>
                <w:color w:val="auto"/>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color w:val="auto"/>
                <w:sz w:val="18"/>
                <w:szCs w:val="18"/>
              </w:rPr>
              <w:t>25</w:t>
            </w:r>
            <w:r>
              <w:rPr>
                <w:rFonts w:asciiTheme="minorHAnsi" w:eastAsia="Cambria" w:hAnsiTheme="minorHAnsi" w:cs="Cambria"/>
                <w:b w:val="0"/>
                <w:color w:val="auto"/>
                <w:sz w:val="18"/>
                <w:szCs w:val="18"/>
              </w:rPr>
              <w:t>,</w:t>
            </w:r>
            <w:r w:rsidR="00F613FA" w:rsidRPr="0051286D">
              <w:rPr>
                <w:rFonts w:asciiTheme="minorHAnsi" w:eastAsia="Cambria" w:hAnsiTheme="minorHAnsi" w:cs="Cambria"/>
                <w:b w:val="0"/>
                <w:color w:val="auto"/>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hAnsiTheme="minorHAnsi"/>
                <w:b w:val="0"/>
                <w:color w:val="auto"/>
                <w:sz w:val="18"/>
                <w:szCs w:val="18"/>
              </w:rPr>
            </w:pPr>
            <w:r>
              <w:rPr>
                <w:rFonts w:asciiTheme="minorHAnsi" w:eastAsia="Cambria" w:hAnsiTheme="minorHAnsi" w:cs="Cambria"/>
                <w:b w:val="0"/>
                <w:color w:val="auto"/>
                <w:sz w:val="18"/>
                <w:szCs w:val="18"/>
              </w:rPr>
              <w:t>MNE Budget</w:t>
            </w: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hAnsiTheme="minorHAnsi"/>
                <w:b w:val="0"/>
                <w:color w:val="auto"/>
                <w:sz w:val="18"/>
                <w:szCs w:val="18"/>
              </w:rPr>
            </w:pPr>
            <w:r w:rsidRPr="0051286D">
              <w:rPr>
                <w:rFonts w:asciiTheme="minorHAnsi" w:hAnsiTheme="minorHAnsi"/>
                <w:b w:val="0"/>
                <w:color w:val="auto"/>
                <w:sz w:val="18"/>
                <w:szCs w:val="18"/>
              </w:rPr>
              <w:t>1.1.16</w:t>
            </w:r>
          </w:p>
        </w:tc>
        <w:tc>
          <w:tcPr>
            <w:tcW w:w="2383" w:type="dxa"/>
            <w:shd w:val="clear" w:color="auto" w:fill="auto"/>
          </w:tcPr>
          <w:p w:rsidR="00F613FA" w:rsidRPr="0051286D" w:rsidRDefault="00241B89" w:rsidP="00F613FA">
            <w:pPr>
              <w:spacing w:before="20" w:after="20"/>
              <w:ind w:left="0"/>
              <w:rPr>
                <w:rFonts w:asciiTheme="minorHAnsi" w:hAnsiTheme="minorHAnsi"/>
                <w:b w:val="0"/>
                <w:color w:val="auto"/>
                <w:sz w:val="18"/>
                <w:szCs w:val="18"/>
              </w:rPr>
            </w:pPr>
            <w:r>
              <w:rPr>
                <w:rFonts w:asciiTheme="minorHAnsi" w:eastAsia="Cambria" w:hAnsiTheme="minorHAnsi" w:cs="Cambria"/>
                <w:b w:val="0"/>
                <w:color w:val="auto"/>
                <w:sz w:val="18"/>
                <w:szCs w:val="18"/>
              </w:rPr>
              <w:t>Increase availability of data held by two pilot institutions</w:t>
            </w:r>
          </w:p>
        </w:tc>
        <w:tc>
          <w:tcPr>
            <w:tcW w:w="3467" w:type="dxa"/>
            <w:gridSpan w:val="4"/>
            <w:shd w:val="clear" w:color="auto" w:fill="auto"/>
          </w:tcPr>
          <w:p w:rsidR="00F613FA" w:rsidRPr="0051286D" w:rsidRDefault="00241B89" w:rsidP="00F853AC">
            <w:pPr>
              <w:spacing w:before="20" w:after="20"/>
              <w:ind w:left="0"/>
              <w:rPr>
                <w:rFonts w:asciiTheme="minorHAnsi" w:hAnsiTheme="minorHAnsi"/>
                <w:b w:val="0"/>
                <w:color w:val="auto"/>
                <w:sz w:val="18"/>
                <w:szCs w:val="18"/>
              </w:rPr>
            </w:pPr>
            <w:r>
              <w:rPr>
                <w:rFonts w:asciiTheme="minorHAnsi" w:hAnsiTheme="minorHAnsi"/>
                <w:b w:val="0"/>
                <w:color w:val="auto"/>
                <w:sz w:val="18"/>
                <w:szCs w:val="18"/>
              </w:rPr>
              <w:t xml:space="preserve">Number of datasets on the websites of two pilot institutions </w:t>
            </w:r>
            <w:r w:rsidR="00D60A0E">
              <w:rPr>
                <w:rFonts w:asciiTheme="minorHAnsi" w:hAnsiTheme="minorHAnsi"/>
                <w:b w:val="0"/>
                <w:color w:val="auto"/>
                <w:sz w:val="18"/>
                <w:szCs w:val="18"/>
              </w:rPr>
              <w:t>MPADSM</w:t>
            </w:r>
            <w:r w:rsidR="00F613FA" w:rsidRPr="0051286D">
              <w:rPr>
                <w:rFonts w:asciiTheme="minorHAnsi" w:hAnsiTheme="minorHAnsi"/>
                <w:b w:val="0"/>
                <w:color w:val="auto"/>
                <w:sz w:val="18"/>
                <w:szCs w:val="18"/>
              </w:rPr>
              <w:t xml:space="preserve"> </w:t>
            </w:r>
            <w:r>
              <w:rPr>
                <w:rFonts w:asciiTheme="minorHAnsi" w:hAnsiTheme="minorHAnsi"/>
                <w:b w:val="0"/>
                <w:color w:val="auto"/>
                <w:sz w:val="18"/>
                <w:szCs w:val="18"/>
              </w:rPr>
              <w:t>and</w:t>
            </w:r>
            <w:r w:rsidR="00F613FA" w:rsidRPr="0051286D">
              <w:rPr>
                <w:rFonts w:asciiTheme="minorHAnsi" w:hAnsiTheme="minorHAnsi"/>
                <w:b w:val="0"/>
                <w:color w:val="auto"/>
                <w:sz w:val="18"/>
                <w:szCs w:val="18"/>
              </w:rPr>
              <w:t xml:space="preserve"> </w:t>
            </w:r>
            <w:r w:rsidR="00D60A0E">
              <w:rPr>
                <w:rFonts w:asciiTheme="minorHAnsi" w:hAnsiTheme="minorHAnsi"/>
                <w:b w:val="0"/>
                <w:color w:val="auto"/>
                <w:sz w:val="18"/>
                <w:szCs w:val="18"/>
              </w:rPr>
              <w:t>HRMA</w:t>
            </w:r>
          </w:p>
        </w:tc>
        <w:tc>
          <w:tcPr>
            <w:tcW w:w="2070" w:type="dxa"/>
            <w:shd w:val="clear" w:color="auto" w:fill="auto"/>
            <w:vAlign w:val="center"/>
          </w:tcPr>
          <w:p w:rsidR="00F613FA" w:rsidRPr="0051286D" w:rsidRDefault="00D60A0E" w:rsidP="00F613FA">
            <w:pPr>
              <w:spacing w:before="20" w:after="20"/>
              <w:jc w:val="center"/>
              <w:rPr>
                <w:rFonts w:asciiTheme="minorHAnsi" w:hAnsiTheme="minorHAnsi"/>
                <w:b w:val="0"/>
                <w:color w:val="auto"/>
                <w:sz w:val="18"/>
                <w:szCs w:val="18"/>
              </w:rPr>
            </w:pPr>
            <w:r>
              <w:rPr>
                <w:rFonts w:asciiTheme="minorHAnsi" w:hAnsiTheme="minorHAnsi"/>
                <w:b w:val="0"/>
                <w:color w:val="auto"/>
                <w:sz w:val="18"/>
                <w:szCs w:val="18"/>
              </w:rPr>
              <w:t>MPADSM</w:t>
            </w:r>
          </w:p>
          <w:p w:rsidR="00F613FA" w:rsidRPr="0051286D" w:rsidRDefault="00D60A0E" w:rsidP="00F613FA">
            <w:pPr>
              <w:spacing w:before="20" w:after="20"/>
              <w:jc w:val="center"/>
              <w:rPr>
                <w:rFonts w:asciiTheme="minorHAnsi" w:hAnsiTheme="minorHAnsi"/>
                <w:b w:val="0"/>
                <w:color w:val="auto"/>
                <w:sz w:val="18"/>
                <w:szCs w:val="18"/>
              </w:rPr>
            </w:pPr>
            <w:r>
              <w:rPr>
                <w:rFonts w:asciiTheme="minorHAnsi" w:hAnsiTheme="minorHAnsi"/>
                <w:b w:val="0"/>
                <w:color w:val="auto"/>
                <w:sz w:val="18"/>
                <w:szCs w:val="18"/>
              </w:rPr>
              <w:t>HRMA</w:t>
            </w:r>
          </w:p>
        </w:tc>
        <w:tc>
          <w:tcPr>
            <w:tcW w:w="1350" w:type="dxa"/>
            <w:gridSpan w:val="2"/>
            <w:shd w:val="clear" w:color="auto" w:fill="auto"/>
            <w:vAlign w:val="center"/>
          </w:tcPr>
          <w:p w:rsidR="00F613FA" w:rsidRPr="0051286D" w:rsidRDefault="00F613FA" w:rsidP="00F613FA">
            <w:pPr>
              <w:spacing w:before="20" w:after="20"/>
              <w:jc w:val="center"/>
              <w:rPr>
                <w:rFonts w:asciiTheme="minorHAnsi" w:hAnsiTheme="minorHAnsi"/>
                <w:b w:val="0"/>
                <w:color w:val="auto"/>
                <w:sz w:val="18"/>
                <w:szCs w:val="18"/>
              </w:rPr>
            </w:pPr>
            <w:r w:rsidRPr="0051286D">
              <w:rPr>
                <w:rFonts w:asciiTheme="minorHAnsi" w:hAnsiTheme="minorHAnsi"/>
                <w:b w:val="0"/>
                <w:color w:val="auto"/>
                <w:sz w:val="18"/>
                <w:szCs w:val="18"/>
              </w:rPr>
              <w:t>III Q 2022</w:t>
            </w:r>
          </w:p>
        </w:tc>
        <w:tc>
          <w:tcPr>
            <w:tcW w:w="1440" w:type="dxa"/>
            <w:shd w:val="clear" w:color="auto" w:fill="auto"/>
            <w:vAlign w:val="center"/>
          </w:tcPr>
          <w:p w:rsidR="00F613FA" w:rsidRPr="0051286D" w:rsidRDefault="00F613FA" w:rsidP="00F613FA">
            <w:pPr>
              <w:spacing w:before="20" w:after="20"/>
              <w:jc w:val="center"/>
              <w:rPr>
                <w:rFonts w:asciiTheme="minorHAnsi" w:hAnsiTheme="minorHAnsi"/>
                <w:b w:val="0"/>
                <w:color w:val="auto"/>
                <w:sz w:val="18"/>
                <w:szCs w:val="18"/>
              </w:rPr>
            </w:pPr>
            <w:r w:rsidRPr="0051286D">
              <w:rPr>
                <w:rFonts w:asciiTheme="minorHAnsi" w:hAnsiTheme="minorHAnsi"/>
                <w:b w:val="0"/>
                <w:color w:val="auto"/>
                <w:sz w:val="18"/>
                <w:szCs w:val="18"/>
              </w:rPr>
              <w:t>IV Q 2022</w:t>
            </w:r>
          </w:p>
        </w:tc>
        <w:tc>
          <w:tcPr>
            <w:tcW w:w="1350" w:type="dxa"/>
            <w:gridSpan w:val="2"/>
            <w:shd w:val="clear" w:color="auto" w:fill="auto"/>
            <w:vAlign w:val="center"/>
          </w:tcPr>
          <w:p w:rsidR="00F613FA" w:rsidRPr="0051286D" w:rsidRDefault="003241B5" w:rsidP="00F613FA">
            <w:pPr>
              <w:spacing w:before="20" w:after="20"/>
              <w:ind w:left="0"/>
              <w:jc w:val="center"/>
              <w:rPr>
                <w:rFonts w:asciiTheme="minorHAnsi" w:hAnsiTheme="minorHAnsi"/>
                <w:b w:val="0"/>
                <w:color w:val="auto"/>
                <w:sz w:val="18"/>
                <w:szCs w:val="18"/>
              </w:rPr>
            </w:pPr>
            <w:r w:rsidRPr="0051286D">
              <w:rPr>
                <w:rFonts w:asciiTheme="minorHAnsi" w:eastAsia="Cambria" w:hAnsiTheme="minorHAnsi" w:cs="Cambria"/>
                <w:b w:val="0"/>
                <w:sz w:val="18"/>
                <w:szCs w:val="18"/>
              </w:rPr>
              <w:t>€</w:t>
            </w:r>
            <w:r w:rsidR="00F613FA" w:rsidRPr="0051286D">
              <w:rPr>
                <w:rFonts w:asciiTheme="minorHAnsi" w:hAnsiTheme="minorHAnsi"/>
                <w:b w:val="0"/>
                <w:color w:val="auto"/>
                <w:sz w:val="18"/>
                <w:szCs w:val="18"/>
              </w:rPr>
              <w:t>25</w:t>
            </w:r>
            <w:r>
              <w:rPr>
                <w:rFonts w:asciiTheme="minorHAnsi" w:hAnsiTheme="minorHAnsi"/>
                <w:b w:val="0"/>
                <w:color w:val="auto"/>
                <w:sz w:val="18"/>
                <w:szCs w:val="18"/>
              </w:rPr>
              <w:t>,</w:t>
            </w:r>
            <w:r w:rsidR="00F613FA" w:rsidRPr="0051286D">
              <w:rPr>
                <w:rFonts w:asciiTheme="minorHAnsi" w:hAnsiTheme="minorHAnsi"/>
                <w:b w:val="0"/>
                <w:color w:val="auto"/>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hAnsiTheme="minorHAnsi"/>
                <w:b w:val="0"/>
                <w:color w:val="auto"/>
                <w:sz w:val="18"/>
                <w:szCs w:val="18"/>
              </w:rPr>
            </w:pPr>
            <w:r>
              <w:rPr>
                <w:rFonts w:asciiTheme="minorHAnsi" w:hAnsiTheme="minorHAnsi"/>
                <w:b w:val="0"/>
                <w:color w:val="auto"/>
                <w:sz w:val="18"/>
                <w:szCs w:val="18"/>
              </w:rPr>
              <w:t>MNE Budget</w:t>
            </w: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hAnsiTheme="minorHAnsi"/>
                <w:b w:val="0"/>
                <w:color w:val="auto"/>
                <w:sz w:val="18"/>
                <w:szCs w:val="18"/>
              </w:rPr>
            </w:pPr>
            <w:r w:rsidRPr="0051286D">
              <w:rPr>
                <w:rFonts w:asciiTheme="minorHAnsi" w:hAnsiTheme="minorHAnsi"/>
                <w:b w:val="0"/>
                <w:color w:val="auto"/>
                <w:sz w:val="18"/>
                <w:szCs w:val="18"/>
              </w:rPr>
              <w:t>1.1.17</w:t>
            </w:r>
          </w:p>
        </w:tc>
        <w:tc>
          <w:tcPr>
            <w:tcW w:w="2383" w:type="dxa"/>
            <w:shd w:val="clear" w:color="auto" w:fill="auto"/>
          </w:tcPr>
          <w:p w:rsidR="00F613FA" w:rsidRPr="0051286D" w:rsidRDefault="00241B89" w:rsidP="00F613FA">
            <w:pPr>
              <w:spacing w:before="20" w:after="20"/>
              <w:ind w:left="0"/>
              <w:rPr>
                <w:rFonts w:asciiTheme="minorHAnsi" w:hAnsiTheme="minorHAnsi"/>
                <w:b w:val="0"/>
                <w:color w:val="auto"/>
                <w:sz w:val="18"/>
                <w:szCs w:val="18"/>
              </w:rPr>
            </w:pPr>
            <w:r>
              <w:rPr>
                <w:rFonts w:asciiTheme="minorHAnsi" w:eastAsia="Cambria" w:hAnsiTheme="minorHAnsi" w:cs="Cambria"/>
                <w:b w:val="0"/>
                <w:color w:val="auto"/>
                <w:sz w:val="18"/>
                <w:szCs w:val="18"/>
              </w:rPr>
              <w:t>Improve organisation of work and communication based on available data in two pilot institutions</w:t>
            </w:r>
          </w:p>
        </w:tc>
        <w:tc>
          <w:tcPr>
            <w:tcW w:w="3467" w:type="dxa"/>
            <w:gridSpan w:val="4"/>
            <w:shd w:val="clear" w:color="auto" w:fill="auto"/>
          </w:tcPr>
          <w:p w:rsidR="00F613FA" w:rsidRPr="0051286D" w:rsidRDefault="00241B89" w:rsidP="00F853AC">
            <w:pPr>
              <w:spacing w:before="20" w:after="20"/>
              <w:ind w:left="0"/>
              <w:rPr>
                <w:rFonts w:asciiTheme="minorHAnsi" w:hAnsiTheme="minorHAnsi"/>
                <w:b w:val="0"/>
                <w:color w:val="auto"/>
                <w:sz w:val="18"/>
                <w:szCs w:val="18"/>
              </w:rPr>
            </w:pPr>
            <w:r>
              <w:rPr>
                <w:rFonts w:asciiTheme="minorHAnsi" w:hAnsiTheme="minorHAnsi"/>
                <w:b w:val="0"/>
                <w:color w:val="auto"/>
                <w:sz w:val="18"/>
                <w:szCs w:val="18"/>
              </w:rPr>
              <w:t xml:space="preserve">Plan for improving communication in two pilot institutions </w:t>
            </w:r>
            <w:r w:rsidR="00D60A0E">
              <w:rPr>
                <w:rFonts w:asciiTheme="minorHAnsi" w:hAnsiTheme="minorHAnsi"/>
                <w:b w:val="0"/>
                <w:color w:val="auto"/>
                <w:sz w:val="18"/>
                <w:szCs w:val="18"/>
              </w:rPr>
              <w:t>MPADSM</w:t>
            </w:r>
            <w:r w:rsidR="00F613FA" w:rsidRPr="0051286D">
              <w:rPr>
                <w:rFonts w:asciiTheme="minorHAnsi" w:hAnsiTheme="minorHAnsi"/>
                <w:b w:val="0"/>
                <w:color w:val="auto"/>
                <w:sz w:val="18"/>
                <w:szCs w:val="18"/>
              </w:rPr>
              <w:t xml:space="preserve"> </w:t>
            </w:r>
            <w:r>
              <w:rPr>
                <w:rFonts w:asciiTheme="minorHAnsi" w:hAnsiTheme="minorHAnsi"/>
                <w:b w:val="0"/>
                <w:color w:val="auto"/>
                <w:sz w:val="18"/>
                <w:szCs w:val="18"/>
              </w:rPr>
              <w:t>and</w:t>
            </w:r>
            <w:r w:rsidR="00F613FA" w:rsidRPr="0051286D">
              <w:rPr>
                <w:rFonts w:asciiTheme="minorHAnsi" w:hAnsiTheme="minorHAnsi"/>
                <w:b w:val="0"/>
                <w:color w:val="auto"/>
                <w:sz w:val="18"/>
                <w:szCs w:val="18"/>
              </w:rPr>
              <w:t xml:space="preserve"> </w:t>
            </w:r>
            <w:r w:rsidR="00D60A0E">
              <w:rPr>
                <w:rFonts w:asciiTheme="minorHAnsi" w:hAnsiTheme="minorHAnsi"/>
                <w:b w:val="0"/>
                <w:color w:val="auto"/>
                <w:sz w:val="18"/>
                <w:szCs w:val="18"/>
              </w:rPr>
              <w:t>HRMA</w:t>
            </w:r>
            <w:r>
              <w:rPr>
                <w:rFonts w:asciiTheme="minorHAnsi" w:hAnsiTheme="minorHAnsi"/>
                <w:b w:val="0"/>
                <w:color w:val="auto"/>
                <w:sz w:val="18"/>
                <w:szCs w:val="18"/>
              </w:rPr>
              <w:t xml:space="preserve"> is developed</w:t>
            </w:r>
          </w:p>
        </w:tc>
        <w:tc>
          <w:tcPr>
            <w:tcW w:w="2070" w:type="dxa"/>
            <w:shd w:val="clear" w:color="auto" w:fill="auto"/>
            <w:vAlign w:val="center"/>
          </w:tcPr>
          <w:p w:rsidR="00F613FA" w:rsidRPr="0051286D" w:rsidRDefault="00D60A0E" w:rsidP="00F613FA">
            <w:pPr>
              <w:spacing w:before="20" w:after="20"/>
              <w:jc w:val="center"/>
              <w:rPr>
                <w:rFonts w:asciiTheme="minorHAnsi" w:hAnsiTheme="minorHAnsi"/>
                <w:b w:val="0"/>
                <w:color w:val="auto"/>
                <w:sz w:val="18"/>
                <w:szCs w:val="18"/>
              </w:rPr>
            </w:pPr>
            <w:r>
              <w:rPr>
                <w:rFonts w:asciiTheme="minorHAnsi" w:hAnsiTheme="minorHAnsi"/>
                <w:b w:val="0"/>
                <w:color w:val="auto"/>
                <w:sz w:val="18"/>
                <w:szCs w:val="18"/>
              </w:rPr>
              <w:t>MPADSM</w:t>
            </w:r>
          </w:p>
          <w:p w:rsidR="00F613FA" w:rsidRPr="0051286D" w:rsidRDefault="00D60A0E" w:rsidP="00F613FA">
            <w:pPr>
              <w:spacing w:before="20" w:after="20"/>
              <w:jc w:val="center"/>
              <w:rPr>
                <w:rFonts w:asciiTheme="minorHAnsi" w:hAnsiTheme="minorHAnsi"/>
                <w:b w:val="0"/>
                <w:color w:val="auto"/>
                <w:sz w:val="18"/>
                <w:szCs w:val="18"/>
              </w:rPr>
            </w:pPr>
            <w:r>
              <w:rPr>
                <w:rFonts w:asciiTheme="minorHAnsi" w:hAnsiTheme="minorHAnsi"/>
                <w:b w:val="0"/>
                <w:color w:val="auto"/>
                <w:sz w:val="18"/>
                <w:szCs w:val="18"/>
              </w:rPr>
              <w:t>HRMA</w:t>
            </w:r>
          </w:p>
        </w:tc>
        <w:tc>
          <w:tcPr>
            <w:tcW w:w="1350" w:type="dxa"/>
            <w:gridSpan w:val="2"/>
            <w:shd w:val="clear" w:color="auto" w:fill="auto"/>
            <w:vAlign w:val="center"/>
          </w:tcPr>
          <w:p w:rsidR="00F613FA" w:rsidRPr="0051286D" w:rsidRDefault="00F613FA" w:rsidP="00F613FA">
            <w:pPr>
              <w:spacing w:before="20" w:after="20"/>
              <w:jc w:val="center"/>
              <w:rPr>
                <w:rFonts w:asciiTheme="minorHAnsi" w:hAnsiTheme="minorHAnsi"/>
                <w:b w:val="0"/>
                <w:color w:val="auto"/>
                <w:sz w:val="18"/>
                <w:szCs w:val="18"/>
              </w:rPr>
            </w:pPr>
            <w:r w:rsidRPr="0051286D">
              <w:rPr>
                <w:rFonts w:asciiTheme="minorHAnsi" w:hAnsiTheme="minorHAnsi"/>
                <w:b w:val="0"/>
                <w:color w:val="auto"/>
                <w:sz w:val="18"/>
                <w:szCs w:val="18"/>
              </w:rPr>
              <w:t>I Q 2023</w:t>
            </w:r>
          </w:p>
        </w:tc>
        <w:tc>
          <w:tcPr>
            <w:tcW w:w="1440" w:type="dxa"/>
            <w:shd w:val="clear" w:color="auto" w:fill="auto"/>
            <w:vAlign w:val="center"/>
          </w:tcPr>
          <w:p w:rsidR="00F613FA" w:rsidRPr="0051286D" w:rsidRDefault="00F613FA" w:rsidP="00F613FA">
            <w:pPr>
              <w:spacing w:before="20" w:after="20"/>
              <w:jc w:val="center"/>
              <w:rPr>
                <w:rFonts w:asciiTheme="minorHAnsi" w:hAnsiTheme="minorHAnsi"/>
                <w:b w:val="0"/>
                <w:color w:val="auto"/>
                <w:sz w:val="18"/>
                <w:szCs w:val="18"/>
              </w:rPr>
            </w:pPr>
            <w:r w:rsidRPr="0051286D">
              <w:rPr>
                <w:rFonts w:asciiTheme="minorHAnsi" w:hAnsiTheme="minorHAnsi"/>
                <w:b w:val="0"/>
                <w:color w:val="auto"/>
                <w:sz w:val="18"/>
                <w:szCs w:val="18"/>
              </w:rPr>
              <w:t>III Q 2023</w:t>
            </w:r>
          </w:p>
        </w:tc>
        <w:tc>
          <w:tcPr>
            <w:tcW w:w="1350" w:type="dxa"/>
            <w:gridSpan w:val="2"/>
            <w:shd w:val="clear" w:color="auto" w:fill="auto"/>
            <w:vAlign w:val="center"/>
          </w:tcPr>
          <w:p w:rsidR="00F613FA" w:rsidRPr="0051286D" w:rsidRDefault="003241B5" w:rsidP="00F613FA">
            <w:pPr>
              <w:spacing w:before="20" w:after="20"/>
              <w:jc w:val="center"/>
              <w:rPr>
                <w:rFonts w:asciiTheme="minorHAnsi" w:hAnsiTheme="minorHAnsi"/>
                <w:b w:val="0"/>
                <w:color w:val="auto"/>
                <w:sz w:val="18"/>
                <w:szCs w:val="18"/>
              </w:rPr>
            </w:pPr>
            <w:r w:rsidRPr="0051286D">
              <w:rPr>
                <w:rFonts w:asciiTheme="minorHAnsi" w:eastAsia="Cambria" w:hAnsiTheme="minorHAnsi" w:cs="Cambria"/>
                <w:b w:val="0"/>
                <w:sz w:val="18"/>
                <w:szCs w:val="18"/>
              </w:rPr>
              <w:t>€</w:t>
            </w:r>
            <w:r w:rsidR="00F613FA" w:rsidRPr="0051286D">
              <w:rPr>
                <w:rFonts w:asciiTheme="minorHAnsi" w:hAnsiTheme="minorHAnsi"/>
                <w:b w:val="0"/>
                <w:color w:val="auto"/>
                <w:sz w:val="18"/>
                <w:szCs w:val="18"/>
              </w:rPr>
              <w:t>45</w:t>
            </w:r>
            <w:r>
              <w:rPr>
                <w:rFonts w:asciiTheme="minorHAnsi" w:hAnsiTheme="minorHAnsi"/>
                <w:b w:val="0"/>
                <w:color w:val="auto"/>
                <w:sz w:val="18"/>
                <w:szCs w:val="18"/>
              </w:rPr>
              <w:t>,</w:t>
            </w:r>
            <w:r w:rsidR="00F613FA" w:rsidRPr="0051286D">
              <w:rPr>
                <w:rFonts w:asciiTheme="minorHAnsi" w:hAnsiTheme="minorHAnsi"/>
                <w:b w:val="0"/>
                <w:color w:val="auto"/>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hAnsiTheme="minorHAnsi"/>
                <w:b w:val="0"/>
                <w:color w:val="auto"/>
                <w:sz w:val="18"/>
                <w:szCs w:val="18"/>
              </w:rPr>
            </w:pPr>
            <w:r>
              <w:rPr>
                <w:rFonts w:asciiTheme="minorHAnsi" w:hAnsiTheme="minorHAnsi"/>
                <w:b w:val="0"/>
                <w:color w:val="auto"/>
                <w:sz w:val="18"/>
                <w:szCs w:val="18"/>
              </w:rPr>
              <w:t>MNE Budget</w:t>
            </w:r>
          </w:p>
        </w:tc>
      </w:tr>
      <w:tr w:rsidR="00F613FA" w:rsidRPr="0051286D" w:rsidTr="003C7454">
        <w:trPr>
          <w:gridAfter w:val="1"/>
          <w:wAfter w:w="30" w:type="dxa"/>
          <w:trHeight w:val="980"/>
        </w:trPr>
        <w:tc>
          <w:tcPr>
            <w:tcW w:w="715" w:type="dxa"/>
            <w:vMerge w:val="restart"/>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1.1.18</w:t>
            </w:r>
          </w:p>
        </w:tc>
        <w:tc>
          <w:tcPr>
            <w:tcW w:w="2383" w:type="dxa"/>
            <w:vMerge w:val="restart"/>
            <w:shd w:val="clear" w:color="auto" w:fill="auto"/>
          </w:tcPr>
          <w:p w:rsidR="00F613FA" w:rsidRPr="00241B89" w:rsidRDefault="00241B89" w:rsidP="00F613FA">
            <w:pPr>
              <w:spacing w:before="20" w:after="20"/>
              <w:ind w:left="0"/>
              <w:rPr>
                <w:rFonts w:asciiTheme="minorHAnsi" w:eastAsia="Cambria" w:hAnsiTheme="minorHAnsi" w:cs="Cambria"/>
                <w:b w:val="0"/>
                <w:color w:val="auto"/>
                <w:sz w:val="18"/>
                <w:szCs w:val="18"/>
              </w:rPr>
            </w:pPr>
            <w:r w:rsidRPr="00241B89">
              <w:rPr>
                <w:rFonts w:asciiTheme="minorHAnsi" w:eastAsia="Cambria" w:hAnsiTheme="minorHAnsi" w:cs="Cambria"/>
                <w:b w:val="0"/>
                <w:color w:val="auto"/>
                <w:sz w:val="18"/>
                <w:szCs w:val="18"/>
              </w:rPr>
              <w:t>Organise training on application of methodology for  developing work programmes and reporting on the work of authorities, including an overview of implementation of objectives and performance indicators</w:t>
            </w:r>
          </w:p>
        </w:tc>
        <w:tc>
          <w:tcPr>
            <w:tcW w:w="3467" w:type="dxa"/>
            <w:gridSpan w:val="4"/>
            <w:shd w:val="clear" w:color="auto" w:fill="auto"/>
          </w:tcPr>
          <w:p w:rsidR="00F613FA" w:rsidRPr="00241B89" w:rsidRDefault="00241B89" w:rsidP="00F853AC">
            <w:pPr>
              <w:spacing w:before="20" w:after="20"/>
              <w:ind w:left="0"/>
              <w:rPr>
                <w:rFonts w:asciiTheme="minorHAnsi" w:eastAsia="Cambria" w:hAnsiTheme="minorHAnsi" w:cs="Cambria"/>
                <w:b w:val="0"/>
                <w:color w:val="auto"/>
                <w:sz w:val="18"/>
                <w:szCs w:val="18"/>
              </w:rPr>
            </w:pPr>
            <w:r w:rsidRPr="00241B89">
              <w:rPr>
                <w:rFonts w:asciiTheme="minorHAnsi" w:eastAsia="Cambria" w:hAnsiTheme="minorHAnsi" w:cs="Cambria"/>
                <w:b w:val="0"/>
                <w:color w:val="auto"/>
                <w:sz w:val="18"/>
                <w:szCs w:val="18"/>
              </w:rPr>
              <w:t xml:space="preserve">At least 70 employees are trained in developing work programmes and reporting on the work of authorities, including an overview of implementation of objectives and performance indicators </w:t>
            </w:r>
          </w:p>
        </w:tc>
        <w:tc>
          <w:tcPr>
            <w:tcW w:w="2070" w:type="dxa"/>
            <w:vMerge w:val="restart"/>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F613FA" w:rsidRPr="0051286D" w:rsidRDefault="00F613FA" w:rsidP="00F613FA">
            <w:pPr>
              <w:spacing w:before="20" w:after="20"/>
              <w:jc w:val="center"/>
              <w:rPr>
                <w:rFonts w:asciiTheme="minorHAnsi" w:eastAsia="Cambria" w:hAnsiTheme="minorHAnsi" w:cs="Cambria"/>
                <w:b w:val="0"/>
                <w:sz w:val="18"/>
                <w:szCs w:val="18"/>
              </w:rPr>
            </w:pPr>
          </w:p>
        </w:tc>
        <w:tc>
          <w:tcPr>
            <w:tcW w:w="1350" w:type="dxa"/>
            <w:gridSpan w:val="2"/>
            <w:vMerge w:val="restart"/>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440" w:type="dxa"/>
            <w:vMerge w:val="restart"/>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2023</w:t>
            </w:r>
          </w:p>
        </w:tc>
        <w:tc>
          <w:tcPr>
            <w:tcW w:w="1350" w:type="dxa"/>
            <w:gridSpan w:val="2"/>
            <w:vMerge w:val="restart"/>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12</w:t>
            </w:r>
            <w:r>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 xml:space="preserve">000 </w:t>
            </w:r>
          </w:p>
        </w:tc>
        <w:tc>
          <w:tcPr>
            <w:tcW w:w="1770" w:type="dxa"/>
            <w:vMerge w:val="restart"/>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F613FA" w:rsidRPr="0051286D" w:rsidTr="003C7454">
        <w:trPr>
          <w:gridAfter w:val="1"/>
          <w:wAfter w:w="30" w:type="dxa"/>
          <w:trHeight w:val="257"/>
        </w:trPr>
        <w:tc>
          <w:tcPr>
            <w:tcW w:w="715" w:type="dxa"/>
            <w:vMerge/>
            <w:shd w:val="clear" w:color="auto" w:fill="auto"/>
          </w:tcPr>
          <w:p w:rsidR="00F613FA" w:rsidRPr="0051286D" w:rsidRDefault="00F613FA" w:rsidP="00F613FA">
            <w:pPr>
              <w:widowControl w:val="0"/>
              <w:pBdr>
                <w:top w:val="nil"/>
                <w:left w:val="nil"/>
                <w:bottom w:val="nil"/>
                <w:right w:val="nil"/>
                <w:between w:val="nil"/>
              </w:pBdr>
              <w:spacing w:line="276" w:lineRule="auto"/>
              <w:ind w:left="-30" w:right="0"/>
              <w:rPr>
                <w:rFonts w:asciiTheme="minorHAnsi" w:eastAsia="Cambria" w:hAnsiTheme="minorHAnsi" w:cs="Cambria"/>
                <w:b w:val="0"/>
                <w:sz w:val="18"/>
                <w:szCs w:val="18"/>
              </w:rPr>
            </w:pPr>
          </w:p>
        </w:tc>
        <w:tc>
          <w:tcPr>
            <w:tcW w:w="2383" w:type="dxa"/>
            <w:vMerge/>
            <w:shd w:val="clear" w:color="auto" w:fill="auto"/>
          </w:tcPr>
          <w:p w:rsidR="00F613FA" w:rsidRPr="00241B89"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color w:val="auto"/>
                <w:sz w:val="18"/>
                <w:szCs w:val="18"/>
              </w:rPr>
            </w:pPr>
          </w:p>
        </w:tc>
        <w:tc>
          <w:tcPr>
            <w:tcW w:w="1667" w:type="dxa"/>
            <w:gridSpan w:val="2"/>
            <w:shd w:val="clear" w:color="auto" w:fill="auto"/>
          </w:tcPr>
          <w:p w:rsidR="00F613FA" w:rsidRPr="00241B89" w:rsidRDefault="00F613FA" w:rsidP="00F613FA">
            <w:pPr>
              <w:spacing w:before="20" w:after="20"/>
              <w:rPr>
                <w:rFonts w:asciiTheme="minorHAnsi" w:eastAsia="Cambria" w:hAnsiTheme="minorHAnsi" w:cs="Cambria"/>
                <w:b w:val="0"/>
                <w:color w:val="auto"/>
                <w:sz w:val="18"/>
                <w:szCs w:val="18"/>
              </w:rPr>
            </w:pPr>
            <w:r w:rsidRPr="00241B89">
              <w:rPr>
                <w:rFonts w:asciiTheme="minorHAnsi" w:eastAsia="Cambria" w:hAnsiTheme="minorHAnsi" w:cs="Cambria"/>
                <w:b w:val="0"/>
                <w:color w:val="auto"/>
                <w:sz w:val="18"/>
                <w:szCs w:val="18"/>
              </w:rPr>
              <w:t xml:space="preserve">37 </w:t>
            </w:r>
            <w:r w:rsidR="00241B89" w:rsidRPr="00241B89">
              <w:rPr>
                <w:rFonts w:asciiTheme="minorHAnsi" w:eastAsia="Cambria" w:hAnsiTheme="minorHAnsi" w:cs="Cambria"/>
                <w:b w:val="0"/>
                <w:color w:val="auto"/>
                <w:sz w:val="18"/>
                <w:szCs w:val="18"/>
              </w:rPr>
              <w:t>employees in the first training event</w:t>
            </w:r>
          </w:p>
        </w:tc>
        <w:tc>
          <w:tcPr>
            <w:tcW w:w="1800" w:type="dxa"/>
            <w:gridSpan w:val="2"/>
            <w:shd w:val="clear" w:color="auto" w:fill="auto"/>
          </w:tcPr>
          <w:p w:rsidR="00F613FA" w:rsidRPr="00241B89" w:rsidRDefault="00F613FA" w:rsidP="00F613FA">
            <w:pPr>
              <w:spacing w:before="20" w:after="20"/>
              <w:rPr>
                <w:rFonts w:asciiTheme="minorHAnsi" w:eastAsia="Cambria" w:hAnsiTheme="minorHAnsi" w:cs="Cambria"/>
                <w:b w:val="0"/>
                <w:color w:val="auto"/>
                <w:sz w:val="18"/>
                <w:szCs w:val="18"/>
              </w:rPr>
            </w:pPr>
            <w:r w:rsidRPr="00241B89">
              <w:rPr>
                <w:rFonts w:asciiTheme="minorHAnsi" w:eastAsia="Cambria" w:hAnsiTheme="minorHAnsi" w:cs="Cambria"/>
                <w:b w:val="0"/>
                <w:color w:val="auto"/>
                <w:sz w:val="18"/>
                <w:szCs w:val="18"/>
              </w:rPr>
              <w:t xml:space="preserve">37 </w:t>
            </w:r>
            <w:r w:rsidR="00241B89" w:rsidRPr="00241B89">
              <w:rPr>
                <w:rFonts w:asciiTheme="minorHAnsi" w:eastAsia="Cambria" w:hAnsiTheme="minorHAnsi" w:cs="Cambria"/>
                <w:b w:val="0"/>
                <w:color w:val="auto"/>
                <w:sz w:val="18"/>
                <w:szCs w:val="18"/>
              </w:rPr>
              <w:t>employees in the second training event</w:t>
            </w:r>
          </w:p>
        </w:tc>
        <w:tc>
          <w:tcPr>
            <w:tcW w:w="2070" w:type="dxa"/>
            <w:vMerge/>
            <w:shd w:val="clear" w:color="auto" w:fill="auto"/>
            <w:vAlign w:val="center"/>
          </w:tcPr>
          <w:p w:rsidR="00F613FA" w:rsidRPr="0051286D"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350" w:type="dxa"/>
            <w:gridSpan w:val="2"/>
            <w:vMerge/>
            <w:shd w:val="clear" w:color="auto" w:fill="auto"/>
            <w:vAlign w:val="center"/>
          </w:tcPr>
          <w:p w:rsidR="00F613FA" w:rsidRPr="0051286D"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440" w:type="dxa"/>
            <w:vMerge/>
            <w:shd w:val="clear" w:color="auto" w:fill="auto"/>
            <w:vAlign w:val="center"/>
          </w:tcPr>
          <w:p w:rsidR="00F613FA" w:rsidRPr="0051286D"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350" w:type="dxa"/>
            <w:gridSpan w:val="2"/>
            <w:vMerge/>
            <w:shd w:val="clear" w:color="auto" w:fill="auto"/>
            <w:vAlign w:val="center"/>
          </w:tcPr>
          <w:p w:rsidR="00F613FA" w:rsidRPr="0051286D"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770" w:type="dxa"/>
            <w:vMerge/>
            <w:shd w:val="clear" w:color="auto" w:fill="auto"/>
            <w:vAlign w:val="center"/>
          </w:tcPr>
          <w:p w:rsidR="00F613FA" w:rsidRPr="0051286D"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1.1.19</w:t>
            </w:r>
          </w:p>
        </w:tc>
        <w:tc>
          <w:tcPr>
            <w:tcW w:w="2383" w:type="dxa"/>
            <w:shd w:val="clear" w:color="auto" w:fill="auto"/>
          </w:tcPr>
          <w:p w:rsidR="00F613FA" w:rsidRPr="0051286D" w:rsidRDefault="00241B89" w:rsidP="00F613FA">
            <w:pPr>
              <w:spacing w:before="20" w:after="20"/>
              <w:ind w:left="0"/>
              <w:rPr>
                <w:rFonts w:asciiTheme="minorHAnsi" w:eastAsia="Cambria" w:hAnsiTheme="minorHAnsi" w:cs="Cambria"/>
                <w:b w:val="0"/>
                <w:sz w:val="18"/>
                <w:szCs w:val="18"/>
              </w:rPr>
            </w:pPr>
            <w:r w:rsidRPr="00241B89">
              <w:rPr>
                <w:rFonts w:asciiTheme="minorHAnsi" w:eastAsia="Cambria" w:hAnsiTheme="minorHAnsi" w:cs="Cambria"/>
                <w:b w:val="0"/>
                <w:sz w:val="18"/>
                <w:szCs w:val="18"/>
              </w:rPr>
              <w:t>Improve the normative framework governing administrative disputes</w:t>
            </w:r>
          </w:p>
        </w:tc>
        <w:tc>
          <w:tcPr>
            <w:tcW w:w="3467" w:type="dxa"/>
            <w:gridSpan w:val="4"/>
            <w:shd w:val="clear" w:color="auto" w:fill="auto"/>
          </w:tcPr>
          <w:p w:rsidR="00F613FA" w:rsidRPr="0051286D" w:rsidRDefault="00F853AC" w:rsidP="00F853AC">
            <w:pPr>
              <w:pBdr>
                <w:top w:val="nil"/>
                <w:left w:val="nil"/>
                <w:bottom w:val="nil"/>
                <w:right w:val="nil"/>
                <w:between w:val="nil"/>
              </w:pBdr>
              <w:ind w:left="86"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241B89">
              <w:rPr>
                <w:rFonts w:asciiTheme="minorHAnsi" w:eastAsia="Cambria" w:hAnsiTheme="minorHAnsi" w:cs="Cambria"/>
                <w:b w:val="0"/>
                <w:sz w:val="18"/>
                <w:szCs w:val="18"/>
              </w:rPr>
              <w:t>L</w:t>
            </w:r>
            <w:r w:rsidR="00241B89" w:rsidRPr="00241B89">
              <w:rPr>
                <w:rFonts w:asciiTheme="minorHAnsi" w:eastAsia="Cambria" w:hAnsiTheme="minorHAnsi" w:cs="Cambria"/>
                <w:b w:val="0"/>
                <w:sz w:val="18"/>
                <w:szCs w:val="18"/>
              </w:rPr>
              <w:t xml:space="preserve">aw on Administrative Dispute is amended regarding costs of disputes and conduct of oral hearing to reduce the length of administrative disputes </w:t>
            </w:r>
          </w:p>
          <w:p w:rsidR="00F613FA" w:rsidRPr="0051286D" w:rsidRDefault="00241B89" w:rsidP="004E248A">
            <w:pPr>
              <w:numPr>
                <w:ilvl w:val="0"/>
                <w:numId w:val="9"/>
              </w:numPr>
              <w:pBdr>
                <w:top w:val="nil"/>
                <w:left w:val="nil"/>
                <w:bottom w:val="nil"/>
                <w:right w:val="nil"/>
                <w:between w:val="nil"/>
              </w:pBdr>
              <w:ind w:left="86" w:right="0" w:hanging="92"/>
              <w:rPr>
                <w:rFonts w:asciiTheme="minorHAnsi" w:eastAsia="Cambria" w:hAnsiTheme="minorHAnsi" w:cs="Cambria"/>
                <w:b w:val="0"/>
                <w:sz w:val="18"/>
                <w:szCs w:val="18"/>
              </w:rPr>
            </w:pPr>
            <w:r w:rsidRPr="00241B89">
              <w:rPr>
                <w:rFonts w:asciiTheme="minorHAnsi" w:eastAsia="Cambria" w:hAnsiTheme="minorHAnsi" w:cs="Cambria"/>
                <w:b w:val="0"/>
                <w:sz w:val="18"/>
                <w:szCs w:val="18"/>
              </w:rPr>
              <w:t>Training for judges on implementation of the new law</w:t>
            </w:r>
          </w:p>
        </w:tc>
        <w:tc>
          <w:tcPr>
            <w:tcW w:w="2070" w:type="dxa"/>
            <w:shd w:val="clear" w:color="auto" w:fill="auto"/>
            <w:vAlign w:val="center"/>
          </w:tcPr>
          <w:p w:rsidR="00F613FA" w:rsidRPr="0051286D" w:rsidRDefault="00D60A0E" w:rsidP="00F853AC">
            <w:pPr>
              <w:spacing w:before="20" w:after="20"/>
              <w:ind w:left="0"/>
              <w:jc w:val="center"/>
              <w:rPr>
                <w:rFonts w:asciiTheme="minorHAnsi" w:eastAsia="Cambria" w:hAnsiTheme="minorHAnsi" w:cs="Cambria"/>
                <w:b w:val="0"/>
                <w:sz w:val="18"/>
                <w:szCs w:val="18"/>
              </w:rPr>
            </w:pPr>
            <w:r>
              <w:rPr>
                <w:rFonts w:asciiTheme="minorHAnsi" w:eastAsia="Cambria" w:hAnsiTheme="minorHAnsi" w:cs="Cambria"/>
                <w:b w:val="0"/>
                <w:sz w:val="18"/>
                <w:szCs w:val="18"/>
              </w:rPr>
              <w:t>MJHMR</w:t>
            </w:r>
          </w:p>
          <w:p w:rsidR="00F613FA" w:rsidRPr="0051286D" w:rsidRDefault="00241B89"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Judicial Training Centre</w:t>
            </w:r>
          </w:p>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D60A0E">
              <w:rPr>
                <w:rFonts w:asciiTheme="minorHAnsi" w:eastAsia="Cambria" w:hAnsiTheme="minorHAnsi" w:cs="Cambria"/>
                <w:b w:val="0"/>
                <w:sz w:val="18"/>
                <w:szCs w:val="18"/>
              </w:rPr>
              <w:t>Administrative Court</w:t>
            </w:r>
            <w:r w:rsidRPr="0051286D">
              <w:rPr>
                <w:rFonts w:asciiTheme="minorHAnsi" w:eastAsia="Cambria" w:hAnsiTheme="minorHAnsi" w:cs="Cambria"/>
                <w:b w:val="0"/>
                <w:sz w:val="18"/>
                <w:szCs w:val="18"/>
              </w:rPr>
              <w:t xml:space="preserve"> </w:t>
            </w:r>
          </w:p>
        </w:tc>
        <w:tc>
          <w:tcPr>
            <w:tcW w:w="1350" w:type="dxa"/>
            <w:gridSpan w:val="2"/>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350" w:type="dxa"/>
            <w:gridSpan w:val="2"/>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12</w:t>
            </w:r>
            <w:r>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1.1.20</w:t>
            </w:r>
          </w:p>
        </w:tc>
        <w:tc>
          <w:tcPr>
            <w:tcW w:w="2383" w:type="dxa"/>
            <w:shd w:val="clear" w:color="auto" w:fill="auto"/>
          </w:tcPr>
          <w:p w:rsidR="00F613FA" w:rsidRPr="0051286D" w:rsidRDefault="00241B89" w:rsidP="00F613FA">
            <w:pPr>
              <w:spacing w:before="20" w:after="20"/>
              <w:ind w:left="0"/>
              <w:rPr>
                <w:rFonts w:asciiTheme="minorHAnsi" w:eastAsia="Cambria" w:hAnsiTheme="minorHAnsi" w:cs="Cambria"/>
                <w:b w:val="0"/>
                <w:sz w:val="18"/>
                <w:szCs w:val="18"/>
              </w:rPr>
            </w:pPr>
            <w:r w:rsidRPr="00241B89">
              <w:rPr>
                <w:rFonts w:asciiTheme="minorHAnsi" w:eastAsia="Cambria" w:hAnsiTheme="minorHAnsi" w:cs="Cambria"/>
                <w:b w:val="0"/>
                <w:sz w:val="18"/>
                <w:szCs w:val="18"/>
              </w:rPr>
              <w:t>Develop analysis with recommendations on the length of administrative disputes in administrative matters</w:t>
            </w:r>
          </w:p>
        </w:tc>
        <w:tc>
          <w:tcPr>
            <w:tcW w:w="3467" w:type="dxa"/>
            <w:gridSpan w:val="4"/>
            <w:shd w:val="clear" w:color="auto" w:fill="auto"/>
          </w:tcPr>
          <w:p w:rsidR="00F613FA" w:rsidRPr="0051286D" w:rsidRDefault="00F613FA"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241B89" w:rsidRPr="00241B89">
              <w:rPr>
                <w:rFonts w:asciiTheme="minorHAnsi" w:eastAsia="Cambria" w:hAnsiTheme="minorHAnsi" w:cs="Cambria"/>
                <w:b w:val="0"/>
                <w:sz w:val="18"/>
                <w:szCs w:val="18"/>
              </w:rPr>
              <w:t>Analysis of ping-pong cases is developed</w:t>
            </w:r>
          </w:p>
          <w:p w:rsidR="00F613FA" w:rsidRPr="0051286D" w:rsidRDefault="00F613FA"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241B89" w:rsidRPr="00241B89">
              <w:rPr>
                <w:rFonts w:asciiTheme="minorHAnsi" w:eastAsia="Cambria" w:hAnsiTheme="minorHAnsi" w:cs="Cambria"/>
                <w:b w:val="0"/>
                <w:sz w:val="18"/>
                <w:szCs w:val="18"/>
              </w:rPr>
              <w:t>Identification of institutions with the highest % of annulled acts</w:t>
            </w:r>
          </w:p>
          <w:p w:rsidR="00F613FA" w:rsidRPr="0051286D" w:rsidRDefault="00F613FA"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241B89">
              <w:rPr>
                <w:rFonts w:asciiTheme="minorHAnsi" w:eastAsia="Cambria" w:hAnsiTheme="minorHAnsi" w:cs="Cambria"/>
                <w:b w:val="0"/>
                <w:sz w:val="18"/>
                <w:szCs w:val="18"/>
              </w:rPr>
              <w:t xml:space="preserve">Administrative procedure </w:t>
            </w:r>
            <w:r w:rsidR="00241B89" w:rsidRPr="00241B89">
              <w:rPr>
                <w:rFonts w:asciiTheme="minorHAnsi" w:eastAsia="Cambria" w:hAnsiTheme="minorHAnsi" w:cs="Cambria"/>
                <w:b w:val="0"/>
                <w:sz w:val="18"/>
                <w:szCs w:val="18"/>
              </w:rPr>
              <w:t>training for identified institutions is delivered</w:t>
            </w:r>
          </w:p>
        </w:tc>
        <w:tc>
          <w:tcPr>
            <w:tcW w:w="20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Administrative Court</w:t>
            </w:r>
          </w:p>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SIGMA</w:t>
            </w:r>
          </w:p>
        </w:tc>
        <w:tc>
          <w:tcPr>
            <w:tcW w:w="1350" w:type="dxa"/>
            <w:gridSpan w:val="2"/>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440" w:type="dxa"/>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2024</w:t>
            </w:r>
          </w:p>
        </w:tc>
        <w:tc>
          <w:tcPr>
            <w:tcW w:w="1350" w:type="dxa"/>
            <w:gridSpan w:val="2"/>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25</w:t>
            </w:r>
            <w:r>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p w:rsidR="00F613FA" w:rsidRPr="0051286D" w:rsidRDefault="00241B89"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Donor funds</w:t>
            </w:r>
            <w:r w:rsidR="00F0653F"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Direct support</w:t>
            </w:r>
            <w:r w:rsidR="00F0653F" w:rsidRPr="0051286D">
              <w:rPr>
                <w:rFonts w:asciiTheme="minorHAnsi" w:eastAsia="Cambria" w:hAnsiTheme="minorHAnsi" w:cs="Cambria"/>
                <w:b w:val="0"/>
                <w:sz w:val="18"/>
                <w:szCs w:val="18"/>
              </w:rPr>
              <w:t xml:space="preserve"> SIGMA</w:t>
            </w: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1.1.21</w:t>
            </w:r>
          </w:p>
        </w:tc>
        <w:tc>
          <w:tcPr>
            <w:tcW w:w="2383" w:type="dxa"/>
            <w:shd w:val="clear" w:color="auto" w:fill="auto"/>
          </w:tcPr>
          <w:p w:rsidR="00F613FA" w:rsidRPr="00241B89" w:rsidRDefault="00241B89" w:rsidP="00F613FA">
            <w:pPr>
              <w:spacing w:before="20" w:after="20"/>
              <w:ind w:left="0"/>
              <w:rPr>
                <w:rFonts w:asciiTheme="minorHAnsi" w:hAnsiTheme="minorHAnsi"/>
                <w:b w:val="0"/>
                <w:sz w:val="18"/>
                <w:szCs w:val="18"/>
              </w:rPr>
            </w:pPr>
            <w:r w:rsidRPr="00241B89">
              <w:rPr>
                <w:rFonts w:asciiTheme="minorHAnsi" w:hAnsiTheme="minorHAnsi"/>
                <w:b w:val="0"/>
                <w:sz w:val="18"/>
                <w:szCs w:val="18"/>
              </w:rPr>
              <w:t>Improvement of the structure of annual reporting by including overview of the situation regarding implementation of recommendations given by Ombudsman</w:t>
            </w:r>
          </w:p>
        </w:tc>
        <w:tc>
          <w:tcPr>
            <w:tcW w:w="3467" w:type="dxa"/>
            <w:gridSpan w:val="4"/>
            <w:shd w:val="clear" w:color="auto" w:fill="auto"/>
          </w:tcPr>
          <w:p w:rsidR="00A1511C" w:rsidRPr="00241B89" w:rsidRDefault="00A1511C" w:rsidP="00A1511C">
            <w:pPr>
              <w:spacing w:before="20" w:after="20"/>
              <w:ind w:left="0"/>
              <w:rPr>
                <w:rFonts w:asciiTheme="minorHAnsi" w:hAnsiTheme="minorHAnsi"/>
                <w:b w:val="0"/>
                <w:sz w:val="18"/>
                <w:szCs w:val="18"/>
              </w:rPr>
            </w:pPr>
            <w:r w:rsidRPr="00241B89">
              <w:rPr>
                <w:rFonts w:asciiTheme="minorHAnsi" w:hAnsiTheme="minorHAnsi"/>
                <w:b w:val="0"/>
                <w:sz w:val="18"/>
                <w:szCs w:val="18"/>
              </w:rPr>
              <w:t xml:space="preserve">- </w:t>
            </w:r>
            <w:r w:rsidR="00241B89" w:rsidRPr="00241B89">
              <w:rPr>
                <w:rFonts w:asciiTheme="minorHAnsi" w:hAnsiTheme="minorHAnsi"/>
                <w:b w:val="0"/>
                <w:sz w:val="18"/>
                <w:szCs w:val="18"/>
              </w:rPr>
              <w:t xml:space="preserve">Ombudsman’s annual report is improved concerning implemented recommendations and violations of citizens’ rights by public authorities </w:t>
            </w:r>
          </w:p>
          <w:p w:rsidR="00F613FA" w:rsidRPr="00241B89" w:rsidRDefault="00A1511C" w:rsidP="00A1511C">
            <w:pPr>
              <w:spacing w:before="20" w:after="20"/>
              <w:ind w:left="0"/>
              <w:rPr>
                <w:rFonts w:asciiTheme="minorHAnsi" w:hAnsiTheme="minorHAnsi"/>
                <w:b w:val="0"/>
                <w:sz w:val="18"/>
                <w:szCs w:val="18"/>
              </w:rPr>
            </w:pPr>
            <w:r w:rsidRPr="00241B89">
              <w:rPr>
                <w:rFonts w:asciiTheme="minorHAnsi" w:hAnsiTheme="minorHAnsi"/>
                <w:b w:val="0"/>
                <w:sz w:val="18"/>
                <w:szCs w:val="18"/>
              </w:rPr>
              <w:t xml:space="preserve">- </w:t>
            </w:r>
            <w:r w:rsidR="00241B89" w:rsidRPr="00241B89">
              <w:rPr>
                <w:rFonts w:asciiTheme="minorHAnsi" w:hAnsiTheme="minorHAnsi"/>
                <w:b w:val="0"/>
                <w:sz w:val="18"/>
                <w:szCs w:val="18"/>
              </w:rPr>
              <w:t>Proactive work of Ombudsman through promotion of human rights and freedoms in the context of recommendations given to public authorities</w:t>
            </w:r>
          </w:p>
        </w:tc>
        <w:tc>
          <w:tcPr>
            <w:tcW w:w="2070" w:type="dxa"/>
            <w:shd w:val="clear" w:color="auto" w:fill="auto"/>
            <w:vAlign w:val="center"/>
          </w:tcPr>
          <w:p w:rsidR="00F613FA" w:rsidRPr="0051286D" w:rsidRDefault="00A1511C"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Ombudsman</w:t>
            </w:r>
          </w:p>
        </w:tc>
        <w:tc>
          <w:tcPr>
            <w:tcW w:w="1350" w:type="dxa"/>
            <w:gridSpan w:val="2"/>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350" w:type="dxa"/>
            <w:gridSpan w:val="2"/>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7</w:t>
            </w:r>
            <w:r>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1.1.22</w:t>
            </w:r>
          </w:p>
        </w:tc>
        <w:tc>
          <w:tcPr>
            <w:tcW w:w="2383" w:type="dxa"/>
            <w:shd w:val="clear" w:color="auto" w:fill="auto"/>
          </w:tcPr>
          <w:p w:rsidR="00F613FA" w:rsidRPr="0051286D" w:rsidRDefault="003829D8" w:rsidP="00F613FA">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Develop and present Information Brief on unimplemented Ombudsman’s recommendations given to public authorities from previous reporting periods</w:t>
            </w:r>
            <w:r w:rsidR="00A1511C"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 xml:space="preserve">in order to </w:t>
            </w:r>
            <w:r w:rsidRPr="003829D8">
              <w:rPr>
                <w:rFonts w:asciiTheme="minorHAnsi" w:eastAsia="Cambria" w:hAnsiTheme="minorHAnsi" w:cs="Cambria"/>
                <w:b w:val="0"/>
                <w:sz w:val="18"/>
                <w:szCs w:val="18"/>
              </w:rPr>
              <w:t>determine the way to improve the implementation rate</w:t>
            </w:r>
          </w:p>
        </w:tc>
        <w:tc>
          <w:tcPr>
            <w:tcW w:w="3467" w:type="dxa"/>
            <w:gridSpan w:val="4"/>
            <w:shd w:val="clear" w:color="auto" w:fill="auto"/>
          </w:tcPr>
          <w:p w:rsidR="00A1511C" w:rsidRPr="0051286D" w:rsidRDefault="00A1511C" w:rsidP="00A1511C">
            <w:pPr>
              <w:spacing w:before="20" w:after="20"/>
              <w:ind w:left="0"/>
              <w:rPr>
                <w:rFonts w:asciiTheme="minorHAnsi" w:hAnsiTheme="minorHAnsi"/>
                <w:b w:val="0"/>
                <w:sz w:val="18"/>
                <w:szCs w:val="18"/>
              </w:rPr>
            </w:pPr>
            <w:r w:rsidRPr="0051286D">
              <w:rPr>
                <w:rFonts w:asciiTheme="minorHAnsi" w:hAnsiTheme="minorHAnsi"/>
                <w:b w:val="0"/>
                <w:sz w:val="18"/>
                <w:szCs w:val="18"/>
              </w:rPr>
              <w:t>-  Informa</w:t>
            </w:r>
            <w:r w:rsidR="003829D8">
              <w:rPr>
                <w:rFonts w:asciiTheme="minorHAnsi" w:hAnsiTheme="minorHAnsi"/>
                <w:b w:val="0"/>
                <w:sz w:val="18"/>
                <w:szCs w:val="18"/>
              </w:rPr>
              <w:t>tion Brief adopted and presented</w:t>
            </w:r>
          </w:p>
          <w:p w:rsidR="00F613FA" w:rsidRPr="0051286D" w:rsidRDefault="00A1511C" w:rsidP="00A1511C">
            <w:pPr>
              <w:spacing w:before="20" w:after="20"/>
              <w:ind w:left="0"/>
              <w:rPr>
                <w:rFonts w:asciiTheme="minorHAnsi" w:eastAsia="Cambria" w:hAnsiTheme="minorHAnsi" w:cs="Cambria"/>
                <w:b w:val="0"/>
                <w:sz w:val="18"/>
                <w:szCs w:val="18"/>
              </w:rPr>
            </w:pPr>
            <w:r w:rsidRPr="0051286D">
              <w:rPr>
                <w:rFonts w:asciiTheme="minorHAnsi" w:hAnsiTheme="minorHAnsi"/>
                <w:b w:val="0"/>
                <w:sz w:val="18"/>
                <w:szCs w:val="18"/>
              </w:rPr>
              <w:t>- Inte</w:t>
            </w:r>
            <w:r w:rsidR="003829D8">
              <w:rPr>
                <w:rFonts w:asciiTheme="minorHAnsi" w:hAnsiTheme="minorHAnsi"/>
                <w:b w:val="0"/>
                <w:sz w:val="18"/>
                <w:szCs w:val="18"/>
              </w:rPr>
              <w:t xml:space="preserve">nsive dialogue </w:t>
            </w:r>
            <w:r w:rsidR="003829D8" w:rsidRPr="003829D8">
              <w:rPr>
                <w:rFonts w:asciiTheme="minorHAnsi" w:hAnsiTheme="minorHAnsi"/>
                <w:b w:val="0"/>
                <w:sz w:val="18"/>
                <w:szCs w:val="18"/>
              </w:rPr>
              <w:t>with the institutions frequently violating citizens’ rights</w:t>
            </w:r>
            <w:r w:rsidR="003829D8" w:rsidRPr="0051286D">
              <w:rPr>
                <w:rFonts w:asciiTheme="minorHAnsi" w:hAnsiTheme="minorHAnsi"/>
                <w:b w:val="0"/>
                <w:sz w:val="18"/>
                <w:szCs w:val="18"/>
              </w:rPr>
              <w:t xml:space="preserve"> </w:t>
            </w:r>
            <w:r w:rsidR="003829D8">
              <w:rPr>
                <w:rFonts w:asciiTheme="minorHAnsi" w:hAnsiTheme="minorHAnsi"/>
                <w:b w:val="0"/>
                <w:sz w:val="18"/>
                <w:szCs w:val="18"/>
              </w:rPr>
              <w:t xml:space="preserve"> and failing to follow Ombudsman’s recommendations is established</w:t>
            </w:r>
            <w:r w:rsidRPr="0051286D">
              <w:rPr>
                <w:rFonts w:asciiTheme="minorHAnsi" w:hAnsiTheme="minorHAnsi"/>
                <w:sz w:val="18"/>
                <w:szCs w:val="18"/>
              </w:rPr>
              <w:t xml:space="preserve"> </w:t>
            </w:r>
          </w:p>
        </w:tc>
        <w:tc>
          <w:tcPr>
            <w:tcW w:w="2070" w:type="dxa"/>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Ombudsman</w:t>
            </w:r>
          </w:p>
          <w:p w:rsidR="00F613FA" w:rsidRPr="0051286D" w:rsidRDefault="003829D8"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Parliament Committee</w:t>
            </w:r>
          </w:p>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SIGMA</w:t>
            </w:r>
          </w:p>
        </w:tc>
        <w:tc>
          <w:tcPr>
            <w:tcW w:w="1350" w:type="dxa"/>
            <w:gridSpan w:val="2"/>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2023</w:t>
            </w:r>
          </w:p>
        </w:tc>
        <w:tc>
          <w:tcPr>
            <w:tcW w:w="1440" w:type="dxa"/>
            <w:shd w:val="clear" w:color="auto" w:fill="auto"/>
            <w:vAlign w:val="center"/>
          </w:tcPr>
          <w:p w:rsidR="00F613FA" w:rsidRPr="0051286D" w:rsidRDefault="00E14760"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2024</w:t>
            </w:r>
          </w:p>
        </w:tc>
        <w:tc>
          <w:tcPr>
            <w:tcW w:w="1350" w:type="dxa"/>
            <w:gridSpan w:val="2"/>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7.000 €</w:t>
            </w:r>
          </w:p>
        </w:tc>
        <w:tc>
          <w:tcPr>
            <w:tcW w:w="17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p w:rsidR="00F613FA" w:rsidRPr="0051286D" w:rsidRDefault="00241B89"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Donor funds</w:t>
            </w:r>
            <w:r w:rsidR="00F0653F"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Direct support</w:t>
            </w:r>
            <w:r w:rsidR="00F0653F" w:rsidRPr="0051286D">
              <w:rPr>
                <w:rFonts w:asciiTheme="minorHAnsi" w:eastAsia="Cambria" w:hAnsiTheme="minorHAnsi" w:cs="Cambria"/>
                <w:b w:val="0"/>
                <w:sz w:val="18"/>
                <w:szCs w:val="18"/>
              </w:rPr>
              <w:t xml:space="preserve"> SIGMA</w:t>
            </w:r>
          </w:p>
        </w:tc>
      </w:tr>
      <w:tr w:rsidR="00A1511C" w:rsidRPr="0051286D" w:rsidTr="003C7454">
        <w:trPr>
          <w:gridAfter w:val="1"/>
          <w:wAfter w:w="30" w:type="dxa"/>
        </w:trPr>
        <w:tc>
          <w:tcPr>
            <w:tcW w:w="715" w:type="dxa"/>
            <w:shd w:val="clear" w:color="auto" w:fill="auto"/>
          </w:tcPr>
          <w:p w:rsidR="00A1511C" w:rsidRPr="0051286D" w:rsidRDefault="00A1511C" w:rsidP="00A1511C">
            <w:pPr>
              <w:spacing w:before="20" w:after="20"/>
              <w:ind w:left="-30" w:right="-102"/>
              <w:rPr>
                <w:rFonts w:asciiTheme="minorHAnsi" w:hAnsiTheme="minorHAnsi"/>
                <w:b w:val="0"/>
                <w:sz w:val="18"/>
                <w:szCs w:val="18"/>
              </w:rPr>
            </w:pPr>
            <w:r w:rsidRPr="0051286D">
              <w:rPr>
                <w:rFonts w:asciiTheme="minorHAnsi" w:hAnsiTheme="minorHAnsi"/>
                <w:b w:val="0"/>
                <w:sz w:val="18"/>
                <w:szCs w:val="18"/>
              </w:rPr>
              <w:t>1.1.23</w:t>
            </w:r>
          </w:p>
        </w:tc>
        <w:tc>
          <w:tcPr>
            <w:tcW w:w="2383" w:type="dxa"/>
            <w:shd w:val="clear" w:color="auto" w:fill="auto"/>
          </w:tcPr>
          <w:p w:rsidR="00A1511C" w:rsidRPr="0051286D" w:rsidRDefault="003829D8" w:rsidP="00A1511C">
            <w:pPr>
              <w:spacing w:before="20" w:after="20"/>
              <w:ind w:left="0"/>
              <w:rPr>
                <w:rFonts w:asciiTheme="minorHAnsi" w:eastAsia="Cambria" w:hAnsiTheme="minorHAnsi" w:cs="Cambria"/>
                <w:b w:val="0"/>
                <w:sz w:val="18"/>
                <w:szCs w:val="18"/>
              </w:rPr>
            </w:pPr>
            <w:r>
              <w:rPr>
                <w:rFonts w:asciiTheme="minorHAnsi" w:eastAsiaTheme="minorHAnsi" w:hAnsiTheme="minorHAnsi" w:cs="Mongolian Baiti"/>
                <w:b w:val="0"/>
                <w:color w:val="auto"/>
                <w:sz w:val="18"/>
                <w:szCs w:val="18"/>
                <w:lang w:eastAsia="ja-JP"/>
              </w:rPr>
              <w:t xml:space="preserve">Develop plan of Ombudsman’s visits to the authorities having failed to implement recommendations, including methods of follow-up reporting </w:t>
            </w:r>
          </w:p>
        </w:tc>
        <w:tc>
          <w:tcPr>
            <w:tcW w:w="3467" w:type="dxa"/>
            <w:gridSpan w:val="4"/>
            <w:shd w:val="clear" w:color="auto" w:fill="auto"/>
          </w:tcPr>
          <w:p w:rsidR="00A1511C" w:rsidRPr="0051286D" w:rsidRDefault="003829D8" w:rsidP="00A1511C">
            <w:pPr>
              <w:spacing w:before="20" w:after="20"/>
              <w:ind w:left="0"/>
              <w:rPr>
                <w:rFonts w:asciiTheme="minorHAnsi" w:eastAsia="Cambria" w:hAnsiTheme="minorHAnsi" w:cs="Cambria"/>
                <w:b w:val="0"/>
                <w:color w:val="auto"/>
                <w:sz w:val="18"/>
                <w:szCs w:val="18"/>
              </w:rPr>
            </w:pPr>
            <w:r>
              <w:rPr>
                <w:rFonts w:asciiTheme="minorHAnsi" w:eastAsiaTheme="minorHAnsi" w:hAnsiTheme="minorHAnsi" w:cs="Mongolian Baiti"/>
                <w:b w:val="0"/>
                <w:color w:val="auto"/>
                <w:sz w:val="18"/>
                <w:szCs w:val="18"/>
                <w:lang w:eastAsia="ja-JP"/>
              </w:rPr>
              <w:t>Plan of Ombudsman’s visits to the authorities having failed to implement recommendations, including methods of follow-up reporting is developed</w:t>
            </w:r>
          </w:p>
        </w:tc>
        <w:tc>
          <w:tcPr>
            <w:tcW w:w="2070" w:type="dxa"/>
            <w:shd w:val="clear" w:color="auto" w:fill="auto"/>
            <w:vAlign w:val="center"/>
          </w:tcPr>
          <w:p w:rsidR="00A1511C" w:rsidRPr="0051286D" w:rsidRDefault="00A1511C" w:rsidP="00A1511C">
            <w:pPr>
              <w:spacing w:before="20" w:after="20"/>
              <w:jc w:val="center"/>
              <w:rPr>
                <w:rFonts w:asciiTheme="minorHAnsi" w:hAnsiTheme="minorHAnsi"/>
                <w:b w:val="0"/>
                <w:sz w:val="18"/>
                <w:szCs w:val="18"/>
              </w:rPr>
            </w:pPr>
            <w:r w:rsidRPr="0051286D">
              <w:rPr>
                <w:rFonts w:asciiTheme="minorHAnsi" w:hAnsiTheme="minorHAnsi"/>
                <w:b w:val="0"/>
                <w:sz w:val="18"/>
                <w:szCs w:val="18"/>
              </w:rPr>
              <w:t>Ombudsman</w:t>
            </w:r>
          </w:p>
          <w:p w:rsidR="003829D8" w:rsidRPr="0051286D" w:rsidRDefault="003829D8" w:rsidP="003829D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Parliament Committee</w:t>
            </w:r>
          </w:p>
          <w:p w:rsidR="00A1511C" w:rsidRPr="0051286D" w:rsidRDefault="00A1511C" w:rsidP="00A1511C">
            <w:pPr>
              <w:spacing w:before="20" w:after="20"/>
              <w:jc w:val="center"/>
              <w:rPr>
                <w:rFonts w:asciiTheme="minorHAnsi" w:hAnsiTheme="minorHAnsi"/>
                <w:b w:val="0"/>
                <w:sz w:val="18"/>
                <w:szCs w:val="18"/>
              </w:rPr>
            </w:pPr>
            <w:r w:rsidRPr="0051286D">
              <w:rPr>
                <w:rFonts w:asciiTheme="minorHAnsi" w:hAnsiTheme="minorHAnsi"/>
                <w:b w:val="0"/>
                <w:sz w:val="18"/>
                <w:szCs w:val="18"/>
              </w:rPr>
              <w:t>SIGMA</w:t>
            </w:r>
          </w:p>
        </w:tc>
        <w:tc>
          <w:tcPr>
            <w:tcW w:w="1350" w:type="dxa"/>
            <w:gridSpan w:val="2"/>
            <w:shd w:val="clear" w:color="auto" w:fill="auto"/>
            <w:vAlign w:val="center"/>
          </w:tcPr>
          <w:p w:rsidR="00A1511C" w:rsidRPr="0051286D" w:rsidRDefault="00A1511C" w:rsidP="00A1511C">
            <w:pPr>
              <w:spacing w:before="20" w:after="20"/>
              <w:jc w:val="center"/>
              <w:rPr>
                <w:rFonts w:asciiTheme="minorHAnsi" w:hAnsiTheme="minorHAnsi"/>
                <w:b w:val="0"/>
                <w:sz w:val="18"/>
                <w:szCs w:val="18"/>
              </w:rPr>
            </w:pPr>
            <w:r w:rsidRPr="0051286D">
              <w:rPr>
                <w:rFonts w:asciiTheme="minorHAnsi" w:hAnsiTheme="minorHAnsi"/>
                <w:b w:val="0"/>
                <w:sz w:val="18"/>
                <w:szCs w:val="18"/>
              </w:rPr>
              <w:t>II Q 2024</w:t>
            </w:r>
          </w:p>
        </w:tc>
        <w:tc>
          <w:tcPr>
            <w:tcW w:w="1440" w:type="dxa"/>
            <w:shd w:val="clear" w:color="auto" w:fill="auto"/>
            <w:vAlign w:val="center"/>
          </w:tcPr>
          <w:p w:rsidR="00A1511C" w:rsidRPr="0051286D" w:rsidRDefault="00A1511C" w:rsidP="00A1511C">
            <w:pPr>
              <w:spacing w:before="20" w:after="20"/>
              <w:jc w:val="center"/>
              <w:rPr>
                <w:rFonts w:asciiTheme="minorHAnsi" w:hAnsiTheme="minorHAnsi"/>
                <w:b w:val="0"/>
                <w:sz w:val="18"/>
                <w:szCs w:val="18"/>
              </w:rPr>
            </w:pPr>
            <w:r w:rsidRPr="0051286D">
              <w:rPr>
                <w:rFonts w:asciiTheme="minorHAnsi" w:eastAsia="Cambria" w:hAnsiTheme="minorHAnsi" w:cs="Cambria"/>
                <w:b w:val="0"/>
                <w:sz w:val="18"/>
                <w:szCs w:val="18"/>
              </w:rPr>
              <w:t>IV Q 2024</w:t>
            </w:r>
          </w:p>
        </w:tc>
        <w:tc>
          <w:tcPr>
            <w:tcW w:w="1350" w:type="dxa"/>
            <w:gridSpan w:val="2"/>
            <w:shd w:val="clear" w:color="auto" w:fill="auto"/>
            <w:vAlign w:val="center"/>
          </w:tcPr>
          <w:p w:rsidR="00A1511C" w:rsidRPr="0051286D" w:rsidRDefault="003241B5" w:rsidP="00A1511C">
            <w:pPr>
              <w:spacing w:before="20" w:after="20"/>
              <w:jc w:val="center"/>
              <w:rPr>
                <w:rFonts w:asciiTheme="minorHAnsi" w:hAnsiTheme="minorHAnsi"/>
                <w:b w:val="0"/>
                <w:sz w:val="18"/>
                <w:szCs w:val="18"/>
              </w:rPr>
            </w:pPr>
            <w:r w:rsidRPr="0051286D">
              <w:rPr>
                <w:rFonts w:asciiTheme="minorHAnsi" w:eastAsia="Cambria" w:hAnsiTheme="minorHAnsi" w:cs="Cambria"/>
                <w:b w:val="0"/>
                <w:sz w:val="18"/>
                <w:szCs w:val="18"/>
              </w:rPr>
              <w:t>€</w:t>
            </w:r>
            <w:r w:rsidR="00A1511C" w:rsidRPr="0051286D">
              <w:rPr>
                <w:rFonts w:asciiTheme="minorHAnsi" w:hAnsiTheme="minorHAnsi"/>
                <w:b w:val="0"/>
                <w:sz w:val="18"/>
                <w:szCs w:val="18"/>
              </w:rPr>
              <w:t>8</w:t>
            </w:r>
            <w:r>
              <w:rPr>
                <w:rFonts w:asciiTheme="minorHAnsi" w:hAnsiTheme="minorHAnsi"/>
                <w:b w:val="0"/>
                <w:sz w:val="18"/>
                <w:szCs w:val="18"/>
              </w:rPr>
              <w:t>,</w:t>
            </w:r>
            <w:r w:rsidR="00A1511C" w:rsidRPr="0051286D">
              <w:rPr>
                <w:rFonts w:asciiTheme="minorHAnsi" w:hAnsiTheme="minorHAnsi"/>
                <w:b w:val="0"/>
                <w:sz w:val="18"/>
                <w:szCs w:val="18"/>
              </w:rPr>
              <w:t xml:space="preserve">000 </w:t>
            </w:r>
          </w:p>
        </w:tc>
        <w:tc>
          <w:tcPr>
            <w:tcW w:w="1770" w:type="dxa"/>
            <w:shd w:val="clear" w:color="auto" w:fill="auto"/>
            <w:vAlign w:val="center"/>
          </w:tcPr>
          <w:p w:rsidR="00A1511C" w:rsidRPr="0051286D" w:rsidRDefault="00D60A0E" w:rsidP="00A1511C">
            <w:pPr>
              <w:spacing w:before="20" w:after="20"/>
              <w:jc w:val="center"/>
              <w:rPr>
                <w:rFonts w:asciiTheme="minorHAnsi" w:hAnsiTheme="minorHAnsi"/>
                <w:b w:val="0"/>
                <w:sz w:val="18"/>
                <w:szCs w:val="18"/>
              </w:rPr>
            </w:pPr>
            <w:r>
              <w:rPr>
                <w:rFonts w:asciiTheme="minorHAnsi" w:hAnsiTheme="minorHAnsi"/>
                <w:b w:val="0"/>
                <w:sz w:val="18"/>
                <w:szCs w:val="18"/>
              </w:rPr>
              <w:t>MNE Budget</w:t>
            </w:r>
          </w:p>
          <w:p w:rsidR="00A1511C" w:rsidRPr="0051286D" w:rsidRDefault="00241B89" w:rsidP="00A1511C">
            <w:pPr>
              <w:spacing w:before="20" w:after="20"/>
              <w:jc w:val="center"/>
              <w:rPr>
                <w:rFonts w:asciiTheme="minorHAnsi" w:hAnsiTheme="minorHAnsi"/>
                <w:b w:val="0"/>
                <w:sz w:val="18"/>
                <w:szCs w:val="18"/>
              </w:rPr>
            </w:pPr>
            <w:r>
              <w:rPr>
                <w:rFonts w:asciiTheme="minorHAnsi" w:hAnsiTheme="minorHAnsi"/>
                <w:b w:val="0"/>
                <w:sz w:val="18"/>
                <w:szCs w:val="18"/>
              </w:rPr>
              <w:t>Donor funds</w:t>
            </w:r>
            <w:r w:rsidR="00A1511C" w:rsidRPr="0051286D">
              <w:rPr>
                <w:rFonts w:asciiTheme="minorHAnsi" w:hAnsiTheme="minorHAnsi"/>
                <w:b w:val="0"/>
                <w:sz w:val="18"/>
                <w:szCs w:val="18"/>
              </w:rPr>
              <w:t xml:space="preserve"> </w:t>
            </w:r>
            <w:r>
              <w:rPr>
                <w:rFonts w:asciiTheme="minorHAnsi" w:hAnsiTheme="minorHAnsi"/>
                <w:b w:val="0"/>
                <w:sz w:val="18"/>
                <w:szCs w:val="18"/>
              </w:rPr>
              <w:t>Direct support</w:t>
            </w:r>
            <w:r w:rsidR="00A1511C" w:rsidRPr="0051286D">
              <w:rPr>
                <w:rFonts w:asciiTheme="minorHAnsi" w:hAnsiTheme="minorHAnsi"/>
                <w:b w:val="0"/>
                <w:sz w:val="18"/>
                <w:szCs w:val="18"/>
              </w:rPr>
              <w:t xml:space="preserve"> SIGMA</w:t>
            </w: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1.1.24</w:t>
            </w:r>
          </w:p>
        </w:tc>
        <w:tc>
          <w:tcPr>
            <w:tcW w:w="2383" w:type="dxa"/>
            <w:shd w:val="clear" w:color="auto" w:fill="auto"/>
          </w:tcPr>
          <w:p w:rsidR="00F613FA" w:rsidRPr="0051286D" w:rsidRDefault="003829D8" w:rsidP="00F613FA">
            <w:pPr>
              <w:spacing w:before="20" w:after="20"/>
              <w:ind w:left="0"/>
              <w:rPr>
                <w:rFonts w:asciiTheme="minorHAnsi" w:eastAsia="Cambria" w:hAnsiTheme="minorHAnsi" w:cs="Cambria"/>
                <w:b w:val="0"/>
                <w:sz w:val="18"/>
                <w:szCs w:val="18"/>
              </w:rPr>
            </w:pPr>
            <w:r w:rsidRPr="003829D8">
              <w:rPr>
                <w:rFonts w:asciiTheme="minorHAnsi" w:eastAsia="Cambria" w:hAnsiTheme="minorHAnsi" w:cs="Cambria"/>
                <w:b w:val="0"/>
                <w:sz w:val="18"/>
                <w:szCs w:val="18"/>
              </w:rPr>
              <w:t>Amend the legal framework on internal controls in the public sector</w:t>
            </w:r>
          </w:p>
        </w:tc>
        <w:tc>
          <w:tcPr>
            <w:tcW w:w="3467" w:type="dxa"/>
            <w:gridSpan w:val="4"/>
            <w:shd w:val="clear" w:color="auto" w:fill="auto"/>
          </w:tcPr>
          <w:p w:rsidR="00F613FA" w:rsidRPr="0051286D" w:rsidRDefault="003829D8" w:rsidP="00F853AC">
            <w:pPr>
              <w:spacing w:before="20" w:after="20"/>
              <w:ind w:left="0"/>
              <w:rPr>
                <w:rFonts w:asciiTheme="minorHAnsi" w:eastAsia="Cambria" w:hAnsiTheme="minorHAnsi" w:cs="Cambria"/>
                <w:b w:val="0"/>
                <w:sz w:val="18"/>
                <w:szCs w:val="18"/>
              </w:rPr>
            </w:pPr>
            <w:r w:rsidRPr="003829D8">
              <w:rPr>
                <w:rFonts w:asciiTheme="minorHAnsi" w:eastAsia="Cambria" w:hAnsiTheme="minorHAnsi" w:cs="Cambria"/>
                <w:b w:val="0"/>
                <w:sz w:val="18"/>
                <w:szCs w:val="18"/>
              </w:rPr>
              <w:t>Law on Management and Internal Controls in the Public Sector is amended with respect to managerial accountability</w:t>
            </w:r>
          </w:p>
        </w:tc>
        <w:tc>
          <w:tcPr>
            <w:tcW w:w="2070" w:type="dxa"/>
            <w:shd w:val="clear" w:color="auto" w:fill="auto"/>
            <w:vAlign w:val="center"/>
          </w:tcPr>
          <w:p w:rsidR="00F613FA" w:rsidRPr="0051286D" w:rsidRDefault="00661B93" w:rsidP="00F613FA">
            <w:pPr>
              <w:spacing w:before="20" w:after="20"/>
              <w:jc w:val="center"/>
              <w:rPr>
                <w:rFonts w:asciiTheme="minorHAnsi" w:eastAsia="Cambria" w:hAnsiTheme="minorHAnsi" w:cs="Cambria"/>
                <w:b w:val="0"/>
                <w:sz w:val="18"/>
                <w:szCs w:val="18"/>
              </w:rPr>
            </w:pPr>
            <w:sdt>
              <w:sdtPr>
                <w:rPr>
                  <w:rFonts w:asciiTheme="minorHAnsi" w:hAnsiTheme="minorHAnsi"/>
                </w:rPr>
                <w:tag w:val="goog_rdk_79"/>
                <w:id w:val="207387900"/>
              </w:sdtPr>
              <w:sdtContent/>
            </w:sdt>
            <w:r w:rsidR="00D60A0E">
              <w:rPr>
                <w:rFonts w:asciiTheme="minorHAnsi" w:eastAsia="Cambria" w:hAnsiTheme="minorHAnsi" w:cs="Cambria"/>
                <w:b w:val="0"/>
                <w:sz w:val="18"/>
                <w:szCs w:val="18"/>
              </w:rPr>
              <w:t>MFSW</w:t>
            </w:r>
            <w:r w:rsidR="00F613FA" w:rsidRPr="0051286D">
              <w:rPr>
                <w:rFonts w:asciiTheme="minorHAnsi" w:eastAsia="Cambria" w:hAnsiTheme="minorHAnsi" w:cs="Cambria"/>
                <w:b w:val="0"/>
                <w:sz w:val="18"/>
                <w:szCs w:val="18"/>
              </w:rPr>
              <w:t xml:space="preserve"> – Dire</w:t>
            </w:r>
            <w:r w:rsidR="003829D8">
              <w:rPr>
                <w:rFonts w:asciiTheme="minorHAnsi" w:eastAsia="Cambria" w:hAnsiTheme="minorHAnsi" w:cs="Cambria"/>
                <w:b w:val="0"/>
                <w:sz w:val="18"/>
                <w:szCs w:val="18"/>
              </w:rPr>
              <w:t>ctorate for Central Harmonisation</w:t>
            </w:r>
          </w:p>
        </w:tc>
        <w:tc>
          <w:tcPr>
            <w:tcW w:w="1350" w:type="dxa"/>
            <w:gridSpan w:val="2"/>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350" w:type="dxa"/>
            <w:gridSpan w:val="2"/>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F613FA" w:rsidRPr="0051286D" w:rsidTr="003C7454">
        <w:trPr>
          <w:gridAfter w:val="1"/>
          <w:wAfter w:w="30" w:type="dxa"/>
          <w:trHeight w:val="658"/>
        </w:trPr>
        <w:tc>
          <w:tcPr>
            <w:tcW w:w="715" w:type="dxa"/>
            <w:vMerge w:val="restart"/>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1.1.25</w:t>
            </w:r>
          </w:p>
        </w:tc>
        <w:tc>
          <w:tcPr>
            <w:tcW w:w="2383" w:type="dxa"/>
            <w:vMerge w:val="restart"/>
            <w:shd w:val="clear" w:color="auto" w:fill="auto"/>
          </w:tcPr>
          <w:p w:rsidR="00F613FA" w:rsidRPr="0051286D" w:rsidRDefault="003829D8"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Raise senior management awareness of managerial accountability</w:t>
            </w:r>
            <w:r w:rsidR="00F613FA" w:rsidRPr="0051286D">
              <w:rPr>
                <w:rFonts w:asciiTheme="minorHAnsi" w:eastAsia="Cambria" w:hAnsiTheme="minorHAnsi" w:cs="Cambria"/>
                <w:b w:val="0"/>
                <w:sz w:val="18"/>
                <w:szCs w:val="18"/>
              </w:rPr>
              <w:t xml:space="preserve"> </w:t>
            </w:r>
          </w:p>
        </w:tc>
        <w:tc>
          <w:tcPr>
            <w:tcW w:w="3467" w:type="dxa"/>
            <w:gridSpan w:val="4"/>
            <w:shd w:val="clear" w:color="auto" w:fill="auto"/>
          </w:tcPr>
          <w:p w:rsidR="00F613FA" w:rsidRPr="0051286D" w:rsidRDefault="00F853AC"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3829D8">
              <w:rPr>
                <w:rFonts w:asciiTheme="minorHAnsi" w:eastAsia="Cambria" w:hAnsiTheme="minorHAnsi" w:cs="Cambria"/>
                <w:b w:val="0"/>
                <w:sz w:val="18"/>
                <w:szCs w:val="18"/>
              </w:rPr>
              <w:t>At least</w:t>
            </w:r>
            <w:r w:rsidR="00984C8C" w:rsidRPr="0051286D">
              <w:rPr>
                <w:rFonts w:asciiTheme="minorHAnsi" w:eastAsia="Cambria" w:hAnsiTheme="minorHAnsi" w:cs="Cambria"/>
                <w:b w:val="0"/>
                <w:sz w:val="18"/>
                <w:szCs w:val="18"/>
              </w:rPr>
              <w:t xml:space="preserve"> 50 </w:t>
            </w:r>
            <w:r w:rsidR="003829D8">
              <w:rPr>
                <w:rFonts w:asciiTheme="minorHAnsi" w:eastAsia="Cambria" w:hAnsiTheme="minorHAnsi" w:cs="Cambria"/>
                <w:b w:val="0"/>
                <w:sz w:val="18"/>
                <w:szCs w:val="18"/>
              </w:rPr>
              <w:t>managers and employees are trained on the importance of implementation of managerial accountability in the public administration</w:t>
            </w:r>
          </w:p>
          <w:p w:rsidR="00F613FA" w:rsidRPr="0051286D" w:rsidRDefault="00F613FA"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3829D8">
              <w:rPr>
                <w:rFonts w:asciiTheme="minorHAnsi" w:eastAsia="Cambria" w:hAnsiTheme="minorHAnsi" w:cs="Cambria"/>
                <w:b w:val="0"/>
                <w:sz w:val="18"/>
                <w:szCs w:val="18"/>
              </w:rPr>
              <w:t>One roundtable meeting on senior management awareness of managerial accountability</w:t>
            </w:r>
            <w:r w:rsidR="003829D8" w:rsidRPr="0051286D">
              <w:rPr>
                <w:rFonts w:asciiTheme="minorHAnsi" w:eastAsia="Cambria" w:hAnsiTheme="minorHAnsi" w:cs="Cambria"/>
                <w:b w:val="0"/>
                <w:sz w:val="18"/>
                <w:szCs w:val="18"/>
              </w:rPr>
              <w:t xml:space="preserve"> </w:t>
            </w:r>
            <w:r w:rsidR="003829D8">
              <w:rPr>
                <w:rFonts w:asciiTheme="minorHAnsi" w:eastAsia="Cambria" w:hAnsiTheme="minorHAnsi" w:cs="Cambria"/>
                <w:b w:val="0"/>
                <w:sz w:val="18"/>
                <w:szCs w:val="18"/>
              </w:rPr>
              <w:t>is held</w:t>
            </w:r>
          </w:p>
        </w:tc>
        <w:tc>
          <w:tcPr>
            <w:tcW w:w="2070" w:type="dxa"/>
            <w:vMerge w:val="restart"/>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r w:rsidR="00F613FA" w:rsidRPr="0051286D">
              <w:rPr>
                <w:rFonts w:asciiTheme="minorHAnsi" w:eastAsia="Cambria" w:hAnsiTheme="minorHAnsi" w:cs="Cambria"/>
                <w:b w:val="0"/>
                <w:sz w:val="18"/>
                <w:szCs w:val="18"/>
              </w:rPr>
              <w:t>-AM</w:t>
            </w:r>
            <w:r w:rsidR="003829D8">
              <w:rPr>
                <w:rFonts w:asciiTheme="minorHAnsi" w:eastAsia="Cambria" w:hAnsiTheme="minorHAnsi" w:cs="Cambria"/>
                <w:b w:val="0"/>
                <w:sz w:val="18"/>
                <w:szCs w:val="18"/>
              </w:rPr>
              <w:t>M</w:t>
            </w:r>
          </w:p>
          <w:p w:rsidR="00F613FA" w:rsidRPr="0051286D" w:rsidRDefault="00F613FA" w:rsidP="00F613FA">
            <w:pPr>
              <w:spacing w:before="20" w:after="20"/>
              <w:jc w:val="center"/>
              <w:rPr>
                <w:rFonts w:asciiTheme="minorHAnsi" w:eastAsia="Cambria" w:hAnsiTheme="minorHAnsi" w:cs="Cambria"/>
                <w:b w:val="0"/>
                <w:sz w:val="18"/>
                <w:szCs w:val="18"/>
              </w:rPr>
            </w:pPr>
          </w:p>
        </w:tc>
        <w:tc>
          <w:tcPr>
            <w:tcW w:w="1350" w:type="dxa"/>
            <w:gridSpan w:val="2"/>
            <w:vMerge w:val="restart"/>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440" w:type="dxa"/>
            <w:vMerge w:val="restart"/>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2023</w:t>
            </w:r>
          </w:p>
        </w:tc>
        <w:tc>
          <w:tcPr>
            <w:tcW w:w="1350" w:type="dxa"/>
            <w:gridSpan w:val="2"/>
            <w:vMerge w:val="restart"/>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16</w:t>
            </w:r>
            <w:r>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 xml:space="preserve">000 </w:t>
            </w:r>
          </w:p>
        </w:tc>
        <w:tc>
          <w:tcPr>
            <w:tcW w:w="1770" w:type="dxa"/>
            <w:vMerge w:val="restart"/>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F613FA" w:rsidRPr="0051286D" w:rsidTr="003C7454">
        <w:trPr>
          <w:gridAfter w:val="1"/>
          <w:wAfter w:w="30" w:type="dxa"/>
          <w:trHeight w:val="505"/>
        </w:trPr>
        <w:tc>
          <w:tcPr>
            <w:tcW w:w="715" w:type="dxa"/>
            <w:vMerge/>
            <w:shd w:val="clear" w:color="auto" w:fill="auto"/>
          </w:tcPr>
          <w:p w:rsidR="00F613FA" w:rsidRPr="0051286D" w:rsidRDefault="00F613FA" w:rsidP="00F613FA">
            <w:pPr>
              <w:widowControl w:val="0"/>
              <w:pBdr>
                <w:top w:val="nil"/>
                <w:left w:val="nil"/>
                <w:bottom w:val="nil"/>
                <w:right w:val="nil"/>
                <w:between w:val="nil"/>
              </w:pBdr>
              <w:spacing w:line="276" w:lineRule="auto"/>
              <w:ind w:left="-30" w:right="0"/>
              <w:rPr>
                <w:rFonts w:asciiTheme="minorHAnsi" w:eastAsia="Cambria" w:hAnsiTheme="minorHAnsi" w:cs="Cambria"/>
                <w:b w:val="0"/>
                <w:sz w:val="18"/>
                <w:szCs w:val="18"/>
              </w:rPr>
            </w:pPr>
          </w:p>
        </w:tc>
        <w:tc>
          <w:tcPr>
            <w:tcW w:w="2383" w:type="dxa"/>
            <w:vMerge/>
            <w:shd w:val="clear" w:color="auto" w:fill="auto"/>
          </w:tcPr>
          <w:p w:rsidR="00F613FA" w:rsidRPr="0051286D"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667" w:type="dxa"/>
            <w:gridSpan w:val="2"/>
            <w:shd w:val="clear" w:color="auto" w:fill="auto"/>
          </w:tcPr>
          <w:p w:rsidR="00F613FA" w:rsidRPr="0051286D" w:rsidRDefault="003829D8"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In</w:t>
            </w:r>
            <w:r w:rsidR="00F613FA" w:rsidRPr="0051286D">
              <w:rPr>
                <w:rFonts w:asciiTheme="minorHAnsi" w:eastAsia="Cambria" w:hAnsiTheme="minorHAnsi" w:cs="Cambria"/>
                <w:b w:val="0"/>
                <w:sz w:val="18"/>
                <w:szCs w:val="18"/>
              </w:rPr>
              <w:t xml:space="preserve"> 2022              </w:t>
            </w:r>
            <w:r w:rsidR="00984C8C" w:rsidRPr="0051286D">
              <w:rPr>
                <w:rFonts w:asciiTheme="minorHAnsi" w:eastAsia="Cambria" w:hAnsiTheme="minorHAnsi" w:cs="Cambria"/>
                <w:b w:val="0"/>
                <w:sz w:val="18"/>
                <w:szCs w:val="18"/>
              </w:rPr>
              <w:t xml:space="preserve">25 </w:t>
            </w:r>
            <w:r>
              <w:rPr>
                <w:rFonts w:asciiTheme="minorHAnsi" w:eastAsia="Cambria" w:hAnsiTheme="minorHAnsi" w:cs="Cambria"/>
                <w:b w:val="0"/>
                <w:sz w:val="18"/>
                <w:szCs w:val="18"/>
              </w:rPr>
              <w:t>managers</w:t>
            </w:r>
          </w:p>
        </w:tc>
        <w:tc>
          <w:tcPr>
            <w:tcW w:w="1800" w:type="dxa"/>
            <w:gridSpan w:val="2"/>
            <w:shd w:val="clear" w:color="auto" w:fill="auto"/>
          </w:tcPr>
          <w:p w:rsidR="003829D8" w:rsidRDefault="003829D8"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In</w:t>
            </w:r>
            <w:r w:rsidR="00F613FA" w:rsidRPr="0051286D">
              <w:rPr>
                <w:rFonts w:asciiTheme="minorHAnsi" w:eastAsia="Cambria" w:hAnsiTheme="minorHAnsi" w:cs="Cambria"/>
                <w:b w:val="0"/>
                <w:sz w:val="18"/>
                <w:szCs w:val="18"/>
              </w:rPr>
              <w:t xml:space="preserve"> 2023 </w:t>
            </w:r>
          </w:p>
          <w:p w:rsidR="00F613FA" w:rsidRPr="0051286D" w:rsidRDefault="00984C8C" w:rsidP="00F853AC">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25 </w:t>
            </w:r>
            <w:r w:rsidR="003829D8">
              <w:rPr>
                <w:rFonts w:asciiTheme="minorHAnsi" w:eastAsia="Cambria" w:hAnsiTheme="minorHAnsi" w:cs="Cambria"/>
                <w:b w:val="0"/>
                <w:sz w:val="18"/>
                <w:szCs w:val="18"/>
              </w:rPr>
              <w:t>managers</w:t>
            </w:r>
          </w:p>
        </w:tc>
        <w:tc>
          <w:tcPr>
            <w:tcW w:w="2070" w:type="dxa"/>
            <w:vMerge/>
            <w:shd w:val="clear" w:color="auto" w:fill="auto"/>
            <w:vAlign w:val="center"/>
          </w:tcPr>
          <w:p w:rsidR="00F613FA" w:rsidRPr="0051286D"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350" w:type="dxa"/>
            <w:gridSpan w:val="2"/>
            <w:vMerge/>
            <w:shd w:val="clear" w:color="auto" w:fill="auto"/>
            <w:vAlign w:val="center"/>
          </w:tcPr>
          <w:p w:rsidR="00F613FA" w:rsidRPr="0051286D"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440" w:type="dxa"/>
            <w:vMerge/>
            <w:shd w:val="clear" w:color="auto" w:fill="auto"/>
            <w:vAlign w:val="center"/>
          </w:tcPr>
          <w:p w:rsidR="00F613FA" w:rsidRPr="0051286D"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350" w:type="dxa"/>
            <w:gridSpan w:val="2"/>
            <w:vMerge/>
            <w:shd w:val="clear" w:color="auto" w:fill="auto"/>
            <w:vAlign w:val="center"/>
          </w:tcPr>
          <w:p w:rsidR="00F613FA" w:rsidRPr="0051286D"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770" w:type="dxa"/>
            <w:vMerge/>
            <w:shd w:val="clear" w:color="auto" w:fill="auto"/>
            <w:vAlign w:val="center"/>
          </w:tcPr>
          <w:p w:rsidR="00F613FA" w:rsidRPr="0051286D"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1.1.26</w:t>
            </w:r>
          </w:p>
        </w:tc>
        <w:tc>
          <w:tcPr>
            <w:tcW w:w="2383" w:type="dxa"/>
            <w:shd w:val="clear" w:color="auto" w:fill="auto"/>
          </w:tcPr>
          <w:p w:rsidR="00F613FA" w:rsidRPr="0051286D" w:rsidRDefault="003829D8" w:rsidP="00F613FA">
            <w:pPr>
              <w:spacing w:before="20" w:after="20"/>
              <w:ind w:left="0"/>
              <w:rPr>
                <w:rFonts w:asciiTheme="minorHAnsi" w:eastAsia="Cambria" w:hAnsiTheme="minorHAnsi" w:cs="Cambria"/>
                <w:b w:val="0"/>
                <w:sz w:val="18"/>
                <w:szCs w:val="18"/>
              </w:rPr>
            </w:pPr>
            <w:r w:rsidRPr="003829D8">
              <w:rPr>
                <w:rFonts w:asciiTheme="minorHAnsi" w:eastAsia="Cambria" w:hAnsiTheme="minorHAnsi" w:cs="Cambria"/>
                <w:b w:val="0"/>
                <w:sz w:val="18"/>
                <w:szCs w:val="18"/>
              </w:rPr>
              <w:t>Organise training for internal auditors to improve their skills for evaluating the implementation of managerial accountability</w:t>
            </w:r>
          </w:p>
        </w:tc>
        <w:tc>
          <w:tcPr>
            <w:tcW w:w="3467" w:type="dxa"/>
            <w:gridSpan w:val="4"/>
            <w:shd w:val="clear" w:color="auto" w:fill="auto"/>
          </w:tcPr>
          <w:p w:rsidR="00F613FA" w:rsidRPr="0051286D" w:rsidRDefault="003829D8" w:rsidP="00B27E34">
            <w:pPr>
              <w:spacing w:before="20" w:after="20"/>
              <w:ind w:left="0"/>
              <w:rPr>
                <w:rFonts w:asciiTheme="minorHAnsi" w:eastAsia="Cambria" w:hAnsiTheme="minorHAnsi" w:cs="Cambria"/>
                <w:b w:val="0"/>
                <w:sz w:val="18"/>
                <w:szCs w:val="18"/>
              </w:rPr>
            </w:pPr>
            <w:r w:rsidRPr="003829D8">
              <w:rPr>
                <w:rFonts w:asciiTheme="minorHAnsi" w:eastAsia="Cambria" w:hAnsiTheme="minorHAnsi" w:cs="Cambria"/>
                <w:b w:val="0"/>
                <w:sz w:val="18"/>
                <w:szCs w:val="18"/>
              </w:rPr>
              <w:t>At least 60 internal auditors are equipped with skills for evaluating the implementation of managerial accountability</w:t>
            </w:r>
          </w:p>
        </w:tc>
        <w:tc>
          <w:tcPr>
            <w:tcW w:w="20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tc>
        <w:tc>
          <w:tcPr>
            <w:tcW w:w="1350" w:type="dxa"/>
            <w:gridSpan w:val="2"/>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440" w:type="dxa"/>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350" w:type="dxa"/>
            <w:gridSpan w:val="2"/>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13</w:t>
            </w:r>
            <w:r>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1.1.27</w:t>
            </w:r>
          </w:p>
        </w:tc>
        <w:tc>
          <w:tcPr>
            <w:tcW w:w="2383" w:type="dxa"/>
            <w:shd w:val="clear" w:color="auto" w:fill="auto"/>
          </w:tcPr>
          <w:p w:rsidR="00F613FA" w:rsidRPr="0051286D" w:rsidRDefault="00F41FBE" w:rsidP="00F613FA">
            <w:pPr>
              <w:spacing w:before="20" w:after="20"/>
              <w:ind w:left="0"/>
              <w:rPr>
                <w:rFonts w:asciiTheme="minorHAnsi" w:eastAsia="Cambria" w:hAnsiTheme="minorHAnsi" w:cs="Cambria"/>
                <w:b w:val="0"/>
                <w:sz w:val="18"/>
                <w:szCs w:val="18"/>
              </w:rPr>
            </w:pPr>
            <w:r w:rsidRPr="00F41FBE">
              <w:rPr>
                <w:rFonts w:asciiTheme="minorHAnsi" w:eastAsia="Cambria" w:hAnsiTheme="minorHAnsi" w:cs="Cambria"/>
                <w:b w:val="0"/>
                <w:sz w:val="18"/>
                <w:szCs w:val="18"/>
              </w:rPr>
              <w:t>Review the quality of management and internal control to evaluate the situation</w:t>
            </w:r>
          </w:p>
        </w:tc>
        <w:tc>
          <w:tcPr>
            <w:tcW w:w="3467" w:type="dxa"/>
            <w:gridSpan w:val="4"/>
            <w:shd w:val="clear" w:color="auto" w:fill="auto"/>
          </w:tcPr>
          <w:p w:rsidR="00F613FA" w:rsidRPr="0051286D" w:rsidRDefault="00F41FBE" w:rsidP="00B27E34">
            <w:pPr>
              <w:spacing w:before="20" w:after="20"/>
              <w:ind w:left="0"/>
              <w:rPr>
                <w:rFonts w:asciiTheme="minorHAnsi" w:eastAsia="Cambria" w:hAnsiTheme="minorHAnsi" w:cs="Cambria"/>
                <w:b w:val="0"/>
                <w:sz w:val="18"/>
                <w:szCs w:val="18"/>
              </w:rPr>
            </w:pPr>
            <w:r w:rsidRPr="00F41FBE">
              <w:rPr>
                <w:rFonts w:asciiTheme="minorHAnsi" w:eastAsia="Cambria" w:hAnsiTheme="minorHAnsi" w:cs="Cambria"/>
                <w:b w:val="0"/>
                <w:sz w:val="18"/>
                <w:szCs w:val="18"/>
              </w:rPr>
              <w:t>Reports including situation assessment, identified problems and recommendations for improvement are adopted</w:t>
            </w:r>
          </w:p>
        </w:tc>
        <w:tc>
          <w:tcPr>
            <w:tcW w:w="20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tc>
        <w:tc>
          <w:tcPr>
            <w:tcW w:w="1350" w:type="dxa"/>
            <w:gridSpan w:val="2"/>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440" w:type="dxa"/>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2023</w:t>
            </w:r>
          </w:p>
        </w:tc>
        <w:tc>
          <w:tcPr>
            <w:tcW w:w="1350" w:type="dxa"/>
            <w:gridSpan w:val="2"/>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2</w:t>
            </w:r>
            <w:r>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1.1.28</w:t>
            </w:r>
          </w:p>
        </w:tc>
        <w:tc>
          <w:tcPr>
            <w:tcW w:w="2383" w:type="dxa"/>
            <w:shd w:val="clear" w:color="auto" w:fill="auto"/>
          </w:tcPr>
          <w:p w:rsidR="00F613FA" w:rsidRPr="0051286D" w:rsidRDefault="00F41FBE" w:rsidP="00F613FA">
            <w:pPr>
              <w:spacing w:before="20" w:after="20"/>
              <w:ind w:left="0"/>
              <w:rPr>
                <w:rFonts w:asciiTheme="minorHAnsi" w:eastAsia="Cambria" w:hAnsiTheme="minorHAnsi" w:cs="Cambria"/>
                <w:b w:val="0"/>
                <w:sz w:val="18"/>
                <w:szCs w:val="18"/>
              </w:rPr>
            </w:pPr>
            <w:r w:rsidRPr="00F41FBE">
              <w:rPr>
                <w:rFonts w:asciiTheme="minorHAnsi" w:eastAsia="Cambria" w:hAnsiTheme="minorHAnsi" w:cs="Cambria"/>
                <w:b w:val="0"/>
                <w:sz w:val="18"/>
                <w:szCs w:val="18"/>
              </w:rPr>
              <w:t>Promote public administration based on diversity, non-discrimination policies and equal opportunities</w:t>
            </w:r>
          </w:p>
        </w:tc>
        <w:tc>
          <w:tcPr>
            <w:tcW w:w="3467" w:type="dxa"/>
            <w:gridSpan w:val="4"/>
            <w:shd w:val="clear" w:color="auto" w:fill="auto"/>
          </w:tcPr>
          <w:p w:rsidR="00F613FA" w:rsidRPr="0051286D" w:rsidRDefault="00F41FBE" w:rsidP="00F853AC">
            <w:pPr>
              <w:spacing w:before="20" w:after="20"/>
              <w:ind w:left="0"/>
              <w:jc w:val="both"/>
              <w:rPr>
                <w:rFonts w:asciiTheme="minorHAnsi" w:eastAsia="Cambria" w:hAnsiTheme="minorHAnsi" w:cs="Cambria"/>
                <w:b w:val="0"/>
                <w:sz w:val="18"/>
                <w:szCs w:val="18"/>
              </w:rPr>
            </w:pPr>
            <w:r w:rsidRPr="00F41FBE">
              <w:rPr>
                <w:rFonts w:asciiTheme="minorHAnsi" w:eastAsia="Cambria" w:hAnsiTheme="minorHAnsi" w:cs="Cambria"/>
                <w:b w:val="0"/>
                <w:sz w:val="18"/>
                <w:szCs w:val="18"/>
              </w:rPr>
              <w:t>Regulatory framework governing and affirming diversity, equality, inclusion is promoted (Law on the Prohibition of Discrimination, Law on Gender Equality, Law on Same Sex Life Partnership)</w:t>
            </w:r>
          </w:p>
        </w:tc>
        <w:tc>
          <w:tcPr>
            <w:tcW w:w="20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MJHMR</w:t>
            </w:r>
          </w:p>
          <w:p w:rsidR="00F613FA" w:rsidRPr="0051286D" w:rsidRDefault="00F41FB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Line ministries</w:t>
            </w:r>
          </w:p>
        </w:tc>
        <w:tc>
          <w:tcPr>
            <w:tcW w:w="1350" w:type="dxa"/>
            <w:gridSpan w:val="2"/>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shd w:val="clear" w:color="auto" w:fill="auto"/>
            <w:vAlign w:val="center"/>
          </w:tcPr>
          <w:p w:rsidR="00F613FA" w:rsidRPr="0051286D" w:rsidRDefault="00B15ABE"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350" w:type="dxa"/>
            <w:gridSpan w:val="2"/>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B15ABE" w:rsidRPr="0051286D">
              <w:rPr>
                <w:rFonts w:asciiTheme="minorHAnsi" w:eastAsia="Cambria" w:hAnsiTheme="minorHAnsi" w:cs="Cambria"/>
                <w:b w:val="0"/>
                <w:sz w:val="18"/>
                <w:szCs w:val="18"/>
              </w:rPr>
              <w:t>1</w:t>
            </w:r>
            <w:r w:rsidR="00F613FA"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D40FC7" w:rsidRPr="0051286D" w:rsidTr="003C7454">
        <w:trPr>
          <w:gridAfter w:val="1"/>
          <w:wAfter w:w="30" w:type="dxa"/>
        </w:trPr>
        <w:tc>
          <w:tcPr>
            <w:tcW w:w="715" w:type="dxa"/>
            <w:shd w:val="clear" w:color="auto" w:fill="auto"/>
          </w:tcPr>
          <w:p w:rsidR="00D40FC7" w:rsidRPr="0051286D" w:rsidRDefault="000F4D07" w:rsidP="00F613FA">
            <w:pPr>
              <w:spacing w:before="20" w:after="20"/>
              <w:ind w:left="-30" w:right="-102"/>
              <w:rPr>
                <w:rFonts w:asciiTheme="minorHAnsi" w:hAnsiTheme="minorHAnsi"/>
                <w:b w:val="0"/>
                <w:sz w:val="18"/>
                <w:szCs w:val="18"/>
              </w:rPr>
            </w:pPr>
            <w:r w:rsidRPr="0051286D">
              <w:rPr>
                <w:rFonts w:asciiTheme="minorHAnsi" w:hAnsiTheme="minorHAnsi"/>
                <w:b w:val="0"/>
                <w:sz w:val="18"/>
                <w:szCs w:val="18"/>
              </w:rPr>
              <w:t>1.1.29</w:t>
            </w:r>
          </w:p>
        </w:tc>
        <w:tc>
          <w:tcPr>
            <w:tcW w:w="2383" w:type="dxa"/>
            <w:shd w:val="clear" w:color="auto" w:fill="auto"/>
          </w:tcPr>
          <w:p w:rsidR="00D40FC7" w:rsidRPr="0051286D" w:rsidRDefault="00F41FBE" w:rsidP="00B15ABE">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Develop public administration communications plan affirming diversity, equality, </w:t>
            </w:r>
            <w:r w:rsidRPr="00F41FBE">
              <w:rPr>
                <w:rFonts w:asciiTheme="minorHAnsi" w:eastAsia="Cambria" w:hAnsiTheme="minorHAnsi" w:cs="Cambria"/>
                <w:b w:val="0"/>
                <w:sz w:val="18"/>
                <w:szCs w:val="18"/>
              </w:rPr>
              <w:t>non-discrimination policies and equal opportunities</w:t>
            </w:r>
            <w:r w:rsidR="00D40FC7"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while considering sector-specific approach to these matters</w:t>
            </w:r>
          </w:p>
        </w:tc>
        <w:tc>
          <w:tcPr>
            <w:tcW w:w="3467" w:type="dxa"/>
            <w:gridSpan w:val="4"/>
            <w:shd w:val="clear" w:color="auto" w:fill="auto"/>
          </w:tcPr>
          <w:p w:rsidR="00D40FC7" w:rsidRPr="0051286D" w:rsidRDefault="00F41FBE" w:rsidP="00AC56D0">
            <w:pPr>
              <w:spacing w:before="20" w:after="20"/>
              <w:ind w:left="0"/>
              <w:jc w:val="both"/>
              <w:rPr>
                <w:rFonts w:asciiTheme="minorHAnsi" w:hAnsiTheme="minorHAnsi"/>
                <w:b w:val="0"/>
                <w:sz w:val="18"/>
                <w:szCs w:val="18"/>
              </w:rPr>
            </w:pPr>
            <w:r>
              <w:rPr>
                <w:rFonts w:asciiTheme="minorHAnsi" w:hAnsiTheme="minorHAnsi"/>
                <w:b w:val="0"/>
                <w:sz w:val="18"/>
                <w:szCs w:val="18"/>
              </w:rPr>
              <w:t>Communications plan developed and adopted</w:t>
            </w:r>
          </w:p>
        </w:tc>
        <w:tc>
          <w:tcPr>
            <w:tcW w:w="2070" w:type="dxa"/>
            <w:shd w:val="clear" w:color="auto" w:fill="auto"/>
            <w:vAlign w:val="center"/>
          </w:tcPr>
          <w:p w:rsidR="00B15ABE" w:rsidRPr="0051286D" w:rsidRDefault="00D60A0E" w:rsidP="00B15ABE">
            <w:pPr>
              <w:spacing w:before="20" w:after="20"/>
              <w:jc w:val="center"/>
              <w:rPr>
                <w:rFonts w:asciiTheme="minorHAnsi" w:hAnsiTheme="minorHAnsi"/>
                <w:b w:val="0"/>
                <w:sz w:val="18"/>
                <w:szCs w:val="18"/>
              </w:rPr>
            </w:pPr>
            <w:r>
              <w:rPr>
                <w:rFonts w:asciiTheme="minorHAnsi" w:hAnsiTheme="minorHAnsi"/>
                <w:b w:val="0"/>
                <w:sz w:val="18"/>
                <w:szCs w:val="18"/>
              </w:rPr>
              <w:t>MPADSM</w:t>
            </w:r>
          </w:p>
          <w:p w:rsidR="00B15ABE" w:rsidRPr="0051286D" w:rsidRDefault="00D60A0E" w:rsidP="00B15ABE">
            <w:pPr>
              <w:spacing w:before="20" w:after="20"/>
              <w:jc w:val="center"/>
              <w:rPr>
                <w:rFonts w:asciiTheme="minorHAnsi" w:hAnsiTheme="minorHAnsi"/>
                <w:b w:val="0"/>
                <w:sz w:val="18"/>
                <w:szCs w:val="18"/>
              </w:rPr>
            </w:pPr>
            <w:r>
              <w:rPr>
                <w:rFonts w:asciiTheme="minorHAnsi" w:hAnsiTheme="minorHAnsi"/>
                <w:b w:val="0"/>
                <w:sz w:val="18"/>
                <w:szCs w:val="18"/>
              </w:rPr>
              <w:t>MJHMR</w:t>
            </w:r>
          </w:p>
          <w:p w:rsidR="00D40FC7" w:rsidRPr="0051286D" w:rsidRDefault="00F41FBE" w:rsidP="00B15ABE">
            <w:pPr>
              <w:spacing w:before="20" w:after="20"/>
              <w:jc w:val="center"/>
              <w:rPr>
                <w:rFonts w:asciiTheme="minorHAnsi" w:hAnsiTheme="minorHAnsi"/>
                <w:b w:val="0"/>
                <w:sz w:val="18"/>
                <w:szCs w:val="18"/>
              </w:rPr>
            </w:pPr>
            <w:r>
              <w:rPr>
                <w:rFonts w:asciiTheme="minorHAnsi" w:eastAsia="Cambria" w:hAnsiTheme="minorHAnsi" w:cs="Cambria"/>
                <w:b w:val="0"/>
                <w:sz w:val="18"/>
                <w:szCs w:val="18"/>
              </w:rPr>
              <w:t>Line ministries</w:t>
            </w:r>
          </w:p>
        </w:tc>
        <w:tc>
          <w:tcPr>
            <w:tcW w:w="1350" w:type="dxa"/>
            <w:gridSpan w:val="2"/>
            <w:shd w:val="clear" w:color="auto" w:fill="auto"/>
            <w:vAlign w:val="center"/>
          </w:tcPr>
          <w:p w:rsidR="00D40FC7" w:rsidRPr="0051286D" w:rsidRDefault="00B15ABE" w:rsidP="00F613FA">
            <w:pPr>
              <w:spacing w:before="20" w:after="20"/>
              <w:jc w:val="center"/>
              <w:rPr>
                <w:rFonts w:asciiTheme="minorHAnsi" w:hAnsiTheme="minorHAnsi"/>
                <w:b w:val="0"/>
                <w:sz w:val="18"/>
                <w:szCs w:val="18"/>
              </w:rPr>
            </w:pPr>
            <w:r w:rsidRPr="0051286D">
              <w:rPr>
                <w:rFonts w:asciiTheme="minorHAnsi" w:hAnsiTheme="minorHAnsi"/>
                <w:b w:val="0"/>
                <w:sz w:val="18"/>
                <w:szCs w:val="18"/>
              </w:rPr>
              <w:t>I Q 2023</w:t>
            </w:r>
          </w:p>
        </w:tc>
        <w:tc>
          <w:tcPr>
            <w:tcW w:w="1440" w:type="dxa"/>
            <w:shd w:val="clear" w:color="auto" w:fill="auto"/>
            <w:vAlign w:val="center"/>
          </w:tcPr>
          <w:p w:rsidR="00D40FC7" w:rsidRPr="0051286D" w:rsidRDefault="00B15ABE" w:rsidP="00F613FA">
            <w:pPr>
              <w:spacing w:before="20" w:after="20"/>
              <w:jc w:val="center"/>
              <w:rPr>
                <w:rFonts w:asciiTheme="minorHAnsi" w:hAnsiTheme="minorHAnsi"/>
                <w:b w:val="0"/>
                <w:sz w:val="18"/>
                <w:szCs w:val="18"/>
              </w:rPr>
            </w:pPr>
            <w:r w:rsidRPr="0051286D">
              <w:rPr>
                <w:rFonts w:asciiTheme="minorHAnsi" w:hAnsiTheme="minorHAnsi"/>
                <w:b w:val="0"/>
                <w:sz w:val="18"/>
                <w:szCs w:val="18"/>
              </w:rPr>
              <w:t>III Q 2023</w:t>
            </w:r>
            <w:r w:rsidR="00CA3E8B" w:rsidRPr="0051286D">
              <w:rPr>
                <w:rFonts w:asciiTheme="minorHAnsi" w:hAnsiTheme="minorHAnsi"/>
                <w:b w:val="0"/>
                <w:sz w:val="18"/>
                <w:szCs w:val="18"/>
              </w:rPr>
              <w:t>.</w:t>
            </w:r>
          </w:p>
        </w:tc>
        <w:tc>
          <w:tcPr>
            <w:tcW w:w="1350" w:type="dxa"/>
            <w:gridSpan w:val="2"/>
            <w:shd w:val="clear" w:color="auto" w:fill="auto"/>
            <w:vAlign w:val="center"/>
          </w:tcPr>
          <w:p w:rsidR="00D40FC7" w:rsidRPr="0051286D" w:rsidRDefault="003241B5" w:rsidP="00F613FA">
            <w:pPr>
              <w:spacing w:before="20" w:after="20"/>
              <w:jc w:val="center"/>
              <w:rPr>
                <w:rFonts w:asciiTheme="minorHAnsi" w:hAnsiTheme="minorHAnsi"/>
                <w:b w:val="0"/>
                <w:sz w:val="18"/>
                <w:szCs w:val="18"/>
              </w:rPr>
            </w:pPr>
            <w:r w:rsidRPr="0051286D">
              <w:rPr>
                <w:rFonts w:asciiTheme="minorHAnsi" w:eastAsia="Cambria" w:hAnsiTheme="minorHAnsi" w:cs="Cambria"/>
                <w:b w:val="0"/>
                <w:sz w:val="18"/>
                <w:szCs w:val="18"/>
              </w:rPr>
              <w:t>€</w:t>
            </w:r>
            <w:r w:rsidR="00B15ABE" w:rsidRPr="0051286D">
              <w:rPr>
                <w:rFonts w:asciiTheme="minorHAnsi" w:hAnsiTheme="minorHAnsi"/>
                <w:b w:val="0"/>
                <w:sz w:val="18"/>
                <w:szCs w:val="18"/>
              </w:rPr>
              <w:t>30</w:t>
            </w:r>
            <w:r>
              <w:rPr>
                <w:rFonts w:asciiTheme="minorHAnsi" w:hAnsiTheme="minorHAnsi"/>
                <w:b w:val="0"/>
                <w:sz w:val="18"/>
                <w:szCs w:val="18"/>
              </w:rPr>
              <w:t>,</w:t>
            </w:r>
            <w:r w:rsidR="00B15ABE" w:rsidRPr="0051286D">
              <w:rPr>
                <w:rFonts w:asciiTheme="minorHAnsi" w:hAnsiTheme="minorHAnsi"/>
                <w:b w:val="0"/>
                <w:sz w:val="18"/>
                <w:szCs w:val="18"/>
              </w:rPr>
              <w:t xml:space="preserve">000 </w:t>
            </w:r>
          </w:p>
        </w:tc>
        <w:tc>
          <w:tcPr>
            <w:tcW w:w="1770" w:type="dxa"/>
            <w:shd w:val="clear" w:color="auto" w:fill="auto"/>
            <w:vAlign w:val="center"/>
          </w:tcPr>
          <w:p w:rsidR="00D40FC7" w:rsidRPr="0051286D" w:rsidRDefault="00D60A0E" w:rsidP="00F613FA">
            <w:pPr>
              <w:spacing w:before="20" w:after="20"/>
              <w:jc w:val="center"/>
              <w:rPr>
                <w:rFonts w:asciiTheme="minorHAnsi" w:hAnsiTheme="minorHAnsi"/>
                <w:b w:val="0"/>
                <w:sz w:val="18"/>
                <w:szCs w:val="18"/>
              </w:rPr>
            </w:pPr>
            <w:r>
              <w:rPr>
                <w:rFonts w:asciiTheme="minorHAnsi" w:hAnsiTheme="minorHAnsi"/>
                <w:b w:val="0"/>
                <w:sz w:val="18"/>
                <w:szCs w:val="18"/>
              </w:rPr>
              <w:t>MNE Budget</w:t>
            </w:r>
          </w:p>
        </w:tc>
      </w:tr>
      <w:tr w:rsidR="00D40FC7" w:rsidRPr="0051286D" w:rsidTr="003C7454">
        <w:trPr>
          <w:gridAfter w:val="1"/>
          <w:wAfter w:w="30" w:type="dxa"/>
        </w:trPr>
        <w:tc>
          <w:tcPr>
            <w:tcW w:w="715" w:type="dxa"/>
            <w:shd w:val="clear" w:color="auto" w:fill="auto"/>
          </w:tcPr>
          <w:p w:rsidR="00D40FC7" w:rsidRPr="0051286D" w:rsidRDefault="000F4D07" w:rsidP="00F613FA">
            <w:pPr>
              <w:spacing w:before="20" w:after="20"/>
              <w:ind w:left="-30" w:right="-102"/>
              <w:rPr>
                <w:rFonts w:asciiTheme="minorHAnsi" w:hAnsiTheme="minorHAnsi"/>
                <w:b w:val="0"/>
                <w:sz w:val="18"/>
                <w:szCs w:val="18"/>
              </w:rPr>
            </w:pPr>
            <w:r w:rsidRPr="0051286D">
              <w:rPr>
                <w:rFonts w:asciiTheme="minorHAnsi" w:hAnsiTheme="minorHAnsi"/>
                <w:b w:val="0"/>
                <w:sz w:val="18"/>
                <w:szCs w:val="18"/>
              </w:rPr>
              <w:t>1.1.30</w:t>
            </w:r>
          </w:p>
        </w:tc>
        <w:tc>
          <w:tcPr>
            <w:tcW w:w="2383" w:type="dxa"/>
            <w:shd w:val="clear" w:color="auto" w:fill="auto"/>
          </w:tcPr>
          <w:p w:rsidR="00D40FC7" w:rsidRPr="0051286D" w:rsidRDefault="00F41FBE" w:rsidP="00D40FC7">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Develop a </w:t>
            </w:r>
            <w:r w:rsidR="00F853AC" w:rsidRPr="0051286D">
              <w:rPr>
                <w:rFonts w:asciiTheme="minorHAnsi" w:eastAsia="Cambria" w:hAnsiTheme="minorHAnsi" w:cs="Cambria"/>
                <w:b w:val="0"/>
                <w:sz w:val="18"/>
                <w:szCs w:val="18"/>
              </w:rPr>
              <w:t>p</w:t>
            </w:r>
            <w:r w:rsidR="00D40FC7" w:rsidRPr="0051286D">
              <w:rPr>
                <w:rFonts w:asciiTheme="minorHAnsi" w:eastAsia="Cambria" w:hAnsiTheme="minorHAnsi" w:cs="Cambria"/>
                <w:b w:val="0"/>
                <w:sz w:val="18"/>
                <w:szCs w:val="18"/>
              </w:rPr>
              <w:t>latform</w:t>
            </w:r>
            <w:r>
              <w:rPr>
                <w:rFonts w:asciiTheme="minorHAnsi" w:eastAsia="Cambria" w:hAnsiTheme="minorHAnsi" w:cs="Cambria"/>
                <w:b w:val="0"/>
                <w:sz w:val="18"/>
                <w:szCs w:val="18"/>
              </w:rPr>
              <w:t xml:space="preserve"> of institutions reflecting the commitment to affirmation of human rights, gender equality, value of diversity and improtance of inclusion</w:t>
            </w:r>
          </w:p>
        </w:tc>
        <w:tc>
          <w:tcPr>
            <w:tcW w:w="3467" w:type="dxa"/>
            <w:gridSpan w:val="4"/>
            <w:shd w:val="clear" w:color="auto" w:fill="auto"/>
          </w:tcPr>
          <w:p w:rsidR="00B15ABE" w:rsidRPr="0051286D" w:rsidRDefault="00CA3E8B" w:rsidP="00B15ABE">
            <w:pPr>
              <w:spacing w:before="20" w:after="20"/>
              <w:ind w:left="0"/>
              <w:jc w:val="both"/>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F41FBE">
              <w:rPr>
                <w:rFonts w:asciiTheme="minorHAnsi" w:eastAsia="Cambria" w:hAnsiTheme="minorHAnsi" w:cs="Cambria"/>
                <w:b w:val="0"/>
                <w:sz w:val="18"/>
                <w:szCs w:val="18"/>
              </w:rPr>
              <w:t>Websites of institutions are upgraded</w:t>
            </w:r>
          </w:p>
          <w:p w:rsidR="00B15ABE" w:rsidRPr="0051286D" w:rsidRDefault="00CA3E8B" w:rsidP="00B15ABE">
            <w:pPr>
              <w:spacing w:before="20" w:after="20"/>
              <w:ind w:left="0"/>
              <w:jc w:val="both"/>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F41FBE">
              <w:rPr>
                <w:rFonts w:asciiTheme="minorHAnsi" w:eastAsia="Cambria" w:hAnsiTheme="minorHAnsi" w:cs="Cambria"/>
                <w:b w:val="0"/>
                <w:sz w:val="18"/>
                <w:szCs w:val="18"/>
              </w:rPr>
              <w:t>Communications plans of institutions are improved</w:t>
            </w:r>
          </w:p>
          <w:p w:rsidR="00B15ABE" w:rsidRPr="0051286D" w:rsidRDefault="00CA3E8B" w:rsidP="00B15ABE">
            <w:pPr>
              <w:spacing w:before="20" w:after="20"/>
              <w:ind w:left="0"/>
              <w:jc w:val="both"/>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F41FBE">
              <w:rPr>
                <w:rFonts w:asciiTheme="minorHAnsi" w:eastAsia="Cambria" w:hAnsiTheme="minorHAnsi" w:cs="Cambria"/>
                <w:b w:val="0"/>
                <w:sz w:val="18"/>
                <w:szCs w:val="18"/>
              </w:rPr>
              <w:t>Three roundtable meetings are held</w:t>
            </w:r>
          </w:p>
          <w:p w:rsidR="00D40FC7" w:rsidRPr="0051286D" w:rsidRDefault="00B15ABE" w:rsidP="00B15ABE">
            <w:pPr>
              <w:spacing w:before="20" w:after="20"/>
              <w:ind w:left="0"/>
              <w:jc w:val="both"/>
              <w:rPr>
                <w:rFonts w:asciiTheme="minorHAnsi" w:hAnsiTheme="minorHAnsi"/>
                <w:b w:val="0"/>
                <w:sz w:val="18"/>
                <w:szCs w:val="18"/>
              </w:rPr>
            </w:pPr>
            <w:r w:rsidRPr="0051286D">
              <w:rPr>
                <w:rFonts w:asciiTheme="minorHAnsi" w:eastAsia="Cambria" w:hAnsiTheme="minorHAnsi" w:cs="Cambria"/>
                <w:b w:val="0"/>
                <w:sz w:val="18"/>
                <w:szCs w:val="18"/>
              </w:rPr>
              <w:t>- P</w:t>
            </w:r>
            <w:r w:rsidR="00D40FC7" w:rsidRPr="0051286D">
              <w:rPr>
                <w:rFonts w:asciiTheme="minorHAnsi" w:eastAsia="Cambria" w:hAnsiTheme="minorHAnsi" w:cs="Cambria"/>
                <w:b w:val="0"/>
                <w:sz w:val="18"/>
                <w:szCs w:val="18"/>
              </w:rPr>
              <w:t>romoti</w:t>
            </w:r>
            <w:r w:rsidR="00F41FBE">
              <w:rPr>
                <w:rFonts w:asciiTheme="minorHAnsi" w:eastAsia="Cambria" w:hAnsiTheme="minorHAnsi" w:cs="Cambria"/>
                <w:b w:val="0"/>
                <w:sz w:val="18"/>
                <w:szCs w:val="18"/>
              </w:rPr>
              <w:t>onal activities</w:t>
            </w:r>
            <w:r w:rsidR="00CA3E8B" w:rsidRPr="0051286D">
              <w:rPr>
                <w:rFonts w:asciiTheme="minorHAnsi" w:eastAsia="Cambria" w:hAnsiTheme="minorHAnsi" w:cs="Cambria"/>
                <w:b w:val="0"/>
                <w:sz w:val="18"/>
                <w:szCs w:val="18"/>
              </w:rPr>
              <w:t>– video</w:t>
            </w:r>
            <w:r w:rsidRPr="0051286D">
              <w:rPr>
                <w:rFonts w:asciiTheme="minorHAnsi" w:eastAsia="Cambria" w:hAnsiTheme="minorHAnsi" w:cs="Cambria"/>
                <w:b w:val="0"/>
                <w:sz w:val="18"/>
                <w:szCs w:val="18"/>
              </w:rPr>
              <w:t xml:space="preserve">, </w:t>
            </w:r>
            <w:r w:rsidR="00F41FBE">
              <w:rPr>
                <w:rFonts w:asciiTheme="minorHAnsi" w:eastAsia="Cambria" w:hAnsiTheme="minorHAnsi" w:cs="Cambria"/>
                <w:b w:val="0"/>
                <w:sz w:val="18"/>
                <w:szCs w:val="18"/>
              </w:rPr>
              <w:t>iconography</w:t>
            </w:r>
            <w:r w:rsidRPr="0051286D">
              <w:rPr>
                <w:rFonts w:asciiTheme="minorHAnsi" w:eastAsia="Cambria" w:hAnsiTheme="minorHAnsi" w:cs="Cambria"/>
                <w:b w:val="0"/>
                <w:sz w:val="18"/>
                <w:szCs w:val="18"/>
              </w:rPr>
              <w:t xml:space="preserve">, </w:t>
            </w:r>
            <w:r w:rsidR="00F41FBE">
              <w:rPr>
                <w:rFonts w:asciiTheme="minorHAnsi" w:eastAsia="Cambria" w:hAnsiTheme="minorHAnsi" w:cs="Cambria"/>
                <w:b w:val="0"/>
                <w:sz w:val="18"/>
                <w:szCs w:val="18"/>
              </w:rPr>
              <w:t>etc</w:t>
            </w:r>
            <w:r w:rsidRPr="0051286D">
              <w:rPr>
                <w:rFonts w:asciiTheme="minorHAnsi" w:eastAsia="Cambria" w:hAnsiTheme="minorHAnsi" w:cs="Cambria"/>
                <w:b w:val="0"/>
                <w:sz w:val="18"/>
                <w:szCs w:val="18"/>
              </w:rPr>
              <w:t>.</w:t>
            </w:r>
          </w:p>
        </w:tc>
        <w:tc>
          <w:tcPr>
            <w:tcW w:w="2070" w:type="dxa"/>
            <w:shd w:val="clear" w:color="auto" w:fill="auto"/>
            <w:vAlign w:val="center"/>
          </w:tcPr>
          <w:p w:rsidR="00B15ABE" w:rsidRPr="0051286D" w:rsidRDefault="00D60A0E" w:rsidP="00B15ABE">
            <w:pPr>
              <w:spacing w:before="20" w:after="20"/>
              <w:jc w:val="center"/>
              <w:rPr>
                <w:rFonts w:asciiTheme="minorHAnsi" w:hAnsiTheme="minorHAnsi"/>
                <w:b w:val="0"/>
                <w:sz w:val="18"/>
                <w:szCs w:val="18"/>
              </w:rPr>
            </w:pPr>
            <w:r>
              <w:rPr>
                <w:rFonts w:asciiTheme="minorHAnsi" w:hAnsiTheme="minorHAnsi"/>
                <w:b w:val="0"/>
                <w:sz w:val="18"/>
                <w:szCs w:val="18"/>
              </w:rPr>
              <w:t>MPADSM</w:t>
            </w:r>
          </w:p>
          <w:p w:rsidR="00B15ABE" w:rsidRPr="0051286D" w:rsidRDefault="00D60A0E" w:rsidP="00B15ABE">
            <w:pPr>
              <w:spacing w:before="20" w:after="20"/>
              <w:jc w:val="center"/>
              <w:rPr>
                <w:rFonts w:asciiTheme="minorHAnsi" w:hAnsiTheme="minorHAnsi"/>
                <w:b w:val="0"/>
                <w:sz w:val="18"/>
                <w:szCs w:val="18"/>
              </w:rPr>
            </w:pPr>
            <w:r>
              <w:rPr>
                <w:rFonts w:asciiTheme="minorHAnsi" w:hAnsiTheme="minorHAnsi"/>
                <w:b w:val="0"/>
                <w:sz w:val="18"/>
                <w:szCs w:val="18"/>
              </w:rPr>
              <w:t>MJHMR</w:t>
            </w:r>
          </w:p>
          <w:p w:rsidR="00D40FC7" w:rsidRPr="0051286D" w:rsidRDefault="00F41FBE" w:rsidP="00B15ABE">
            <w:pPr>
              <w:spacing w:before="20" w:after="20"/>
              <w:jc w:val="center"/>
              <w:rPr>
                <w:rFonts w:asciiTheme="minorHAnsi" w:hAnsiTheme="minorHAnsi"/>
                <w:b w:val="0"/>
                <w:sz w:val="18"/>
                <w:szCs w:val="18"/>
              </w:rPr>
            </w:pPr>
            <w:r>
              <w:rPr>
                <w:rFonts w:asciiTheme="minorHAnsi" w:eastAsia="Cambria" w:hAnsiTheme="minorHAnsi" w:cs="Cambria"/>
                <w:b w:val="0"/>
                <w:sz w:val="18"/>
                <w:szCs w:val="18"/>
              </w:rPr>
              <w:t>Line ministries</w:t>
            </w:r>
          </w:p>
        </w:tc>
        <w:tc>
          <w:tcPr>
            <w:tcW w:w="1350" w:type="dxa"/>
            <w:gridSpan w:val="2"/>
            <w:shd w:val="clear" w:color="auto" w:fill="auto"/>
            <w:vAlign w:val="center"/>
          </w:tcPr>
          <w:p w:rsidR="00D40FC7" w:rsidRPr="0051286D" w:rsidRDefault="00FE61B9" w:rsidP="00F613FA">
            <w:pPr>
              <w:spacing w:before="20" w:after="20"/>
              <w:jc w:val="center"/>
              <w:rPr>
                <w:rFonts w:asciiTheme="minorHAnsi" w:hAnsiTheme="minorHAnsi"/>
                <w:b w:val="0"/>
                <w:sz w:val="18"/>
                <w:szCs w:val="18"/>
              </w:rPr>
            </w:pPr>
            <w:r w:rsidRPr="0051286D">
              <w:rPr>
                <w:rFonts w:asciiTheme="minorHAnsi" w:hAnsiTheme="minorHAnsi"/>
                <w:b w:val="0"/>
                <w:sz w:val="18"/>
                <w:szCs w:val="18"/>
              </w:rPr>
              <w:t>I Q 2024</w:t>
            </w:r>
          </w:p>
        </w:tc>
        <w:tc>
          <w:tcPr>
            <w:tcW w:w="1440" w:type="dxa"/>
            <w:shd w:val="clear" w:color="auto" w:fill="auto"/>
            <w:vAlign w:val="center"/>
          </w:tcPr>
          <w:p w:rsidR="00D40FC7" w:rsidRPr="0051286D" w:rsidRDefault="00B15ABE" w:rsidP="00F613FA">
            <w:pPr>
              <w:spacing w:before="20" w:after="20"/>
              <w:jc w:val="center"/>
              <w:rPr>
                <w:rFonts w:asciiTheme="minorHAnsi" w:hAnsiTheme="minorHAnsi"/>
                <w:b w:val="0"/>
                <w:sz w:val="18"/>
                <w:szCs w:val="18"/>
              </w:rPr>
            </w:pPr>
            <w:r w:rsidRPr="0051286D">
              <w:rPr>
                <w:rFonts w:asciiTheme="minorHAnsi" w:hAnsiTheme="minorHAnsi"/>
                <w:b w:val="0"/>
                <w:sz w:val="18"/>
                <w:szCs w:val="18"/>
              </w:rPr>
              <w:t>IV Q 2024</w:t>
            </w:r>
            <w:r w:rsidR="00CA3E8B" w:rsidRPr="0051286D">
              <w:rPr>
                <w:rFonts w:asciiTheme="minorHAnsi" w:hAnsiTheme="minorHAnsi"/>
                <w:b w:val="0"/>
                <w:sz w:val="18"/>
                <w:szCs w:val="18"/>
              </w:rPr>
              <w:t>.</w:t>
            </w:r>
          </w:p>
        </w:tc>
        <w:tc>
          <w:tcPr>
            <w:tcW w:w="1350" w:type="dxa"/>
            <w:gridSpan w:val="2"/>
            <w:shd w:val="clear" w:color="auto" w:fill="auto"/>
            <w:vAlign w:val="center"/>
          </w:tcPr>
          <w:p w:rsidR="00D40FC7" w:rsidRPr="0051286D" w:rsidRDefault="003241B5" w:rsidP="00F613FA">
            <w:pPr>
              <w:spacing w:before="20" w:after="20"/>
              <w:jc w:val="center"/>
              <w:rPr>
                <w:rFonts w:asciiTheme="minorHAnsi" w:hAnsiTheme="minorHAnsi"/>
                <w:b w:val="0"/>
                <w:sz w:val="18"/>
                <w:szCs w:val="18"/>
              </w:rPr>
            </w:pPr>
            <w:r w:rsidRPr="0051286D">
              <w:rPr>
                <w:rFonts w:asciiTheme="minorHAnsi" w:eastAsia="Cambria" w:hAnsiTheme="minorHAnsi" w:cs="Cambria"/>
                <w:b w:val="0"/>
                <w:sz w:val="18"/>
                <w:szCs w:val="18"/>
              </w:rPr>
              <w:t>€</w:t>
            </w:r>
            <w:r w:rsidR="00B15ABE" w:rsidRPr="0051286D">
              <w:rPr>
                <w:rFonts w:asciiTheme="minorHAnsi" w:hAnsiTheme="minorHAnsi"/>
                <w:b w:val="0"/>
                <w:sz w:val="18"/>
                <w:szCs w:val="18"/>
              </w:rPr>
              <w:t>40</w:t>
            </w:r>
            <w:r>
              <w:rPr>
                <w:rFonts w:asciiTheme="minorHAnsi" w:hAnsiTheme="minorHAnsi"/>
                <w:b w:val="0"/>
                <w:sz w:val="18"/>
                <w:szCs w:val="18"/>
              </w:rPr>
              <w:t>,</w:t>
            </w:r>
            <w:r w:rsidR="00B15ABE" w:rsidRPr="0051286D">
              <w:rPr>
                <w:rFonts w:asciiTheme="minorHAnsi" w:hAnsiTheme="minorHAnsi"/>
                <w:b w:val="0"/>
                <w:sz w:val="18"/>
                <w:szCs w:val="18"/>
              </w:rPr>
              <w:t xml:space="preserve">000 </w:t>
            </w:r>
          </w:p>
        </w:tc>
        <w:tc>
          <w:tcPr>
            <w:tcW w:w="1770" w:type="dxa"/>
            <w:shd w:val="clear" w:color="auto" w:fill="auto"/>
            <w:vAlign w:val="center"/>
          </w:tcPr>
          <w:p w:rsidR="00D40FC7" w:rsidRPr="0051286D" w:rsidRDefault="00D60A0E" w:rsidP="00F613FA">
            <w:pPr>
              <w:spacing w:before="20" w:after="20"/>
              <w:jc w:val="center"/>
              <w:rPr>
                <w:rFonts w:asciiTheme="minorHAnsi" w:hAnsiTheme="minorHAnsi"/>
                <w:b w:val="0"/>
                <w:sz w:val="18"/>
                <w:szCs w:val="18"/>
              </w:rPr>
            </w:pPr>
            <w:r>
              <w:rPr>
                <w:rFonts w:asciiTheme="minorHAnsi" w:hAnsiTheme="minorHAnsi"/>
                <w:b w:val="0"/>
                <w:sz w:val="18"/>
                <w:szCs w:val="18"/>
              </w:rPr>
              <w:t>MNE Budget</w:t>
            </w: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1.1.31</w:t>
            </w:r>
          </w:p>
        </w:tc>
        <w:tc>
          <w:tcPr>
            <w:tcW w:w="2383" w:type="dxa"/>
            <w:shd w:val="clear" w:color="auto" w:fill="auto"/>
          </w:tcPr>
          <w:p w:rsidR="00F613FA" w:rsidRPr="0051286D" w:rsidRDefault="00F41FBE" w:rsidP="00F613FA">
            <w:pPr>
              <w:spacing w:before="20" w:after="20"/>
              <w:ind w:left="0"/>
              <w:rPr>
                <w:rFonts w:asciiTheme="minorHAnsi" w:eastAsia="Cambria" w:hAnsiTheme="minorHAnsi" w:cs="Cambria"/>
                <w:b w:val="0"/>
                <w:sz w:val="18"/>
                <w:szCs w:val="18"/>
              </w:rPr>
            </w:pPr>
            <w:r w:rsidRPr="00F41FBE">
              <w:rPr>
                <w:rFonts w:asciiTheme="minorHAnsi" w:eastAsia="Cambria" w:hAnsiTheme="minorHAnsi" w:cs="Cambria"/>
                <w:b w:val="0"/>
                <w:sz w:val="18"/>
                <w:szCs w:val="18"/>
              </w:rPr>
              <w:t>Develop methodology for developing gender equality plans in all ministries</w:t>
            </w:r>
          </w:p>
        </w:tc>
        <w:tc>
          <w:tcPr>
            <w:tcW w:w="3467" w:type="dxa"/>
            <w:gridSpan w:val="4"/>
            <w:shd w:val="clear" w:color="auto" w:fill="auto"/>
          </w:tcPr>
          <w:p w:rsidR="00F613FA" w:rsidRPr="0051286D" w:rsidRDefault="00F41FBE" w:rsidP="00F853AC">
            <w:pPr>
              <w:spacing w:before="20" w:after="20"/>
              <w:ind w:left="0"/>
              <w:rPr>
                <w:rFonts w:asciiTheme="minorHAnsi" w:eastAsia="Cambria" w:hAnsiTheme="minorHAnsi" w:cs="Cambria"/>
                <w:b w:val="0"/>
                <w:sz w:val="18"/>
                <w:szCs w:val="18"/>
              </w:rPr>
            </w:pPr>
            <w:r w:rsidRPr="00F41FBE">
              <w:rPr>
                <w:rFonts w:asciiTheme="minorHAnsi" w:eastAsia="Cambria" w:hAnsiTheme="minorHAnsi" w:cs="Cambria"/>
                <w:b w:val="0"/>
                <w:sz w:val="18"/>
                <w:szCs w:val="18"/>
              </w:rPr>
              <w:t>Methodology for developing gender equality plans in ministries is developed</w:t>
            </w:r>
          </w:p>
        </w:tc>
        <w:tc>
          <w:tcPr>
            <w:tcW w:w="2070" w:type="dxa"/>
            <w:shd w:val="clear" w:color="auto" w:fill="auto"/>
            <w:vAlign w:val="center"/>
          </w:tcPr>
          <w:p w:rsidR="00F613FA" w:rsidRPr="0051286D" w:rsidRDefault="00D60A0E" w:rsidP="00F613FA">
            <w:pPr>
              <w:ind w:right="141"/>
              <w:jc w:val="center"/>
              <w:rPr>
                <w:rFonts w:asciiTheme="minorHAnsi" w:eastAsia="Cambria" w:hAnsiTheme="minorHAnsi" w:cs="Cambria"/>
                <w:b w:val="0"/>
                <w:sz w:val="18"/>
                <w:szCs w:val="18"/>
              </w:rPr>
            </w:pPr>
            <w:r>
              <w:rPr>
                <w:rFonts w:asciiTheme="minorHAnsi" w:eastAsia="Cambria" w:hAnsiTheme="minorHAnsi" w:cs="Cambria"/>
                <w:b w:val="0"/>
                <w:sz w:val="18"/>
                <w:szCs w:val="18"/>
              </w:rPr>
              <w:t>MJHMR</w:t>
            </w:r>
          </w:p>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tc>
        <w:tc>
          <w:tcPr>
            <w:tcW w:w="1350" w:type="dxa"/>
            <w:gridSpan w:val="2"/>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350" w:type="dxa"/>
            <w:gridSpan w:val="2"/>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7</w:t>
            </w:r>
            <w:r>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F613FA" w:rsidRPr="0051286D" w:rsidTr="003C7454">
        <w:trPr>
          <w:gridAfter w:val="1"/>
          <w:wAfter w:w="30" w:type="dxa"/>
        </w:trPr>
        <w:tc>
          <w:tcPr>
            <w:tcW w:w="715" w:type="dxa"/>
            <w:shd w:val="clear" w:color="auto" w:fill="auto"/>
          </w:tcPr>
          <w:p w:rsidR="00F613FA" w:rsidRPr="0051286D" w:rsidRDefault="000F4D07" w:rsidP="00F613FA">
            <w:pPr>
              <w:spacing w:before="20" w:after="20"/>
              <w:ind w:left="-30" w:right="-102"/>
              <w:rPr>
                <w:rFonts w:asciiTheme="minorHAnsi" w:eastAsia="Cambria" w:hAnsiTheme="minorHAnsi" w:cs="Cambria"/>
                <w:b w:val="0"/>
                <w:sz w:val="18"/>
                <w:szCs w:val="18"/>
              </w:rPr>
            </w:pPr>
            <w:r w:rsidRPr="0051286D">
              <w:rPr>
                <w:rFonts w:asciiTheme="minorHAnsi" w:eastAsia="Cambria" w:hAnsiTheme="minorHAnsi" w:cs="Cambria"/>
                <w:b w:val="0"/>
                <w:sz w:val="18"/>
                <w:szCs w:val="18"/>
              </w:rPr>
              <w:t>1.1.32</w:t>
            </w:r>
          </w:p>
        </w:tc>
        <w:tc>
          <w:tcPr>
            <w:tcW w:w="2383" w:type="dxa"/>
            <w:shd w:val="clear" w:color="auto" w:fill="auto"/>
          </w:tcPr>
          <w:p w:rsidR="00F613FA" w:rsidRPr="0051286D" w:rsidRDefault="00F41FBE" w:rsidP="00F613FA">
            <w:pPr>
              <w:spacing w:before="20" w:after="20"/>
              <w:ind w:left="0"/>
              <w:rPr>
                <w:rFonts w:asciiTheme="minorHAnsi" w:eastAsia="Cambria" w:hAnsiTheme="minorHAnsi" w:cs="Cambria"/>
                <w:b w:val="0"/>
                <w:sz w:val="18"/>
                <w:szCs w:val="18"/>
              </w:rPr>
            </w:pPr>
            <w:r w:rsidRPr="00F41FBE">
              <w:rPr>
                <w:rFonts w:asciiTheme="minorHAnsi" w:eastAsia="Cambria" w:hAnsiTheme="minorHAnsi" w:cs="Cambria"/>
                <w:b w:val="0"/>
                <w:sz w:val="18"/>
                <w:szCs w:val="18"/>
              </w:rPr>
              <w:t>Develop gender equality plans in 3 pilot ministries</w:t>
            </w:r>
          </w:p>
        </w:tc>
        <w:tc>
          <w:tcPr>
            <w:tcW w:w="3467" w:type="dxa"/>
            <w:gridSpan w:val="4"/>
            <w:shd w:val="clear" w:color="auto" w:fill="auto"/>
          </w:tcPr>
          <w:p w:rsidR="00F613FA" w:rsidRPr="0051286D" w:rsidRDefault="00F41FBE" w:rsidP="00F853AC">
            <w:pPr>
              <w:spacing w:before="20" w:after="20"/>
              <w:ind w:left="0"/>
              <w:rPr>
                <w:rFonts w:asciiTheme="minorHAnsi" w:eastAsia="Cambria" w:hAnsiTheme="minorHAnsi" w:cs="Cambria"/>
                <w:b w:val="0"/>
                <w:sz w:val="18"/>
                <w:szCs w:val="18"/>
              </w:rPr>
            </w:pPr>
            <w:r w:rsidRPr="00F41FBE">
              <w:rPr>
                <w:rFonts w:asciiTheme="minorHAnsi" w:eastAsia="Cambria" w:hAnsiTheme="minorHAnsi" w:cs="Cambria"/>
                <w:b w:val="0"/>
                <w:sz w:val="18"/>
                <w:szCs w:val="18"/>
              </w:rPr>
              <w:t>At least 3 ministries have developed individual gender equality plans</w:t>
            </w:r>
          </w:p>
        </w:tc>
        <w:tc>
          <w:tcPr>
            <w:tcW w:w="20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MJHMR</w:t>
            </w:r>
          </w:p>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M</w:t>
            </w:r>
            <w:r w:rsidR="00F41FBE">
              <w:rPr>
                <w:rFonts w:asciiTheme="minorHAnsi" w:eastAsia="Cambria" w:hAnsiTheme="minorHAnsi" w:cs="Cambria"/>
                <w:b w:val="0"/>
                <w:sz w:val="18"/>
                <w:szCs w:val="18"/>
              </w:rPr>
              <w:t>C</w:t>
            </w:r>
            <w:r w:rsidRPr="0051286D">
              <w:rPr>
                <w:rFonts w:asciiTheme="minorHAnsi" w:eastAsia="Cambria" w:hAnsiTheme="minorHAnsi" w:cs="Cambria"/>
                <w:b w:val="0"/>
                <w:sz w:val="18"/>
                <w:szCs w:val="18"/>
              </w:rPr>
              <w:t>I</w:t>
            </w:r>
          </w:p>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MER</w:t>
            </w:r>
          </w:p>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tc>
        <w:tc>
          <w:tcPr>
            <w:tcW w:w="1350" w:type="dxa"/>
            <w:gridSpan w:val="2"/>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440" w:type="dxa"/>
            <w:shd w:val="clear" w:color="auto" w:fill="auto"/>
            <w:vAlign w:val="center"/>
          </w:tcPr>
          <w:p w:rsidR="00F613FA" w:rsidRPr="0051286D" w:rsidRDefault="00F613FA"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350" w:type="dxa"/>
            <w:gridSpan w:val="2"/>
            <w:shd w:val="clear" w:color="auto" w:fill="auto"/>
            <w:vAlign w:val="center"/>
          </w:tcPr>
          <w:p w:rsidR="00F613FA" w:rsidRPr="0051286D" w:rsidRDefault="003241B5" w:rsidP="00F613F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18</w:t>
            </w:r>
            <w:r>
              <w:rPr>
                <w:rFonts w:asciiTheme="minorHAnsi" w:eastAsia="Cambria" w:hAnsiTheme="minorHAnsi" w:cs="Cambria"/>
                <w:b w:val="0"/>
                <w:sz w:val="18"/>
                <w:szCs w:val="18"/>
              </w:rPr>
              <w:t>,</w:t>
            </w:r>
            <w:r w:rsidR="00F613FA" w:rsidRPr="0051286D">
              <w:rPr>
                <w:rFonts w:asciiTheme="minorHAnsi" w:eastAsia="Cambria" w:hAnsiTheme="minorHAnsi" w:cs="Cambria"/>
                <w:b w:val="0"/>
                <w:sz w:val="18"/>
                <w:szCs w:val="18"/>
              </w:rPr>
              <w:t xml:space="preserve">000 </w:t>
            </w:r>
          </w:p>
        </w:tc>
        <w:tc>
          <w:tcPr>
            <w:tcW w:w="1770" w:type="dxa"/>
            <w:shd w:val="clear" w:color="auto" w:fill="auto"/>
            <w:vAlign w:val="center"/>
          </w:tcPr>
          <w:p w:rsidR="00F613FA" w:rsidRPr="0051286D" w:rsidRDefault="00D60A0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bl>
    <w:p w:rsidR="00A16942" w:rsidRPr="0051286D" w:rsidRDefault="00A16942">
      <w:pPr>
        <w:spacing w:before="20" w:after="20" w:line="240" w:lineRule="auto"/>
        <w:rPr>
          <w:rFonts w:asciiTheme="minorHAnsi" w:hAnsiTheme="minorHAnsi"/>
          <w:color w:val="000000"/>
          <w:sz w:val="18"/>
          <w:szCs w:val="18"/>
        </w:rPr>
      </w:pPr>
    </w:p>
    <w:tbl>
      <w:tblPr>
        <w:tblStyle w:val="14"/>
        <w:tblW w:w="1457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370"/>
        <w:gridCol w:w="449"/>
        <w:gridCol w:w="2324"/>
        <w:gridCol w:w="1277"/>
        <w:gridCol w:w="1710"/>
        <w:gridCol w:w="141"/>
        <w:gridCol w:w="1209"/>
        <w:gridCol w:w="1440"/>
        <w:gridCol w:w="64"/>
        <w:gridCol w:w="1286"/>
        <w:gridCol w:w="1638"/>
        <w:gridCol w:w="44"/>
      </w:tblGrid>
      <w:tr w:rsidR="00A16942" w:rsidRPr="0051286D" w:rsidTr="002108E4">
        <w:tc>
          <w:tcPr>
            <w:tcW w:w="344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51286D" w:rsidRDefault="006A107F">
            <w:pPr>
              <w:spacing w:before="120" w:after="120"/>
              <w:rPr>
                <w:rFonts w:asciiTheme="minorHAnsi" w:eastAsia="Cambria" w:hAnsiTheme="minorHAnsi" w:cs="Cambria"/>
                <w:sz w:val="24"/>
                <w:szCs w:val="24"/>
              </w:rPr>
            </w:pPr>
            <w:r w:rsidRPr="0051286D">
              <w:rPr>
                <w:rFonts w:asciiTheme="minorHAnsi" w:eastAsia="Cambria" w:hAnsiTheme="minorHAnsi" w:cs="Cambria"/>
                <w:sz w:val="24"/>
                <w:szCs w:val="24"/>
              </w:rPr>
              <w:t>OPERATI</w:t>
            </w:r>
            <w:r w:rsidR="00FA6373">
              <w:rPr>
                <w:rFonts w:asciiTheme="minorHAnsi" w:eastAsia="Cambria" w:hAnsiTheme="minorHAnsi" w:cs="Cambria"/>
                <w:sz w:val="24"/>
                <w:szCs w:val="24"/>
              </w:rPr>
              <w:t xml:space="preserve">ONAL OBJECTIVE </w:t>
            </w:r>
            <w:r w:rsidRPr="0051286D">
              <w:rPr>
                <w:rFonts w:asciiTheme="minorHAnsi" w:eastAsia="Cambria" w:hAnsiTheme="minorHAnsi" w:cs="Cambria"/>
                <w:sz w:val="24"/>
                <w:szCs w:val="24"/>
              </w:rPr>
              <w:t>1.2</w:t>
            </w:r>
          </w:p>
        </w:tc>
        <w:tc>
          <w:tcPr>
            <w:tcW w:w="11133" w:type="dxa"/>
            <w:gridSpan w:val="10"/>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51286D" w:rsidRDefault="00FA6373">
            <w:pPr>
              <w:spacing w:before="120" w:after="120"/>
              <w:rPr>
                <w:rFonts w:asciiTheme="minorHAnsi" w:eastAsia="Cambria" w:hAnsiTheme="minorHAnsi" w:cs="Cambria"/>
                <w:sz w:val="24"/>
                <w:szCs w:val="24"/>
              </w:rPr>
            </w:pPr>
            <w:r>
              <w:rPr>
                <w:rFonts w:asciiTheme="minorHAnsi" w:eastAsia="Cambria" w:hAnsiTheme="minorHAnsi" w:cs="Cambria"/>
                <w:sz w:val="24"/>
                <w:szCs w:val="24"/>
              </w:rPr>
              <w:t>Paperless administration</w:t>
            </w:r>
          </w:p>
        </w:tc>
      </w:tr>
      <w:tr w:rsidR="00A16942" w:rsidRPr="0051286D" w:rsidTr="00AA2730">
        <w:tc>
          <w:tcPr>
            <w:tcW w:w="5768"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51286D" w:rsidRDefault="006A107F">
            <w:pPr>
              <w:spacing w:after="40"/>
              <w:jc w:val="center"/>
              <w:rPr>
                <w:rFonts w:asciiTheme="minorHAnsi" w:eastAsia="Cambria" w:hAnsiTheme="minorHAnsi" w:cs="Cambria"/>
                <w:sz w:val="20"/>
                <w:szCs w:val="20"/>
              </w:rPr>
            </w:pPr>
            <w:r w:rsidRPr="0051286D">
              <w:rPr>
                <w:rFonts w:asciiTheme="minorHAnsi" w:eastAsia="Cambria" w:hAnsiTheme="minorHAnsi" w:cs="Cambria"/>
                <w:sz w:val="20"/>
                <w:szCs w:val="20"/>
              </w:rPr>
              <w:t>Indi</w:t>
            </w:r>
            <w:r w:rsidR="00FA6373">
              <w:rPr>
                <w:rFonts w:asciiTheme="minorHAnsi" w:eastAsia="Cambria" w:hAnsiTheme="minorHAnsi" w:cs="Cambria"/>
                <w:sz w:val="20"/>
                <w:szCs w:val="20"/>
              </w:rPr>
              <w:t>c</w:t>
            </w:r>
            <w:r w:rsidRPr="0051286D">
              <w:rPr>
                <w:rFonts w:asciiTheme="minorHAnsi" w:eastAsia="Cambria" w:hAnsiTheme="minorHAnsi" w:cs="Cambria"/>
                <w:sz w:val="20"/>
                <w:szCs w:val="20"/>
              </w:rPr>
              <w:t>ator</w:t>
            </w:r>
          </w:p>
        </w:tc>
        <w:tc>
          <w:tcPr>
            <w:tcW w:w="312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51286D" w:rsidRDefault="00FA6373">
            <w:pPr>
              <w:spacing w:after="40"/>
              <w:jc w:val="center"/>
              <w:rPr>
                <w:rFonts w:asciiTheme="minorHAnsi" w:eastAsia="Cambria" w:hAnsiTheme="minorHAnsi" w:cs="Cambria"/>
                <w:sz w:val="20"/>
                <w:szCs w:val="20"/>
              </w:rPr>
            </w:pPr>
            <w:r>
              <w:rPr>
                <w:rFonts w:asciiTheme="minorHAnsi" w:eastAsia="Cambria" w:hAnsiTheme="minorHAnsi" w:cs="Cambria"/>
                <w:sz w:val="20"/>
                <w:szCs w:val="20"/>
              </w:rPr>
              <w:t>Baseline value</w:t>
            </w:r>
          </w:p>
        </w:tc>
        <w:tc>
          <w:tcPr>
            <w:tcW w:w="271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51286D" w:rsidRDefault="00FA6373">
            <w:pPr>
              <w:spacing w:after="40"/>
              <w:jc w:val="center"/>
              <w:rPr>
                <w:rFonts w:asciiTheme="minorHAnsi" w:eastAsia="Cambria" w:hAnsiTheme="minorHAnsi" w:cs="Cambria"/>
                <w:sz w:val="20"/>
                <w:szCs w:val="20"/>
              </w:rPr>
            </w:pPr>
            <w:r>
              <w:rPr>
                <w:rFonts w:asciiTheme="minorHAnsi" w:eastAsia="Cambria" w:hAnsiTheme="minorHAnsi" w:cs="Cambria"/>
                <w:sz w:val="20"/>
                <w:szCs w:val="20"/>
              </w:rPr>
              <w:t>Target value by</w:t>
            </w:r>
            <w:r w:rsidR="006A107F" w:rsidRPr="0051286D">
              <w:rPr>
                <w:rFonts w:asciiTheme="minorHAnsi" w:eastAsia="Cambria" w:hAnsiTheme="minorHAnsi" w:cs="Cambria"/>
                <w:sz w:val="20"/>
                <w:szCs w:val="20"/>
              </w:rPr>
              <w:t xml:space="preserve"> 2024</w:t>
            </w:r>
          </w:p>
        </w:tc>
        <w:tc>
          <w:tcPr>
            <w:tcW w:w="296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51286D" w:rsidRDefault="00FA6373">
            <w:pPr>
              <w:spacing w:after="40"/>
              <w:jc w:val="center"/>
              <w:rPr>
                <w:rFonts w:asciiTheme="minorHAnsi" w:eastAsia="Cambria" w:hAnsiTheme="minorHAnsi" w:cs="Cambria"/>
                <w:sz w:val="20"/>
                <w:szCs w:val="20"/>
              </w:rPr>
            </w:pPr>
            <w:r>
              <w:rPr>
                <w:rFonts w:asciiTheme="minorHAnsi" w:eastAsia="Cambria" w:hAnsiTheme="minorHAnsi" w:cs="Cambria"/>
                <w:sz w:val="20"/>
                <w:szCs w:val="20"/>
              </w:rPr>
              <w:t xml:space="preserve">Target value in </w:t>
            </w:r>
            <w:r w:rsidR="006A107F" w:rsidRPr="0051286D">
              <w:rPr>
                <w:rFonts w:asciiTheme="minorHAnsi" w:eastAsia="Cambria" w:hAnsiTheme="minorHAnsi" w:cs="Cambria"/>
                <w:sz w:val="20"/>
                <w:szCs w:val="20"/>
              </w:rPr>
              <w:t>2026</w:t>
            </w:r>
          </w:p>
        </w:tc>
      </w:tr>
      <w:tr w:rsidR="00A16942" w:rsidRPr="0051286D" w:rsidTr="00AA2730">
        <w:tc>
          <w:tcPr>
            <w:tcW w:w="5768"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CA3E8B" w:rsidRPr="0051286D" w:rsidRDefault="00FA6373" w:rsidP="00612F92">
            <w:pPr>
              <w:spacing w:after="40"/>
              <w:ind w:left="0"/>
              <w:rPr>
                <w:rFonts w:asciiTheme="minorHAnsi" w:eastAsia="Cambria" w:hAnsiTheme="minorHAnsi" w:cs="Cambria"/>
                <w:b w:val="0"/>
                <w:sz w:val="18"/>
                <w:szCs w:val="18"/>
              </w:rPr>
            </w:pPr>
            <w:r w:rsidRPr="00FA6373">
              <w:rPr>
                <w:rFonts w:asciiTheme="minorHAnsi" w:eastAsia="Cambria" w:hAnsiTheme="minorHAnsi" w:cs="Cambria"/>
                <w:b w:val="0"/>
                <w:sz w:val="18"/>
                <w:szCs w:val="18"/>
              </w:rPr>
              <w:t>Percentage of public authorities</w:t>
            </w:r>
            <w:r w:rsidR="006A107F" w:rsidRPr="00FA6373">
              <w:rPr>
                <w:rFonts w:asciiTheme="minorHAnsi" w:eastAsia="Cambria" w:hAnsiTheme="minorHAnsi" w:cs="Cambria"/>
                <w:b w:val="0"/>
                <w:sz w:val="18"/>
                <w:szCs w:val="18"/>
              </w:rPr>
              <w:footnoteReference w:id="148"/>
            </w:r>
            <w:r w:rsidR="006A107F" w:rsidRPr="0051286D">
              <w:rPr>
                <w:rFonts w:asciiTheme="minorHAnsi" w:eastAsia="Cambria" w:hAnsiTheme="minorHAnsi" w:cs="Cambria"/>
                <w:b w:val="0"/>
                <w:sz w:val="18"/>
                <w:szCs w:val="18"/>
              </w:rPr>
              <w:t xml:space="preserve"> </w:t>
            </w:r>
            <w:r w:rsidRPr="00FA6373">
              <w:rPr>
                <w:rFonts w:asciiTheme="minorHAnsi" w:eastAsia="Cambria" w:hAnsiTheme="minorHAnsi" w:cs="Cambria"/>
                <w:b w:val="0"/>
                <w:sz w:val="18"/>
                <w:szCs w:val="18"/>
              </w:rPr>
              <w:t>which have established electronic document management system</w:t>
            </w:r>
          </w:p>
        </w:tc>
        <w:tc>
          <w:tcPr>
            <w:tcW w:w="312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jc w:val="both"/>
              <w:rPr>
                <w:rFonts w:asciiTheme="minorHAnsi" w:eastAsia="Cambria" w:hAnsiTheme="minorHAnsi" w:cs="Cambria"/>
                <w:b w:val="0"/>
                <w:sz w:val="18"/>
                <w:szCs w:val="18"/>
              </w:rPr>
            </w:pPr>
            <w:r w:rsidRPr="0051286D">
              <w:rPr>
                <w:rFonts w:asciiTheme="minorHAnsi" w:eastAsia="Cambria" w:hAnsiTheme="minorHAnsi" w:cs="Cambria"/>
                <w:b w:val="0"/>
                <w:sz w:val="18"/>
                <w:szCs w:val="18"/>
              </w:rPr>
              <w:t>38% (2020)</w:t>
            </w:r>
          </w:p>
          <w:p w:rsidR="00A16942" w:rsidRPr="0051286D" w:rsidRDefault="00A16942">
            <w:pPr>
              <w:spacing w:after="40"/>
              <w:rPr>
                <w:rFonts w:asciiTheme="minorHAnsi" w:eastAsia="Cambria" w:hAnsiTheme="minorHAnsi" w:cs="Cambria"/>
                <w:b w:val="0"/>
                <w:sz w:val="18"/>
                <w:szCs w:val="18"/>
              </w:rPr>
            </w:pPr>
          </w:p>
        </w:tc>
        <w:tc>
          <w:tcPr>
            <w:tcW w:w="271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jc w:val="both"/>
              <w:rPr>
                <w:rFonts w:asciiTheme="minorHAnsi" w:eastAsia="Cambria" w:hAnsiTheme="minorHAnsi" w:cs="Cambria"/>
                <w:b w:val="0"/>
                <w:sz w:val="18"/>
                <w:szCs w:val="18"/>
              </w:rPr>
            </w:pPr>
            <w:r w:rsidRPr="0051286D">
              <w:rPr>
                <w:rFonts w:asciiTheme="minorHAnsi" w:eastAsia="Cambria" w:hAnsiTheme="minorHAnsi" w:cs="Cambria"/>
                <w:b w:val="0"/>
                <w:sz w:val="18"/>
                <w:szCs w:val="18"/>
              </w:rPr>
              <w:t>50%</w:t>
            </w:r>
          </w:p>
          <w:p w:rsidR="00A16942" w:rsidRPr="0051286D" w:rsidRDefault="00A16942">
            <w:pPr>
              <w:spacing w:after="40"/>
              <w:rPr>
                <w:rFonts w:asciiTheme="minorHAnsi" w:eastAsia="Cambria" w:hAnsiTheme="minorHAnsi" w:cs="Cambria"/>
                <w:b w:val="0"/>
                <w:sz w:val="18"/>
                <w:szCs w:val="18"/>
              </w:rPr>
            </w:pPr>
          </w:p>
        </w:tc>
        <w:tc>
          <w:tcPr>
            <w:tcW w:w="296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80%</w:t>
            </w:r>
          </w:p>
        </w:tc>
      </w:tr>
      <w:tr w:rsidR="00A16942" w:rsidRPr="0051286D" w:rsidTr="00AA2730">
        <w:tc>
          <w:tcPr>
            <w:tcW w:w="5768"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FA6373" w:rsidP="00612F92">
            <w:pPr>
              <w:spacing w:after="40"/>
              <w:ind w:left="0"/>
              <w:rPr>
                <w:rFonts w:asciiTheme="minorHAnsi" w:eastAsia="Cambria" w:hAnsiTheme="minorHAnsi" w:cs="Cambria"/>
                <w:b w:val="0"/>
                <w:sz w:val="18"/>
                <w:szCs w:val="18"/>
              </w:rPr>
            </w:pPr>
            <w:r w:rsidRPr="00FA6373">
              <w:rPr>
                <w:rFonts w:asciiTheme="minorHAnsi" w:eastAsia="Cambria" w:hAnsiTheme="minorHAnsi" w:cs="Cambria"/>
                <w:b w:val="0"/>
                <w:sz w:val="18"/>
                <w:szCs w:val="18"/>
              </w:rPr>
              <w:t xml:space="preserve">Percentage of public authorities </w:t>
            </w:r>
            <w:r w:rsidR="006A107F" w:rsidRPr="00FA6373">
              <w:rPr>
                <w:rFonts w:asciiTheme="minorHAnsi" w:eastAsia="Cambria" w:hAnsiTheme="minorHAnsi" w:cs="Cambria"/>
                <w:b w:val="0"/>
                <w:sz w:val="18"/>
                <w:szCs w:val="18"/>
              </w:rPr>
              <w:footnoteReference w:id="149"/>
            </w:r>
            <w:r w:rsidR="006A107F" w:rsidRPr="0051286D">
              <w:rPr>
                <w:rFonts w:asciiTheme="minorHAnsi" w:eastAsia="Cambria" w:hAnsiTheme="minorHAnsi" w:cs="Cambria"/>
                <w:b w:val="0"/>
                <w:sz w:val="18"/>
                <w:szCs w:val="18"/>
              </w:rPr>
              <w:t xml:space="preserve"> </w:t>
            </w:r>
            <w:r w:rsidRPr="00FA6373">
              <w:rPr>
                <w:rFonts w:asciiTheme="minorHAnsi" w:eastAsia="Cambria" w:hAnsiTheme="minorHAnsi" w:cs="Cambria"/>
                <w:b w:val="0"/>
                <w:sz w:val="18"/>
                <w:szCs w:val="18"/>
              </w:rPr>
              <w:t xml:space="preserve">performing fully electronic exchange (externally) of documents via eDMS </w:t>
            </w:r>
          </w:p>
        </w:tc>
        <w:tc>
          <w:tcPr>
            <w:tcW w:w="312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0</w:t>
            </w:r>
          </w:p>
        </w:tc>
        <w:tc>
          <w:tcPr>
            <w:tcW w:w="271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20%</w:t>
            </w:r>
          </w:p>
        </w:tc>
        <w:tc>
          <w:tcPr>
            <w:tcW w:w="296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40%</w:t>
            </w:r>
          </w:p>
        </w:tc>
      </w:tr>
      <w:tr w:rsidR="00D60A0E" w:rsidRPr="0051286D" w:rsidTr="006B6924">
        <w:trPr>
          <w:gridAfter w:val="1"/>
          <w:wAfter w:w="44" w:type="dxa"/>
        </w:trPr>
        <w:tc>
          <w:tcPr>
            <w:tcW w:w="2995"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Activities</w:t>
            </w:r>
          </w:p>
        </w:tc>
        <w:tc>
          <w:tcPr>
            <w:tcW w:w="405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Output indicator</w:t>
            </w:r>
          </w:p>
        </w:tc>
        <w:tc>
          <w:tcPr>
            <w:tcW w:w="171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Responsible institutions</w:t>
            </w:r>
          </w:p>
        </w:tc>
        <w:tc>
          <w:tcPr>
            <w:tcW w:w="1350"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Start</w:t>
            </w:r>
          </w:p>
        </w:tc>
        <w:tc>
          <w:tcPr>
            <w:tcW w:w="144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End</w:t>
            </w:r>
          </w:p>
        </w:tc>
        <w:tc>
          <w:tcPr>
            <w:tcW w:w="1350"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Funding</w:t>
            </w:r>
          </w:p>
        </w:tc>
        <w:tc>
          <w:tcPr>
            <w:tcW w:w="1638"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Source of funding</w:t>
            </w:r>
          </w:p>
        </w:tc>
      </w:tr>
      <w:tr w:rsidR="00A16942" w:rsidRPr="0051286D"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51286D" w:rsidRDefault="006A107F" w:rsidP="00D02E6B">
            <w:pPr>
              <w:spacing w:before="20" w:after="20"/>
              <w:ind w:left="-37" w:right="-132"/>
              <w:rPr>
                <w:rFonts w:asciiTheme="minorHAnsi" w:eastAsia="Cambria" w:hAnsiTheme="minorHAnsi" w:cs="Cambria"/>
                <w:b w:val="0"/>
                <w:sz w:val="18"/>
                <w:szCs w:val="18"/>
              </w:rPr>
            </w:pPr>
            <w:r w:rsidRPr="0051286D">
              <w:rPr>
                <w:rFonts w:asciiTheme="minorHAnsi" w:eastAsia="Cambria" w:hAnsiTheme="minorHAnsi" w:cs="Cambria"/>
                <w:b w:val="0"/>
                <w:sz w:val="18"/>
                <w:szCs w:val="18"/>
              </w:rPr>
              <w:t>1.2.1</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A16942" w:rsidRPr="006E095F" w:rsidRDefault="006E095F" w:rsidP="00AD511C">
            <w:pPr>
              <w:spacing w:before="20" w:after="20"/>
              <w:ind w:left="-59"/>
              <w:rPr>
                <w:rFonts w:asciiTheme="minorHAnsi" w:hAnsiTheme="minorHAnsi"/>
                <w:b w:val="0"/>
                <w:sz w:val="18"/>
                <w:szCs w:val="18"/>
              </w:rPr>
            </w:pPr>
            <w:r w:rsidRPr="006E095F">
              <w:rPr>
                <w:rFonts w:asciiTheme="minorHAnsi" w:hAnsiTheme="minorHAnsi"/>
                <w:b w:val="0"/>
                <w:sz w:val="18"/>
                <w:szCs w:val="18"/>
              </w:rPr>
              <w:t>Analyse challenges and advantages of eDMS</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6E095F" w:rsidRDefault="006E095F" w:rsidP="00612F92">
            <w:pPr>
              <w:spacing w:before="20" w:after="20"/>
              <w:ind w:left="0"/>
              <w:rPr>
                <w:rFonts w:asciiTheme="minorHAnsi" w:hAnsiTheme="minorHAnsi"/>
                <w:b w:val="0"/>
                <w:sz w:val="18"/>
                <w:szCs w:val="18"/>
              </w:rPr>
            </w:pPr>
            <w:r w:rsidRPr="006E095F">
              <w:rPr>
                <w:rFonts w:asciiTheme="minorHAnsi" w:hAnsiTheme="minorHAnsi"/>
                <w:b w:val="0"/>
                <w:sz w:val="18"/>
                <w:szCs w:val="18"/>
              </w:rPr>
              <w:t>Analysis of technical eDM systems which are in place is carried out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r w:rsidR="006A107F" w:rsidRPr="0051286D">
              <w:rPr>
                <w:rFonts w:asciiTheme="minorHAnsi" w:eastAsia="Cambria" w:hAnsiTheme="minorHAnsi" w:cs="Cambria"/>
                <w:b w:val="0"/>
                <w:sz w:val="18"/>
                <w:szCs w:val="18"/>
              </w:rPr>
              <w:t xml:space="preserve"> – Dire</w:t>
            </w:r>
            <w:r w:rsidR="006E095F">
              <w:rPr>
                <w:rFonts w:asciiTheme="minorHAnsi" w:eastAsia="Cambria" w:hAnsiTheme="minorHAnsi" w:cs="Cambria"/>
                <w:b w:val="0"/>
                <w:sz w:val="18"/>
                <w:szCs w:val="18"/>
              </w:rPr>
              <w:t xml:space="preserve">ctorate for Digitalisation and </w:t>
            </w:r>
            <w:r w:rsidR="006A107F" w:rsidRPr="0051286D">
              <w:rPr>
                <w:rFonts w:asciiTheme="minorHAnsi" w:eastAsia="Cambria" w:hAnsiTheme="minorHAnsi" w:cs="Cambria"/>
                <w:b w:val="0"/>
                <w:sz w:val="18"/>
                <w:szCs w:val="18"/>
              </w:rPr>
              <w:t>e-</w:t>
            </w:r>
            <w:r w:rsidR="006E095F">
              <w:rPr>
                <w:rFonts w:asciiTheme="minorHAnsi" w:eastAsia="Cambria" w:hAnsiTheme="minorHAnsi" w:cs="Cambria"/>
                <w:b w:val="0"/>
                <w:sz w:val="18"/>
                <w:szCs w:val="18"/>
              </w:rPr>
              <w:t>Services</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SIGMA</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664DC" w:rsidRPr="0051286D">
              <w:rPr>
                <w:rFonts w:asciiTheme="minorHAnsi" w:eastAsia="Cambria" w:hAnsiTheme="minorHAnsi" w:cs="Cambria"/>
                <w:b w:val="0"/>
                <w:sz w:val="18"/>
                <w:szCs w:val="18"/>
              </w:rPr>
              <w:t>2</w:t>
            </w:r>
            <w:r w:rsidR="006A107F" w:rsidRPr="0051286D">
              <w:rPr>
                <w:rFonts w:asciiTheme="minorHAnsi" w:eastAsia="Cambria" w:hAnsiTheme="minorHAnsi" w:cs="Cambria"/>
                <w:b w:val="0"/>
                <w:sz w:val="18"/>
                <w:szCs w:val="18"/>
              </w:rPr>
              <w:t>7</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p w:rsidR="00F0653F" w:rsidRPr="0051286D" w:rsidRDefault="00241B89">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Donor funds</w:t>
            </w:r>
            <w:r w:rsidR="00F0653F"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Direct support</w:t>
            </w:r>
            <w:r w:rsidR="00F0653F" w:rsidRPr="0051286D">
              <w:rPr>
                <w:rFonts w:asciiTheme="minorHAnsi" w:eastAsia="Cambria" w:hAnsiTheme="minorHAnsi" w:cs="Cambria"/>
                <w:b w:val="0"/>
                <w:sz w:val="18"/>
                <w:szCs w:val="18"/>
              </w:rPr>
              <w:t xml:space="preserve"> SIGMA</w:t>
            </w:r>
          </w:p>
        </w:tc>
      </w:tr>
      <w:tr w:rsidR="00A16942" w:rsidRPr="0051286D"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51286D" w:rsidRDefault="006A107F" w:rsidP="00D02E6B">
            <w:pPr>
              <w:spacing w:before="20" w:after="20"/>
              <w:ind w:left="-37" w:right="-132"/>
              <w:rPr>
                <w:rFonts w:asciiTheme="minorHAnsi" w:eastAsia="Cambria" w:hAnsiTheme="minorHAnsi" w:cs="Cambria"/>
                <w:b w:val="0"/>
                <w:sz w:val="18"/>
                <w:szCs w:val="18"/>
              </w:rPr>
            </w:pPr>
            <w:r w:rsidRPr="0051286D">
              <w:rPr>
                <w:rFonts w:asciiTheme="minorHAnsi" w:eastAsia="Cambria" w:hAnsiTheme="minorHAnsi" w:cs="Cambria"/>
                <w:b w:val="0"/>
                <w:sz w:val="18"/>
                <w:szCs w:val="18"/>
              </w:rPr>
              <w:t>1.2.2</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A16942" w:rsidRPr="006E095F" w:rsidRDefault="006E095F" w:rsidP="00AD511C">
            <w:pPr>
              <w:spacing w:before="20" w:after="20"/>
              <w:ind w:left="-59"/>
              <w:rPr>
                <w:rFonts w:asciiTheme="minorHAnsi" w:hAnsiTheme="minorHAnsi"/>
                <w:b w:val="0"/>
                <w:sz w:val="18"/>
                <w:szCs w:val="18"/>
              </w:rPr>
            </w:pPr>
            <w:r w:rsidRPr="006E095F">
              <w:rPr>
                <w:rFonts w:asciiTheme="minorHAnsi" w:hAnsiTheme="minorHAnsi"/>
                <w:b w:val="0"/>
                <w:sz w:val="18"/>
                <w:szCs w:val="18"/>
              </w:rPr>
              <w:t>Redesign eDMS and link it to e-government portal</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6E095F" w:rsidRPr="006E095F" w:rsidRDefault="006A107F" w:rsidP="00612F92">
            <w:pPr>
              <w:spacing w:before="20" w:after="20"/>
              <w:ind w:left="0"/>
              <w:rPr>
                <w:rFonts w:asciiTheme="minorHAnsi" w:hAnsiTheme="minorHAnsi"/>
                <w:b w:val="0"/>
                <w:sz w:val="18"/>
                <w:szCs w:val="18"/>
              </w:rPr>
            </w:pPr>
            <w:r w:rsidRPr="006E095F">
              <w:rPr>
                <w:rFonts w:asciiTheme="minorHAnsi" w:hAnsiTheme="minorHAnsi"/>
                <w:b w:val="0"/>
                <w:sz w:val="18"/>
                <w:szCs w:val="18"/>
              </w:rPr>
              <w:t xml:space="preserve">- </w:t>
            </w:r>
            <w:r w:rsidR="006E095F" w:rsidRPr="006E095F">
              <w:rPr>
                <w:rFonts w:asciiTheme="minorHAnsi" w:hAnsiTheme="minorHAnsi"/>
                <w:b w:val="0"/>
                <w:sz w:val="18"/>
                <w:szCs w:val="18"/>
              </w:rPr>
              <w:t xml:space="preserve">Development of technical specification for eDMS redesign </w:t>
            </w:r>
          </w:p>
          <w:p w:rsidR="00A16942" w:rsidRPr="006E095F" w:rsidRDefault="006A107F" w:rsidP="00612F92">
            <w:pPr>
              <w:spacing w:before="20" w:after="20"/>
              <w:ind w:left="0"/>
              <w:rPr>
                <w:rFonts w:asciiTheme="minorHAnsi" w:hAnsiTheme="minorHAnsi"/>
                <w:b w:val="0"/>
                <w:sz w:val="18"/>
                <w:szCs w:val="18"/>
              </w:rPr>
            </w:pPr>
            <w:r w:rsidRPr="006E095F">
              <w:rPr>
                <w:rFonts w:asciiTheme="minorHAnsi" w:hAnsiTheme="minorHAnsi"/>
                <w:b w:val="0"/>
                <w:sz w:val="18"/>
                <w:szCs w:val="18"/>
              </w:rPr>
              <w:t xml:space="preserve">- </w:t>
            </w:r>
            <w:r w:rsidR="006E095F" w:rsidRPr="006E095F">
              <w:rPr>
                <w:rFonts w:asciiTheme="minorHAnsi" w:hAnsiTheme="minorHAnsi"/>
                <w:b w:val="0"/>
                <w:sz w:val="18"/>
                <w:szCs w:val="18"/>
              </w:rPr>
              <w:t xml:space="preserve">UX/UI system redesign based on user experience </w:t>
            </w:r>
          </w:p>
          <w:p w:rsidR="00A16942" w:rsidRPr="006E095F" w:rsidRDefault="00A16942">
            <w:pPr>
              <w:spacing w:before="20" w:after="20"/>
              <w:rPr>
                <w:rFonts w:asciiTheme="minorHAnsi" w:hAnsiTheme="minorHAnsi"/>
                <w:b w:val="0"/>
                <w:sz w:val="18"/>
                <w:szCs w:val="18"/>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2024</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664DC" w:rsidRPr="0051286D">
              <w:rPr>
                <w:rFonts w:asciiTheme="minorHAnsi" w:eastAsia="Cambria" w:hAnsiTheme="minorHAnsi" w:cs="Cambria"/>
                <w:b w:val="0"/>
                <w:sz w:val="18"/>
                <w:szCs w:val="18"/>
              </w:rPr>
              <w:t>5</w:t>
            </w:r>
            <w:r w:rsidR="006B5139" w:rsidRPr="0051286D">
              <w:rPr>
                <w:rFonts w:asciiTheme="minorHAnsi" w:eastAsia="Cambria" w:hAnsiTheme="minorHAnsi" w:cs="Cambria"/>
                <w:b w:val="0"/>
                <w:sz w:val="18"/>
                <w:szCs w:val="18"/>
              </w:rPr>
              <w:t>0</w:t>
            </w:r>
            <w:r w:rsidR="006A107F" w:rsidRPr="0051286D">
              <w:rPr>
                <w:rFonts w:asciiTheme="minorHAnsi" w:eastAsia="Cambria" w:hAnsiTheme="minorHAnsi" w:cs="Cambria"/>
                <w:b w:val="0"/>
                <w:sz w:val="18"/>
                <w:szCs w:val="18"/>
              </w:rPr>
              <w:t>0</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6B5139" w:rsidRPr="0051286D"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6B5139" w:rsidRPr="0051286D" w:rsidRDefault="00D02E6B" w:rsidP="00D02E6B">
            <w:pPr>
              <w:spacing w:before="20" w:after="20"/>
              <w:ind w:left="-37" w:right="-132"/>
              <w:rPr>
                <w:rFonts w:asciiTheme="minorHAnsi" w:hAnsiTheme="minorHAnsi"/>
                <w:b w:val="0"/>
                <w:sz w:val="18"/>
                <w:szCs w:val="18"/>
              </w:rPr>
            </w:pPr>
            <w:r w:rsidRPr="0051286D">
              <w:rPr>
                <w:rFonts w:asciiTheme="minorHAnsi" w:hAnsiTheme="minorHAnsi"/>
                <w:b w:val="0"/>
                <w:sz w:val="18"/>
                <w:szCs w:val="18"/>
              </w:rPr>
              <w:t>1.2.3</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6B5139" w:rsidRPr="0051286D" w:rsidRDefault="006E095F" w:rsidP="00AD511C">
            <w:pPr>
              <w:spacing w:before="20" w:after="20"/>
              <w:ind w:left="-59"/>
              <w:rPr>
                <w:rFonts w:asciiTheme="minorHAnsi" w:hAnsiTheme="minorHAnsi"/>
                <w:b w:val="0"/>
                <w:sz w:val="18"/>
                <w:szCs w:val="18"/>
              </w:rPr>
            </w:pPr>
            <w:r>
              <w:rPr>
                <w:rFonts w:asciiTheme="minorHAnsi" w:hAnsiTheme="minorHAnsi"/>
                <w:b w:val="0"/>
                <w:sz w:val="18"/>
                <w:szCs w:val="18"/>
              </w:rPr>
              <w:t xml:space="preserve">Improve employees’ knowledge of </w:t>
            </w:r>
            <w:r w:rsidR="006B5139" w:rsidRPr="0051286D">
              <w:rPr>
                <w:rFonts w:asciiTheme="minorHAnsi" w:hAnsiTheme="minorHAnsi"/>
                <w:b w:val="0"/>
                <w:sz w:val="18"/>
                <w:szCs w:val="18"/>
              </w:rPr>
              <w:t>eDMS</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6B5139" w:rsidRPr="0051286D" w:rsidRDefault="006B5139" w:rsidP="00612F92">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Minimum 150 </w:t>
            </w:r>
            <w:r w:rsidR="006E095F">
              <w:rPr>
                <w:rFonts w:asciiTheme="minorHAnsi" w:eastAsia="Cambria" w:hAnsiTheme="minorHAnsi" w:cs="Cambria"/>
                <w:b w:val="0"/>
                <w:sz w:val="18"/>
                <w:szCs w:val="18"/>
              </w:rPr>
              <w:t xml:space="preserve">public administration employees successfully completed </w:t>
            </w:r>
            <w:r w:rsidRPr="0051286D">
              <w:rPr>
                <w:rFonts w:asciiTheme="minorHAnsi" w:eastAsia="Cambria" w:hAnsiTheme="minorHAnsi" w:cs="Cambria"/>
                <w:b w:val="0"/>
                <w:sz w:val="18"/>
                <w:szCs w:val="18"/>
              </w:rPr>
              <w:t>eDMS</w:t>
            </w:r>
            <w:r w:rsidR="006E095F">
              <w:rPr>
                <w:rFonts w:asciiTheme="minorHAnsi" w:eastAsia="Cambria" w:hAnsiTheme="minorHAnsi" w:cs="Cambria"/>
                <w:b w:val="0"/>
                <w:sz w:val="18"/>
                <w:szCs w:val="18"/>
              </w:rPr>
              <w:t xml:space="preserve"> training</w:t>
            </w:r>
          </w:p>
          <w:p w:rsidR="006B5139" w:rsidRPr="0051286D" w:rsidRDefault="002B54C4" w:rsidP="00612F92">
            <w:pPr>
              <w:spacing w:before="20" w:after="20"/>
              <w:ind w:left="0"/>
              <w:rPr>
                <w:rFonts w:asciiTheme="minorHAnsi" w:hAnsiTheme="minorHAnsi"/>
                <w:b w:val="0"/>
                <w:sz w:val="18"/>
                <w:szCs w:val="18"/>
              </w:rPr>
            </w:pPr>
            <w:r w:rsidRPr="0051286D">
              <w:rPr>
                <w:rFonts w:asciiTheme="minorHAnsi" w:eastAsia="Cambria" w:hAnsiTheme="minorHAnsi" w:cs="Cambria"/>
                <w:b w:val="0"/>
                <w:sz w:val="18"/>
                <w:szCs w:val="18"/>
              </w:rPr>
              <w:t xml:space="preserve">- eDMS </w:t>
            </w:r>
            <w:r w:rsidR="006E095F">
              <w:rPr>
                <w:rFonts w:asciiTheme="minorHAnsi" w:eastAsia="Cambria" w:hAnsiTheme="minorHAnsi" w:cs="Cambria"/>
                <w:b w:val="0"/>
                <w:sz w:val="18"/>
                <w:szCs w:val="18"/>
              </w:rPr>
              <w:t>is linked to electronic Government sessions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6B5139" w:rsidRPr="0051286D" w:rsidRDefault="00D60A0E">
            <w:pPr>
              <w:spacing w:before="20" w:after="20"/>
              <w:jc w:val="center"/>
              <w:rPr>
                <w:rFonts w:asciiTheme="minorHAnsi" w:hAnsiTheme="minorHAnsi"/>
                <w:b w:val="0"/>
                <w:sz w:val="18"/>
                <w:szCs w:val="18"/>
              </w:rPr>
            </w:pPr>
            <w:r>
              <w:rPr>
                <w:rFonts w:asciiTheme="minorHAnsi" w:hAnsiTheme="minorHAnsi"/>
                <w:b w:val="0"/>
                <w:sz w:val="18"/>
                <w:szCs w:val="18"/>
              </w:rPr>
              <w:t>MPADSM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5139" w:rsidRPr="0051286D" w:rsidRDefault="006B5139">
            <w:pPr>
              <w:spacing w:before="20" w:after="20"/>
              <w:jc w:val="center"/>
              <w:rPr>
                <w:rFonts w:asciiTheme="minorHAnsi" w:hAnsiTheme="minorHAnsi"/>
                <w:b w:val="0"/>
                <w:sz w:val="18"/>
                <w:szCs w:val="18"/>
              </w:rPr>
            </w:pPr>
            <w:r w:rsidRPr="0051286D">
              <w:rPr>
                <w:rFonts w:asciiTheme="minorHAnsi" w:hAnsiTheme="minorHAnsi"/>
                <w:b w:val="0"/>
                <w:sz w:val="18"/>
                <w:szCs w:val="18"/>
              </w:rPr>
              <w:t>I Q 2024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B5139" w:rsidRPr="0051286D" w:rsidRDefault="006B5139">
            <w:pPr>
              <w:spacing w:before="20" w:after="20"/>
              <w:jc w:val="center"/>
              <w:rPr>
                <w:rFonts w:asciiTheme="minorHAnsi" w:hAnsiTheme="minorHAnsi"/>
                <w:b w:val="0"/>
                <w:sz w:val="18"/>
                <w:szCs w:val="18"/>
              </w:rPr>
            </w:pPr>
            <w:r w:rsidRPr="0051286D">
              <w:rPr>
                <w:rFonts w:asciiTheme="minorHAnsi" w:hAnsiTheme="minorHAnsi"/>
                <w:b w:val="0"/>
                <w:sz w:val="18"/>
                <w:szCs w:val="18"/>
              </w:rPr>
              <w:t>III Q 2024</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5139" w:rsidRPr="0051286D" w:rsidRDefault="003241B5">
            <w:pPr>
              <w:spacing w:before="20" w:after="20"/>
              <w:jc w:val="center"/>
              <w:rPr>
                <w:rFonts w:asciiTheme="minorHAnsi" w:hAnsiTheme="minorHAnsi"/>
                <w:b w:val="0"/>
                <w:sz w:val="18"/>
                <w:szCs w:val="18"/>
              </w:rPr>
            </w:pPr>
            <w:r w:rsidRPr="0051286D">
              <w:rPr>
                <w:rFonts w:asciiTheme="minorHAnsi" w:eastAsia="Cambria" w:hAnsiTheme="minorHAnsi" w:cs="Cambria"/>
                <w:b w:val="0"/>
                <w:sz w:val="18"/>
                <w:szCs w:val="18"/>
              </w:rPr>
              <w:t>€</w:t>
            </w:r>
            <w:r w:rsidR="006B5139" w:rsidRPr="0051286D">
              <w:rPr>
                <w:rFonts w:asciiTheme="minorHAnsi" w:hAnsiTheme="minorHAnsi"/>
                <w:b w:val="0"/>
                <w:sz w:val="18"/>
                <w:szCs w:val="18"/>
              </w:rPr>
              <w:t>30</w:t>
            </w:r>
            <w:r>
              <w:rPr>
                <w:rFonts w:asciiTheme="minorHAnsi" w:hAnsiTheme="minorHAnsi"/>
                <w:b w:val="0"/>
                <w:sz w:val="18"/>
                <w:szCs w:val="18"/>
              </w:rPr>
              <w:t>,</w:t>
            </w:r>
            <w:r w:rsidR="006B5139" w:rsidRPr="0051286D">
              <w:rPr>
                <w:rFonts w:asciiTheme="minorHAnsi" w:hAnsiTheme="minorHAnsi"/>
                <w:b w:val="0"/>
                <w:sz w:val="18"/>
                <w:szCs w:val="18"/>
              </w:rPr>
              <w:t xml:space="preserve">000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6B5139" w:rsidRPr="0051286D" w:rsidRDefault="006E095F">
            <w:pPr>
              <w:spacing w:before="20" w:after="20"/>
              <w:jc w:val="center"/>
              <w:rPr>
                <w:rFonts w:asciiTheme="minorHAnsi" w:hAnsiTheme="minorHAnsi"/>
                <w:b w:val="0"/>
                <w:sz w:val="18"/>
                <w:szCs w:val="18"/>
              </w:rPr>
            </w:pPr>
            <w:r>
              <w:rPr>
                <w:rFonts w:asciiTheme="minorHAnsi" w:eastAsia="Cambria" w:hAnsiTheme="minorHAnsi" w:cs="Cambria"/>
                <w:b w:val="0"/>
                <w:sz w:val="18"/>
                <w:szCs w:val="18"/>
              </w:rPr>
              <w:t>MNE Budget</w:t>
            </w:r>
          </w:p>
        </w:tc>
      </w:tr>
      <w:tr w:rsidR="00A16942" w:rsidRPr="0051286D"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51286D" w:rsidRDefault="00D02E6B" w:rsidP="00D02E6B">
            <w:pPr>
              <w:spacing w:before="20" w:after="20"/>
              <w:ind w:left="-37" w:right="-132"/>
              <w:rPr>
                <w:rFonts w:asciiTheme="minorHAnsi" w:eastAsia="Cambria" w:hAnsiTheme="minorHAnsi" w:cs="Cambria"/>
                <w:b w:val="0"/>
                <w:sz w:val="18"/>
                <w:szCs w:val="18"/>
              </w:rPr>
            </w:pPr>
            <w:r w:rsidRPr="0051286D">
              <w:rPr>
                <w:rFonts w:asciiTheme="minorHAnsi" w:eastAsia="Cambria" w:hAnsiTheme="minorHAnsi" w:cs="Cambria"/>
                <w:b w:val="0"/>
                <w:sz w:val="18"/>
                <w:szCs w:val="18"/>
              </w:rPr>
              <w:t>1.2.4</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A16942" w:rsidRPr="0051286D" w:rsidRDefault="006E095F" w:rsidP="00AD511C">
            <w:pPr>
              <w:spacing w:before="20" w:after="20"/>
              <w:ind w:left="-59"/>
              <w:rPr>
                <w:rFonts w:asciiTheme="minorHAnsi" w:eastAsia="Cambria" w:hAnsiTheme="minorHAnsi" w:cs="Cambria"/>
                <w:b w:val="0"/>
                <w:sz w:val="18"/>
                <w:szCs w:val="18"/>
              </w:rPr>
            </w:pPr>
            <w:r w:rsidRPr="006E095F">
              <w:rPr>
                <w:rFonts w:asciiTheme="minorHAnsi" w:hAnsiTheme="minorHAnsi"/>
                <w:b w:val="0"/>
                <w:sz w:val="18"/>
                <w:szCs w:val="18"/>
              </w:rPr>
              <w:t>Implement document management system</w:t>
            </w:r>
            <w:r w:rsidRPr="0051286D">
              <w:rPr>
                <w:rFonts w:asciiTheme="minorHAnsi" w:eastAsia="Cambria" w:hAnsiTheme="minorHAnsi" w:cs="Cambria"/>
                <w:b w:val="0"/>
                <w:sz w:val="18"/>
                <w:szCs w:val="18"/>
                <w:vertAlign w:val="superscript"/>
              </w:rPr>
              <w:t xml:space="preserve"> </w:t>
            </w:r>
            <w:r w:rsidR="006A107F" w:rsidRPr="0051286D">
              <w:rPr>
                <w:rFonts w:asciiTheme="minorHAnsi" w:eastAsia="Cambria" w:hAnsiTheme="minorHAnsi" w:cs="Cambria"/>
                <w:b w:val="0"/>
                <w:sz w:val="18"/>
                <w:szCs w:val="18"/>
                <w:vertAlign w:val="superscript"/>
              </w:rPr>
              <w:footnoteReference w:id="150"/>
            </w:r>
            <w:r w:rsidR="002B54C4" w:rsidRPr="0051286D">
              <w:rPr>
                <w:rFonts w:asciiTheme="minorHAnsi" w:eastAsia="Cambria" w:hAnsiTheme="minorHAnsi" w:cs="Cambria"/>
                <w:b w:val="0"/>
                <w:sz w:val="18"/>
                <w:szCs w:val="18"/>
              </w:rPr>
              <w:t xml:space="preserve"> </w:t>
            </w:r>
            <w:r w:rsidRPr="006E095F">
              <w:rPr>
                <w:rFonts w:asciiTheme="minorHAnsi" w:hAnsiTheme="minorHAnsi"/>
                <w:b w:val="0"/>
                <w:sz w:val="18"/>
                <w:szCs w:val="18"/>
              </w:rPr>
              <w:t>in authorities with the highest volume of interaction with the citizens</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6E095F" w:rsidRDefault="006A107F" w:rsidP="00612F92">
            <w:pPr>
              <w:spacing w:before="20" w:after="20"/>
              <w:ind w:left="0"/>
              <w:rPr>
                <w:rFonts w:asciiTheme="minorHAnsi" w:hAnsiTheme="minorHAnsi"/>
                <w:b w:val="0"/>
                <w:sz w:val="18"/>
                <w:szCs w:val="18"/>
              </w:rPr>
            </w:pPr>
            <w:r w:rsidRPr="006E095F">
              <w:rPr>
                <w:rFonts w:asciiTheme="minorHAnsi" w:hAnsiTheme="minorHAnsi"/>
                <w:b w:val="0"/>
                <w:sz w:val="18"/>
                <w:szCs w:val="18"/>
              </w:rPr>
              <w:t xml:space="preserve">- </w:t>
            </w:r>
            <w:r w:rsidR="006E095F" w:rsidRPr="006E095F">
              <w:rPr>
                <w:rFonts w:asciiTheme="minorHAnsi" w:hAnsiTheme="minorHAnsi"/>
                <w:b w:val="0"/>
                <w:sz w:val="18"/>
                <w:szCs w:val="18"/>
              </w:rPr>
              <w:t xml:space="preserve">Analysis identifying administrative and technical requirements for establishment of eDMS is developed </w:t>
            </w:r>
          </w:p>
          <w:p w:rsidR="00A16942" w:rsidRPr="006E095F" w:rsidRDefault="006A107F" w:rsidP="00612F92">
            <w:pPr>
              <w:spacing w:before="20" w:after="20"/>
              <w:ind w:left="0"/>
              <w:rPr>
                <w:rFonts w:asciiTheme="minorHAnsi" w:hAnsiTheme="minorHAnsi"/>
                <w:b w:val="0"/>
                <w:sz w:val="18"/>
                <w:szCs w:val="18"/>
              </w:rPr>
            </w:pPr>
            <w:r w:rsidRPr="006E095F">
              <w:rPr>
                <w:rFonts w:asciiTheme="minorHAnsi" w:hAnsiTheme="minorHAnsi"/>
                <w:b w:val="0"/>
                <w:sz w:val="18"/>
                <w:szCs w:val="18"/>
              </w:rPr>
              <w:t xml:space="preserve">- </w:t>
            </w:r>
            <w:r w:rsidR="006E095F" w:rsidRPr="006E095F">
              <w:rPr>
                <w:rFonts w:asciiTheme="minorHAnsi" w:hAnsiTheme="minorHAnsi"/>
                <w:b w:val="0"/>
                <w:sz w:val="18"/>
                <w:szCs w:val="18"/>
              </w:rPr>
              <w:t>Document management system implemented in additional 16 public authorities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6E095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Public authorities implementing the system</w:t>
            </w:r>
            <w:r w:rsidR="006A107F" w:rsidRPr="0051286D">
              <w:rPr>
                <w:rFonts w:asciiTheme="minorHAnsi" w:eastAsia="Cambria" w:hAnsiTheme="minorHAnsi" w:cs="Cambria"/>
                <w:b w:val="0"/>
                <w:sz w:val="18"/>
                <w:szCs w:val="18"/>
              </w:rPr>
              <w:t xml:space="preserve"> (pilot </w:t>
            </w:r>
            <w:r>
              <w:rPr>
                <w:rFonts w:asciiTheme="minorHAnsi" w:eastAsia="Cambria" w:hAnsiTheme="minorHAnsi" w:cs="Cambria"/>
                <w:b w:val="0"/>
                <w:sz w:val="18"/>
                <w:szCs w:val="18"/>
              </w:rPr>
              <w:t>in selected agencies, administrations, fund</w:t>
            </w:r>
            <w:r w:rsidR="006A107F" w:rsidRPr="0051286D">
              <w:rPr>
                <w:rFonts w:asciiTheme="minorHAnsi" w:eastAsia="Cambria" w:hAnsiTheme="minorHAnsi" w:cs="Cambria"/>
                <w:b w:val="0"/>
                <w:sz w:val="18"/>
                <w:szCs w:val="18"/>
              </w:rPr>
              <w:t>)</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664DC" w:rsidRPr="0051286D">
              <w:rPr>
                <w:rFonts w:asciiTheme="minorHAnsi" w:eastAsia="Cambria" w:hAnsiTheme="minorHAnsi" w:cs="Cambria"/>
                <w:b w:val="0"/>
                <w:sz w:val="18"/>
                <w:szCs w:val="18"/>
              </w:rPr>
              <w:t>43</w:t>
            </w:r>
            <w:r w:rsidR="006A107F" w:rsidRPr="0051286D">
              <w:rPr>
                <w:rFonts w:asciiTheme="minorHAnsi" w:eastAsia="Cambria" w:hAnsiTheme="minorHAnsi" w:cs="Cambria"/>
                <w:b w:val="0"/>
                <w:sz w:val="18"/>
                <w:szCs w:val="18"/>
              </w:rPr>
              <w:t>0</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51286D" w:rsidRDefault="00D02E6B" w:rsidP="00D02E6B">
            <w:pPr>
              <w:spacing w:before="20" w:after="20"/>
              <w:ind w:left="-37" w:right="-132"/>
              <w:rPr>
                <w:rFonts w:asciiTheme="minorHAnsi" w:eastAsia="Cambria" w:hAnsiTheme="minorHAnsi" w:cs="Cambria"/>
                <w:b w:val="0"/>
                <w:sz w:val="18"/>
                <w:szCs w:val="18"/>
              </w:rPr>
            </w:pPr>
            <w:r w:rsidRPr="0051286D">
              <w:rPr>
                <w:rFonts w:asciiTheme="minorHAnsi" w:eastAsia="Cambria" w:hAnsiTheme="minorHAnsi" w:cs="Cambria"/>
                <w:b w:val="0"/>
                <w:sz w:val="18"/>
                <w:szCs w:val="18"/>
              </w:rPr>
              <w:t>1.2.5</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A16942" w:rsidRPr="0051286D" w:rsidRDefault="006E095F" w:rsidP="006E095F">
            <w:pPr>
              <w:spacing w:before="20" w:after="20"/>
              <w:ind w:left="0"/>
              <w:rPr>
                <w:rFonts w:asciiTheme="minorHAnsi" w:eastAsia="Cambria" w:hAnsiTheme="minorHAnsi" w:cs="Cambria"/>
                <w:b w:val="0"/>
                <w:sz w:val="18"/>
                <w:szCs w:val="18"/>
              </w:rPr>
            </w:pPr>
            <w:r w:rsidRPr="006E095F">
              <w:rPr>
                <w:rFonts w:asciiTheme="minorHAnsi" w:hAnsiTheme="minorHAnsi"/>
                <w:b w:val="0"/>
                <w:sz w:val="18"/>
                <w:szCs w:val="18"/>
              </w:rPr>
              <w:t>Introduce eDMS at the local level in four selected LSGUs having no electronic document management system in place</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6E095F" w:rsidRDefault="006A107F" w:rsidP="00612F92">
            <w:pPr>
              <w:spacing w:before="20" w:after="20"/>
              <w:ind w:left="0"/>
              <w:rPr>
                <w:rFonts w:asciiTheme="minorHAnsi" w:hAnsiTheme="minorHAnsi"/>
                <w:b w:val="0"/>
                <w:sz w:val="18"/>
                <w:szCs w:val="18"/>
              </w:rPr>
            </w:pPr>
            <w:r w:rsidRPr="006E095F">
              <w:rPr>
                <w:rFonts w:asciiTheme="minorHAnsi" w:hAnsiTheme="minorHAnsi"/>
                <w:b w:val="0"/>
                <w:sz w:val="18"/>
                <w:szCs w:val="18"/>
              </w:rPr>
              <w:t xml:space="preserve">- </w:t>
            </w:r>
            <w:r w:rsidR="006E095F" w:rsidRPr="006E095F">
              <w:rPr>
                <w:rFonts w:asciiTheme="minorHAnsi" w:hAnsiTheme="minorHAnsi"/>
                <w:b w:val="0"/>
                <w:sz w:val="18"/>
                <w:szCs w:val="18"/>
              </w:rPr>
              <w:t xml:space="preserve">Situation analysis regarding current status to identify requirements for establishment of eDMS (technical and administrative requirements) </w:t>
            </w:r>
          </w:p>
          <w:p w:rsidR="006E095F" w:rsidRPr="006E095F" w:rsidRDefault="006A107F" w:rsidP="00612F92">
            <w:pPr>
              <w:spacing w:before="20" w:after="20"/>
              <w:ind w:left="0"/>
              <w:rPr>
                <w:rFonts w:asciiTheme="minorHAnsi" w:hAnsiTheme="minorHAnsi"/>
                <w:b w:val="0"/>
                <w:sz w:val="18"/>
                <w:szCs w:val="18"/>
              </w:rPr>
            </w:pPr>
            <w:r w:rsidRPr="006E095F">
              <w:rPr>
                <w:rFonts w:asciiTheme="minorHAnsi" w:hAnsiTheme="minorHAnsi"/>
                <w:b w:val="0"/>
                <w:sz w:val="18"/>
                <w:szCs w:val="18"/>
              </w:rPr>
              <w:t xml:space="preserve">- </w:t>
            </w:r>
            <w:r w:rsidR="006E095F" w:rsidRPr="006E095F">
              <w:rPr>
                <w:rFonts w:asciiTheme="minorHAnsi" w:hAnsiTheme="minorHAnsi"/>
                <w:b w:val="0"/>
                <w:sz w:val="18"/>
                <w:szCs w:val="18"/>
              </w:rPr>
              <w:t xml:space="preserve">eDMS is introduced in two selected LSGUs </w:t>
            </w:r>
          </w:p>
          <w:p w:rsidR="00A16942" w:rsidRPr="006E095F" w:rsidRDefault="006A107F" w:rsidP="00612F92">
            <w:pPr>
              <w:spacing w:before="20" w:after="20"/>
              <w:ind w:left="0"/>
              <w:rPr>
                <w:rFonts w:asciiTheme="minorHAnsi" w:hAnsiTheme="minorHAnsi"/>
                <w:b w:val="0"/>
                <w:sz w:val="18"/>
                <w:szCs w:val="18"/>
              </w:rPr>
            </w:pPr>
            <w:r w:rsidRPr="006E095F">
              <w:rPr>
                <w:rFonts w:asciiTheme="minorHAnsi" w:hAnsiTheme="minorHAnsi"/>
                <w:b w:val="0"/>
                <w:sz w:val="18"/>
                <w:szCs w:val="18"/>
              </w:rPr>
              <w:t xml:space="preserve">- </w:t>
            </w:r>
            <w:r w:rsidR="006E095F" w:rsidRPr="006E095F">
              <w:rPr>
                <w:rFonts w:asciiTheme="minorHAnsi" w:hAnsiTheme="minorHAnsi"/>
                <w:b w:val="0"/>
                <w:sz w:val="18"/>
                <w:szCs w:val="18"/>
              </w:rPr>
              <w:t xml:space="preserve">eDMS training is organised for a minimum of 60 LSGU employees </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LSGUs</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664DC" w:rsidRPr="0051286D">
              <w:rPr>
                <w:rFonts w:asciiTheme="minorHAnsi" w:eastAsia="Cambria" w:hAnsiTheme="minorHAnsi" w:cs="Cambria"/>
                <w:b w:val="0"/>
                <w:sz w:val="18"/>
                <w:szCs w:val="18"/>
              </w:rPr>
              <w:t>2</w:t>
            </w:r>
            <w:r w:rsidR="006A107F" w:rsidRPr="0051286D">
              <w:rPr>
                <w:rFonts w:asciiTheme="minorHAnsi" w:eastAsia="Cambria" w:hAnsiTheme="minorHAnsi" w:cs="Cambria"/>
                <w:b w:val="0"/>
                <w:sz w:val="18"/>
                <w:szCs w:val="18"/>
              </w:rPr>
              <w:t>50</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51286D" w:rsidRDefault="00D02E6B" w:rsidP="00D02E6B">
            <w:pPr>
              <w:spacing w:before="20" w:after="20"/>
              <w:ind w:left="-37" w:right="-132"/>
              <w:rPr>
                <w:rFonts w:asciiTheme="minorHAnsi" w:eastAsia="Cambria" w:hAnsiTheme="minorHAnsi" w:cs="Cambria"/>
                <w:b w:val="0"/>
                <w:sz w:val="18"/>
                <w:szCs w:val="18"/>
              </w:rPr>
            </w:pPr>
            <w:r w:rsidRPr="0051286D">
              <w:rPr>
                <w:rFonts w:asciiTheme="minorHAnsi" w:eastAsia="Cambria" w:hAnsiTheme="minorHAnsi" w:cs="Cambria"/>
                <w:b w:val="0"/>
                <w:sz w:val="18"/>
                <w:szCs w:val="18"/>
              </w:rPr>
              <w:t>1.2.6</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A16942" w:rsidRPr="006E095F" w:rsidRDefault="006E095F" w:rsidP="006E095F">
            <w:pPr>
              <w:spacing w:before="20" w:after="20"/>
              <w:ind w:left="0"/>
              <w:rPr>
                <w:rFonts w:asciiTheme="minorHAnsi" w:hAnsiTheme="minorHAnsi"/>
                <w:b w:val="0"/>
                <w:sz w:val="18"/>
                <w:szCs w:val="18"/>
              </w:rPr>
            </w:pPr>
            <w:r w:rsidRPr="006E095F">
              <w:rPr>
                <w:rFonts w:asciiTheme="minorHAnsi" w:hAnsiTheme="minorHAnsi"/>
                <w:b w:val="0"/>
                <w:sz w:val="18"/>
                <w:szCs w:val="18"/>
              </w:rPr>
              <w:t>Strengthen the capacity of MPADSM IT Department staff members</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6E095F" w:rsidRDefault="006E095F" w:rsidP="006E095F">
            <w:pPr>
              <w:spacing w:before="20" w:after="20"/>
              <w:ind w:left="0"/>
              <w:rPr>
                <w:rFonts w:asciiTheme="minorHAnsi" w:hAnsiTheme="minorHAnsi"/>
                <w:b w:val="0"/>
                <w:sz w:val="18"/>
                <w:szCs w:val="18"/>
              </w:rPr>
            </w:pPr>
            <w:r w:rsidRPr="006E095F">
              <w:rPr>
                <w:rFonts w:asciiTheme="minorHAnsi" w:hAnsiTheme="minorHAnsi"/>
                <w:b w:val="0"/>
                <w:sz w:val="18"/>
                <w:szCs w:val="18"/>
              </w:rPr>
              <w:t>Minimum 10 specialised training events for IT personnel</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r w:rsidR="006A107F" w:rsidRPr="0051286D">
              <w:rPr>
                <w:rFonts w:asciiTheme="minorHAnsi" w:eastAsia="Cambria" w:hAnsiTheme="minorHAnsi" w:cs="Cambria"/>
                <w:b w:val="0"/>
                <w:sz w:val="18"/>
                <w:szCs w:val="18"/>
              </w:rPr>
              <w:t xml:space="preserve"> - </w:t>
            </w:r>
            <w:r w:rsidR="006E095F" w:rsidRPr="0051286D">
              <w:rPr>
                <w:rFonts w:asciiTheme="minorHAnsi" w:eastAsia="Cambria" w:hAnsiTheme="minorHAnsi" w:cs="Cambria"/>
                <w:b w:val="0"/>
                <w:sz w:val="18"/>
                <w:szCs w:val="18"/>
              </w:rPr>
              <w:t>Dire</w:t>
            </w:r>
            <w:r w:rsidR="006E095F">
              <w:rPr>
                <w:rFonts w:asciiTheme="minorHAnsi" w:eastAsia="Cambria" w:hAnsiTheme="minorHAnsi" w:cs="Cambria"/>
                <w:b w:val="0"/>
                <w:sz w:val="18"/>
                <w:szCs w:val="18"/>
              </w:rPr>
              <w:t xml:space="preserve">ctorate for Digitalisation and </w:t>
            </w:r>
            <w:r w:rsidR="006E095F" w:rsidRPr="0051286D">
              <w:rPr>
                <w:rFonts w:asciiTheme="minorHAnsi" w:eastAsia="Cambria" w:hAnsiTheme="minorHAnsi" w:cs="Cambria"/>
                <w:b w:val="0"/>
                <w:sz w:val="18"/>
                <w:szCs w:val="18"/>
              </w:rPr>
              <w:t>e-</w:t>
            </w:r>
            <w:r w:rsidR="006E095F">
              <w:rPr>
                <w:rFonts w:asciiTheme="minorHAnsi" w:eastAsia="Cambria" w:hAnsiTheme="minorHAnsi" w:cs="Cambria"/>
                <w:b w:val="0"/>
                <w:sz w:val="18"/>
                <w:szCs w:val="18"/>
              </w:rPr>
              <w:t>Services</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Speci</w:t>
            </w:r>
            <w:r w:rsidR="006E095F">
              <w:rPr>
                <w:rFonts w:asciiTheme="minorHAnsi" w:eastAsia="Cambria" w:hAnsiTheme="minorHAnsi" w:cs="Cambria"/>
                <w:b w:val="0"/>
                <w:sz w:val="18"/>
                <w:szCs w:val="18"/>
              </w:rPr>
              <w:t>alised IT training providers</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664DC" w:rsidRPr="0051286D">
              <w:rPr>
                <w:rFonts w:asciiTheme="minorHAnsi" w:eastAsia="Cambria" w:hAnsiTheme="minorHAnsi" w:cs="Cambria"/>
                <w:b w:val="0"/>
                <w:sz w:val="18"/>
                <w:szCs w:val="18"/>
              </w:rPr>
              <w:t>4</w:t>
            </w:r>
            <w:r w:rsidR="006A107F" w:rsidRPr="0051286D">
              <w:rPr>
                <w:rFonts w:asciiTheme="minorHAnsi" w:eastAsia="Cambria" w:hAnsiTheme="minorHAnsi" w:cs="Cambria"/>
                <w:b w:val="0"/>
                <w:sz w:val="18"/>
                <w:szCs w:val="18"/>
              </w:rPr>
              <w:t>7</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bl>
    <w:p w:rsidR="00A16942" w:rsidRPr="0051286D" w:rsidRDefault="00A16942">
      <w:pPr>
        <w:spacing w:before="20" w:after="20" w:line="240" w:lineRule="auto"/>
        <w:rPr>
          <w:rFonts w:asciiTheme="minorHAnsi" w:hAnsiTheme="minorHAnsi"/>
          <w:color w:val="000000"/>
          <w:sz w:val="18"/>
          <w:szCs w:val="18"/>
        </w:rPr>
      </w:pPr>
    </w:p>
    <w:p w:rsidR="006B30B8" w:rsidRPr="0051286D" w:rsidRDefault="006B30B8">
      <w:pPr>
        <w:spacing w:before="20" w:after="20" w:line="240" w:lineRule="auto"/>
        <w:rPr>
          <w:rFonts w:asciiTheme="minorHAnsi" w:hAnsiTheme="minorHAnsi"/>
          <w:color w:val="000000"/>
          <w:sz w:val="18"/>
          <w:szCs w:val="18"/>
        </w:rPr>
      </w:pPr>
    </w:p>
    <w:p w:rsidR="006B30B8" w:rsidRPr="0051286D" w:rsidRDefault="006B30B8">
      <w:pPr>
        <w:spacing w:before="20" w:after="20" w:line="240" w:lineRule="auto"/>
        <w:rPr>
          <w:rFonts w:asciiTheme="minorHAnsi" w:hAnsiTheme="minorHAnsi"/>
          <w:color w:val="000000"/>
          <w:sz w:val="18"/>
          <w:szCs w:val="18"/>
        </w:rPr>
      </w:pPr>
    </w:p>
    <w:tbl>
      <w:tblPr>
        <w:tblStyle w:val="13"/>
        <w:tblW w:w="146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4"/>
        <w:gridCol w:w="2398"/>
        <w:gridCol w:w="22"/>
        <w:gridCol w:w="2340"/>
        <w:gridCol w:w="1539"/>
        <w:gridCol w:w="1710"/>
        <w:gridCol w:w="124"/>
        <w:gridCol w:w="1316"/>
        <w:gridCol w:w="1530"/>
        <w:gridCol w:w="1350"/>
        <w:gridCol w:w="1691"/>
        <w:gridCol w:w="21"/>
      </w:tblGrid>
      <w:tr w:rsidR="00A16942" w:rsidRPr="0051286D" w:rsidTr="003C7454">
        <w:tc>
          <w:tcPr>
            <w:tcW w:w="304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51286D" w:rsidRDefault="006A107F">
            <w:pPr>
              <w:spacing w:after="40"/>
              <w:rPr>
                <w:rFonts w:asciiTheme="minorHAnsi" w:eastAsia="Cambria" w:hAnsiTheme="minorHAnsi" w:cs="Cambria"/>
                <w:sz w:val="24"/>
                <w:szCs w:val="24"/>
              </w:rPr>
            </w:pPr>
            <w:r w:rsidRPr="0051286D">
              <w:rPr>
                <w:rFonts w:asciiTheme="minorHAnsi" w:eastAsia="Cambria" w:hAnsiTheme="minorHAnsi" w:cs="Cambria"/>
                <w:sz w:val="24"/>
                <w:szCs w:val="24"/>
              </w:rPr>
              <w:t>OPERATI</w:t>
            </w:r>
            <w:r w:rsidR="00033AC5">
              <w:rPr>
                <w:rFonts w:asciiTheme="minorHAnsi" w:eastAsia="Cambria" w:hAnsiTheme="minorHAnsi" w:cs="Cambria"/>
                <w:sz w:val="24"/>
                <w:szCs w:val="24"/>
              </w:rPr>
              <w:t xml:space="preserve">ONAL OBJECTIVE </w:t>
            </w:r>
            <w:r w:rsidRPr="0051286D">
              <w:rPr>
                <w:rFonts w:asciiTheme="minorHAnsi" w:eastAsia="Cambria" w:hAnsiTheme="minorHAnsi" w:cs="Cambria"/>
                <w:sz w:val="24"/>
                <w:szCs w:val="24"/>
              </w:rPr>
              <w:t>1.3</w:t>
            </w:r>
          </w:p>
        </w:tc>
        <w:tc>
          <w:tcPr>
            <w:tcW w:w="11621" w:type="dxa"/>
            <w:gridSpan w:val="9"/>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51286D" w:rsidRDefault="00033AC5" w:rsidP="00B27E34">
            <w:pPr>
              <w:spacing w:after="40"/>
              <w:rPr>
                <w:rFonts w:asciiTheme="minorHAnsi" w:eastAsia="Cambria" w:hAnsiTheme="minorHAnsi" w:cs="Cambria"/>
                <w:sz w:val="24"/>
                <w:szCs w:val="24"/>
              </w:rPr>
            </w:pPr>
            <w:r>
              <w:rPr>
                <w:rFonts w:asciiTheme="minorHAnsi" w:eastAsia="Cambria" w:hAnsiTheme="minorHAnsi" w:cs="Cambria"/>
                <w:sz w:val="24"/>
                <w:szCs w:val="24"/>
              </w:rPr>
              <w:t xml:space="preserve">Strengthening functional and financially independent municipalities to ensure more equal development of all </w:t>
            </w:r>
            <w:r w:rsidR="00D60A0E">
              <w:rPr>
                <w:rFonts w:asciiTheme="minorHAnsi" w:eastAsia="Cambria" w:hAnsiTheme="minorHAnsi" w:cs="Cambria"/>
                <w:sz w:val="24"/>
                <w:szCs w:val="24"/>
              </w:rPr>
              <w:t>LSGUs</w:t>
            </w:r>
          </w:p>
        </w:tc>
      </w:tr>
      <w:tr w:rsidR="00A16942" w:rsidRPr="0051286D" w:rsidTr="003C7454">
        <w:tc>
          <w:tcPr>
            <w:tcW w:w="5384"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jc w:val="center"/>
              <w:rPr>
                <w:rFonts w:asciiTheme="minorHAnsi" w:eastAsia="Cambria" w:hAnsiTheme="minorHAnsi" w:cs="Cambria"/>
                <w:sz w:val="20"/>
                <w:szCs w:val="20"/>
              </w:rPr>
            </w:pPr>
            <w:r w:rsidRPr="0051286D">
              <w:rPr>
                <w:rFonts w:asciiTheme="minorHAnsi" w:eastAsia="Cambria" w:hAnsiTheme="minorHAnsi" w:cs="Cambria"/>
                <w:sz w:val="20"/>
                <w:szCs w:val="20"/>
              </w:rPr>
              <w:t>Indi</w:t>
            </w:r>
            <w:r w:rsidR="00033AC5">
              <w:rPr>
                <w:rFonts w:asciiTheme="minorHAnsi" w:eastAsia="Cambria" w:hAnsiTheme="minorHAnsi" w:cs="Cambria"/>
                <w:sz w:val="20"/>
                <w:szCs w:val="20"/>
              </w:rPr>
              <w:t>c</w:t>
            </w:r>
            <w:r w:rsidRPr="0051286D">
              <w:rPr>
                <w:rFonts w:asciiTheme="minorHAnsi" w:eastAsia="Cambria" w:hAnsiTheme="minorHAnsi" w:cs="Cambria"/>
                <w:sz w:val="20"/>
                <w:szCs w:val="20"/>
              </w:rPr>
              <w:t>ator</w:t>
            </w:r>
          </w:p>
        </w:tc>
        <w:tc>
          <w:tcPr>
            <w:tcW w:w="337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51286D" w:rsidRDefault="00033AC5">
            <w:pPr>
              <w:spacing w:after="40"/>
              <w:jc w:val="center"/>
              <w:rPr>
                <w:rFonts w:asciiTheme="minorHAnsi" w:eastAsia="Cambria" w:hAnsiTheme="minorHAnsi" w:cs="Cambria"/>
                <w:sz w:val="20"/>
                <w:szCs w:val="20"/>
              </w:rPr>
            </w:pPr>
            <w:r>
              <w:rPr>
                <w:rFonts w:asciiTheme="minorHAnsi" w:eastAsia="Cambria" w:hAnsiTheme="minorHAnsi" w:cs="Cambria"/>
                <w:sz w:val="20"/>
                <w:szCs w:val="20"/>
              </w:rPr>
              <w:t>Baseline value</w:t>
            </w:r>
          </w:p>
        </w:tc>
        <w:tc>
          <w:tcPr>
            <w:tcW w:w="2846"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51286D" w:rsidRDefault="00033AC5">
            <w:pPr>
              <w:spacing w:after="40"/>
              <w:jc w:val="center"/>
              <w:rPr>
                <w:rFonts w:asciiTheme="minorHAnsi" w:eastAsia="Cambria" w:hAnsiTheme="minorHAnsi" w:cs="Cambria"/>
                <w:sz w:val="20"/>
                <w:szCs w:val="20"/>
              </w:rPr>
            </w:pPr>
            <w:r>
              <w:rPr>
                <w:rFonts w:asciiTheme="minorHAnsi" w:eastAsia="Cambria" w:hAnsiTheme="minorHAnsi" w:cs="Cambria"/>
                <w:sz w:val="20"/>
                <w:szCs w:val="20"/>
              </w:rPr>
              <w:t xml:space="preserve">Target value by </w:t>
            </w:r>
            <w:r w:rsidR="006A107F" w:rsidRPr="0051286D">
              <w:rPr>
                <w:rFonts w:asciiTheme="minorHAnsi" w:eastAsia="Cambria" w:hAnsiTheme="minorHAnsi" w:cs="Cambria"/>
                <w:sz w:val="20"/>
                <w:szCs w:val="20"/>
              </w:rPr>
              <w:t>2024</w:t>
            </w:r>
          </w:p>
        </w:tc>
        <w:tc>
          <w:tcPr>
            <w:tcW w:w="3062"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51286D" w:rsidRDefault="00033AC5">
            <w:pPr>
              <w:spacing w:after="40"/>
              <w:jc w:val="center"/>
              <w:rPr>
                <w:rFonts w:asciiTheme="minorHAnsi" w:eastAsia="Cambria" w:hAnsiTheme="minorHAnsi" w:cs="Cambria"/>
                <w:sz w:val="20"/>
                <w:szCs w:val="20"/>
              </w:rPr>
            </w:pPr>
            <w:r>
              <w:rPr>
                <w:rFonts w:asciiTheme="minorHAnsi" w:eastAsia="Cambria" w:hAnsiTheme="minorHAnsi" w:cs="Cambria"/>
                <w:sz w:val="20"/>
                <w:szCs w:val="20"/>
              </w:rPr>
              <w:t xml:space="preserve">Target value in </w:t>
            </w:r>
            <w:r w:rsidR="006A107F" w:rsidRPr="0051286D">
              <w:rPr>
                <w:rFonts w:asciiTheme="minorHAnsi" w:eastAsia="Cambria" w:hAnsiTheme="minorHAnsi" w:cs="Cambria"/>
                <w:sz w:val="20"/>
                <w:szCs w:val="20"/>
              </w:rPr>
              <w:t>2026</w:t>
            </w:r>
          </w:p>
        </w:tc>
      </w:tr>
      <w:tr w:rsidR="00A16942" w:rsidRPr="0051286D" w:rsidTr="003C7454">
        <w:tc>
          <w:tcPr>
            <w:tcW w:w="5384"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033AC5" w:rsidP="00392F63">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Number of tasks involving inter-municipal cooperation</w:t>
            </w:r>
          </w:p>
        </w:tc>
        <w:tc>
          <w:tcPr>
            <w:tcW w:w="337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20 (2020)</w:t>
            </w:r>
          </w:p>
        </w:tc>
        <w:tc>
          <w:tcPr>
            <w:tcW w:w="2846"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24</w:t>
            </w:r>
          </w:p>
        </w:tc>
        <w:tc>
          <w:tcPr>
            <w:tcW w:w="3062"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30</w:t>
            </w:r>
          </w:p>
        </w:tc>
      </w:tr>
      <w:tr w:rsidR="00A16942" w:rsidRPr="0051286D" w:rsidTr="003C7454">
        <w:tc>
          <w:tcPr>
            <w:tcW w:w="5384"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033AC5" w:rsidP="00392F63">
            <w:pPr>
              <w:spacing w:after="40"/>
              <w:ind w:left="0"/>
              <w:rPr>
                <w:rFonts w:asciiTheme="minorHAnsi" w:eastAsia="Cambria" w:hAnsiTheme="minorHAnsi" w:cs="Cambria"/>
                <w:b w:val="0"/>
                <w:sz w:val="18"/>
                <w:szCs w:val="18"/>
              </w:rPr>
            </w:pPr>
            <w:r w:rsidRPr="00033AC5">
              <w:rPr>
                <w:rFonts w:asciiTheme="minorHAnsi" w:eastAsia="Cambria" w:hAnsiTheme="minorHAnsi" w:cs="Cambria"/>
                <w:b w:val="0"/>
                <w:sz w:val="18"/>
                <w:szCs w:val="18"/>
              </w:rPr>
              <w:t>Ratio of debt of all municipalities to their total revenue</w:t>
            </w:r>
            <w:r w:rsidRPr="0051286D">
              <w:rPr>
                <w:rFonts w:asciiTheme="minorHAnsi" w:eastAsia="Cambria" w:hAnsiTheme="minorHAnsi" w:cs="Cambria"/>
                <w:b w:val="0"/>
                <w:sz w:val="18"/>
                <w:szCs w:val="18"/>
              </w:rPr>
              <w:t xml:space="preserve"> </w:t>
            </w:r>
            <w:r w:rsidR="00F35CF1" w:rsidRPr="0051286D">
              <w:rPr>
                <w:rFonts w:asciiTheme="minorHAnsi" w:eastAsia="Cambria" w:hAnsiTheme="minorHAnsi" w:cs="Cambria"/>
                <w:b w:val="0"/>
                <w:sz w:val="18"/>
                <w:szCs w:val="18"/>
              </w:rPr>
              <w:t>(</w:t>
            </w:r>
            <w:r>
              <w:rPr>
                <w:rFonts w:asciiTheme="minorHAnsi" w:eastAsia="Cambria" w:hAnsiTheme="minorHAnsi" w:cs="Cambria"/>
                <w:b w:val="0"/>
                <w:sz w:val="18"/>
                <w:szCs w:val="18"/>
              </w:rPr>
              <w:t>at the level of all municipalities</w:t>
            </w:r>
            <w:r w:rsidR="00F35CF1" w:rsidRPr="0051286D">
              <w:rPr>
                <w:rFonts w:asciiTheme="minorHAnsi" w:eastAsia="Cambria" w:hAnsiTheme="minorHAnsi" w:cs="Cambria"/>
                <w:b w:val="0"/>
                <w:sz w:val="18"/>
                <w:szCs w:val="18"/>
              </w:rPr>
              <w:t>)</w:t>
            </w:r>
          </w:p>
        </w:tc>
        <w:tc>
          <w:tcPr>
            <w:tcW w:w="337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2</w:t>
            </w:r>
            <w:r w:rsidR="00033AC5">
              <w:rPr>
                <w:rFonts w:asciiTheme="minorHAnsi" w:eastAsia="Cambria" w:hAnsiTheme="minorHAnsi" w:cs="Cambria"/>
                <w:b w:val="0"/>
                <w:sz w:val="18"/>
                <w:szCs w:val="18"/>
              </w:rPr>
              <w:t>.</w:t>
            </w:r>
            <w:r w:rsidRPr="0051286D">
              <w:rPr>
                <w:rFonts w:asciiTheme="minorHAnsi" w:eastAsia="Cambria" w:hAnsiTheme="minorHAnsi" w:cs="Cambria"/>
                <w:b w:val="0"/>
                <w:sz w:val="18"/>
                <w:szCs w:val="18"/>
              </w:rPr>
              <w:t>86%</w:t>
            </w:r>
          </w:p>
        </w:tc>
        <w:tc>
          <w:tcPr>
            <w:tcW w:w="2846"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2</w:t>
            </w:r>
            <w:r w:rsidR="00033AC5">
              <w:rPr>
                <w:rFonts w:asciiTheme="minorHAnsi" w:eastAsia="Cambria" w:hAnsiTheme="minorHAnsi" w:cs="Cambria"/>
                <w:b w:val="0"/>
                <w:sz w:val="18"/>
                <w:szCs w:val="18"/>
              </w:rPr>
              <w:t>.</w:t>
            </w:r>
            <w:r w:rsidRPr="0051286D">
              <w:rPr>
                <w:rFonts w:asciiTheme="minorHAnsi" w:eastAsia="Cambria" w:hAnsiTheme="minorHAnsi" w:cs="Cambria"/>
                <w:b w:val="0"/>
                <w:sz w:val="18"/>
                <w:szCs w:val="18"/>
              </w:rPr>
              <w:t>36%</w:t>
            </w:r>
          </w:p>
        </w:tc>
        <w:tc>
          <w:tcPr>
            <w:tcW w:w="3062"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1</w:t>
            </w:r>
            <w:r w:rsidR="00033AC5">
              <w:rPr>
                <w:rFonts w:asciiTheme="minorHAnsi" w:eastAsia="Cambria" w:hAnsiTheme="minorHAnsi" w:cs="Cambria"/>
                <w:b w:val="0"/>
                <w:sz w:val="18"/>
                <w:szCs w:val="18"/>
              </w:rPr>
              <w:t>.</w:t>
            </w:r>
            <w:r w:rsidRPr="0051286D">
              <w:rPr>
                <w:rFonts w:asciiTheme="minorHAnsi" w:eastAsia="Cambria" w:hAnsiTheme="minorHAnsi" w:cs="Cambria"/>
                <w:b w:val="0"/>
                <w:sz w:val="18"/>
                <w:szCs w:val="18"/>
              </w:rPr>
              <w:t>86%</w:t>
            </w:r>
          </w:p>
        </w:tc>
      </w:tr>
      <w:tr w:rsidR="00D60A0E" w:rsidRPr="0051286D" w:rsidTr="003C7454">
        <w:trPr>
          <w:gridAfter w:val="1"/>
          <w:wAfter w:w="21" w:type="dxa"/>
        </w:trPr>
        <w:tc>
          <w:tcPr>
            <w:tcW w:w="304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Activities</w:t>
            </w:r>
          </w:p>
        </w:tc>
        <w:tc>
          <w:tcPr>
            <w:tcW w:w="3879"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Output indicator</w:t>
            </w:r>
          </w:p>
        </w:tc>
        <w:tc>
          <w:tcPr>
            <w:tcW w:w="171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Responsible institutions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Start</w:t>
            </w:r>
          </w:p>
        </w:tc>
        <w:tc>
          <w:tcPr>
            <w:tcW w:w="153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End</w:t>
            </w:r>
          </w:p>
        </w:tc>
        <w:tc>
          <w:tcPr>
            <w:tcW w:w="135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Funding</w:t>
            </w:r>
          </w:p>
        </w:tc>
        <w:tc>
          <w:tcPr>
            <w:tcW w:w="1691"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D60A0E" w:rsidRPr="0051286D" w:rsidRDefault="00D60A0E" w:rsidP="00D60A0E">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Source of funding</w:t>
            </w:r>
          </w:p>
        </w:tc>
      </w:tr>
      <w:tr w:rsidR="00A16942" w:rsidRPr="0051286D"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auto"/>
          </w:tcPr>
          <w:p w:rsidR="00A16942" w:rsidRPr="0051286D" w:rsidRDefault="006A107F" w:rsidP="000E45A4">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1.3.1</w:t>
            </w:r>
          </w:p>
        </w:tc>
        <w:tc>
          <w:tcPr>
            <w:tcW w:w="2398" w:type="dxa"/>
            <w:tcBorders>
              <w:top w:val="single" w:sz="4" w:space="0" w:color="auto"/>
              <w:left w:val="single" w:sz="4" w:space="0" w:color="auto"/>
              <w:bottom w:val="single" w:sz="4" w:space="0" w:color="auto"/>
              <w:right w:val="single" w:sz="4" w:space="0" w:color="auto"/>
            </w:tcBorders>
            <w:shd w:val="clear" w:color="auto" w:fill="auto"/>
          </w:tcPr>
          <w:p w:rsidR="00A16942" w:rsidRPr="0051286D" w:rsidRDefault="00033AC5" w:rsidP="00AD511C">
            <w:pPr>
              <w:spacing w:before="20" w:after="20"/>
              <w:ind w:left="0"/>
              <w:rPr>
                <w:rFonts w:asciiTheme="minorHAnsi" w:eastAsia="Cambria" w:hAnsiTheme="minorHAnsi" w:cs="Cambria"/>
                <w:b w:val="0"/>
                <w:color w:val="auto"/>
                <w:sz w:val="18"/>
                <w:szCs w:val="18"/>
              </w:rPr>
            </w:pPr>
            <w:r w:rsidRPr="00033AC5">
              <w:rPr>
                <w:rFonts w:asciiTheme="minorHAnsi" w:eastAsia="Cambria" w:hAnsiTheme="minorHAnsi" w:cs="Cambria"/>
                <w:b w:val="0"/>
                <w:color w:val="auto"/>
                <w:sz w:val="18"/>
                <w:szCs w:val="18"/>
              </w:rPr>
              <w:t>Screen the functioning of the local self-government</w:t>
            </w:r>
          </w:p>
        </w:tc>
        <w:tc>
          <w:tcPr>
            <w:tcW w:w="3901"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51286D" w:rsidRDefault="00033AC5" w:rsidP="009938B8">
            <w:pPr>
              <w:spacing w:before="20" w:after="20"/>
              <w:ind w:left="0"/>
              <w:rPr>
                <w:rFonts w:asciiTheme="minorHAnsi" w:eastAsia="Cambria" w:hAnsiTheme="minorHAnsi" w:cs="Cambria"/>
                <w:b w:val="0"/>
                <w:color w:val="auto"/>
                <w:sz w:val="18"/>
                <w:szCs w:val="18"/>
              </w:rPr>
            </w:pPr>
            <w:r w:rsidRPr="00033AC5">
              <w:rPr>
                <w:rFonts w:asciiTheme="minorHAnsi" w:eastAsia="Cambria" w:hAnsiTheme="minorHAnsi" w:cs="Cambria"/>
                <w:b w:val="0"/>
                <w:color w:val="auto"/>
                <w:sz w:val="18"/>
                <w:szCs w:val="18"/>
              </w:rPr>
              <w:t xml:space="preserve">Screening of current LSGUs tasks is implemented for all areas, including situation assessment, level of implementation and proposed measures for </w:t>
            </w:r>
            <w:r>
              <w:rPr>
                <w:rFonts w:asciiTheme="minorHAnsi" w:eastAsia="Cambria" w:hAnsiTheme="minorHAnsi" w:cs="Cambria"/>
                <w:b w:val="0"/>
                <w:color w:val="auto"/>
                <w:sz w:val="18"/>
                <w:szCs w:val="18"/>
              </w:rPr>
              <w:t>future</w:t>
            </w:r>
            <w:r w:rsidRPr="00033AC5">
              <w:rPr>
                <w:rFonts w:asciiTheme="minorHAnsi" w:eastAsia="Cambria" w:hAnsiTheme="minorHAnsi" w:cs="Cambria"/>
                <w:b w:val="0"/>
                <w:color w:val="auto"/>
                <w:sz w:val="18"/>
                <w:szCs w:val="18"/>
              </w:rPr>
              <w:t xml:space="preserve"> functioning of LSGUs, challenges faced by LSGUs in performing: delegated and entrusted tasks, transfer of powers to municipalities under strategic documents without ensured funding by central-level authorities, cost-benefit analysis of core LSGU tasks, with recommendations</w:t>
            </w:r>
            <w:r>
              <w:rPr>
                <w:rFonts w:asciiTheme="minorHAnsi" w:eastAsia="Cambria" w:hAnsiTheme="minorHAnsi" w:cs="Cambria"/>
                <w:b w:val="0"/>
                <w:color w:val="auto"/>
                <w:sz w:val="18"/>
                <w:szCs w:val="18"/>
              </w:rPr>
              <w:t xml:space="preserve"> for improvement and options for introducing soft poly-typic functioning system</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color w:val="auto"/>
                <w:sz w:val="18"/>
                <w:szCs w:val="18"/>
              </w:rPr>
            </w:pPr>
            <w:r>
              <w:rPr>
                <w:rFonts w:asciiTheme="minorHAnsi" w:eastAsia="Cambria" w:hAnsiTheme="minorHAnsi" w:cs="Cambria"/>
                <w:b w:val="0"/>
                <w:color w:val="auto"/>
                <w:sz w:val="18"/>
                <w:szCs w:val="18"/>
              </w:rPr>
              <w:t>MPADSM</w:t>
            </w:r>
          </w:p>
          <w:p w:rsidR="00A16942" w:rsidRPr="0051286D" w:rsidRDefault="00D60A0E">
            <w:pPr>
              <w:spacing w:before="20" w:after="20"/>
              <w:jc w:val="center"/>
              <w:rPr>
                <w:rFonts w:asciiTheme="minorHAnsi" w:eastAsia="Cambria" w:hAnsiTheme="minorHAnsi" w:cs="Cambria"/>
                <w:b w:val="0"/>
                <w:color w:val="auto"/>
                <w:sz w:val="18"/>
                <w:szCs w:val="18"/>
              </w:rPr>
            </w:pPr>
            <w:r>
              <w:rPr>
                <w:rFonts w:asciiTheme="minorHAnsi" w:hAnsiTheme="minorHAnsi"/>
                <w:b w:val="0"/>
                <w:color w:val="auto"/>
                <w:sz w:val="18"/>
                <w:szCs w:val="18"/>
              </w:rPr>
              <w:t>UOM</w:t>
            </w:r>
          </w:p>
          <w:p w:rsidR="00A16942" w:rsidRPr="0051286D" w:rsidRDefault="00D60A0E">
            <w:pPr>
              <w:spacing w:before="20" w:after="20"/>
              <w:jc w:val="center"/>
              <w:rPr>
                <w:rFonts w:asciiTheme="minorHAnsi" w:eastAsia="Cambria" w:hAnsiTheme="minorHAnsi" w:cs="Cambria"/>
                <w:b w:val="0"/>
                <w:color w:val="auto"/>
                <w:sz w:val="18"/>
                <w:szCs w:val="18"/>
              </w:rPr>
            </w:pPr>
            <w:r>
              <w:rPr>
                <w:rFonts w:asciiTheme="minorHAnsi" w:hAnsiTheme="minorHAnsi"/>
                <w:b w:val="0"/>
                <w:color w:val="auto"/>
                <w:sz w:val="18"/>
                <w:szCs w:val="18"/>
              </w:rPr>
              <w:t>LSGUs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9938B8">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9938B8" w:rsidRPr="0051286D">
              <w:rPr>
                <w:rFonts w:asciiTheme="minorHAnsi" w:eastAsia="Cambria" w:hAnsiTheme="minorHAnsi" w:cs="Cambria"/>
                <w:b w:val="0"/>
                <w:sz w:val="18"/>
                <w:szCs w:val="18"/>
              </w:rPr>
              <w:t>30</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9938B8" w:rsidRPr="0051286D"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auto"/>
          </w:tcPr>
          <w:p w:rsidR="009938B8" w:rsidRPr="0051286D" w:rsidRDefault="000E45A4" w:rsidP="000E45A4">
            <w:pPr>
              <w:spacing w:before="20" w:after="20"/>
              <w:ind w:left="0" w:right="0"/>
              <w:rPr>
                <w:rFonts w:asciiTheme="minorHAnsi" w:hAnsiTheme="minorHAnsi"/>
                <w:b w:val="0"/>
                <w:sz w:val="18"/>
                <w:szCs w:val="18"/>
              </w:rPr>
            </w:pPr>
            <w:r w:rsidRPr="0051286D">
              <w:rPr>
                <w:rFonts w:asciiTheme="minorHAnsi" w:hAnsiTheme="minorHAnsi"/>
                <w:b w:val="0"/>
                <w:sz w:val="18"/>
                <w:szCs w:val="18"/>
              </w:rPr>
              <w:t>1.3.2</w:t>
            </w:r>
          </w:p>
        </w:tc>
        <w:tc>
          <w:tcPr>
            <w:tcW w:w="2398" w:type="dxa"/>
            <w:tcBorders>
              <w:top w:val="single" w:sz="4" w:space="0" w:color="auto"/>
              <w:left w:val="single" w:sz="4" w:space="0" w:color="auto"/>
              <w:bottom w:val="single" w:sz="4" w:space="0" w:color="auto"/>
              <w:right w:val="single" w:sz="4" w:space="0" w:color="auto"/>
            </w:tcBorders>
            <w:shd w:val="clear" w:color="auto" w:fill="auto"/>
          </w:tcPr>
          <w:p w:rsidR="009938B8" w:rsidRPr="0051286D" w:rsidRDefault="00033AC5" w:rsidP="009938B8">
            <w:pPr>
              <w:spacing w:before="20" w:after="20"/>
              <w:ind w:left="0"/>
              <w:rPr>
                <w:rFonts w:asciiTheme="minorHAnsi" w:hAnsiTheme="minorHAnsi"/>
                <w:b w:val="0"/>
                <w:color w:val="auto"/>
                <w:sz w:val="18"/>
                <w:szCs w:val="18"/>
              </w:rPr>
            </w:pPr>
            <w:r>
              <w:rPr>
                <w:rFonts w:asciiTheme="minorHAnsi" w:eastAsia="Cambria" w:hAnsiTheme="minorHAnsi" w:cs="Cambria"/>
                <w:b w:val="0"/>
                <w:color w:val="auto"/>
                <w:sz w:val="18"/>
                <w:szCs w:val="18"/>
              </w:rPr>
              <w:t xml:space="preserve">Adopt a plan with recommendations based on findings of the screening activity under </w:t>
            </w:r>
            <w:r w:rsidR="009938B8" w:rsidRPr="0051286D">
              <w:rPr>
                <w:rFonts w:asciiTheme="minorHAnsi" w:eastAsia="Cambria" w:hAnsiTheme="minorHAnsi" w:cs="Cambria"/>
                <w:b w:val="0"/>
                <w:color w:val="auto"/>
                <w:sz w:val="18"/>
                <w:szCs w:val="18"/>
              </w:rPr>
              <w:t>1.3.1</w:t>
            </w:r>
          </w:p>
        </w:tc>
        <w:tc>
          <w:tcPr>
            <w:tcW w:w="3901" w:type="dxa"/>
            <w:gridSpan w:val="3"/>
            <w:tcBorders>
              <w:top w:val="single" w:sz="4" w:space="0" w:color="auto"/>
              <w:left w:val="single" w:sz="4" w:space="0" w:color="auto"/>
              <w:bottom w:val="single" w:sz="4" w:space="0" w:color="auto"/>
              <w:right w:val="single" w:sz="4" w:space="0" w:color="auto"/>
            </w:tcBorders>
            <w:shd w:val="clear" w:color="auto" w:fill="auto"/>
          </w:tcPr>
          <w:p w:rsidR="009938B8" w:rsidRPr="0051286D" w:rsidRDefault="00033AC5" w:rsidP="000E45A4">
            <w:pPr>
              <w:spacing w:before="20" w:after="20"/>
              <w:ind w:left="0"/>
              <w:rPr>
                <w:rFonts w:asciiTheme="minorHAnsi" w:hAnsiTheme="minorHAnsi"/>
                <w:b w:val="0"/>
                <w:color w:val="auto"/>
                <w:sz w:val="18"/>
                <w:szCs w:val="18"/>
              </w:rPr>
            </w:pPr>
            <w:r>
              <w:rPr>
                <w:rFonts w:asciiTheme="minorHAnsi" w:hAnsiTheme="minorHAnsi"/>
                <w:b w:val="0"/>
                <w:color w:val="auto"/>
                <w:sz w:val="18"/>
                <w:szCs w:val="18"/>
              </w:rPr>
              <w:t>Plan with recommendations is adopted</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938B8" w:rsidRPr="0051286D" w:rsidRDefault="00D60A0E" w:rsidP="009938B8">
            <w:pPr>
              <w:spacing w:before="20" w:after="20"/>
              <w:jc w:val="center"/>
              <w:rPr>
                <w:rFonts w:asciiTheme="minorHAnsi" w:hAnsiTheme="minorHAnsi"/>
                <w:b w:val="0"/>
                <w:color w:val="auto"/>
                <w:sz w:val="18"/>
                <w:szCs w:val="18"/>
              </w:rPr>
            </w:pPr>
            <w:r>
              <w:rPr>
                <w:rFonts w:asciiTheme="minorHAnsi" w:hAnsiTheme="minorHAnsi"/>
                <w:b w:val="0"/>
                <w:color w:val="auto"/>
                <w:sz w:val="18"/>
                <w:szCs w:val="18"/>
              </w:rPr>
              <w:t>MPADSM</w:t>
            </w:r>
          </w:p>
          <w:p w:rsidR="009938B8" w:rsidRPr="0051286D" w:rsidRDefault="00D60A0E" w:rsidP="009938B8">
            <w:pPr>
              <w:spacing w:before="20" w:after="20"/>
              <w:jc w:val="center"/>
              <w:rPr>
                <w:rFonts w:asciiTheme="minorHAnsi" w:hAnsiTheme="minorHAnsi"/>
                <w:b w:val="0"/>
                <w:color w:val="auto"/>
                <w:sz w:val="18"/>
                <w:szCs w:val="18"/>
              </w:rPr>
            </w:pPr>
            <w:r>
              <w:rPr>
                <w:rFonts w:asciiTheme="minorHAnsi" w:hAnsiTheme="minorHAnsi"/>
                <w:b w:val="0"/>
                <w:color w:val="auto"/>
                <w:sz w:val="18"/>
                <w:szCs w:val="18"/>
              </w:rPr>
              <w:t>UOM</w:t>
            </w:r>
          </w:p>
          <w:p w:rsidR="009938B8" w:rsidRPr="0051286D" w:rsidRDefault="00D60A0E" w:rsidP="009938B8">
            <w:pPr>
              <w:spacing w:before="20" w:after="20"/>
              <w:jc w:val="center"/>
              <w:rPr>
                <w:rFonts w:asciiTheme="minorHAnsi" w:hAnsiTheme="minorHAnsi"/>
                <w:b w:val="0"/>
                <w:color w:val="auto"/>
                <w:sz w:val="18"/>
                <w:szCs w:val="18"/>
              </w:rPr>
            </w:pPr>
            <w:r>
              <w:rPr>
                <w:rFonts w:asciiTheme="minorHAnsi" w:hAnsiTheme="minorHAnsi"/>
                <w:b w:val="0"/>
                <w:color w:val="auto"/>
                <w:sz w:val="18"/>
                <w:szCs w:val="18"/>
              </w:rPr>
              <w:t>LSGUs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38B8" w:rsidRPr="0051286D" w:rsidRDefault="009938B8">
            <w:pPr>
              <w:spacing w:before="20" w:after="20"/>
              <w:jc w:val="center"/>
              <w:rPr>
                <w:rFonts w:asciiTheme="minorHAnsi" w:hAnsiTheme="minorHAnsi"/>
                <w:b w:val="0"/>
                <w:sz w:val="18"/>
                <w:szCs w:val="18"/>
              </w:rPr>
            </w:pPr>
            <w:r w:rsidRPr="0051286D">
              <w:rPr>
                <w:rFonts w:asciiTheme="minorHAnsi" w:hAnsiTheme="minorHAnsi"/>
                <w:b w:val="0"/>
                <w:sz w:val="18"/>
                <w:szCs w:val="18"/>
              </w:rPr>
              <w:t>IV Q 2022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9938B8" w:rsidRPr="0051286D" w:rsidRDefault="009938B8">
            <w:pPr>
              <w:spacing w:before="20" w:after="20"/>
              <w:jc w:val="center"/>
              <w:rPr>
                <w:rFonts w:asciiTheme="minorHAnsi" w:hAnsiTheme="minorHAnsi"/>
                <w:b w:val="0"/>
                <w:sz w:val="18"/>
                <w:szCs w:val="18"/>
              </w:rPr>
            </w:pPr>
            <w:r w:rsidRPr="0051286D">
              <w:rPr>
                <w:rFonts w:asciiTheme="minorHAnsi" w:eastAsia="Cambria" w:hAnsiTheme="minorHAnsi" w:cs="Cambria"/>
                <w:b w:val="0"/>
                <w:sz w:val="18"/>
                <w:szCs w:val="18"/>
              </w:rPr>
              <w:t>II Q 2023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938B8" w:rsidRPr="0051286D" w:rsidRDefault="003241B5">
            <w:pPr>
              <w:spacing w:before="20" w:after="20"/>
              <w:jc w:val="center"/>
              <w:rPr>
                <w:rFonts w:asciiTheme="minorHAnsi" w:hAnsiTheme="minorHAnsi"/>
                <w:b w:val="0"/>
                <w:sz w:val="18"/>
                <w:szCs w:val="18"/>
              </w:rPr>
            </w:pPr>
            <w:r w:rsidRPr="0051286D">
              <w:rPr>
                <w:rFonts w:asciiTheme="minorHAnsi" w:eastAsia="Cambria" w:hAnsiTheme="minorHAnsi" w:cs="Cambria"/>
                <w:b w:val="0"/>
                <w:sz w:val="18"/>
                <w:szCs w:val="18"/>
              </w:rPr>
              <w:t>€</w:t>
            </w:r>
            <w:r w:rsidR="009938B8" w:rsidRPr="0051286D">
              <w:rPr>
                <w:rFonts w:asciiTheme="minorHAnsi" w:hAnsiTheme="minorHAnsi"/>
                <w:b w:val="0"/>
                <w:sz w:val="18"/>
                <w:szCs w:val="18"/>
              </w:rPr>
              <w:t>9</w:t>
            </w:r>
            <w:r>
              <w:rPr>
                <w:rFonts w:asciiTheme="minorHAnsi" w:hAnsiTheme="minorHAnsi"/>
                <w:b w:val="0"/>
                <w:sz w:val="18"/>
                <w:szCs w:val="18"/>
              </w:rPr>
              <w:t>,</w:t>
            </w:r>
            <w:r w:rsidR="009938B8" w:rsidRPr="0051286D">
              <w:rPr>
                <w:rFonts w:asciiTheme="minorHAnsi" w:hAnsiTheme="minorHAnsi"/>
                <w:b w:val="0"/>
                <w:sz w:val="18"/>
                <w:szCs w:val="18"/>
              </w:rPr>
              <w:t xml:space="preserve">000 </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tcPr>
          <w:p w:rsidR="009938B8" w:rsidRPr="0051286D" w:rsidRDefault="00D60A0E">
            <w:pPr>
              <w:spacing w:before="20" w:after="20"/>
              <w:jc w:val="center"/>
              <w:rPr>
                <w:rFonts w:asciiTheme="minorHAnsi" w:hAnsiTheme="minorHAnsi"/>
                <w:b w:val="0"/>
                <w:sz w:val="18"/>
                <w:szCs w:val="18"/>
              </w:rPr>
            </w:pPr>
            <w:r>
              <w:rPr>
                <w:rFonts w:asciiTheme="minorHAnsi" w:hAnsiTheme="minorHAnsi"/>
                <w:b w:val="0"/>
                <w:sz w:val="18"/>
                <w:szCs w:val="18"/>
              </w:rPr>
              <w:t>MNE Budget</w:t>
            </w:r>
          </w:p>
        </w:tc>
      </w:tr>
      <w:tr w:rsidR="00A16942" w:rsidRPr="0051286D"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E45A4" w:rsidP="000E45A4">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1.3.3</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33AC5" w:rsidP="00AD511C">
            <w:pPr>
              <w:spacing w:before="20" w:after="20"/>
              <w:ind w:left="0"/>
              <w:rPr>
                <w:rFonts w:asciiTheme="minorHAnsi" w:eastAsia="Cambria" w:hAnsiTheme="minorHAnsi" w:cs="Cambria"/>
                <w:b w:val="0"/>
                <w:sz w:val="18"/>
                <w:szCs w:val="18"/>
              </w:rPr>
            </w:pPr>
            <w:r w:rsidRPr="00033AC5">
              <w:rPr>
                <w:rFonts w:asciiTheme="minorHAnsi" w:eastAsia="Cambria" w:hAnsiTheme="minorHAnsi" w:cs="Cambria"/>
                <w:b w:val="0"/>
                <w:sz w:val="18"/>
                <w:szCs w:val="18"/>
              </w:rPr>
              <w:t>Amend the Law on Local Self-Government</w:t>
            </w: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33AC5" w:rsidP="000E45A4">
            <w:pPr>
              <w:spacing w:before="20" w:after="20"/>
              <w:ind w:left="0"/>
              <w:rPr>
                <w:rFonts w:asciiTheme="minorHAnsi" w:eastAsia="Cambria" w:hAnsiTheme="minorHAnsi" w:cs="Cambria"/>
                <w:b w:val="0"/>
                <w:sz w:val="18"/>
                <w:szCs w:val="18"/>
              </w:rPr>
            </w:pPr>
            <w:r w:rsidRPr="00033AC5">
              <w:rPr>
                <w:rFonts w:asciiTheme="minorHAnsi" w:eastAsia="Cambria" w:hAnsiTheme="minorHAnsi" w:cs="Cambria"/>
                <w:b w:val="0"/>
                <w:sz w:val="18"/>
                <w:szCs w:val="18"/>
              </w:rPr>
              <w:t>Law on Local Self-Government Amendments regulating the following are adopted</w:t>
            </w:r>
            <w:r w:rsidR="006A107F" w:rsidRPr="0051286D">
              <w:rPr>
                <w:rFonts w:asciiTheme="minorHAnsi" w:eastAsia="Cambria" w:hAnsiTheme="minorHAnsi" w:cs="Cambria"/>
                <w:b w:val="0"/>
                <w:sz w:val="18"/>
                <w:szCs w:val="18"/>
              </w:rPr>
              <w:t xml:space="preserve">: </w:t>
            </w:r>
          </w:p>
          <w:p w:rsidR="00A16942" w:rsidRPr="0051286D" w:rsidRDefault="006A107F">
            <w:pPr>
              <w:spacing w:before="20" w:after="2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33AC5" w:rsidRPr="00033AC5">
              <w:rPr>
                <w:rFonts w:asciiTheme="minorHAnsi" w:eastAsia="Cambria" w:hAnsiTheme="minorHAnsi" w:cs="Cambria"/>
                <w:b w:val="0"/>
                <w:sz w:val="18"/>
                <w:szCs w:val="18"/>
              </w:rPr>
              <w:t>harmonisation with the Law on Civil Servants and State Employees</w:t>
            </w:r>
          </w:p>
          <w:p w:rsidR="00A16942" w:rsidRPr="0051286D" w:rsidRDefault="006A107F">
            <w:pPr>
              <w:spacing w:before="20" w:after="2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33AC5" w:rsidRPr="00033AC5">
              <w:rPr>
                <w:rFonts w:asciiTheme="minorHAnsi" w:eastAsia="Cambria" w:hAnsiTheme="minorHAnsi" w:cs="Cambria"/>
                <w:b w:val="0"/>
                <w:sz w:val="18"/>
                <w:szCs w:val="18"/>
              </w:rPr>
              <w:t>improvement of administrative oversight over the work of public services</w:t>
            </w:r>
          </w:p>
          <w:p w:rsidR="00A16942" w:rsidRPr="0051286D" w:rsidRDefault="006A107F">
            <w:pPr>
              <w:spacing w:before="20" w:after="2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33AC5" w:rsidRPr="00033AC5">
              <w:rPr>
                <w:rFonts w:asciiTheme="minorHAnsi" w:eastAsia="Cambria" w:hAnsiTheme="minorHAnsi" w:cs="Cambria"/>
                <w:b w:val="0"/>
                <w:sz w:val="18"/>
                <w:szCs w:val="18"/>
              </w:rPr>
              <w:t>elimination of challenges in implementing the current Law</w:t>
            </w:r>
          </w:p>
          <w:p w:rsidR="00A16942" w:rsidRPr="0051286D" w:rsidRDefault="006E782D">
            <w:pPr>
              <w:spacing w:before="20" w:after="2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33AC5" w:rsidRPr="00033AC5">
              <w:rPr>
                <w:rFonts w:asciiTheme="minorHAnsi" w:eastAsia="Cambria" w:hAnsiTheme="minorHAnsi" w:cs="Cambria"/>
                <w:b w:val="0"/>
                <w:sz w:val="18"/>
                <w:szCs w:val="18"/>
              </w:rPr>
              <w:t>inter-municipal cooperation</w:t>
            </w:r>
          </w:p>
          <w:p w:rsidR="00A16942" w:rsidRPr="00033AC5" w:rsidRDefault="006A107F">
            <w:pPr>
              <w:spacing w:before="20" w:after="20"/>
              <w:rPr>
                <w:rFonts w:asciiTheme="minorHAnsi" w:eastAsia="Cambria" w:hAnsiTheme="minorHAnsi" w:cs="Cambria"/>
                <w:b w:val="0"/>
                <w:sz w:val="18"/>
                <w:szCs w:val="18"/>
              </w:rPr>
            </w:pPr>
            <w:r w:rsidRPr="00033AC5">
              <w:rPr>
                <w:rFonts w:asciiTheme="minorHAnsi" w:eastAsia="Cambria" w:hAnsiTheme="minorHAnsi" w:cs="Cambria"/>
                <w:b w:val="0"/>
                <w:sz w:val="18"/>
                <w:szCs w:val="18"/>
              </w:rPr>
              <w:t xml:space="preserve">- </w:t>
            </w:r>
            <w:r w:rsidR="00033AC5" w:rsidRPr="00033AC5">
              <w:rPr>
                <w:rFonts w:asciiTheme="minorHAnsi" w:eastAsia="Cambria" w:hAnsiTheme="minorHAnsi" w:cs="Cambria"/>
                <w:b w:val="0"/>
                <w:sz w:val="18"/>
                <w:szCs w:val="18"/>
              </w:rPr>
              <w:t xml:space="preserve">use of electronic services of trust of LSGU performed by the state administration authority in charge of </w:t>
            </w:r>
            <w:r w:rsidRPr="00033AC5">
              <w:rPr>
                <w:rFonts w:asciiTheme="minorHAnsi" w:eastAsia="Cambria" w:hAnsiTheme="minorHAnsi" w:cs="Cambria"/>
                <w:b w:val="0"/>
                <w:sz w:val="18"/>
                <w:szCs w:val="18"/>
              </w:rPr>
              <w:t xml:space="preserve"> </w:t>
            </w:r>
            <w:r w:rsidR="00033AC5" w:rsidRPr="00033AC5">
              <w:rPr>
                <w:rFonts w:asciiTheme="minorHAnsi" w:eastAsia="Cambria" w:hAnsiTheme="minorHAnsi" w:cs="Cambria"/>
                <w:b w:val="0"/>
                <w:sz w:val="18"/>
                <w:szCs w:val="18"/>
              </w:rPr>
              <w:t>electronic administration affairs and electronic business operations</w:t>
            </w:r>
          </w:p>
          <w:p w:rsidR="00A16942" w:rsidRPr="0051286D" w:rsidRDefault="006E782D">
            <w:pPr>
              <w:spacing w:before="20" w:after="2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33AC5">
              <w:rPr>
                <w:rFonts w:asciiTheme="minorHAnsi" w:eastAsia="Cambria" w:hAnsiTheme="minorHAnsi" w:cs="Cambria"/>
                <w:b w:val="0"/>
                <w:sz w:val="18"/>
                <w:szCs w:val="18"/>
              </w:rPr>
              <w:t>other amendments according to the screening results</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UOM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LSGUs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IQ 2023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IIIQ 2023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3</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rPr>
          <w:gridAfter w:val="1"/>
          <w:wAfter w:w="21" w:type="dxa"/>
          <w:trHeight w:val="746"/>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E45A4" w:rsidP="00714293">
            <w:pPr>
              <w:spacing w:before="20" w:after="20"/>
              <w:ind w:left="-56" w:right="58"/>
              <w:rPr>
                <w:rFonts w:asciiTheme="minorHAnsi" w:eastAsia="Cambria" w:hAnsiTheme="minorHAnsi" w:cs="Cambria"/>
                <w:b w:val="0"/>
                <w:sz w:val="18"/>
                <w:szCs w:val="18"/>
              </w:rPr>
            </w:pPr>
            <w:r w:rsidRPr="0051286D">
              <w:rPr>
                <w:rFonts w:asciiTheme="minorHAnsi" w:eastAsia="Cambria" w:hAnsiTheme="minorHAnsi" w:cs="Cambria"/>
                <w:b w:val="0"/>
                <w:sz w:val="18"/>
                <w:szCs w:val="18"/>
              </w:rPr>
              <w:t>1.3.4</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33AC5" w:rsidP="00AD511C">
            <w:pPr>
              <w:spacing w:before="20" w:after="20"/>
              <w:ind w:left="-59"/>
              <w:rPr>
                <w:rFonts w:asciiTheme="minorHAnsi" w:eastAsia="Cambria" w:hAnsiTheme="minorHAnsi" w:cs="Cambria"/>
                <w:b w:val="0"/>
                <w:sz w:val="18"/>
                <w:szCs w:val="18"/>
              </w:rPr>
            </w:pPr>
            <w:r w:rsidRPr="00033AC5">
              <w:rPr>
                <w:rFonts w:asciiTheme="minorHAnsi" w:eastAsia="Cambria" w:hAnsiTheme="minorHAnsi" w:cs="Cambria"/>
                <w:b w:val="0"/>
                <w:sz w:val="18"/>
                <w:szCs w:val="18"/>
              </w:rPr>
              <w:t>Promote the mechanism of inter-municipal cooperation</w:t>
            </w: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33AC5" w:rsidP="00DB389D">
            <w:pPr>
              <w:pBdr>
                <w:top w:val="nil"/>
                <w:left w:val="nil"/>
                <w:bottom w:val="nil"/>
                <w:right w:val="nil"/>
                <w:between w:val="nil"/>
              </w:pBdr>
              <w:spacing w:before="20" w:after="20"/>
              <w:ind w:left="0" w:right="0"/>
              <w:rPr>
                <w:rFonts w:asciiTheme="minorHAnsi" w:eastAsia="Cambria" w:hAnsiTheme="minorHAnsi" w:cs="Cambria"/>
                <w:b w:val="0"/>
                <w:sz w:val="18"/>
                <w:szCs w:val="18"/>
              </w:rPr>
            </w:pPr>
            <w:r w:rsidRPr="00033AC5">
              <w:rPr>
                <w:rFonts w:asciiTheme="minorHAnsi" w:eastAsia="Cambria" w:hAnsiTheme="minorHAnsi" w:cs="Cambria"/>
                <w:b w:val="0"/>
                <w:sz w:val="18"/>
                <w:szCs w:val="18"/>
              </w:rPr>
              <w:t>Two workshops on the importance of inter-municipal cooperation are held and attended by all LSGUs</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UOM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LSGUs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664DC" w:rsidRPr="0051286D">
              <w:rPr>
                <w:rFonts w:asciiTheme="minorHAnsi" w:eastAsia="Cambria" w:hAnsiTheme="minorHAnsi" w:cs="Cambria"/>
                <w:b w:val="0"/>
                <w:sz w:val="18"/>
                <w:szCs w:val="18"/>
              </w:rPr>
              <w:t>1</w:t>
            </w:r>
            <w:r w:rsidR="006A107F" w:rsidRPr="0051286D">
              <w:rPr>
                <w:rFonts w:asciiTheme="minorHAnsi" w:eastAsia="Cambria" w:hAnsiTheme="minorHAnsi" w:cs="Cambria"/>
                <w:b w:val="0"/>
                <w:sz w:val="18"/>
                <w:szCs w:val="18"/>
              </w:rPr>
              <w:t>3</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rPr>
          <w:gridAfter w:val="1"/>
          <w:wAfter w:w="21" w:type="dxa"/>
          <w:trHeight w:val="746"/>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E45A4" w:rsidP="00714293">
            <w:pPr>
              <w:spacing w:before="20" w:after="20"/>
              <w:ind w:left="-56" w:right="58"/>
              <w:rPr>
                <w:rFonts w:asciiTheme="minorHAnsi" w:eastAsia="Cambria" w:hAnsiTheme="minorHAnsi" w:cs="Cambria"/>
                <w:b w:val="0"/>
                <w:sz w:val="18"/>
                <w:szCs w:val="18"/>
              </w:rPr>
            </w:pPr>
            <w:r w:rsidRPr="0051286D">
              <w:rPr>
                <w:rFonts w:asciiTheme="minorHAnsi" w:eastAsia="Cambria" w:hAnsiTheme="minorHAnsi" w:cs="Cambria"/>
                <w:b w:val="0"/>
                <w:sz w:val="18"/>
                <w:szCs w:val="18"/>
              </w:rPr>
              <w:t>1.3.5</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33AC5" w:rsidP="00AD511C">
            <w:pPr>
              <w:spacing w:before="20" w:after="20"/>
              <w:ind w:left="-59"/>
              <w:rPr>
                <w:rFonts w:asciiTheme="minorHAnsi" w:eastAsia="Cambria" w:hAnsiTheme="minorHAnsi" w:cs="Cambria"/>
                <w:b w:val="0"/>
                <w:sz w:val="18"/>
                <w:szCs w:val="18"/>
              </w:rPr>
            </w:pPr>
            <w:r>
              <w:rPr>
                <w:rFonts w:asciiTheme="minorHAnsi" w:eastAsia="Cambria" w:hAnsiTheme="minorHAnsi" w:cs="Cambria"/>
                <w:b w:val="0"/>
                <w:sz w:val="18"/>
                <w:szCs w:val="18"/>
              </w:rPr>
              <w:t>Carry out analysis of challenges associated with the collection of local public revenues and fiscal capacity of LSGUs</w:t>
            </w: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33AC5" w:rsidP="00DB389D">
            <w:pPr>
              <w:pBdr>
                <w:top w:val="nil"/>
                <w:left w:val="nil"/>
                <w:bottom w:val="nil"/>
                <w:right w:val="nil"/>
                <w:between w:val="nil"/>
              </w:pBd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Analysis with action plan for improving the collection of local public revenues is carried out</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UOM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LSGUs</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SIGMA</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664DC" w:rsidRPr="0051286D">
              <w:rPr>
                <w:rFonts w:asciiTheme="minorHAnsi" w:eastAsia="Cambria" w:hAnsiTheme="minorHAnsi" w:cs="Cambria"/>
                <w:b w:val="0"/>
                <w:sz w:val="18"/>
                <w:szCs w:val="18"/>
              </w:rPr>
              <w:t>13</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p w:rsidR="00F0653F" w:rsidRPr="0051286D" w:rsidRDefault="00241B89">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Donor funds</w:t>
            </w:r>
            <w:r w:rsidR="00F0653F"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Direct support</w:t>
            </w:r>
            <w:r w:rsidR="00F0653F" w:rsidRPr="0051286D">
              <w:rPr>
                <w:rFonts w:asciiTheme="minorHAnsi" w:eastAsia="Cambria" w:hAnsiTheme="minorHAnsi" w:cs="Cambria"/>
                <w:b w:val="0"/>
                <w:sz w:val="18"/>
                <w:szCs w:val="18"/>
              </w:rPr>
              <w:t xml:space="preserve"> SIGMA</w:t>
            </w:r>
          </w:p>
        </w:tc>
      </w:tr>
      <w:tr w:rsidR="00A16942" w:rsidRPr="0051286D"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E45A4" w:rsidP="00714293">
            <w:pPr>
              <w:spacing w:before="20" w:after="20"/>
              <w:ind w:left="-56" w:right="58"/>
              <w:rPr>
                <w:rFonts w:asciiTheme="minorHAnsi" w:eastAsia="Cambria" w:hAnsiTheme="minorHAnsi" w:cs="Cambria"/>
                <w:b w:val="0"/>
                <w:sz w:val="18"/>
                <w:szCs w:val="18"/>
              </w:rPr>
            </w:pPr>
            <w:r w:rsidRPr="0051286D">
              <w:rPr>
                <w:rFonts w:asciiTheme="minorHAnsi" w:eastAsia="Cambria" w:hAnsiTheme="minorHAnsi" w:cs="Cambria"/>
                <w:b w:val="0"/>
                <w:sz w:val="18"/>
                <w:szCs w:val="18"/>
              </w:rPr>
              <w:t>1.3.6</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033AC5" w:rsidRPr="00033AC5" w:rsidRDefault="00033AC5" w:rsidP="00033AC5">
            <w:pPr>
              <w:spacing w:before="20" w:after="20"/>
              <w:rPr>
                <w:rFonts w:asciiTheme="minorHAnsi" w:eastAsia="Cambria" w:hAnsiTheme="minorHAnsi" w:cs="Cambria"/>
                <w:b w:val="0"/>
                <w:sz w:val="18"/>
                <w:szCs w:val="18"/>
              </w:rPr>
            </w:pPr>
            <w:r w:rsidRPr="00033AC5">
              <w:rPr>
                <w:rFonts w:asciiTheme="minorHAnsi" w:eastAsia="Cambria" w:hAnsiTheme="minorHAnsi" w:cs="Cambria"/>
                <w:b w:val="0"/>
                <w:sz w:val="18"/>
                <w:szCs w:val="18"/>
              </w:rPr>
              <w:t>Strengthen oversight of LSGU financial operations by giving opinions on the budget and periodic reports on the financial situation of LSGUs which will include concrete recommendations</w:t>
            </w:r>
          </w:p>
          <w:p w:rsidR="00A16942" w:rsidRPr="0051286D" w:rsidRDefault="00A16942" w:rsidP="00612F92">
            <w:pPr>
              <w:spacing w:before="20" w:after="20"/>
              <w:ind w:left="-59"/>
              <w:rPr>
                <w:rFonts w:asciiTheme="minorHAnsi" w:eastAsia="Cambria" w:hAnsiTheme="minorHAnsi" w:cs="Cambria"/>
                <w:b w:val="0"/>
                <w:sz w:val="18"/>
                <w:szCs w:val="18"/>
              </w:rPr>
            </w:pP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6E52CA" w:rsidP="00DB389D">
            <w:pPr>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33AC5" w:rsidRPr="00033AC5">
              <w:rPr>
                <w:rFonts w:asciiTheme="minorHAnsi" w:eastAsia="Cambria" w:hAnsiTheme="minorHAnsi" w:cs="Cambria"/>
                <w:b w:val="0"/>
                <w:sz w:val="18"/>
                <w:szCs w:val="18"/>
              </w:rPr>
              <w:t>Outstanding debt of local self-governments is reduced in absolute amounts</w:t>
            </w:r>
          </w:p>
          <w:p w:rsidR="00A16942" w:rsidRPr="0051286D" w:rsidRDefault="006A107F" w:rsidP="00DB389D">
            <w:pPr>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33AC5">
              <w:rPr>
                <w:rFonts w:asciiTheme="minorHAnsi" w:eastAsia="Cambria" w:hAnsiTheme="minorHAnsi" w:cs="Cambria"/>
                <w:b w:val="0"/>
                <w:sz w:val="18"/>
                <w:szCs w:val="18"/>
              </w:rPr>
              <w:t>Number of issued opinions</w:t>
            </w:r>
          </w:p>
          <w:p w:rsidR="00A16942" w:rsidRPr="0051286D" w:rsidRDefault="006A107F" w:rsidP="00DB389D">
            <w:pPr>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33AC5" w:rsidRPr="00033AC5">
              <w:rPr>
                <w:rFonts w:asciiTheme="minorHAnsi" w:eastAsia="Cambria" w:hAnsiTheme="minorHAnsi" w:cs="Cambria"/>
                <w:b w:val="0"/>
                <w:sz w:val="18"/>
                <w:szCs w:val="18"/>
              </w:rPr>
              <w:t>Number of controls of budget inspectorate</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r w:rsidR="006A107F" w:rsidRPr="0051286D">
              <w:rPr>
                <w:rFonts w:asciiTheme="minorHAnsi" w:eastAsia="Cambria" w:hAnsiTheme="minorHAnsi" w:cs="Cambria"/>
                <w:b w:val="0"/>
                <w:sz w:val="18"/>
                <w:szCs w:val="18"/>
              </w:rPr>
              <w:t xml:space="preserve"> – Dire</w:t>
            </w:r>
            <w:r w:rsidR="00033AC5">
              <w:rPr>
                <w:rFonts w:asciiTheme="minorHAnsi" w:eastAsia="Cambria" w:hAnsiTheme="minorHAnsi" w:cs="Cambria"/>
                <w:b w:val="0"/>
                <w:sz w:val="18"/>
                <w:szCs w:val="18"/>
              </w:rPr>
              <w:t>ctorate for LSG and majority state-owned companies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2024</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664DC" w:rsidRPr="0051286D">
              <w:rPr>
                <w:rFonts w:asciiTheme="minorHAnsi" w:eastAsia="Cambria" w:hAnsiTheme="minorHAnsi" w:cs="Cambria"/>
                <w:b w:val="0"/>
                <w:sz w:val="18"/>
                <w:szCs w:val="18"/>
              </w:rPr>
              <w:t>1</w:t>
            </w:r>
            <w:r w:rsidR="006A107F"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E45A4" w:rsidP="00714293">
            <w:pPr>
              <w:spacing w:before="20" w:after="20"/>
              <w:ind w:left="-56" w:right="58"/>
              <w:rPr>
                <w:rFonts w:asciiTheme="minorHAnsi" w:eastAsia="Cambria" w:hAnsiTheme="minorHAnsi" w:cs="Cambria"/>
                <w:b w:val="0"/>
                <w:sz w:val="18"/>
                <w:szCs w:val="18"/>
              </w:rPr>
            </w:pPr>
            <w:r w:rsidRPr="0051286D">
              <w:rPr>
                <w:rFonts w:asciiTheme="minorHAnsi" w:eastAsia="Cambria" w:hAnsiTheme="minorHAnsi" w:cs="Cambria"/>
                <w:b w:val="0"/>
                <w:sz w:val="18"/>
                <w:szCs w:val="18"/>
              </w:rPr>
              <w:t>1.3.7</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33AC5" w:rsidP="00AD511C">
            <w:pPr>
              <w:spacing w:before="20" w:after="20"/>
              <w:ind w:left="-59"/>
              <w:rPr>
                <w:rFonts w:asciiTheme="minorHAnsi" w:eastAsia="Cambria" w:hAnsiTheme="minorHAnsi" w:cs="Cambria"/>
                <w:b w:val="0"/>
                <w:sz w:val="18"/>
                <w:szCs w:val="18"/>
              </w:rPr>
            </w:pPr>
            <w:r w:rsidRPr="00033AC5">
              <w:rPr>
                <w:rFonts w:asciiTheme="minorHAnsi" w:eastAsia="Cambria" w:hAnsiTheme="minorHAnsi" w:cs="Cambria"/>
                <w:b w:val="0"/>
                <w:sz w:val="18"/>
                <w:szCs w:val="18"/>
              </w:rPr>
              <w:t>Increase the share of own revenue in the current  revenue of LSGUs</w:t>
            </w: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6E52CA" w:rsidP="00DB389D">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33AC5">
              <w:rPr>
                <w:rFonts w:asciiTheme="minorHAnsi" w:eastAsia="Cambria" w:hAnsiTheme="minorHAnsi" w:cs="Cambria"/>
                <w:b w:val="0"/>
                <w:sz w:val="18"/>
                <w:szCs w:val="18"/>
              </w:rPr>
              <w:t>Number of training events to strengthen the capacity of LSGs to collect own revenues</w:t>
            </w:r>
          </w:p>
          <w:p w:rsidR="00A16942" w:rsidRPr="0051286D" w:rsidRDefault="006A107F" w:rsidP="00DB389D">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Normativ</w:t>
            </w:r>
            <w:r w:rsidR="00033AC5">
              <w:rPr>
                <w:rFonts w:asciiTheme="minorHAnsi" w:eastAsia="Cambria" w:hAnsiTheme="minorHAnsi" w:cs="Cambria"/>
                <w:b w:val="0"/>
                <w:sz w:val="18"/>
                <w:szCs w:val="18"/>
              </w:rPr>
              <w:t>e framework for collection of own revenues is improved</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LSGUs</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UOM</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E52CA">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w:t>
            </w:r>
            <w:r w:rsidR="006A107F" w:rsidRPr="0051286D">
              <w:rPr>
                <w:rFonts w:asciiTheme="minorHAnsi" w:eastAsia="Cambria" w:hAnsiTheme="minorHAnsi" w:cs="Cambria"/>
                <w:b w:val="0"/>
                <w:sz w:val="18"/>
                <w:szCs w:val="18"/>
              </w:rPr>
              <w:t>023</w:t>
            </w:r>
            <w:r w:rsidRPr="0051286D">
              <w:rPr>
                <w:rFonts w:asciiTheme="minorHAnsi" w:eastAsia="Cambria" w:hAnsiTheme="minorHAnsi" w:cs="Cambria"/>
                <w:b w:val="0"/>
                <w:sz w:val="18"/>
                <w:szCs w:val="18"/>
              </w:rPr>
              <w:t>.</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E45A4" w:rsidP="00714293">
            <w:pPr>
              <w:spacing w:before="20" w:after="20"/>
              <w:ind w:left="-56" w:right="58"/>
              <w:rPr>
                <w:rFonts w:asciiTheme="minorHAnsi" w:eastAsia="Cambria" w:hAnsiTheme="minorHAnsi" w:cs="Cambria"/>
                <w:b w:val="0"/>
                <w:sz w:val="18"/>
                <w:szCs w:val="18"/>
              </w:rPr>
            </w:pPr>
            <w:r w:rsidRPr="0051286D">
              <w:rPr>
                <w:rFonts w:asciiTheme="minorHAnsi" w:eastAsia="Cambria" w:hAnsiTheme="minorHAnsi" w:cs="Cambria"/>
                <w:b w:val="0"/>
                <w:sz w:val="18"/>
                <w:szCs w:val="18"/>
              </w:rPr>
              <w:t>1.3.8</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033AC5" w:rsidP="00AD511C">
            <w:pPr>
              <w:spacing w:before="20" w:after="20"/>
              <w:ind w:left="-59"/>
              <w:rPr>
                <w:rFonts w:asciiTheme="minorHAnsi" w:eastAsia="Cambria" w:hAnsiTheme="minorHAnsi" w:cs="Cambria"/>
                <w:b w:val="0"/>
                <w:sz w:val="18"/>
                <w:szCs w:val="18"/>
              </w:rPr>
            </w:pPr>
            <w:r>
              <w:rPr>
                <w:rFonts w:asciiTheme="minorHAnsi" w:eastAsia="Cambria" w:hAnsiTheme="minorHAnsi" w:cs="Cambria"/>
                <w:b w:val="0"/>
                <w:sz w:val="18"/>
                <w:szCs w:val="18"/>
              </w:rPr>
              <w:t xml:space="preserve">Strengthen the capacity of LSGUs legal representative concerning property and legal interests </w:t>
            </w: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51286D" w:rsidRDefault="006A107F" w:rsidP="00DB389D">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33AC5">
              <w:rPr>
                <w:rFonts w:asciiTheme="minorHAnsi" w:eastAsia="Cambria" w:hAnsiTheme="minorHAnsi" w:cs="Cambria"/>
                <w:b w:val="0"/>
                <w:sz w:val="18"/>
                <w:szCs w:val="18"/>
              </w:rPr>
              <w:t xml:space="preserve">At least </w:t>
            </w:r>
            <w:r w:rsidRPr="0051286D">
              <w:rPr>
                <w:rFonts w:asciiTheme="minorHAnsi" w:eastAsia="Cambria" w:hAnsiTheme="minorHAnsi" w:cs="Cambria"/>
                <w:b w:val="0"/>
                <w:sz w:val="18"/>
                <w:szCs w:val="18"/>
              </w:rPr>
              <w:t xml:space="preserve"> 20 </w:t>
            </w:r>
            <w:r w:rsidR="00033AC5">
              <w:rPr>
                <w:rFonts w:asciiTheme="minorHAnsi" w:eastAsia="Cambria" w:hAnsiTheme="minorHAnsi" w:cs="Cambria"/>
                <w:b w:val="0"/>
                <w:sz w:val="18"/>
                <w:szCs w:val="18"/>
              </w:rPr>
              <w:t>persons completed training</w:t>
            </w:r>
          </w:p>
          <w:p w:rsidR="00A16942" w:rsidRPr="0051286D" w:rsidRDefault="006A107F" w:rsidP="00DB389D">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33AC5">
              <w:rPr>
                <w:rFonts w:asciiTheme="minorHAnsi" w:eastAsia="Cambria" w:hAnsiTheme="minorHAnsi" w:cs="Cambria"/>
                <w:b w:val="0"/>
                <w:sz w:val="18"/>
                <w:szCs w:val="18"/>
              </w:rPr>
              <w:t xml:space="preserve">Role of the LSGU legal representative is affirmed by means of training </w:t>
            </w:r>
            <w:r w:rsidR="00BA21D1">
              <w:rPr>
                <w:rFonts w:asciiTheme="minorHAnsi" w:eastAsia="Cambria" w:hAnsiTheme="minorHAnsi" w:cs="Cambria"/>
                <w:b w:val="0"/>
                <w:sz w:val="18"/>
                <w:szCs w:val="18"/>
              </w:rPr>
              <w:t>addressing</w:t>
            </w:r>
            <w:r w:rsidR="00033AC5">
              <w:rPr>
                <w:rFonts w:asciiTheme="minorHAnsi" w:eastAsia="Cambria" w:hAnsiTheme="minorHAnsi" w:cs="Cambria"/>
                <w:b w:val="0"/>
                <w:sz w:val="18"/>
                <w:szCs w:val="18"/>
              </w:rPr>
              <w:t xml:space="preserve"> amended decision on internal organisation and method of operation of local self-government bodies, workshops etc</w:t>
            </w:r>
            <w:r w:rsidRPr="0051286D">
              <w:rPr>
                <w:rFonts w:asciiTheme="minorHAnsi" w:eastAsia="Cambria" w:hAnsiTheme="minorHAnsi" w:cs="Cambria"/>
                <w:b w:val="0"/>
                <w:sz w:val="18"/>
                <w:szCs w:val="18"/>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07414"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UOM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LSGUs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w:t>
            </w:r>
            <w:r w:rsidR="00725516" w:rsidRPr="0051286D">
              <w:rPr>
                <w:rFonts w:asciiTheme="minorHAnsi" w:eastAsia="Cambria" w:hAnsiTheme="minorHAnsi" w:cs="Cambria"/>
                <w:b w:val="0"/>
                <w:sz w:val="18"/>
                <w:szCs w:val="18"/>
              </w:rPr>
              <w:t>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w:t>
            </w:r>
            <w:r w:rsidR="00725516" w:rsidRPr="0051286D">
              <w:rPr>
                <w:rFonts w:asciiTheme="minorHAnsi" w:eastAsia="Cambria" w:hAnsiTheme="minorHAnsi" w:cs="Cambria"/>
                <w:b w:val="0"/>
                <w:sz w:val="18"/>
                <w:szCs w:val="18"/>
              </w:rPr>
              <w:t>V</w:t>
            </w:r>
            <w:r w:rsidRPr="0051286D">
              <w:rPr>
                <w:rFonts w:asciiTheme="minorHAnsi" w:eastAsia="Cambria" w:hAnsiTheme="minorHAnsi" w:cs="Cambria"/>
                <w:b w:val="0"/>
                <w:sz w:val="18"/>
                <w:szCs w:val="18"/>
              </w:rPr>
              <w:t xml:space="preserve"> Q 2</w:t>
            </w:r>
            <w:r w:rsidR="00DC3028" w:rsidRPr="0051286D">
              <w:rPr>
                <w:rFonts w:asciiTheme="minorHAnsi" w:eastAsia="Cambria" w:hAnsiTheme="minorHAnsi" w:cs="Cambria"/>
                <w:b w:val="0"/>
                <w:sz w:val="18"/>
                <w:szCs w:val="18"/>
              </w:rPr>
              <w:t>0</w:t>
            </w:r>
            <w:r w:rsidRPr="0051286D">
              <w:rPr>
                <w:rFonts w:asciiTheme="minorHAnsi" w:eastAsia="Cambria" w:hAnsiTheme="minorHAnsi" w:cs="Cambria"/>
                <w:b w:val="0"/>
                <w:sz w:val="18"/>
                <w:szCs w:val="18"/>
              </w:rPr>
              <w:t>23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18</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bl>
    <w:p w:rsidR="00AD511C" w:rsidRPr="0051286D" w:rsidRDefault="00AD511C" w:rsidP="0048423E">
      <w:pPr>
        <w:spacing w:before="120" w:after="120" w:line="240" w:lineRule="auto"/>
        <w:jc w:val="center"/>
        <w:rPr>
          <w:rFonts w:asciiTheme="minorHAnsi" w:hAnsiTheme="minorHAnsi"/>
          <w:b/>
          <w:color w:val="000000"/>
          <w:sz w:val="28"/>
          <w:szCs w:val="28"/>
        </w:rPr>
      </w:pPr>
    </w:p>
    <w:p w:rsidR="007F25C7" w:rsidRPr="007F25C7" w:rsidRDefault="007F25C7" w:rsidP="007F25C7">
      <w:pPr>
        <w:spacing w:before="120" w:after="120" w:line="240" w:lineRule="auto"/>
        <w:jc w:val="center"/>
        <w:rPr>
          <w:rFonts w:asciiTheme="minorHAnsi" w:hAnsiTheme="minorHAnsi" w:cs="Mongolian Baiti"/>
          <w:b/>
          <w:color w:val="auto"/>
          <w:sz w:val="28"/>
          <w:szCs w:val="28"/>
          <w:lang w:val="en-US"/>
        </w:rPr>
      </w:pPr>
      <w:r w:rsidRPr="007F25C7">
        <w:rPr>
          <w:rFonts w:asciiTheme="minorHAnsi" w:hAnsiTheme="minorHAnsi" w:cs="Mongolian Baiti"/>
          <w:b/>
          <w:color w:val="auto"/>
          <w:sz w:val="28"/>
          <w:szCs w:val="28"/>
          <w:lang w:val="en-US"/>
        </w:rPr>
        <w:t xml:space="preserve">STRATEGIC GOAL II </w:t>
      </w:r>
    </w:p>
    <w:p w:rsidR="007F25C7" w:rsidRPr="00213DDE" w:rsidRDefault="007F25C7" w:rsidP="007F25C7">
      <w:pPr>
        <w:spacing w:before="120" w:after="120" w:line="240" w:lineRule="auto"/>
        <w:jc w:val="center"/>
        <w:rPr>
          <w:rFonts w:ascii="Sitka Text" w:hAnsi="Sitka Text" w:cs="Mongolian Baiti"/>
          <w:b/>
          <w:color w:val="auto"/>
          <w:sz w:val="28"/>
          <w:szCs w:val="28"/>
          <w:lang w:val="en-US"/>
        </w:rPr>
      </w:pPr>
      <w:r w:rsidRPr="007F25C7">
        <w:rPr>
          <w:rFonts w:asciiTheme="minorHAnsi" w:hAnsiTheme="minorHAnsi" w:cs="Mongolian Baiti"/>
          <w:b/>
          <w:color w:val="auto"/>
          <w:sz w:val="28"/>
          <w:szCs w:val="28"/>
          <w:lang w:val="en-US"/>
        </w:rPr>
        <w:t>CITIZENS AND BUSINESSES USE HIGH-QUALITY SERVICES OF THE PUBLIC ADMINISTRATION</w:t>
      </w:r>
      <w:r w:rsidRPr="00213DDE">
        <w:rPr>
          <w:rFonts w:ascii="Sitka Text" w:hAnsi="Sitka Text" w:cs="Mongolian Baiti"/>
          <w:b/>
          <w:color w:val="auto"/>
          <w:sz w:val="28"/>
          <w:szCs w:val="28"/>
          <w:lang w:val="en-US"/>
        </w:rPr>
        <w:t xml:space="preserve"> </w:t>
      </w:r>
    </w:p>
    <w:tbl>
      <w:tblPr>
        <w:tblStyle w:val="TableGrid"/>
        <w:tblW w:w="14617" w:type="dxa"/>
        <w:tblLayout w:type="fixed"/>
        <w:tblLook w:val="04A0" w:firstRow="1" w:lastRow="0" w:firstColumn="1" w:lastColumn="0" w:noHBand="0" w:noVBand="1"/>
      </w:tblPr>
      <w:tblGrid>
        <w:gridCol w:w="625"/>
        <w:gridCol w:w="2790"/>
        <w:gridCol w:w="2880"/>
        <w:gridCol w:w="1080"/>
        <w:gridCol w:w="1836"/>
        <w:gridCol w:w="144"/>
        <w:gridCol w:w="1170"/>
        <w:gridCol w:w="1260"/>
        <w:gridCol w:w="180"/>
        <w:gridCol w:w="990"/>
        <w:gridCol w:w="1620"/>
        <w:gridCol w:w="9"/>
        <w:gridCol w:w="33"/>
      </w:tblGrid>
      <w:tr w:rsidR="007F25C7" w:rsidRPr="00213DDE" w:rsidTr="007F25C7">
        <w:tc>
          <w:tcPr>
            <w:tcW w:w="3415" w:type="dxa"/>
            <w:gridSpan w:val="2"/>
            <w:shd w:val="clear" w:color="auto" w:fill="CBD5DE" w:themeFill="accent1" w:themeFillTint="66"/>
          </w:tcPr>
          <w:p w:rsidR="007F25C7" w:rsidRPr="007F25C7" w:rsidRDefault="007F25C7" w:rsidP="007F25C7">
            <w:pPr>
              <w:spacing w:after="40"/>
              <w:rPr>
                <w:rFonts w:asciiTheme="minorHAnsi" w:hAnsiTheme="minorHAnsi" w:cs="Mongolian Baiti"/>
                <w:b/>
                <w:color w:val="auto"/>
                <w:sz w:val="24"/>
                <w:szCs w:val="24"/>
                <w:lang w:val="en-US"/>
              </w:rPr>
            </w:pPr>
            <w:r w:rsidRPr="007F25C7">
              <w:rPr>
                <w:rFonts w:asciiTheme="minorHAnsi" w:hAnsiTheme="minorHAnsi" w:cs="Mongolian Baiti"/>
                <w:b/>
                <w:color w:val="auto"/>
                <w:sz w:val="24"/>
                <w:szCs w:val="24"/>
                <w:lang w:val="en-US"/>
              </w:rPr>
              <w:t xml:space="preserve">OPERATIONAL OBJECTIVE 2.1 </w:t>
            </w:r>
          </w:p>
        </w:tc>
        <w:tc>
          <w:tcPr>
            <w:tcW w:w="11202" w:type="dxa"/>
            <w:gridSpan w:val="11"/>
            <w:shd w:val="clear" w:color="auto" w:fill="CBD5DE" w:themeFill="accent1" w:themeFillTint="66"/>
          </w:tcPr>
          <w:p w:rsidR="007F25C7" w:rsidRPr="007F25C7" w:rsidRDefault="007F25C7" w:rsidP="007F25C7">
            <w:pPr>
              <w:spacing w:after="40"/>
              <w:rPr>
                <w:rFonts w:asciiTheme="minorHAnsi" w:hAnsiTheme="minorHAnsi" w:cs="Mongolian Baiti"/>
                <w:b/>
                <w:color w:val="auto"/>
                <w:sz w:val="24"/>
                <w:szCs w:val="24"/>
                <w:lang w:val="en-US"/>
              </w:rPr>
            </w:pPr>
            <w:r w:rsidRPr="007F25C7">
              <w:rPr>
                <w:rFonts w:asciiTheme="minorHAnsi" w:hAnsiTheme="minorHAnsi" w:cstheme="majorHAnsi"/>
                <w:b/>
                <w:bCs/>
                <w:color w:val="000000" w:themeColor="text1"/>
                <w:sz w:val="24"/>
                <w:szCs w:val="24"/>
                <w:lang w:val="en-US"/>
              </w:rPr>
              <w:t xml:space="preserve">Higher efficiency of service delivery and introduction of service delivery quality management </w:t>
            </w:r>
          </w:p>
        </w:tc>
      </w:tr>
      <w:tr w:rsidR="007F25C7" w:rsidRPr="00213DDE" w:rsidTr="007F25C7">
        <w:trPr>
          <w:gridAfter w:val="2"/>
          <w:wAfter w:w="42" w:type="dxa"/>
        </w:trPr>
        <w:tc>
          <w:tcPr>
            <w:tcW w:w="6295" w:type="dxa"/>
            <w:gridSpan w:val="3"/>
            <w:shd w:val="clear" w:color="auto" w:fill="F4E8DF" w:themeFill="accent2" w:themeFillTint="33"/>
          </w:tcPr>
          <w:p w:rsidR="007F25C7" w:rsidRPr="007F25C7" w:rsidRDefault="007F25C7" w:rsidP="007F25C7">
            <w:pPr>
              <w:spacing w:after="40"/>
              <w:jc w:val="center"/>
              <w:rPr>
                <w:rFonts w:asciiTheme="minorHAnsi" w:hAnsiTheme="minorHAnsi" w:cs="Mongolian Baiti"/>
                <w:b/>
                <w:color w:val="auto"/>
                <w:lang w:val="en-US"/>
              </w:rPr>
            </w:pPr>
            <w:r w:rsidRPr="007F25C7">
              <w:rPr>
                <w:rFonts w:asciiTheme="minorHAnsi" w:hAnsiTheme="minorHAnsi" w:cs="Mongolian Baiti"/>
                <w:b/>
                <w:color w:val="auto"/>
                <w:lang w:val="en-US"/>
              </w:rPr>
              <w:t>Indicator</w:t>
            </w:r>
          </w:p>
        </w:tc>
        <w:tc>
          <w:tcPr>
            <w:tcW w:w="2916" w:type="dxa"/>
            <w:gridSpan w:val="2"/>
            <w:shd w:val="clear" w:color="auto" w:fill="F4E8DF" w:themeFill="accent2" w:themeFillTint="33"/>
            <w:vAlign w:val="center"/>
          </w:tcPr>
          <w:p w:rsidR="007F25C7" w:rsidRPr="007F25C7" w:rsidRDefault="007F25C7" w:rsidP="007F25C7">
            <w:pPr>
              <w:spacing w:after="40"/>
              <w:jc w:val="center"/>
              <w:rPr>
                <w:rFonts w:asciiTheme="minorHAnsi" w:hAnsiTheme="minorHAnsi" w:cs="Mongolian Baiti"/>
                <w:b/>
                <w:color w:val="auto"/>
                <w:lang w:val="en-US"/>
              </w:rPr>
            </w:pPr>
            <w:r w:rsidRPr="007F25C7">
              <w:rPr>
                <w:rFonts w:asciiTheme="minorHAnsi" w:hAnsiTheme="minorHAnsi" w:cs="Mongolian Baiti"/>
                <w:b/>
                <w:color w:val="auto"/>
                <w:lang w:val="en-US"/>
              </w:rPr>
              <w:t xml:space="preserve">Baseline value </w:t>
            </w:r>
          </w:p>
        </w:tc>
        <w:tc>
          <w:tcPr>
            <w:tcW w:w="2754" w:type="dxa"/>
            <w:gridSpan w:val="4"/>
            <w:tcBorders>
              <w:bottom w:val="single" w:sz="4" w:space="0" w:color="FFFFFF" w:themeColor="background1"/>
            </w:tcBorders>
            <w:shd w:val="clear" w:color="auto" w:fill="F4E8DF" w:themeFill="accent2" w:themeFillTint="33"/>
            <w:vAlign w:val="center"/>
          </w:tcPr>
          <w:p w:rsidR="007F25C7" w:rsidRPr="007F25C7" w:rsidRDefault="007F25C7" w:rsidP="007F25C7">
            <w:pPr>
              <w:spacing w:after="40"/>
              <w:jc w:val="center"/>
              <w:rPr>
                <w:rFonts w:asciiTheme="minorHAnsi" w:hAnsiTheme="minorHAnsi" w:cs="Mongolian Baiti"/>
                <w:b/>
                <w:color w:val="auto"/>
                <w:lang w:val="en-US"/>
              </w:rPr>
            </w:pPr>
            <w:r w:rsidRPr="007F25C7">
              <w:rPr>
                <w:rFonts w:asciiTheme="minorHAnsi" w:hAnsiTheme="minorHAnsi" w:cstheme="majorHAnsi"/>
                <w:b/>
                <w:color w:val="auto"/>
                <w:lang w:val="en-US"/>
              </w:rPr>
              <w:t xml:space="preserve">Target value until 2024 </w:t>
            </w:r>
          </w:p>
        </w:tc>
        <w:tc>
          <w:tcPr>
            <w:tcW w:w="2610" w:type="dxa"/>
            <w:gridSpan w:val="2"/>
            <w:tcBorders>
              <w:bottom w:val="single" w:sz="4" w:space="0" w:color="FFFFFF" w:themeColor="background1"/>
            </w:tcBorders>
            <w:shd w:val="clear" w:color="auto" w:fill="F4E8DF" w:themeFill="accent2" w:themeFillTint="33"/>
            <w:vAlign w:val="center"/>
          </w:tcPr>
          <w:p w:rsidR="007F25C7" w:rsidRPr="007F25C7" w:rsidRDefault="007F25C7" w:rsidP="007F25C7">
            <w:pPr>
              <w:spacing w:after="40"/>
              <w:jc w:val="center"/>
              <w:rPr>
                <w:rFonts w:asciiTheme="minorHAnsi" w:hAnsiTheme="minorHAnsi" w:cs="Mongolian Baiti"/>
                <w:b/>
                <w:color w:val="auto"/>
                <w:lang w:val="en-US"/>
              </w:rPr>
            </w:pPr>
            <w:r w:rsidRPr="007F25C7">
              <w:rPr>
                <w:rFonts w:asciiTheme="minorHAnsi" w:hAnsiTheme="minorHAnsi" w:cstheme="majorHAnsi"/>
                <w:b/>
                <w:color w:val="auto"/>
                <w:lang w:val="en-US"/>
              </w:rPr>
              <w:t xml:space="preserve">Target value in 2026 </w:t>
            </w:r>
          </w:p>
        </w:tc>
      </w:tr>
      <w:tr w:rsidR="007F25C7" w:rsidRPr="00213DDE" w:rsidTr="007F25C7">
        <w:trPr>
          <w:gridAfter w:val="2"/>
          <w:wAfter w:w="42" w:type="dxa"/>
        </w:trPr>
        <w:tc>
          <w:tcPr>
            <w:tcW w:w="6295" w:type="dxa"/>
            <w:gridSpan w:val="3"/>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Mongolian Baiti"/>
                <w:b/>
                <w:color w:val="auto"/>
                <w:sz w:val="18"/>
                <w:szCs w:val="18"/>
                <w:lang w:val="en-US"/>
              </w:rPr>
            </w:pPr>
            <w:r w:rsidRPr="007F25C7">
              <w:rPr>
                <w:rFonts w:asciiTheme="minorHAnsi" w:hAnsiTheme="minorHAnsi" w:cstheme="majorHAnsi"/>
                <w:color w:val="auto"/>
                <w:sz w:val="18"/>
                <w:szCs w:val="18"/>
                <w:lang w:val="en-US"/>
              </w:rPr>
              <w:t>Number of institutions with introduced quality management system</w:t>
            </w:r>
            <w:r w:rsidRPr="007F25C7">
              <w:rPr>
                <w:rFonts w:asciiTheme="minorHAnsi" w:hAnsiTheme="minorHAnsi"/>
                <w:color w:val="auto"/>
                <w:sz w:val="18"/>
                <w:szCs w:val="18"/>
                <w:lang w:val="en-US"/>
              </w:rPr>
              <w:t xml:space="preserve">  </w:t>
            </w:r>
          </w:p>
        </w:tc>
        <w:tc>
          <w:tcPr>
            <w:tcW w:w="2916" w:type="dxa"/>
            <w:gridSpan w:val="2"/>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Mongolian Baiti"/>
                <w:b/>
                <w:color w:val="auto"/>
                <w:sz w:val="18"/>
                <w:szCs w:val="18"/>
                <w:lang w:val="en-US"/>
              </w:rPr>
            </w:pPr>
            <w:r w:rsidRPr="007F25C7">
              <w:rPr>
                <w:rFonts w:asciiTheme="minorHAnsi" w:hAnsiTheme="minorHAnsi"/>
                <w:color w:val="auto"/>
                <w:sz w:val="18"/>
                <w:szCs w:val="18"/>
                <w:lang w:val="en-US"/>
              </w:rPr>
              <w:t>0</w:t>
            </w:r>
          </w:p>
        </w:tc>
        <w:tc>
          <w:tcPr>
            <w:tcW w:w="2754" w:type="dxa"/>
            <w:gridSpan w:val="4"/>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Mongolian Baiti"/>
                <w:b/>
                <w:color w:val="auto"/>
                <w:sz w:val="18"/>
                <w:szCs w:val="18"/>
                <w:lang w:val="en-US"/>
              </w:rPr>
            </w:pPr>
            <w:r w:rsidRPr="007F25C7">
              <w:rPr>
                <w:rFonts w:asciiTheme="minorHAnsi" w:hAnsiTheme="minorHAnsi"/>
                <w:color w:val="auto"/>
                <w:sz w:val="18"/>
                <w:szCs w:val="18"/>
                <w:lang w:val="en-US"/>
              </w:rPr>
              <w:t>5</w:t>
            </w:r>
          </w:p>
        </w:tc>
        <w:tc>
          <w:tcPr>
            <w:tcW w:w="2610" w:type="dxa"/>
            <w:gridSpan w:val="2"/>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Mongolian Baiti"/>
                <w:b/>
                <w:color w:val="auto"/>
                <w:sz w:val="18"/>
                <w:szCs w:val="18"/>
                <w:lang w:val="en-US"/>
              </w:rPr>
            </w:pPr>
            <w:r w:rsidRPr="007F25C7">
              <w:rPr>
                <w:rFonts w:asciiTheme="minorHAnsi" w:hAnsiTheme="minorHAnsi"/>
                <w:color w:val="auto"/>
                <w:sz w:val="18"/>
                <w:szCs w:val="18"/>
                <w:lang w:val="en-US"/>
              </w:rPr>
              <w:t>15</w:t>
            </w:r>
          </w:p>
        </w:tc>
      </w:tr>
      <w:tr w:rsidR="007F25C7" w:rsidRPr="00213DDE" w:rsidTr="007F25C7">
        <w:trPr>
          <w:gridAfter w:val="2"/>
          <w:wAfter w:w="42" w:type="dxa"/>
        </w:trPr>
        <w:tc>
          <w:tcPr>
            <w:tcW w:w="6295" w:type="dxa"/>
            <w:gridSpan w:val="3"/>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theme="majorHAnsi"/>
                <w:color w:val="auto"/>
                <w:sz w:val="18"/>
                <w:szCs w:val="18"/>
                <w:lang w:val="en-US"/>
              </w:rPr>
            </w:pPr>
            <w:r w:rsidRPr="007F25C7">
              <w:rPr>
                <w:rFonts w:asciiTheme="minorHAnsi" w:hAnsiTheme="minorHAnsi" w:cstheme="majorHAnsi"/>
                <w:color w:val="auto"/>
                <w:sz w:val="18"/>
                <w:szCs w:val="18"/>
                <w:lang w:val="en-US"/>
              </w:rPr>
              <w:t xml:space="preserve">Citizens’ satisfaction with public services (Balkan barometer) </w:t>
            </w:r>
            <w:r w:rsidRPr="007F25C7">
              <w:rPr>
                <w:rStyle w:val="FootnoteReference"/>
                <w:rFonts w:asciiTheme="minorHAnsi" w:hAnsiTheme="minorHAnsi" w:cstheme="majorHAnsi"/>
                <w:color w:val="auto"/>
                <w:sz w:val="18"/>
                <w:szCs w:val="18"/>
                <w:lang w:val="en-US"/>
              </w:rPr>
              <w:footnoteReference w:id="151"/>
            </w:r>
            <w:r w:rsidRPr="007F25C7">
              <w:rPr>
                <w:rFonts w:asciiTheme="minorHAnsi" w:hAnsiTheme="minorHAnsi" w:cstheme="majorHAnsi"/>
                <w:color w:val="auto"/>
                <w:sz w:val="18"/>
                <w:szCs w:val="18"/>
                <w:lang w:val="en-US"/>
              </w:rPr>
              <w:t xml:space="preserve"> </w:t>
            </w:r>
          </w:p>
        </w:tc>
        <w:tc>
          <w:tcPr>
            <w:tcW w:w="2916" w:type="dxa"/>
            <w:gridSpan w:val="2"/>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theme="majorHAnsi"/>
                <w:color w:val="auto"/>
                <w:sz w:val="18"/>
                <w:szCs w:val="18"/>
                <w:lang w:val="en-US"/>
              </w:rPr>
            </w:pPr>
            <w:r w:rsidRPr="007F25C7">
              <w:rPr>
                <w:rFonts w:asciiTheme="minorHAnsi" w:hAnsiTheme="minorHAnsi" w:cstheme="majorHAnsi"/>
                <w:color w:val="auto"/>
                <w:sz w:val="18"/>
                <w:szCs w:val="18"/>
                <w:lang w:val="en-US"/>
              </w:rPr>
              <w:t>3,3</w:t>
            </w:r>
          </w:p>
        </w:tc>
        <w:tc>
          <w:tcPr>
            <w:tcW w:w="2754" w:type="dxa"/>
            <w:gridSpan w:val="4"/>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Mongolian Baiti"/>
                <w:color w:val="auto"/>
                <w:sz w:val="18"/>
                <w:szCs w:val="18"/>
                <w:lang w:val="en-US"/>
              </w:rPr>
            </w:pPr>
            <w:r w:rsidRPr="007F25C7">
              <w:rPr>
                <w:rFonts w:asciiTheme="minorHAnsi" w:hAnsiTheme="minorHAnsi" w:cs="Mongolian Baiti"/>
                <w:color w:val="auto"/>
                <w:sz w:val="18"/>
                <w:szCs w:val="18"/>
                <w:lang w:val="en-US"/>
              </w:rPr>
              <w:t>3,5</w:t>
            </w:r>
          </w:p>
        </w:tc>
        <w:tc>
          <w:tcPr>
            <w:tcW w:w="2610" w:type="dxa"/>
            <w:gridSpan w:val="2"/>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Mongolian Baiti"/>
                <w:color w:val="auto"/>
                <w:sz w:val="18"/>
                <w:szCs w:val="18"/>
                <w:lang w:val="en-US"/>
              </w:rPr>
            </w:pPr>
            <w:r w:rsidRPr="007F25C7">
              <w:rPr>
                <w:rFonts w:asciiTheme="minorHAnsi" w:hAnsiTheme="minorHAnsi" w:cs="Mongolian Baiti"/>
                <w:color w:val="auto"/>
                <w:sz w:val="18"/>
                <w:szCs w:val="18"/>
                <w:lang w:val="en-US"/>
              </w:rPr>
              <w:t>3,7</w:t>
            </w:r>
          </w:p>
        </w:tc>
      </w:tr>
      <w:tr w:rsidR="007F25C7" w:rsidRPr="00213DDE" w:rsidTr="007F25C7">
        <w:trPr>
          <w:gridAfter w:val="2"/>
          <w:wAfter w:w="42" w:type="dxa"/>
        </w:trPr>
        <w:tc>
          <w:tcPr>
            <w:tcW w:w="6295" w:type="dxa"/>
            <w:gridSpan w:val="3"/>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theme="majorHAnsi"/>
                <w:color w:val="auto"/>
                <w:sz w:val="18"/>
                <w:szCs w:val="18"/>
                <w:highlight w:val="yellow"/>
                <w:lang w:val="en-US"/>
              </w:rPr>
            </w:pPr>
            <w:r w:rsidRPr="007F25C7">
              <w:rPr>
                <w:rFonts w:asciiTheme="minorHAnsi" w:hAnsiTheme="minorHAnsi" w:cstheme="majorHAnsi"/>
                <w:color w:val="auto"/>
                <w:sz w:val="18"/>
                <w:szCs w:val="18"/>
                <w:lang w:val="en-US"/>
              </w:rPr>
              <w:t xml:space="preserve">Percentage of administrative acts cancelled by the Administrative Court </w:t>
            </w:r>
          </w:p>
        </w:tc>
        <w:tc>
          <w:tcPr>
            <w:tcW w:w="2916" w:type="dxa"/>
            <w:gridSpan w:val="2"/>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theme="majorHAnsi"/>
                <w:color w:val="auto"/>
                <w:sz w:val="18"/>
                <w:szCs w:val="18"/>
                <w:lang w:val="en-US"/>
              </w:rPr>
            </w:pPr>
            <w:r w:rsidRPr="007F25C7">
              <w:rPr>
                <w:rFonts w:asciiTheme="minorHAnsi" w:hAnsiTheme="minorHAnsi" w:cstheme="majorHAnsi"/>
                <w:color w:val="auto"/>
                <w:sz w:val="18"/>
                <w:szCs w:val="18"/>
                <w:lang w:val="en-US"/>
              </w:rPr>
              <w:t>20,33%</w:t>
            </w:r>
          </w:p>
        </w:tc>
        <w:tc>
          <w:tcPr>
            <w:tcW w:w="2754" w:type="dxa"/>
            <w:gridSpan w:val="4"/>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Mongolian Baiti"/>
                <w:color w:val="auto"/>
                <w:sz w:val="18"/>
                <w:szCs w:val="18"/>
                <w:lang w:val="en-US"/>
              </w:rPr>
            </w:pPr>
            <w:r w:rsidRPr="007F25C7">
              <w:rPr>
                <w:rFonts w:asciiTheme="minorHAnsi" w:hAnsiTheme="minorHAnsi" w:cs="Mongolian Baiti"/>
                <w:color w:val="auto"/>
                <w:sz w:val="18"/>
                <w:szCs w:val="18"/>
                <w:lang w:val="en-US"/>
              </w:rPr>
              <w:t>20%</w:t>
            </w:r>
          </w:p>
        </w:tc>
        <w:tc>
          <w:tcPr>
            <w:tcW w:w="2610" w:type="dxa"/>
            <w:gridSpan w:val="2"/>
            <w:tcBorders>
              <w:top w:val="single" w:sz="4" w:space="0" w:color="auto"/>
              <w:bottom w:val="single" w:sz="4" w:space="0" w:color="FFFFFF" w:themeColor="background1"/>
            </w:tcBorders>
            <w:shd w:val="clear" w:color="auto" w:fill="F4E8DF" w:themeFill="accent2" w:themeFillTint="33"/>
          </w:tcPr>
          <w:p w:rsidR="007F25C7" w:rsidRPr="007F25C7" w:rsidRDefault="007F25C7" w:rsidP="007F25C7">
            <w:pPr>
              <w:spacing w:after="40"/>
              <w:rPr>
                <w:rFonts w:asciiTheme="minorHAnsi" w:hAnsiTheme="minorHAnsi" w:cs="Mongolian Baiti"/>
                <w:color w:val="auto"/>
                <w:sz w:val="18"/>
                <w:szCs w:val="18"/>
                <w:lang w:val="en-US"/>
              </w:rPr>
            </w:pPr>
            <w:r w:rsidRPr="007F25C7">
              <w:rPr>
                <w:rFonts w:asciiTheme="minorHAnsi" w:hAnsiTheme="minorHAnsi" w:cs="Mongolian Baiti"/>
                <w:color w:val="auto"/>
                <w:sz w:val="18"/>
                <w:szCs w:val="18"/>
                <w:lang w:val="en-US"/>
              </w:rPr>
              <w:t>18%</w:t>
            </w:r>
          </w:p>
        </w:tc>
      </w:tr>
      <w:tr w:rsidR="007F25C7" w:rsidRPr="00213DDE" w:rsidTr="00AA04E3">
        <w:trPr>
          <w:gridAfter w:val="1"/>
          <w:wAfter w:w="33" w:type="dxa"/>
        </w:trPr>
        <w:tc>
          <w:tcPr>
            <w:tcW w:w="3415" w:type="dxa"/>
            <w:gridSpan w:val="2"/>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Activities</w:t>
            </w:r>
          </w:p>
        </w:tc>
        <w:tc>
          <w:tcPr>
            <w:tcW w:w="3960" w:type="dxa"/>
            <w:gridSpan w:val="2"/>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Output indicator </w:t>
            </w:r>
          </w:p>
        </w:tc>
        <w:tc>
          <w:tcPr>
            <w:tcW w:w="1980" w:type="dxa"/>
            <w:gridSpan w:val="2"/>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Responsible institutions </w:t>
            </w:r>
          </w:p>
        </w:tc>
        <w:tc>
          <w:tcPr>
            <w:tcW w:w="1170" w:type="dxa"/>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Commencement of activities </w:t>
            </w:r>
          </w:p>
        </w:tc>
        <w:tc>
          <w:tcPr>
            <w:tcW w:w="1260" w:type="dxa"/>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Completion of activities </w:t>
            </w:r>
          </w:p>
        </w:tc>
        <w:tc>
          <w:tcPr>
            <w:tcW w:w="1170" w:type="dxa"/>
            <w:gridSpan w:val="2"/>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Fnnds required for implementation </w:t>
            </w:r>
          </w:p>
        </w:tc>
        <w:tc>
          <w:tcPr>
            <w:tcW w:w="1629" w:type="dxa"/>
            <w:gridSpan w:val="2"/>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Source of funding </w:t>
            </w:r>
          </w:p>
        </w:tc>
      </w:tr>
      <w:tr w:rsidR="007F25C7" w:rsidRPr="00213DDE" w:rsidTr="007F25C7">
        <w:trPr>
          <w:gridAfter w:val="1"/>
          <w:wAfter w:w="33" w:type="dxa"/>
        </w:trPr>
        <w:tc>
          <w:tcPr>
            <w:tcW w:w="625"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2.1.1</w:t>
            </w:r>
          </w:p>
        </w:tc>
        <w:tc>
          <w:tcPr>
            <w:tcW w:w="2790"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Defining Road Map for introducing service delivery quality management system </w:t>
            </w:r>
          </w:p>
        </w:tc>
        <w:tc>
          <w:tcPr>
            <w:tcW w:w="3960" w:type="dxa"/>
            <w:gridSpan w:val="2"/>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Road Map defined at the Council for Public Administration Reform  </w:t>
            </w:r>
          </w:p>
        </w:tc>
        <w:tc>
          <w:tcPr>
            <w:tcW w:w="198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MPADSM </w:t>
            </w:r>
          </w:p>
        </w:tc>
        <w:tc>
          <w:tcPr>
            <w:tcW w:w="117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2022</w:t>
            </w:r>
          </w:p>
        </w:tc>
        <w:tc>
          <w:tcPr>
            <w:tcW w:w="126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III Q 2022</w:t>
            </w:r>
          </w:p>
        </w:tc>
        <w:tc>
          <w:tcPr>
            <w:tcW w:w="117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27.000 €</w:t>
            </w:r>
          </w:p>
        </w:tc>
        <w:tc>
          <w:tcPr>
            <w:tcW w:w="1629"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tc>
      </w:tr>
      <w:tr w:rsidR="007F25C7" w:rsidRPr="00213DDE" w:rsidTr="007F25C7">
        <w:trPr>
          <w:gridAfter w:val="1"/>
          <w:wAfter w:w="33" w:type="dxa"/>
        </w:trPr>
        <w:tc>
          <w:tcPr>
            <w:tcW w:w="625"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2.1.2</w:t>
            </w:r>
          </w:p>
        </w:tc>
        <w:tc>
          <w:tcPr>
            <w:tcW w:w="2790"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Development of methodology for introduction of quality management in the public administration system </w:t>
            </w:r>
          </w:p>
        </w:tc>
        <w:tc>
          <w:tcPr>
            <w:tcW w:w="3960" w:type="dxa"/>
            <w:gridSpan w:val="2"/>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Methodology for introduction of quality management in the public administration system developed and promoted </w:t>
            </w:r>
          </w:p>
        </w:tc>
        <w:tc>
          <w:tcPr>
            <w:tcW w:w="198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MPADSM</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ReSPA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p>
        </w:tc>
        <w:tc>
          <w:tcPr>
            <w:tcW w:w="117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III Q 2022</w:t>
            </w:r>
          </w:p>
        </w:tc>
        <w:tc>
          <w:tcPr>
            <w:tcW w:w="126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 Q 2023</w:t>
            </w:r>
          </w:p>
        </w:tc>
        <w:tc>
          <w:tcPr>
            <w:tcW w:w="117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10.000 €</w:t>
            </w:r>
          </w:p>
        </w:tc>
        <w:tc>
          <w:tcPr>
            <w:tcW w:w="1629"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Montenegro budget</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Donor funds</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Direct assistance</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ReSPA </w:t>
            </w:r>
          </w:p>
        </w:tc>
      </w:tr>
      <w:tr w:rsidR="007F25C7" w:rsidRPr="00213DDE" w:rsidTr="007F25C7">
        <w:trPr>
          <w:gridAfter w:val="1"/>
          <w:wAfter w:w="33" w:type="dxa"/>
        </w:trPr>
        <w:tc>
          <w:tcPr>
            <w:tcW w:w="625"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2.1.3</w:t>
            </w:r>
          </w:p>
        </w:tc>
        <w:tc>
          <w:tcPr>
            <w:tcW w:w="2790"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Implementation of quality management mechanism CAF and CAF evaluation of performance</w:t>
            </w:r>
          </w:p>
        </w:tc>
        <w:tc>
          <w:tcPr>
            <w:tcW w:w="3960" w:type="dxa"/>
            <w:gridSpan w:val="2"/>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CAF model implemented in three institutions/organizational units of the administration </w:t>
            </w:r>
          </w:p>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Report on external CAF evaluation in institutions/organizational units of the administration</w:t>
            </w:r>
          </w:p>
        </w:tc>
        <w:tc>
          <w:tcPr>
            <w:tcW w:w="198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MPADSM</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ReSPA</w:t>
            </w:r>
          </w:p>
        </w:tc>
        <w:tc>
          <w:tcPr>
            <w:tcW w:w="117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III Q 2022</w:t>
            </w:r>
          </w:p>
        </w:tc>
        <w:tc>
          <w:tcPr>
            <w:tcW w:w="126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 Q 2024</w:t>
            </w:r>
          </w:p>
        </w:tc>
        <w:tc>
          <w:tcPr>
            <w:tcW w:w="117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75.000 €</w:t>
            </w:r>
          </w:p>
        </w:tc>
        <w:tc>
          <w:tcPr>
            <w:tcW w:w="1629"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Montenegro budget</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Donor funds</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Direct assistance</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ReSPA </w:t>
            </w:r>
          </w:p>
        </w:tc>
      </w:tr>
      <w:tr w:rsidR="007F25C7" w:rsidRPr="00213DDE" w:rsidTr="007F25C7">
        <w:trPr>
          <w:gridAfter w:val="1"/>
          <w:wAfter w:w="33" w:type="dxa"/>
        </w:trPr>
        <w:tc>
          <w:tcPr>
            <w:tcW w:w="625"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2.1.4</w:t>
            </w:r>
          </w:p>
        </w:tc>
        <w:tc>
          <w:tcPr>
            <w:tcW w:w="2790"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Establishing Network for Quality Management in Public Administration </w:t>
            </w:r>
          </w:p>
        </w:tc>
        <w:tc>
          <w:tcPr>
            <w:tcW w:w="3960" w:type="dxa"/>
            <w:gridSpan w:val="2"/>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Institutions with the highest frequency of service provision to citizens and businesses in Montenegro identified</w:t>
            </w:r>
          </w:p>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Focal points for establishing Network for Quality Management in Public Administration identified</w:t>
            </w:r>
          </w:p>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Minimum three Network meetings held</w:t>
            </w:r>
          </w:p>
        </w:tc>
        <w:tc>
          <w:tcPr>
            <w:tcW w:w="198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MPADSM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Public administration authorities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p>
        </w:tc>
        <w:tc>
          <w:tcPr>
            <w:tcW w:w="117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 Q 2023</w:t>
            </w:r>
          </w:p>
        </w:tc>
        <w:tc>
          <w:tcPr>
            <w:tcW w:w="126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IV Q 2024</w:t>
            </w:r>
          </w:p>
        </w:tc>
        <w:tc>
          <w:tcPr>
            <w:tcW w:w="117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18.000 €</w:t>
            </w:r>
          </w:p>
        </w:tc>
        <w:tc>
          <w:tcPr>
            <w:tcW w:w="1629"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tc>
      </w:tr>
      <w:tr w:rsidR="007F25C7" w:rsidRPr="00213DDE" w:rsidTr="007F25C7">
        <w:trPr>
          <w:gridAfter w:val="1"/>
          <w:wAfter w:w="33" w:type="dxa"/>
        </w:trPr>
        <w:tc>
          <w:tcPr>
            <w:tcW w:w="625"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2.1.5</w:t>
            </w:r>
          </w:p>
        </w:tc>
        <w:tc>
          <w:tcPr>
            <w:tcW w:w="2790"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Raising awareness on quality management system (CAF as one of the methods) and its relevance for public administration </w:t>
            </w:r>
          </w:p>
        </w:tc>
        <w:tc>
          <w:tcPr>
            <w:tcW w:w="3960" w:type="dxa"/>
            <w:gridSpan w:val="2"/>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 Experience and best practice exchanged between public administration employees aiming at raising service quality and service users satisfaction (via training, study visits, round tables, regional initiatives)  </w:t>
            </w:r>
          </w:p>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Web page development designated to quality management</w:t>
            </w:r>
          </w:p>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 Promotion activities on social media and videos, presentation of good practice at two round tables implemented  </w:t>
            </w:r>
          </w:p>
        </w:tc>
        <w:tc>
          <w:tcPr>
            <w:tcW w:w="198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MPADSM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Chamber of Economy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ReSPA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p>
        </w:tc>
        <w:tc>
          <w:tcPr>
            <w:tcW w:w="117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III Q 2022</w:t>
            </w:r>
          </w:p>
        </w:tc>
        <w:tc>
          <w:tcPr>
            <w:tcW w:w="126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IV Q 2024</w:t>
            </w:r>
          </w:p>
        </w:tc>
        <w:tc>
          <w:tcPr>
            <w:tcW w:w="117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53.000 €</w:t>
            </w:r>
          </w:p>
        </w:tc>
        <w:tc>
          <w:tcPr>
            <w:tcW w:w="1629"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Donor funds</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Direct assistance</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ReSPA</w:t>
            </w:r>
          </w:p>
        </w:tc>
      </w:tr>
      <w:tr w:rsidR="007F25C7" w:rsidRPr="00213DDE" w:rsidTr="007F25C7">
        <w:trPr>
          <w:gridAfter w:val="1"/>
          <w:wAfter w:w="33" w:type="dxa"/>
        </w:trPr>
        <w:tc>
          <w:tcPr>
            <w:tcW w:w="625"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2.1.6</w:t>
            </w:r>
          </w:p>
        </w:tc>
        <w:tc>
          <w:tcPr>
            <w:tcW w:w="2790" w:type="dxa"/>
            <w:shd w:val="clear" w:color="auto" w:fill="auto"/>
          </w:tcPr>
          <w:p w:rsidR="007F25C7" w:rsidRPr="00AA04E3" w:rsidRDefault="007F25C7" w:rsidP="007F25C7">
            <w:pPr>
              <w:shd w:val="clear" w:color="auto" w:fill="FFFFFF" w:themeFill="background1"/>
              <w:spacing w:before="20" w:after="20"/>
              <w:rPr>
                <w:rFonts w:asciiTheme="minorHAnsi" w:hAnsiTheme="minorHAnsi" w:cstheme="majorHAnsi"/>
                <w:color w:val="auto"/>
                <w:sz w:val="18"/>
                <w:szCs w:val="18"/>
                <w:lang w:val="en-US"/>
              </w:rPr>
            </w:pPr>
            <w:r w:rsidRPr="00AA04E3">
              <w:rPr>
                <w:rFonts w:asciiTheme="minorHAnsi" w:hAnsiTheme="minorHAnsi" w:cstheme="majorHAnsi"/>
                <w:color w:val="auto"/>
                <w:sz w:val="18"/>
                <w:szCs w:val="18"/>
                <w:lang w:val="en-US"/>
              </w:rPr>
              <w:t xml:space="preserve">Work processes mapping with a view to optimize operations and introduction of management system at the level of public administration </w:t>
            </w:r>
          </w:p>
          <w:p w:rsidR="007F25C7" w:rsidRPr="00AA04E3" w:rsidRDefault="007F25C7" w:rsidP="007F25C7">
            <w:pPr>
              <w:shd w:val="clear" w:color="auto" w:fill="FFFFFF" w:themeFill="background1"/>
              <w:spacing w:before="20" w:after="20"/>
              <w:rPr>
                <w:rFonts w:asciiTheme="minorHAnsi" w:hAnsiTheme="minorHAnsi"/>
                <w:color w:val="auto"/>
                <w:sz w:val="18"/>
                <w:szCs w:val="18"/>
                <w:lang w:val="en-US"/>
              </w:rPr>
            </w:pPr>
          </w:p>
        </w:tc>
        <w:tc>
          <w:tcPr>
            <w:tcW w:w="3960" w:type="dxa"/>
            <w:gridSpan w:val="2"/>
            <w:shd w:val="clear" w:color="auto" w:fill="auto"/>
          </w:tcPr>
          <w:p w:rsidR="007F25C7" w:rsidRPr="00AA04E3" w:rsidRDefault="007F25C7" w:rsidP="007F25C7">
            <w:pPr>
              <w:shd w:val="clear" w:color="auto" w:fill="FFFFFF" w:themeFill="background1"/>
              <w:spacing w:before="20" w:after="20"/>
              <w:rPr>
                <w:rFonts w:asciiTheme="minorHAnsi" w:hAnsiTheme="minorHAnsi" w:cstheme="majorHAnsi"/>
                <w:color w:val="auto"/>
                <w:sz w:val="18"/>
                <w:szCs w:val="18"/>
                <w:lang w:val="en-US"/>
              </w:rPr>
            </w:pPr>
            <w:r w:rsidRPr="00AA04E3">
              <w:rPr>
                <w:rFonts w:asciiTheme="minorHAnsi" w:hAnsiTheme="minorHAnsi" w:cstheme="majorHAnsi"/>
                <w:color w:val="auto"/>
                <w:sz w:val="18"/>
                <w:szCs w:val="18"/>
                <w:lang w:val="en-US"/>
              </w:rPr>
              <w:t xml:space="preserve">Analysis for improving work processes and services with specific recommendations for improving internal organization developed in minimum four pilot institutions (MPADSM, Sports and Youth Administration, Agency for Personal Data Protection and Free Access to Information, Social Welfare Center Podgorica, Employment Agency) </w:t>
            </w:r>
          </w:p>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theme="majorHAnsi"/>
                <w:color w:val="auto"/>
                <w:sz w:val="18"/>
                <w:szCs w:val="18"/>
                <w:lang w:val="en-US"/>
              </w:rPr>
              <w:t>- Improvement and digitalization of internal procedures (including simplification)</w:t>
            </w:r>
          </w:p>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 Reorganization and optimal work processes implemented in line with the Analysis </w:t>
            </w:r>
          </w:p>
        </w:tc>
        <w:tc>
          <w:tcPr>
            <w:tcW w:w="198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MPADSM</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MFSW</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APDPFAI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Social Welfare Center Podgorica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Employment Agency</w:t>
            </w:r>
          </w:p>
          <w:p w:rsidR="007F25C7" w:rsidRPr="00AA04E3" w:rsidRDefault="007F25C7" w:rsidP="007F25C7">
            <w:pPr>
              <w:shd w:val="clear" w:color="auto" w:fill="FFFFFF" w:themeFill="background1"/>
              <w:spacing w:before="20" w:after="20"/>
              <w:jc w:val="center"/>
              <w:rPr>
                <w:rFonts w:asciiTheme="minorHAnsi" w:hAnsiTheme="minorHAnsi" w:cstheme="majorHAnsi"/>
                <w:color w:val="auto"/>
                <w:sz w:val="18"/>
                <w:szCs w:val="18"/>
                <w:lang w:val="en-US"/>
              </w:rPr>
            </w:pPr>
            <w:r w:rsidRPr="00AA04E3">
              <w:rPr>
                <w:rFonts w:asciiTheme="minorHAnsi" w:hAnsiTheme="minorHAnsi" w:cstheme="majorHAnsi"/>
                <w:color w:val="auto"/>
                <w:sz w:val="18"/>
                <w:szCs w:val="18"/>
                <w:lang w:val="en-US"/>
              </w:rPr>
              <w:t>Sports and Youth Administration</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theme="majorHAnsi"/>
                <w:color w:val="auto"/>
                <w:sz w:val="18"/>
                <w:szCs w:val="18"/>
                <w:lang w:val="en-US"/>
              </w:rPr>
              <w:t>LSGUs (Nik</w:t>
            </w:r>
            <w:r w:rsidRPr="00AA04E3">
              <w:rPr>
                <w:rFonts w:asciiTheme="minorHAnsi" w:hAnsiTheme="minorHAnsi" w:cstheme="majorHAnsi"/>
                <w:color w:val="auto"/>
                <w:sz w:val="18"/>
                <w:szCs w:val="18"/>
                <w:lang w:val="sr-Latn-ME"/>
              </w:rPr>
              <w:t>šić, Pljevlja)</w:t>
            </w:r>
            <w:r w:rsidRPr="00AA04E3">
              <w:rPr>
                <w:rFonts w:asciiTheme="minorHAnsi" w:hAnsiTheme="minorHAnsi" w:cs="Mongolian Baiti"/>
                <w:color w:val="auto"/>
                <w:sz w:val="18"/>
                <w:szCs w:val="18"/>
                <w:lang w:val="en-US"/>
              </w:rPr>
              <w:t xml:space="preserve">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br/>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p>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p>
        </w:tc>
        <w:tc>
          <w:tcPr>
            <w:tcW w:w="117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 Q 2022</w:t>
            </w:r>
          </w:p>
        </w:tc>
        <w:tc>
          <w:tcPr>
            <w:tcW w:w="126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 Q 2023</w:t>
            </w:r>
          </w:p>
        </w:tc>
        <w:tc>
          <w:tcPr>
            <w:tcW w:w="117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370.000 €</w:t>
            </w:r>
          </w:p>
        </w:tc>
        <w:tc>
          <w:tcPr>
            <w:tcW w:w="1629"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p>
        </w:tc>
      </w:tr>
      <w:tr w:rsidR="007F25C7" w:rsidRPr="00213DDE" w:rsidTr="007F25C7">
        <w:trPr>
          <w:gridAfter w:val="1"/>
          <w:wAfter w:w="33" w:type="dxa"/>
        </w:trPr>
        <w:tc>
          <w:tcPr>
            <w:tcW w:w="625" w:type="dxa"/>
            <w:shd w:val="clear" w:color="auto" w:fill="auto"/>
          </w:tcPr>
          <w:p w:rsidR="007F25C7" w:rsidRPr="00AA04E3" w:rsidDel="009205E6"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2.1.7</w:t>
            </w:r>
          </w:p>
        </w:tc>
        <w:tc>
          <w:tcPr>
            <w:tcW w:w="2790" w:type="dxa"/>
            <w:shd w:val="clear" w:color="auto" w:fill="auto"/>
          </w:tcPr>
          <w:p w:rsidR="007F25C7" w:rsidRPr="00AA04E3" w:rsidDel="009205E6"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Improving reporting on administrative decisions quality </w:t>
            </w:r>
          </w:p>
        </w:tc>
        <w:tc>
          <w:tcPr>
            <w:tcW w:w="3960" w:type="dxa"/>
            <w:gridSpan w:val="2"/>
            <w:shd w:val="clear" w:color="auto" w:fill="auto"/>
          </w:tcPr>
          <w:p w:rsidR="007F25C7" w:rsidRPr="00AA04E3" w:rsidDel="009205E6"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Methodology improved with adjudication on the merits in the II instance, data exchange as official duty and authorized official, parties present their position on the results of the proceedings and ping pong effect, repeated proceedings, detailed statistics on deciding of the Administrative Court with emphasis on the number and content of final decisions on its own merits in respect to specific administrative matter, and the number of decisions when administrative matters have been returned for repeated proceedings</w:t>
            </w:r>
          </w:p>
        </w:tc>
        <w:tc>
          <w:tcPr>
            <w:tcW w:w="198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MPADSM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Directorate for Efficient Good Governance Implementation SIGMA </w:t>
            </w:r>
          </w:p>
          <w:p w:rsidR="007F25C7" w:rsidRPr="00AA04E3" w:rsidDel="009205E6" w:rsidRDefault="007F25C7" w:rsidP="007F25C7">
            <w:pPr>
              <w:shd w:val="clear" w:color="auto" w:fill="FFFFFF" w:themeFill="background1"/>
              <w:spacing w:before="20" w:after="20"/>
              <w:rPr>
                <w:rFonts w:asciiTheme="minorHAnsi" w:hAnsiTheme="minorHAnsi" w:cs="Mongolian Baiti"/>
                <w:color w:val="auto"/>
                <w:sz w:val="18"/>
                <w:szCs w:val="18"/>
                <w:lang w:val="en-US"/>
              </w:rPr>
            </w:pPr>
          </w:p>
        </w:tc>
        <w:tc>
          <w:tcPr>
            <w:tcW w:w="1170" w:type="dxa"/>
            <w:shd w:val="clear" w:color="auto" w:fill="auto"/>
            <w:vAlign w:val="center"/>
          </w:tcPr>
          <w:p w:rsidR="007F25C7" w:rsidRPr="00AA04E3" w:rsidDel="009205E6"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III Q 2022</w:t>
            </w:r>
          </w:p>
        </w:tc>
        <w:tc>
          <w:tcPr>
            <w:tcW w:w="1260" w:type="dxa"/>
            <w:shd w:val="clear" w:color="auto" w:fill="auto"/>
            <w:vAlign w:val="center"/>
          </w:tcPr>
          <w:p w:rsidR="007F25C7" w:rsidRPr="00AA04E3" w:rsidDel="009205E6"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2023</w:t>
            </w:r>
          </w:p>
        </w:tc>
        <w:tc>
          <w:tcPr>
            <w:tcW w:w="117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6.000 €</w:t>
            </w:r>
          </w:p>
        </w:tc>
        <w:tc>
          <w:tcPr>
            <w:tcW w:w="1629"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Donor funds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Direct SIGMA funds</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p>
        </w:tc>
      </w:tr>
      <w:tr w:rsidR="007F25C7" w:rsidRPr="00213DDE" w:rsidTr="007F25C7">
        <w:trPr>
          <w:gridAfter w:val="1"/>
          <w:wAfter w:w="33" w:type="dxa"/>
        </w:trPr>
        <w:tc>
          <w:tcPr>
            <w:tcW w:w="625"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2.1.8</w:t>
            </w:r>
          </w:p>
        </w:tc>
        <w:tc>
          <w:tcPr>
            <w:tcW w:w="2790"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Creation of Catalogue of services in pilot institutions </w:t>
            </w:r>
          </w:p>
        </w:tc>
        <w:tc>
          <w:tcPr>
            <w:tcW w:w="3960" w:type="dxa"/>
            <w:gridSpan w:val="2"/>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iCs/>
                <w:color w:val="auto"/>
                <w:sz w:val="18"/>
                <w:szCs w:val="18"/>
                <w:lang w:val="en-US"/>
              </w:rPr>
              <w:t xml:space="preserve">Catalogue of services and administrative procedures pilot project in five institutions with cost estimate and possibility of digitalization of specific services </w:t>
            </w:r>
          </w:p>
        </w:tc>
        <w:tc>
          <w:tcPr>
            <w:tcW w:w="198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MPADSM -</w:t>
            </w:r>
          </w:p>
          <w:p w:rsidR="007F25C7" w:rsidRPr="00AA04E3" w:rsidDel="00132C8C"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Directorate for Efficient Good Governance Implementation  </w:t>
            </w:r>
          </w:p>
        </w:tc>
        <w:tc>
          <w:tcPr>
            <w:tcW w:w="117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2022</w:t>
            </w:r>
          </w:p>
        </w:tc>
        <w:tc>
          <w:tcPr>
            <w:tcW w:w="1260" w:type="dxa"/>
            <w:shd w:val="clear" w:color="auto" w:fill="auto"/>
            <w:vAlign w:val="center"/>
          </w:tcPr>
          <w:p w:rsidR="007F25C7" w:rsidRPr="00AA04E3" w:rsidDel="00132C8C"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IV Q 2022</w:t>
            </w:r>
          </w:p>
        </w:tc>
        <w:tc>
          <w:tcPr>
            <w:tcW w:w="1170" w:type="dxa"/>
            <w:gridSpan w:val="2"/>
            <w:shd w:val="clear" w:color="auto" w:fill="auto"/>
            <w:vAlign w:val="center"/>
          </w:tcPr>
          <w:p w:rsidR="007F25C7" w:rsidRPr="00AA04E3" w:rsidDel="00132C8C"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85.000 €</w:t>
            </w:r>
          </w:p>
        </w:tc>
        <w:tc>
          <w:tcPr>
            <w:tcW w:w="1629"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p w:rsidR="007F25C7" w:rsidRPr="00AA04E3" w:rsidDel="00132C8C"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p>
        </w:tc>
      </w:tr>
      <w:tr w:rsidR="007F25C7" w:rsidRPr="00213DDE" w:rsidTr="007F25C7">
        <w:trPr>
          <w:gridAfter w:val="1"/>
          <w:wAfter w:w="33" w:type="dxa"/>
        </w:trPr>
        <w:tc>
          <w:tcPr>
            <w:tcW w:w="625"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2.1.9</w:t>
            </w:r>
          </w:p>
        </w:tc>
        <w:tc>
          <w:tcPr>
            <w:tcW w:w="2790" w:type="dxa"/>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Creation of Catalogue of all services at the central and local level</w:t>
            </w:r>
          </w:p>
        </w:tc>
        <w:tc>
          <w:tcPr>
            <w:tcW w:w="3960" w:type="dxa"/>
            <w:gridSpan w:val="2"/>
            <w:shd w:val="clear" w:color="auto" w:fill="auto"/>
          </w:tcPr>
          <w:p w:rsidR="007F25C7" w:rsidRPr="00AA04E3" w:rsidRDefault="007F25C7" w:rsidP="007F25C7">
            <w:pPr>
              <w:shd w:val="clear" w:color="auto" w:fill="FFFFFF" w:themeFill="background1"/>
              <w:spacing w:before="20" w:after="20"/>
              <w:rPr>
                <w:rFonts w:asciiTheme="minorHAnsi" w:hAnsiTheme="minorHAnsi" w:cs="Mongolian Baiti"/>
                <w:iCs/>
                <w:color w:val="auto"/>
                <w:sz w:val="18"/>
                <w:szCs w:val="18"/>
                <w:lang w:val="en-US"/>
              </w:rPr>
            </w:pPr>
            <w:r w:rsidRPr="00AA04E3">
              <w:rPr>
                <w:rFonts w:asciiTheme="minorHAnsi" w:hAnsiTheme="minorHAnsi" w:cs="Mongolian Baiti"/>
                <w:i/>
                <w:iCs/>
                <w:color w:val="auto"/>
                <w:sz w:val="18"/>
                <w:szCs w:val="18"/>
                <w:lang w:val="en-US"/>
              </w:rPr>
              <w:t xml:space="preserve">Off-line and On-line </w:t>
            </w:r>
            <w:r w:rsidRPr="00AA04E3">
              <w:rPr>
                <w:rFonts w:asciiTheme="minorHAnsi" w:hAnsiTheme="minorHAnsi" w:cs="Mongolian Baiti"/>
                <w:color w:val="auto"/>
                <w:sz w:val="18"/>
                <w:szCs w:val="18"/>
                <w:lang w:val="en-US"/>
              </w:rPr>
              <w:t xml:space="preserve">Services Catalogue with analysis of their condition/quality with the concept of </w:t>
            </w:r>
            <w:r w:rsidRPr="00AA04E3">
              <w:rPr>
                <w:rFonts w:asciiTheme="minorHAnsi" w:hAnsiTheme="minorHAnsi" w:cs="Mongolian Baiti"/>
                <w:i/>
                <w:iCs/>
                <w:color w:val="auto"/>
                <w:sz w:val="18"/>
                <w:szCs w:val="18"/>
                <w:lang w:val="en-US"/>
              </w:rPr>
              <w:t xml:space="preserve">“human centered design” </w:t>
            </w:r>
            <w:r w:rsidRPr="00AA04E3">
              <w:rPr>
                <w:rFonts w:asciiTheme="minorHAnsi" w:hAnsiTheme="minorHAnsi" w:cs="Mongolian Baiti"/>
                <w:color w:val="auto"/>
                <w:sz w:val="18"/>
                <w:szCs w:val="18"/>
                <w:lang w:val="en-US"/>
              </w:rPr>
              <w:t xml:space="preserve">with an overview of administrative procedures and recommedations for further aligning of bylaws wth the Law on Administrative Procedure developed </w:t>
            </w:r>
          </w:p>
        </w:tc>
        <w:tc>
          <w:tcPr>
            <w:tcW w:w="198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MPADSM</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Public administration authorities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SIGMA</w:t>
            </w:r>
          </w:p>
        </w:tc>
        <w:tc>
          <w:tcPr>
            <w:tcW w:w="117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2023</w:t>
            </w:r>
          </w:p>
        </w:tc>
        <w:tc>
          <w:tcPr>
            <w:tcW w:w="1260" w:type="dxa"/>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IV Q 2024</w:t>
            </w:r>
          </w:p>
        </w:tc>
        <w:tc>
          <w:tcPr>
            <w:tcW w:w="1170"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372.000 €</w:t>
            </w:r>
          </w:p>
        </w:tc>
        <w:tc>
          <w:tcPr>
            <w:tcW w:w="1629" w:type="dxa"/>
            <w:gridSpan w:val="2"/>
            <w:shd w:val="clear" w:color="auto" w:fill="auto"/>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Donor funds </w:t>
            </w:r>
          </w:p>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Direct SIGMA funds </w:t>
            </w:r>
          </w:p>
        </w:tc>
      </w:tr>
      <w:tr w:rsidR="007F25C7" w:rsidRPr="00213DDE" w:rsidTr="007F25C7">
        <w:trPr>
          <w:gridAfter w:val="1"/>
          <w:wAfter w:w="33" w:type="dxa"/>
        </w:trPr>
        <w:tc>
          <w:tcPr>
            <w:tcW w:w="625" w:type="dxa"/>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2.1.8</w:t>
            </w:r>
          </w:p>
        </w:tc>
        <w:tc>
          <w:tcPr>
            <w:tcW w:w="2790" w:type="dxa"/>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MPADSM change management capacities improvement </w:t>
            </w:r>
          </w:p>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p>
        </w:tc>
        <w:tc>
          <w:tcPr>
            <w:tcW w:w="3960" w:type="dxa"/>
            <w:gridSpan w:val="2"/>
          </w:tcPr>
          <w:p w:rsidR="007F25C7" w:rsidRPr="00AA04E3" w:rsidRDefault="007F25C7" w:rsidP="007F25C7">
            <w:pPr>
              <w:shd w:val="clear" w:color="auto" w:fill="FFFFFF" w:themeFill="background1"/>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Minimum 20 MPADSM civil servants attended specialized trainings related to work processes management, quality of delivered services and change of culture modeled after countries with the best practice  </w:t>
            </w:r>
          </w:p>
        </w:tc>
        <w:tc>
          <w:tcPr>
            <w:tcW w:w="1980" w:type="dxa"/>
            <w:gridSpan w:val="2"/>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MPADSM </w:t>
            </w:r>
          </w:p>
        </w:tc>
        <w:tc>
          <w:tcPr>
            <w:tcW w:w="1170" w:type="dxa"/>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2023</w:t>
            </w:r>
          </w:p>
        </w:tc>
        <w:tc>
          <w:tcPr>
            <w:tcW w:w="1260" w:type="dxa"/>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IV Q 2023</w:t>
            </w:r>
          </w:p>
        </w:tc>
        <w:tc>
          <w:tcPr>
            <w:tcW w:w="1170" w:type="dxa"/>
            <w:gridSpan w:val="2"/>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16.000 €</w:t>
            </w:r>
          </w:p>
        </w:tc>
        <w:tc>
          <w:tcPr>
            <w:tcW w:w="1629" w:type="dxa"/>
            <w:gridSpan w:val="2"/>
            <w:vAlign w:val="center"/>
          </w:tcPr>
          <w:p w:rsidR="007F25C7" w:rsidRPr="00AA04E3" w:rsidRDefault="007F25C7" w:rsidP="007F25C7">
            <w:pPr>
              <w:shd w:val="clear" w:color="auto" w:fill="FFFFFF" w:themeFill="background1"/>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tc>
      </w:tr>
    </w:tbl>
    <w:p w:rsidR="007F25C7" w:rsidRPr="00213DDE" w:rsidRDefault="007F25C7" w:rsidP="007F25C7">
      <w:pPr>
        <w:shd w:val="clear" w:color="auto" w:fill="FFFFFF" w:themeFill="background1"/>
        <w:spacing w:before="20" w:after="20" w:line="240" w:lineRule="auto"/>
        <w:rPr>
          <w:rFonts w:ascii="Sitka Text" w:hAnsi="Sitka Text" w:cs="Mongolian Baiti"/>
          <w:color w:val="auto"/>
          <w:sz w:val="24"/>
          <w:szCs w:val="24"/>
          <w:lang w:val="en-US"/>
        </w:rPr>
      </w:pPr>
    </w:p>
    <w:p w:rsidR="007F25C7" w:rsidRPr="00213DDE" w:rsidRDefault="007F25C7" w:rsidP="007F25C7">
      <w:pPr>
        <w:spacing w:before="20" w:after="20" w:line="240" w:lineRule="auto"/>
        <w:rPr>
          <w:rFonts w:ascii="Sitka Text" w:hAnsi="Sitka Text" w:cs="Mongolian Baiti"/>
          <w:color w:val="auto"/>
          <w:sz w:val="24"/>
          <w:szCs w:val="24"/>
          <w:lang w:val="en-US"/>
        </w:rPr>
      </w:pPr>
    </w:p>
    <w:tbl>
      <w:tblPr>
        <w:tblStyle w:val="TableGrid"/>
        <w:tblW w:w="14935" w:type="dxa"/>
        <w:tblLayout w:type="fixed"/>
        <w:tblLook w:val="04A0" w:firstRow="1" w:lastRow="0" w:firstColumn="1" w:lastColumn="0" w:noHBand="0" w:noVBand="1"/>
      </w:tblPr>
      <w:tblGrid>
        <w:gridCol w:w="722"/>
        <w:gridCol w:w="2779"/>
        <w:gridCol w:w="4051"/>
        <w:gridCol w:w="1796"/>
        <w:gridCol w:w="171"/>
        <w:gridCol w:w="1366"/>
        <w:gridCol w:w="1260"/>
        <w:gridCol w:w="212"/>
        <w:gridCol w:w="976"/>
        <w:gridCol w:w="1530"/>
        <w:gridCol w:w="72"/>
      </w:tblGrid>
      <w:tr w:rsidR="007F25C7" w:rsidRPr="00213DDE" w:rsidTr="00AA04E3">
        <w:tc>
          <w:tcPr>
            <w:tcW w:w="3501" w:type="dxa"/>
            <w:gridSpan w:val="2"/>
            <w:shd w:val="clear" w:color="auto" w:fill="CBD5DE" w:themeFill="accent1" w:themeFillTint="66"/>
          </w:tcPr>
          <w:p w:rsidR="007F25C7" w:rsidRPr="00AA04E3" w:rsidRDefault="007F25C7" w:rsidP="007F25C7">
            <w:pPr>
              <w:spacing w:after="40"/>
              <w:rPr>
                <w:rFonts w:asciiTheme="minorHAnsi" w:hAnsiTheme="minorHAnsi" w:cs="Mongolian Baiti"/>
                <w:b/>
                <w:color w:val="auto"/>
                <w:sz w:val="24"/>
                <w:szCs w:val="24"/>
                <w:lang w:val="en-US"/>
              </w:rPr>
            </w:pPr>
            <w:r w:rsidRPr="00AA04E3">
              <w:rPr>
                <w:rFonts w:asciiTheme="minorHAnsi" w:hAnsiTheme="minorHAnsi" w:cs="Mongolian Baiti"/>
                <w:b/>
                <w:color w:val="auto"/>
                <w:sz w:val="24"/>
                <w:szCs w:val="24"/>
                <w:lang w:val="en-US"/>
              </w:rPr>
              <w:t xml:space="preserve">OPERATIONAL OBJECTIVE 2.2 </w:t>
            </w:r>
          </w:p>
        </w:tc>
        <w:tc>
          <w:tcPr>
            <w:tcW w:w="11434" w:type="dxa"/>
            <w:gridSpan w:val="9"/>
            <w:shd w:val="clear" w:color="auto" w:fill="CBD5DE" w:themeFill="accent1" w:themeFillTint="66"/>
          </w:tcPr>
          <w:p w:rsidR="007F25C7" w:rsidRPr="00AA04E3" w:rsidRDefault="007F25C7" w:rsidP="007F25C7">
            <w:pPr>
              <w:spacing w:after="40"/>
              <w:rPr>
                <w:rFonts w:asciiTheme="minorHAnsi" w:hAnsiTheme="minorHAnsi" w:cs="Mongolian Baiti"/>
                <w:b/>
                <w:color w:val="auto"/>
                <w:sz w:val="24"/>
                <w:szCs w:val="24"/>
                <w:lang w:val="en-US"/>
              </w:rPr>
            </w:pPr>
            <w:r w:rsidRPr="00AA04E3">
              <w:rPr>
                <w:rFonts w:asciiTheme="minorHAnsi" w:hAnsiTheme="minorHAnsi" w:cstheme="majorHAnsi"/>
                <w:b/>
                <w:bCs/>
                <w:color w:val="000000" w:themeColor="text1"/>
                <w:sz w:val="24"/>
                <w:szCs w:val="24"/>
                <w:lang w:val="en-US"/>
              </w:rPr>
              <w:t>Full interoperability of information systems and increased number of electronic services with high level of sophistication</w:t>
            </w:r>
            <w:r w:rsidRPr="00AA04E3">
              <w:rPr>
                <w:rFonts w:asciiTheme="minorHAnsi" w:hAnsiTheme="minorHAnsi" w:cs="Mongolian Baiti"/>
                <w:b/>
                <w:color w:val="auto"/>
                <w:sz w:val="24"/>
                <w:szCs w:val="24"/>
                <w:lang w:val="en-US"/>
              </w:rPr>
              <w:t xml:space="preserve">   </w:t>
            </w:r>
          </w:p>
        </w:tc>
      </w:tr>
      <w:tr w:rsidR="007F25C7" w:rsidRPr="00213DDE" w:rsidTr="00AA04E3">
        <w:tc>
          <w:tcPr>
            <w:tcW w:w="7552" w:type="dxa"/>
            <w:gridSpan w:val="3"/>
            <w:shd w:val="clear" w:color="auto" w:fill="F4E8DF" w:themeFill="accent2" w:themeFillTint="33"/>
          </w:tcPr>
          <w:p w:rsidR="007F25C7" w:rsidRPr="00AA04E3" w:rsidRDefault="007F25C7" w:rsidP="007F25C7">
            <w:pPr>
              <w:spacing w:after="4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Indicator </w:t>
            </w:r>
          </w:p>
        </w:tc>
        <w:tc>
          <w:tcPr>
            <w:tcW w:w="1796" w:type="dxa"/>
            <w:shd w:val="clear" w:color="auto" w:fill="F4E8DF" w:themeFill="accent2" w:themeFillTint="33"/>
            <w:vAlign w:val="center"/>
          </w:tcPr>
          <w:p w:rsidR="007F25C7" w:rsidRPr="00AA04E3" w:rsidRDefault="007F25C7" w:rsidP="007F25C7">
            <w:pPr>
              <w:spacing w:after="4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Baseline value </w:t>
            </w:r>
          </w:p>
        </w:tc>
        <w:tc>
          <w:tcPr>
            <w:tcW w:w="3009" w:type="dxa"/>
            <w:gridSpan w:val="4"/>
            <w:tcBorders>
              <w:bottom w:val="single" w:sz="4" w:space="0" w:color="FFFFFF" w:themeColor="background1"/>
            </w:tcBorders>
            <w:shd w:val="clear" w:color="auto" w:fill="F4E8DF" w:themeFill="accent2" w:themeFillTint="33"/>
            <w:vAlign w:val="center"/>
          </w:tcPr>
          <w:p w:rsidR="007F25C7" w:rsidRPr="00AA04E3" w:rsidRDefault="007F25C7" w:rsidP="007F25C7">
            <w:pPr>
              <w:spacing w:after="40"/>
              <w:jc w:val="center"/>
              <w:rPr>
                <w:rFonts w:asciiTheme="minorHAnsi" w:hAnsiTheme="minorHAnsi" w:cs="Mongolian Baiti"/>
                <w:b/>
                <w:color w:val="auto"/>
                <w:lang w:val="en-US"/>
              </w:rPr>
            </w:pPr>
            <w:r w:rsidRPr="00AA04E3">
              <w:rPr>
                <w:rFonts w:asciiTheme="minorHAnsi" w:hAnsiTheme="minorHAnsi" w:cstheme="majorHAnsi"/>
                <w:b/>
                <w:color w:val="auto"/>
                <w:lang w:val="en-US"/>
              </w:rPr>
              <w:t xml:space="preserve">Target value until 2024 </w:t>
            </w:r>
          </w:p>
        </w:tc>
        <w:tc>
          <w:tcPr>
            <w:tcW w:w="2578" w:type="dxa"/>
            <w:gridSpan w:val="3"/>
            <w:tcBorders>
              <w:bottom w:val="single" w:sz="4" w:space="0" w:color="FFFFFF" w:themeColor="background1"/>
            </w:tcBorders>
            <w:shd w:val="clear" w:color="auto" w:fill="F4E8DF" w:themeFill="accent2" w:themeFillTint="33"/>
            <w:vAlign w:val="center"/>
          </w:tcPr>
          <w:p w:rsidR="007F25C7" w:rsidRPr="00AA04E3" w:rsidRDefault="007F25C7" w:rsidP="007F25C7">
            <w:pPr>
              <w:spacing w:after="40"/>
              <w:jc w:val="center"/>
              <w:rPr>
                <w:rFonts w:asciiTheme="minorHAnsi" w:hAnsiTheme="minorHAnsi" w:cs="Mongolian Baiti"/>
                <w:b/>
                <w:color w:val="auto"/>
                <w:lang w:val="en-US"/>
              </w:rPr>
            </w:pPr>
            <w:r w:rsidRPr="00AA04E3">
              <w:rPr>
                <w:rFonts w:asciiTheme="minorHAnsi" w:hAnsiTheme="minorHAnsi" w:cstheme="majorHAnsi"/>
                <w:b/>
                <w:color w:val="auto"/>
                <w:lang w:val="en-US"/>
              </w:rPr>
              <w:t xml:space="preserve">Target value in 2026 </w:t>
            </w:r>
          </w:p>
        </w:tc>
      </w:tr>
      <w:tr w:rsidR="007F25C7" w:rsidRPr="00213DDE" w:rsidTr="00AA04E3">
        <w:tc>
          <w:tcPr>
            <w:tcW w:w="7552" w:type="dxa"/>
            <w:gridSpan w:val="3"/>
            <w:tcBorders>
              <w:bottom w:val="single" w:sz="4" w:space="0" w:color="auto"/>
            </w:tcBorders>
            <w:shd w:val="clear" w:color="auto" w:fill="F4E8DF" w:themeFill="accent2" w:themeFillTint="33"/>
          </w:tcPr>
          <w:p w:rsidR="007F25C7" w:rsidRPr="00213DDE" w:rsidRDefault="007F25C7" w:rsidP="007F25C7">
            <w:pPr>
              <w:spacing w:after="40"/>
              <w:rPr>
                <w:rFonts w:ascii="Sitka Text" w:hAnsi="Sitka Text" w:cs="Mongolian Baiti"/>
                <w:b/>
                <w:color w:val="auto"/>
                <w:lang w:val="en-US"/>
              </w:rPr>
            </w:pPr>
            <w:r w:rsidRPr="00213DDE">
              <w:rPr>
                <w:rFonts w:ascii="Sitka Text" w:hAnsi="Sitka Text" w:cstheme="majorHAnsi"/>
                <w:color w:val="000000" w:themeColor="text1"/>
                <w:lang w:val="en-US"/>
              </w:rPr>
              <w:t>Number of digitalized services in a single portal in areas defined in line with EU methodology “eGovernment Benchmark”</w:t>
            </w:r>
            <w:r w:rsidRPr="00213DDE">
              <w:rPr>
                <w:rStyle w:val="FootnoteReference"/>
                <w:rFonts w:ascii="Sitka Text" w:hAnsi="Sitka Text" w:cstheme="majorHAnsi"/>
                <w:color w:val="auto"/>
                <w:lang w:val="en-US"/>
              </w:rPr>
              <w:footnoteReference w:id="152"/>
            </w:r>
            <w:r w:rsidRPr="00213DDE">
              <w:rPr>
                <w:rFonts w:ascii="Sitka Text" w:hAnsi="Sitka Text" w:cstheme="majorHAnsi"/>
                <w:color w:val="000000" w:themeColor="text1"/>
                <w:lang w:val="en-US"/>
              </w:rPr>
              <w:t xml:space="preserve"> </w:t>
            </w:r>
          </w:p>
        </w:tc>
        <w:tc>
          <w:tcPr>
            <w:tcW w:w="1796" w:type="dxa"/>
            <w:tcBorders>
              <w:bottom w:val="single" w:sz="4" w:space="0" w:color="auto"/>
            </w:tcBorders>
            <w:shd w:val="clear" w:color="auto" w:fill="F4E8DF" w:themeFill="accent2" w:themeFillTint="33"/>
          </w:tcPr>
          <w:p w:rsidR="007F25C7" w:rsidRPr="00213DDE" w:rsidRDefault="007F25C7" w:rsidP="007F25C7">
            <w:pPr>
              <w:spacing w:after="40"/>
              <w:rPr>
                <w:rFonts w:ascii="Sitka Text" w:hAnsi="Sitka Text" w:cs="Mongolian Baiti"/>
                <w:b/>
                <w:color w:val="auto"/>
                <w:lang w:val="en-US"/>
              </w:rPr>
            </w:pPr>
            <w:r w:rsidRPr="00213DDE">
              <w:rPr>
                <w:rFonts w:ascii="Sitka Text" w:hAnsi="Sitka Text" w:cstheme="majorHAnsi"/>
                <w:color w:val="auto"/>
                <w:lang w:val="en-US"/>
              </w:rPr>
              <w:t>0 (2020)</w:t>
            </w:r>
          </w:p>
        </w:tc>
        <w:tc>
          <w:tcPr>
            <w:tcW w:w="3009" w:type="dxa"/>
            <w:gridSpan w:val="4"/>
            <w:tcBorders>
              <w:bottom w:val="single" w:sz="4" w:space="0" w:color="auto"/>
            </w:tcBorders>
            <w:shd w:val="clear" w:color="auto" w:fill="F4E8DF" w:themeFill="accent2" w:themeFillTint="33"/>
          </w:tcPr>
          <w:p w:rsidR="007F25C7" w:rsidRPr="00213DDE" w:rsidRDefault="007F25C7" w:rsidP="007F25C7">
            <w:pPr>
              <w:spacing w:after="40"/>
              <w:rPr>
                <w:rFonts w:ascii="Sitka Text" w:hAnsi="Sitka Text" w:cs="Mongolian Baiti"/>
                <w:b/>
                <w:color w:val="auto"/>
                <w:lang w:val="en-US"/>
              </w:rPr>
            </w:pPr>
            <w:r w:rsidRPr="00213DDE">
              <w:rPr>
                <w:rFonts w:ascii="Sitka Text" w:hAnsi="Sitka Text" w:cstheme="majorHAnsi"/>
                <w:color w:val="000000" w:themeColor="text1"/>
                <w:lang w:val="en-US"/>
              </w:rPr>
              <w:t xml:space="preserve">10 digitalized services in a single portal  </w:t>
            </w:r>
          </w:p>
        </w:tc>
        <w:tc>
          <w:tcPr>
            <w:tcW w:w="2578" w:type="dxa"/>
            <w:gridSpan w:val="3"/>
            <w:tcBorders>
              <w:bottom w:val="single" w:sz="4" w:space="0" w:color="auto"/>
            </w:tcBorders>
            <w:shd w:val="clear" w:color="auto" w:fill="F4E8DF" w:themeFill="accent2" w:themeFillTint="33"/>
          </w:tcPr>
          <w:p w:rsidR="007F25C7" w:rsidRPr="00213DDE" w:rsidRDefault="007F25C7" w:rsidP="007F25C7">
            <w:pPr>
              <w:spacing w:after="40"/>
              <w:rPr>
                <w:rFonts w:ascii="Sitka Text" w:hAnsi="Sitka Text" w:cs="Mongolian Baiti"/>
                <w:b/>
                <w:color w:val="auto"/>
                <w:lang w:val="en-US"/>
              </w:rPr>
            </w:pPr>
            <w:r w:rsidRPr="00213DDE">
              <w:rPr>
                <w:rFonts w:ascii="Sitka Text" w:hAnsi="Sitka Text" w:cstheme="majorHAnsi"/>
                <w:color w:val="000000" w:themeColor="text1"/>
                <w:lang w:val="en-US"/>
              </w:rPr>
              <w:t xml:space="preserve">20 digitalized services in a single portal </w:t>
            </w:r>
          </w:p>
        </w:tc>
      </w:tr>
      <w:tr w:rsidR="007F25C7" w:rsidRPr="00213DDE" w:rsidTr="00AA04E3">
        <w:tc>
          <w:tcPr>
            <w:tcW w:w="7552" w:type="dxa"/>
            <w:gridSpan w:val="3"/>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Mongolian Baiti"/>
                <w:b/>
                <w:color w:val="auto"/>
                <w:lang w:val="en-US"/>
              </w:rPr>
            </w:pPr>
            <w:r>
              <w:rPr>
                <w:rFonts w:ascii="Sitka Text" w:hAnsi="Sitka Text" w:cstheme="majorHAnsi"/>
                <w:color w:val="000000" w:themeColor="text1"/>
                <w:lang w:val="en-US"/>
              </w:rPr>
              <w:t xml:space="preserve">Percentage </w:t>
            </w:r>
            <w:r w:rsidRPr="00213DDE">
              <w:rPr>
                <w:rFonts w:ascii="Sitka Text" w:hAnsi="Sitka Text" w:cstheme="majorHAnsi"/>
                <w:color w:val="000000" w:themeColor="text1"/>
                <w:lang w:val="en-US"/>
              </w:rPr>
              <w:t>of electronically submitted requests compared to the total number of submitted requests by users for pilot service use</w:t>
            </w:r>
            <w:r w:rsidRPr="00213DDE">
              <w:rPr>
                <w:rStyle w:val="FootnoteReference"/>
                <w:rFonts w:ascii="Sitka Text" w:hAnsi="Sitka Text" w:cstheme="majorHAnsi"/>
                <w:color w:val="auto"/>
                <w:lang w:val="en-US"/>
              </w:rPr>
              <w:footnoteReference w:id="153"/>
            </w:r>
            <w:r w:rsidRPr="00213DDE">
              <w:rPr>
                <w:rFonts w:ascii="Sitka Text" w:hAnsi="Sitka Text" w:cstheme="majorHAnsi"/>
                <w:color w:val="000000" w:themeColor="text1"/>
                <w:lang w:val="en-US"/>
              </w:rPr>
              <w:t xml:space="preserve"> </w:t>
            </w:r>
          </w:p>
        </w:tc>
        <w:tc>
          <w:tcPr>
            <w:tcW w:w="1796" w:type="dxa"/>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Mongolian Baiti"/>
                <w:b/>
                <w:color w:val="auto"/>
                <w:lang w:val="en-US"/>
              </w:rPr>
            </w:pPr>
            <w:r w:rsidRPr="00213DDE">
              <w:rPr>
                <w:rFonts w:ascii="Sitka Text" w:hAnsi="Sitka Text" w:cstheme="majorHAnsi"/>
                <w:color w:val="auto"/>
                <w:lang w:val="en-US"/>
              </w:rPr>
              <w:t>0</w:t>
            </w:r>
            <w:r w:rsidRPr="007075A6">
              <w:rPr>
                <w:b/>
                <w:sz w:val="18"/>
                <w:szCs w:val="18"/>
                <w:vertAlign w:val="superscript"/>
              </w:rPr>
              <w:footnoteReference w:id="154"/>
            </w:r>
          </w:p>
        </w:tc>
        <w:tc>
          <w:tcPr>
            <w:tcW w:w="3009" w:type="dxa"/>
            <w:gridSpan w:val="4"/>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theme="majorHAnsi"/>
                <w:color w:val="auto"/>
                <w:lang w:val="en-US"/>
              </w:rPr>
            </w:pPr>
            <w:r w:rsidRPr="00213DDE">
              <w:rPr>
                <w:rFonts w:ascii="Sitka Text" w:hAnsi="Sitka Text" w:cstheme="majorHAnsi"/>
                <w:color w:val="auto"/>
                <w:lang w:val="en-US"/>
              </w:rPr>
              <w:t xml:space="preserve">15% per pilot service </w:t>
            </w:r>
          </w:p>
          <w:p w:rsidR="007F25C7" w:rsidRPr="00213DDE" w:rsidRDefault="007F25C7" w:rsidP="007F25C7">
            <w:pPr>
              <w:spacing w:after="40"/>
              <w:rPr>
                <w:rFonts w:ascii="Sitka Text" w:hAnsi="Sitka Text" w:cs="Mongolian Baiti"/>
                <w:b/>
                <w:color w:val="auto"/>
                <w:lang w:val="en-US"/>
              </w:rPr>
            </w:pPr>
          </w:p>
        </w:tc>
        <w:tc>
          <w:tcPr>
            <w:tcW w:w="2578" w:type="dxa"/>
            <w:gridSpan w:val="3"/>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Mongolian Baiti"/>
                <w:b/>
                <w:color w:val="auto"/>
                <w:lang w:val="en-US"/>
              </w:rPr>
            </w:pPr>
            <w:r w:rsidRPr="00213DDE">
              <w:rPr>
                <w:rFonts w:ascii="Sitka Text" w:hAnsi="Sitka Text" w:cstheme="majorHAnsi"/>
                <w:color w:val="auto"/>
                <w:lang w:val="en-US"/>
              </w:rPr>
              <w:t xml:space="preserve">45% per pilot service </w:t>
            </w:r>
          </w:p>
        </w:tc>
      </w:tr>
      <w:tr w:rsidR="007F25C7" w:rsidRPr="00213DDE" w:rsidTr="00AA04E3">
        <w:tc>
          <w:tcPr>
            <w:tcW w:w="7552" w:type="dxa"/>
            <w:gridSpan w:val="3"/>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theme="majorHAnsi"/>
                <w:color w:val="auto"/>
                <w:highlight w:val="magenta"/>
                <w:lang w:val="en-US"/>
              </w:rPr>
            </w:pPr>
            <w:r w:rsidRPr="00213DDE">
              <w:rPr>
                <w:rFonts w:ascii="Sitka Text" w:hAnsi="Sitka Text" w:cstheme="majorHAnsi"/>
                <w:color w:val="000000" w:themeColor="text1"/>
                <w:lang w:val="en-US"/>
              </w:rPr>
              <w:t xml:space="preserve">Number of electronic exchanges </w:t>
            </w:r>
            <w:r>
              <w:rPr>
                <w:rFonts w:ascii="Sitka Text" w:hAnsi="Sitka Text" w:cstheme="majorHAnsi"/>
                <w:color w:val="000000" w:themeColor="text1"/>
                <w:lang w:val="en-US"/>
              </w:rPr>
              <w:t>from</w:t>
            </w:r>
            <w:r w:rsidRPr="00213DDE">
              <w:rPr>
                <w:rFonts w:ascii="Sitka Text" w:hAnsi="Sitka Text" w:cstheme="majorHAnsi"/>
                <w:color w:val="000000" w:themeColor="text1"/>
                <w:lang w:val="en-US"/>
              </w:rPr>
              <w:t xml:space="preserve"> registries </w:t>
            </w:r>
            <w:r>
              <w:rPr>
                <w:rFonts w:ascii="Sitka Text" w:hAnsi="Sitka Text" w:cstheme="majorHAnsi"/>
                <w:color w:val="000000" w:themeColor="text1"/>
                <w:lang w:val="en-US"/>
              </w:rPr>
              <w:t>in</w:t>
            </w:r>
            <w:r w:rsidRPr="00213DDE">
              <w:rPr>
                <w:rFonts w:ascii="Sitka Text" w:hAnsi="Sitka Text" w:cstheme="majorHAnsi"/>
                <w:color w:val="000000" w:themeColor="text1"/>
                <w:lang w:val="en-US"/>
              </w:rPr>
              <w:t xml:space="preserve"> metaregistry </w:t>
            </w:r>
          </w:p>
        </w:tc>
        <w:tc>
          <w:tcPr>
            <w:tcW w:w="1796" w:type="dxa"/>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theme="majorHAnsi"/>
                <w:color w:val="auto"/>
                <w:lang w:val="en-US"/>
              </w:rPr>
            </w:pPr>
            <w:r w:rsidRPr="00213DDE">
              <w:rPr>
                <w:rFonts w:ascii="Sitka Text" w:hAnsi="Sitka Text" w:cstheme="majorHAnsi"/>
                <w:color w:val="auto"/>
                <w:lang w:val="en-US"/>
              </w:rPr>
              <w:t>8 (2021)</w:t>
            </w:r>
          </w:p>
        </w:tc>
        <w:tc>
          <w:tcPr>
            <w:tcW w:w="3009" w:type="dxa"/>
            <w:gridSpan w:val="4"/>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theme="majorHAnsi"/>
                <w:color w:val="auto"/>
                <w:lang w:val="en-US"/>
              </w:rPr>
            </w:pPr>
            <w:r w:rsidRPr="00213DDE">
              <w:rPr>
                <w:rFonts w:ascii="Sitka Text" w:hAnsi="Sitka Text" w:cstheme="majorHAnsi"/>
                <w:color w:val="auto"/>
                <w:lang w:val="en-US"/>
              </w:rPr>
              <w:t>30</w:t>
            </w:r>
          </w:p>
        </w:tc>
        <w:tc>
          <w:tcPr>
            <w:tcW w:w="2578" w:type="dxa"/>
            <w:gridSpan w:val="3"/>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theme="majorHAnsi"/>
                <w:color w:val="auto"/>
                <w:lang w:val="en-US"/>
              </w:rPr>
            </w:pPr>
            <w:r w:rsidRPr="00213DDE">
              <w:rPr>
                <w:rFonts w:ascii="Sitka Text" w:hAnsi="Sitka Text" w:cstheme="majorHAnsi"/>
                <w:color w:val="auto"/>
                <w:lang w:val="en-US"/>
              </w:rPr>
              <w:t>50</w:t>
            </w:r>
          </w:p>
        </w:tc>
      </w:tr>
      <w:tr w:rsidR="007F25C7" w:rsidRPr="00213DDE" w:rsidTr="00AA04E3">
        <w:tc>
          <w:tcPr>
            <w:tcW w:w="7552" w:type="dxa"/>
            <w:gridSpan w:val="3"/>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Mongolian Baiti"/>
                <w:b/>
                <w:color w:val="auto"/>
                <w:lang w:val="en-US"/>
              </w:rPr>
            </w:pPr>
            <w:r w:rsidRPr="00213DDE">
              <w:rPr>
                <w:rFonts w:ascii="Sitka Text" w:hAnsi="Sitka Text" w:cstheme="majorHAnsi"/>
                <w:color w:val="000000" w:themeColor="text1"/>
                <w:lang w:val="en-US"/>
              </w:rPr>
              <w:t>Number of municipalities exchanging data using SISEDE</w:t>
            </w:r>
            <w:r w:rsidRPr="00213DDE">
              <w:rPr>
                <w:rFonts w:ascii="Sitka Text" w:hAnsi="Sitka Text"/>
                <w:color w:val="000000" w:themeColor="text1"/>
                <w:lang w:val="en-US"/>
              </w:rPr>
              <w:t xml:space="preserve"> </w:t>
            </w:r>
          </w:p>
        </w:tc>
        <w:tc>
          <w:tcPr>
            <w:tcW w:w="1796" w:type="dxa"/>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Mongolian Baiti"/>
                <w:b/>
                <w:color w:val="auto"/>
                <w:lang w:val="en-US"/>
              </w:rPr>
            </w:pPr>
            <w:r w:rsidRPr="00213DDE">
              <w:rPr>
                <w:rFonts w:ascii="Sitka Text" w:hAnsi="Sitka Text"/>
                <w:color w:val="auto"/>
                <w:lang w:val="en-US"/>
              </w:rPr>
              <w:t>1 (2021)</w:t>
            </w:r>
          </w:p>
        </w:tc>
        <w:tc>
          <w:tcPr>
            <w:tcW w:w="3009" w:type="dxa"/>
            <w:gridSpan w:val="4"/>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Mongolian Baiti"/>
                <w:b/>
                <w:color w:val="auto"/>
                <w:lang w:val="en-US"/>
              </w:rPr>
            </w:pPr>
            <w:r w:rsidRPr="00213DDE">
              <w:rPr>
                <w:rFonts w:ascii="Sitka Text" w:hAnsi="Sitka Text"/>
                <w:color w:val="auto"/>
                <w:lang w:val="en-US"/>
              </w:rPr>
              <w:t>10</w:t>
            </w:r>
          </w:p>
        </w:tc>
        <w:tc>
          <w:tcPr>
            <w:tcW w:w="2578" w:type="dxa"/>
            <w:gridSpan w:val="3"/>
            <w:tcBorders>
              <w:top w:val="single" w:sz="4" w:space="0" w:color="auto"/>
              <w:bottom w:val="single" w:sz="4" w:space="0" w:color="auto"/>
            </w:tcBorders>
            <w:shd w:val="clear" w:color="auto" w:fill="F4E8DF" w:themeFill="accent2" w:themeFillTint="33"/>
          </w:tcPr>
          <w:p w:rsidR="007F25C7" w:rsidRPr="00213DDE" w:rsidRDefault="007F25C7" w:rsidP="007F25C7">
            <w:pPr>
              <w:spacing w:after="40"/>
              <w:rPr>
                <w:rFonts w:ascii="Sitka Text" w:hAnsi="Sitka Text" w:cs="Mongolian Baiti"/>
                <w:b/>
                <w:color w:val="auto"/>
                <w:lang w:val="en-US"/>
              </w:rPr>
            </w:pPr>
            <w:r w:rsidRPr="00213DDE">
              <w:rPr>
                <w:rFonts w:ascii="Sitka Text" w:hAnsi="Sitka Text"/>
                <w:color w:val="auto"/>
                <w:lang w:val="en-US"/>
              </w:rPr>
              <w:t xml:space="preserve">All LSGUs </w:t>
            </w:r>
          </w:p>
        </w:tc>
      </w:tr>
      <w:tr w:rsidR="007F25C7" w:rsidRPr="00213DDE" w:rsidTr="00AA04E3">
        <w:trPr>
          <w:gridAfter w:val="1"/>
          <w:wAfter w:w="72" w:type="dxa"/>
        </w:trPr>
        <w:tc>
          <w:tcPr>
            <w:tcW w:w="3501" w:type="dxa"/>
            <w:gridSpan w:val="2"/>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Activities </w:t>
            </w:r>
          </w:p>
        </w:tc>
        <w:tc>
          <w:tcPr>
            <w:tcW w:w="4051" w:type="dxa"/>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Output indicator </w:t>
            </w:r>
          </w:p>
        </w:tc>
        <w:tc>
          <w:tcPr>
            <w:tcW w:w="1967" w:type="dxa"/>
            <w:gridSpan w:val="2"/>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Responsible institutions </w:t>
            </w:r>
          </w:p>
        </w:tc>
        <w:tc>
          <w:tcPr>
            <w:tcW w:w="1366" w:type="dxa"/>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Commencement of activities </w:t>
            </w:r>
          </w:p>
        </w:tc>
        <w:tc>
          <w:tcPr>
            <w:tcW w:w="1260" w:type="dxa"/>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Completion of activities </w:t>
            </w:r>
          </w:p>
        </w:tc>
        <w:tc>
          <w:tcPr>
            <w:tcW w:w="1188" w:type="dxa"/>
            <w:gridSpan w:val="2"/>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Funds required for implementation </w:t>
            </w:r>
          </w:p>
        </w:tc>
        <w:tc>
          <w:tcPr>
            <w:tcW w:w="1530" w:type="dxa"/>
            <w:shd w:val="clear" w:color="auto" w:fill="CBD5DE" w:themeFill="accent1" w:themeFillTint="66"/>
            <w:vAlign w:val="center"/>
          </w:tcPr>
          <w:p w:rsidR="007F25C7" w:rsidRPr="00AA04E3" w:rsidRDefault="007F25C7" w:rsidP="007F25C7">
            <w:pPr>
              <w:spacing w:before="20" w:after="20"/>
              <w:jc w:val="center"/>
              <w:rPr>
                <w:rFonts w:asciiTheme="minorHAnsi" w:hAnsiTheme="minorHAnsi" w:cs="Mongolian Baiti"/>
                <w:b/>
                <w:color w:val="auto"/>
                <w:lang w:val="en-US"/>
              </w:rPr>
            </w:pPr>
            <w:r w:rsidRPr="00AA04E3">
              <w:rPr>
                <w:rFonts w:asciiTheme="minorHAnsi" w:hAnsiTheme="minorHAnsi" w:cs="Mongolian Baiti"/>
                <w:b/>
                <w:color w:val="auto"/>
                <w:lang w:val="en-US"/>
              </w:rPr>
              <w:t xml:space="preserve">Source of funding </w:t>
            </w:r>
          </w:p>
        </w:tc>
      </w:tr>
      <w:tr w:rsidR="007F25C7" w:rsidRPr="00213DDE" w:rsidTr="007F25C7">
        <w:trPr>
          <w:gridAfter w:val="1"/>
          <w:wAfter w:w="72" w:type="dxa"/>
        </w:trPr>
        <w:tc>
          <w:tcPr>
            <w:tcW w:w="722"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2.2.1</w:t>
            </w:r>
          </w:p>
        </w:tc>
        <w:tc>
          <w:tcPr>
            <w:tcW w:w="2779"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Digital” project implementation </w:t>
            </w:r>
          </w:p>
        </w:tc>
        <w:tc>
          <w:tcPr>
            <w:tcW w:w="4051"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Project adopted by the Government</w:t>
            </w:r>
          </w:p>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Report on annual project implementation</w:t>
            </w:r>
          </w:p>
        </w:tc>
        <w:tc>
          <w:tcPr>
            <w:tcW w:w="1967"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MPADSM</w:t>
            </w:r>
          </w:p>
        </w:tc>
        <w:tc>
          <w:tcPr>
            <w:tcW w:w="1366"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2022</w:t>
            </w:r>
          </w:p>
        </w:tc>
        <w:tc>
          <w:tcPr>
            <w:tcW w:w="126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III Q 2024</w:t>
            </w:r>
          </w:p>
        </w:tc>
        <w:tc>
          <w:tcPr>
            <w:tcW w:w="1188"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1.900.000 € </w:t>
            </w:r>
          </w:p>
        </w:tc>
        <w:tc>
          <w:tcPr>
            <w:tcW w:w="153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Montenegro budget</w:t>
            </w:r>
          </w:p>
        </w:tc>
      </w:tr>
      <w:tr w:rsidR="007F25C7" w:rsidRPr="00213DDE" w:rsidTr="007F25C7">
        <w:trPr>
          <w:gridAfter w:val="1"/>
          <w:wAfter w:w="72" w:type="dxa"/>
        </w:trPr>
        <w:tc>
          <w:tcPr>
            <w:tcW w:w="722"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2.2.2</w:t>
            </w:r>
          </w:p>
        </w:tc>
        <w:tc>
          <w:tcPr>
            <w:tcW w:w="2779"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Designing new single public administration ePortal</w:t>
            </w:r>
            <w:r w:rsidRPr="00AA04E3">
              <w:rPr>
                <w:rStyle w:val="FootnoteReference"/>
                <w:rFonts w:asciiTheme="minorHAnsi" w:hAnsiTheme="minorHAnsi" w:cs="Mongolian Baiti"/>
                <w:color w:val="auto"/>
                <w:sz w:val="18"/>
                <w:szCs w:val="18"/>
                <w:lang w:val="en-US"/>
              </w:rPr>
              <w:footnoteReference w:id="155"/>
            </w:r>
            <w:r w:rsidRPr="00AA04E3">
              <w:rPr>
                <w:rFonts w:asciiTheme="minorHAnsi" w:hAnsiTheme="minorHAnsi" w:cs="Mongolian Baiti"/>
                <w:color w:val="auto"/>
                <w:sz w:val="18"/>
                <w:szCs w:val="18"/>
                <w:lang w:val="en-US"/>
              </w:rPr>
              <w:t xml:space="preserve"> </w:t>
            </w:r>
          </w:p>
        </w:tc>
        <w:tc>
          <w:tcPr>
            <w:tcW w:w="4051"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New public administration portal designed based on once-only principle in regards to integration of separated systems as a single point for all services of public administration: electronic payments, electronic authentication and electronic identification of users (availability of services delivered by LSGUs)</w:t>
            </w:r>
          </w:p>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 eGovernment portal improved to be accessible to people with disabilities </w:t>
            </w:r>
          </w:p>
        </w:tc>
        <w:tc>
          <w:tcPr>
            <w:tcW w:w="1967"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MPADSM – </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Directorate for Digitalization and eServices  </w:t>
            </w:r>
          </w:p>
        </w:tc>
        <w:tc>
          <w:tcPr>
            <w:tcW w:w="1366"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II Q 2022</w:t>
            </w:r>
          </w:p>
        </w:tc>
        <w:tc>
          <w:tcPr>
            <w:tcW w:w="126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IV Q 2024</w:t>
            </w:r>
          </w:p>
        </w:tc>
        <w:tc>
          <w:tcPr>
            <w:tcW w:w="1188"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655.000 €</w:t>
            </w:r>
          </w:p>
        </w:tc>
        <w:tc>
          <w:tcPr>
            <w:tcW w:w="153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Montenegro budget</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Donor funds</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EU/UNDP </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Project “eServices and digital infrastructure as measures of response to COVID-19”</w:t>
            </w:r>
          </w:p>
        </w:tc>
      </w:tr>
      <w:tr w:rsidR="007F25C7" w:rsidRPr="00213DDE" w:rsidTr="007F25C7">
        <w:trPr>
          <w:gridAfter w:val="1"/>
          <w:wAfter w:w="72" w:type="dxa"/>
        </w:trPr>
        <w:tc>
          <w:tcPr>
            <w:tcW w:w="722"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2.2.3</w:t>
            </w:r>
          </w:p>
        </w:tc>
        <w:tc>
          <w:tcPr>
            <w:tcW w:w="2779"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Development of new eServices in a single public administration portal in key life events </w:t>
            </w:r>
          </w:p>
        </w:tc>
        <w:tc>
          <w:tcPr>
            <w:tcW w:w="4051"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- 10 new eServices developed in line with </w:t>
            </w:r>
            <w:r w:rsidRPr="00AA04E3">
              <w:rPr>
                <w:rFonts w:asciiTheme="minorHAnsi" w:hAnsiTheme="minorHAnsi" w:cs="Mongolian Baiti"/>
                <w:i/>
                <w:iCs/>
                <w:color w:val="auto"/>
                <w:sz w:val="18"/>
                <w:szCs w:val="18"/>
                <w:lang w:val="en-US"/>
              </w:rPr>
              <w:t xml:space="preserve">eGovernment Benchmark </w:t>
            </w:r>
            <w:r w:rsidRPr="00AA04E3">
              <w:rPr>
                <w:rFonts w:asciiTheme="minorHAnsi" w:hAnsiTheme="minorHAnsi" w:cs="Mongolian Baiti"/>
                <w:color w:val="auto"/>
                <w:sz w:val="18"/>
                <w:szCs w:val="18"/>
                <w:lang w:val="en-US"/>
              </w:rPr>
              <w:t>minimum level of sophistication 3*/4*</w:t>
            </w:r>
            <w:r w:rsidRPr="00AA04E3">
              <w:rPr>
                <w:rStyle w:val="FootnoteReference"/>
                <w:rFonts w:asciiTheme="minorHAnsi" w:hAnsiTheme="minorHAnsi"/>
                <w:b/>
                <w:sz w:val="18"/>
                <w:szCs w:val="18"/>
              </w:rPr>
              <w:footnoteReference w:id="156"/>
            </w:r>
            <w:r w:rsidRPr="00AA04E3">
              <w:rPr>
                <w:rFonts w:asciiTheme="minorHAnsi" w:hAnsiTheme="minorHAnsi" w:cs="Mongolian Baiti"/>
                <w:color w:val="auto"/>
                <w:sz w:val="18"/>
                <w:szCs w:val="18"/>
                <w:lang w:val="en-US"/>
              </w:rPr>
              <w:t xml:space="preserve">  </w:t>
            </w:r>
          </w:p>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 Promotion activities- short videos on use of services, video instructions, information campaigns </w:t>
            </w:r>
          </w:p>
        </w:tc>
        <w:tc>
          <w:tcPr>
            <w:tcW w:w="1967"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MPADSM</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Public administration authorities </w:t>
            </w:r>
          </w:p>
        </w:tc>
        <w:tc>
          <w:tcPr>
            <w:tcW w:w="1366"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2022</w:t>
            </w:r>
          </w:p>
        </w:tc>
        <w:tc>
          <w:tcPr>
            <w:tcW w:w="126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IV Q 2024</w:t>
            </w:r>
          </w:p>
        </w:tc>
        <w:tc>
          <w:tcPr>
            <w:tcW w:w="1188"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337.000 €</w:t>
            </w:r>
          </w:p>
        </w:tc>
        <w:tc>
          <w:tcPr>
            <w:tcW w:w="153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Donor funds</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EU/UNDP </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Project “eServices and digital infrastructure as measures of response to COVID-19”</w:t>
            </w:r>
          </w:p>
        </w:tc>
      </w:tr>
      <w:tr w:rsidR="007F25C7" w:rsidRPr="00213DDE" w:rsidTr="007F25C7">
        <w:trPr>
          <w:gridAfter w:val="1"/>
          <w:wAfter w:w="72" w:type="dxa"/>
        </w:trPr>
        <w:tc>
          <w:tcPr>
            <w:tcW w:w="722"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Calibri"/>
                <w:color w:val="auto"/>
                <w:sz w:val="18"/>
                <w:szCs w:val="18"/>
                <w:lang w:val="en-US"/>
              </w:rPr>
              <w:t>2.2.4</w:t>
            </w:r>
          </w:p>
        </w:tc>
        <w:tc>
          <w:tcPr>
            <w:tcW w:w="2779"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Calibri"/>
                <w:color w:val="auto"/>
                <w:sz w:val="18"/>
                <w:szCs w:val="18"/>
                <w:lang w:val="en-US"/>
              </w:rPr>
              <w:t xml:space="preserve">Analyzing method for keeping and managing public administration authorities and local self-government units registries  </w:t>
            </w:r>
          </w:p>
        </w:tc>
        <w:tc>
          <w:tcPr>
            <w:tcW w:w="4051"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Calibri"/>
                <w:color w:val="auto"/>
                <w:sz w:val="18"/>
                <w:szCs w:val="18"/>
                <w:lang w:val="en-US"/>
              </w:rPr>
              <w:t xml:space="preserve">Analysis on the method for keeping and managing public administration authorities and local self-government units registries adopted with proposal of measures for improvement  </w:t>
            </w:r>
          </w:p>
        </w:tc>
        <w:tc>
          <w:tcPr>
            <w:tcW w:w="1967" w:type="dxa"/>
            <w:gridSpan w:val="2"/>
            <w:shd w:val="clear" w:color="auto" w:fill="auto"/>
            <w:vAlign w:val="center"/>
          </w:tcPr>
          <w:p w:rsidR="007F25C7" w:rsidRPr="00AA04E3" w:rsidRDefault="007F25C7" w:rsidP="007F25C7">
            <w:pPr>
              <w:spacing w:after="40"/>
              <w:jc w:val="center"/>
              <w:rPr>
                <w:rFonts w:asciiTheme="minorHAnsi" w:hAnsiTheme="minorHAnsi" w:cs="Calibri"/>
                <w:color w:val="auto"/>
                <w:sz w:val="18"/>
                <w:szCs w:val="18"/>
                <w:lang w:val="en-US"/>
              </w:rPr>
            </w:pPr>
            <w:r w:rsidRPr="00AA04E3">
              <w:rPr>
                <w:rFonts w:asciiTheme="minorHAnsi" w:hAnsiTheme="minorHAnsi" w:cs="Calibri"/>
                <w:color w:val="auto"/>
                <w:sz w:val="18"/>
                <w:szCs w:val="18"/>
                <w:lang w:val="en-US"/>
              </w:rPr>
              <w:t>MoI</w:t>
            </w:r>
          </w:p>
          <w:p w:rsidR="007F25C7" w:rsidRPr="00AA04E3" w:rsidRDefault="007F25C7" w:rsidP="007F25C7">
            <w:pPr>
              <w:spacing w:after="40"/>
              <w:jc w:val="center"/>
              <w:rPr>
                <w:rFonts w:asciiTheme="minorHAnsi" w:hAnsiTheme="minorHAnsi" w:cs="Calibri"/>
                <w:color w:val="auto"/>
                <w:sz w:val="18"/>
                <w:szCs w:val="18"/>
                <w:lang w:val="en-US"/>
              </w:rPr>
            </w:pPr>
            <w:r w:rsidRPr="00AA04E3">
              <w:rPr>
                <w:rFonts w:asciiTheme="minorHAnsi" w:hAnsiTheme="minorHAnsi" w:cs="Calibri"/>
                <w:color w:val="auto"/>
                <w:sz w:val="18"/>
                <w:szCs w:val="18"/>
                <w:lang w:val="en-US"/>
              </w:rPr>
              <w:t>MPADSM</w:t>
            </w:r>
          </w:p>
          <w:p w:rsidR="007F25C7" w:rsidRPr="00AA04E3" w:rsidRDefault="007F25C7" w:rsidP="007F25C7">
            <w:pPr>
              <w:spacing w:after="40"/>
              <w:jc w:val="center"/>
              <w:rPr>
                <w:rFonts w:asciiTheme="minorHAnsi" w:hAnsiTheme="minorHAnsi" w:cs="Calibri"/>
                <w:color w:val="auto"/>
                <w:sz w:val="18"/>
                <w:szCs w:val="18"/>
                <w:lang w:val="en-US"/>
              </w:rPr>
            </w:pPr>
            <w:r w:rsidRPr="00AA04E3">
              <w:rPr>
                <w:rFonts w:asciiTheme="minorHAnsi" w:hAnsiTheme="minorHAnsi" w:cs="Calibri"/>
                <w:color w:val="auto"/>
                <w:sz w:val="18"/>
                <w:szCs w:val="18"/>
                <w:lang w:val="en-US"/>
              </w:rPr>
              <w:t>MFSW</w:t>
            </w:r>
          </w:p>
          <w:p w:rsidR="007F25C7" w:rsidRPr="00AA04E3" w:rsidRDefault="007F25C7" w:rsidP="007F25C7">
            <w:pPr>
              <w:spacing w:before="20" w:after="20"/>
              <w:rPr>
                <w:rFonts w:asciiTheme="minorHAnsi" w:hAnsiTheme="minorHAnsi" w:cs="Mongolian Baiti"/>
                <w:color w:val="auto"/>
                <w:sz w:val="18"/>
                <w:szCs w:val="18"/>
                <w:lang w:val="en-US"/>
              </w:rPr>
            </w:pPr>
          </w:p>
        </w:tc>
        <w:tc>
          <w:tcPr>
            <w:tcW w:w="1366"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Calibri"/>
                <w:color w:val="auto"/>
                <w:sz w:val="18"/>
                <w:szCs w:val="18"/>
                <w:lang w:val="en-US"/>
              </w:rPr>
              <w:t>I Q 2023</w:t>
            </w:r>
          </w:p>
        </w:tc>
        <w:tc>
          <w:tcPr>
            <w:tcW w:w="126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Calibri"/>
                <w:color w:val="auto"/>
                <w:sz w:val="18"/>
                <w:szCs w:val="18"/>
                <w:lang w:val="en-US"/>
              </w:rPr>
              <w:t>IV Q 2023</w:t>
            </w:r>
          </w:p>
        </w:tc>
        <w:tc>
          <w:tcPr>
            <w:tcW w:w="1188"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olor w:val="auto"/>
                <w:sz w:val="18"/>
                <w:szCs w:val="18"/>
                <w:lang w:val="en-US"/>
              </w:rPr>
              <w:t>7.000 €</w:t>
            </w:r>
          </w:p>
        </w:tc>
        <w:tc>
          <w:tcPr>
            <w:tcW w:w="153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Montenegro budget</w:t>
            </w:r>
            <w:r w:rsidRPr="00AA04E3">
              <w:rPr>
                <w:rFonts w:asciiTheme="minorHAnsi" w:hAnsiTheme="minorHAnsi" w:cs="Calibri"/>
                <w:color w:val="auto"/>
                <w:sz w:val="18"/>
                <w:szCs w:val="18"/>
                <w:lang w:val="en-US"/>
              </w:rPr>
              <w:t xml:space="preserve"> </w:t>
            </w:r>
          </w:p>
        </w:tc>
      </w:tr>
      <w:tr w:rsidR="007F25C7" w:rsidRPr="00213DDE" w:rsidTr="007F25C7">
        <w:trPr>
          <w:gridAfter w:val="1"/>
          <w:wAfter w:w="72" w:type="dxa"/>
        </w:trPr>
        <w:tc>
          <w:tcPr>
            <w:tcW w:w="722"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2.2.5</w:t>
            </w:r>
          </w:p>
        </w:tc>
        <w:tc>
          <w:tcPr>
            <w:tcW w:w="2779"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Setting up electronic exchange of data between registries</w:t>
            </w:r>
            <w:r w:rsidRPr="00AA04E3">
              <w:rPr>
                <w:rStyle w:val="FootnoteReference"/>
                <w:rFonts w:asciiTheme="minorHAnsi" w:hAnsiTheme="minorHAnsi" w:cs="Mongolian Baiti"/>
                <w:color w:val="auto"/>
                <w:sz w:val="18"/>
                <w:szCs w:val="18"/>
                <w:lang w:val="en-US"/>
              </w:rPr>
              <w:footnoteReference w:id="157"/>
            </w:r>
            <w:r w:rsidRPr="00AA04E3">
              <w:rPr>
                <w:rFonts w:asciiTheme="minorHAnsi" w:hAnsiTheme="minorHAnsi" w:cs="Mongolian Baiti"/>
                <w:color w:val="auto"/>
                <w:sz w:val="18"/>
                <w:szCs w:val="18"/>
                <w:lang w:val="en-US"/>
              </w:rPr>
              <w:t xml:space="preserve"> </w:t>
            </w:r>
          </w:p>
        </w:tc>
        <w:tc>
          <w:tcPr>
            <w:tcW w:w="4051"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  Development of new data exchange web services </w:t>
            </w:r>
          </w:p>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Minimum 30 public administration civil servants attended training for setting up electronic data exchange between registries and SISEDE use</w:t>
            </w:r>
          </w:p>
        </w:tc>
        <w:tc>
          <w:tcPr>
            <w:tcW w:w="1967"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MPADSM</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MoI</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MJHMR</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Tax Administration </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UMM</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LSGUs</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Cadastre </w:t>
            </w:r>
          </w:p>
        </w:tc>
        <w:tc>
          <w:tcPr>
            <w:tcW w:w="1366"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2022</w:t>
            </w:r>
          </w:p>
        </w:tc>
        <w:tc>
          <w:tcPr>
            <w:tcW w:w="126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IV Q 2023</w:t>
            </w:r>
          </w:p>
        </w:tc>
        <w:tc>
          <w:tcPr>
            <w:tcW w:w="1188"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378.000 €</w:t>
            </w:r>
          </w:p>
        </w:tc>
        <w:tc>
          <w:tcPr>
            <w:tcW w:w="153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tc>
      </w:tr>
      <w:tr w:rsidR="007F25C7" w:rsidRPr="00213DDE" w:rsidTr="007F25C7">
        <w:trPr>
          <w:gridAfter w:val="1"/>
          <w:wAfter w:w="72" w:type="dxa"/>
        </w:trPr>
        <w:tc>
          <w:tcPr>
            <w:tcW w:w="722"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2.2.6</w:t>
            </w:r>
          </w:p>
        </w:tc>
        <w:tc>
          <w:tcPr>
            <w:tcW w:w="2779"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Establishing Certification Authority (CA) for state administration authorities and local self-government authorities needs and provision of qualified trust electronic services (certificates for: qualified electronic signature, qualified electronic seal and service of qualified time stamp) </w:t>
            </w:r>
          </w:p>
        </w:tc>
        <w:tc>
          <w:tcPr>
            <w:tcW w:w="4051"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 Certification Authority (CA) established with the status of qualified provider of trust electronic services  </w:t>
            </w:r>
          </w:p>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 Number of issued certificates for state administration authorities needs for: qualified electronic signature and qualified electronic seal </w:t>
            </w:r>
          </w:p>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 Number of state administration authorities using qualified time stamp service </w:t>
            </w:r>
          </w:p>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Number of local self-government authorities and administration authorities using qualified time stamp service</w:t>
            </w:r>
          </w:p>
        </w:tc>
        <w:tc>
          <w:tcPr>
            <w:tcW w:w="1967"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MPADSM</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LSGUs </w:t>
            </w:r>
          </w:p>
        </w:tc>
        <w:tc>
          <w:tcPr>
            <w:tcW w:w="1366"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2022</w:t>
            </w:r>
          </w:p>
        </w:tc>
        <w:tc>
          <w:tcPr>
            <w:tcW w:w="126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2023</w:t>
            </w:r>
          </w:p>
        </w:tc>
        <w:tc>
          <w:tcPr>
            <w:tcW w:w="1188"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49.000 €</w:t>
            </w:r>
          </w:p>
        </w:tc>
        <w:tc>
          <w:tcPr>
            <w:tcW w:w="153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tc>
      </w:tr>
      <w:tr w:rsidR="007F25C7" w:rsidRPr="00213DDE" w:rsidTr="007F25C7">
        <w:trPr>
          <w:gridAfter w:val="1"/>
          <w:wAfter w:w="72" w:type="dxa"/>
        </w:trPr>
        <w:tc>
          <w:tcPr>
            <w:tcW w:w="722"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2.2.7</w:t>
            </w:r>
          </w:p>
        </w:tc>
        <w:tc>
          <w:tcPr>
            <w:tcW w:w="2779"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Connecting LSGUs to SISEDE aiming at data exchange </w:t>
            </w:r>
          </w:p>
        </w:tc>
        <w:tc>
          <w:tcPr>
            <w:tcW w:w="4051"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Technical requirements and safety standards for LSGUs access to this system aiming at data exchange established </w:t>
            </w:r>
          </w:p>
        </w:tc>
        <w:tc>
          <w:tcPr>
            <w:tcW w:w="1967"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MPADSM</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LSGUs</w:t>
            </w:r>
          </w:p>
          <w:p w:rsidR="007F25C7" w:rsidRPr="00AA04E3" w:rsidRDefault="007F25C7" w:rsidP="007F25C7">
            <w:pPr>
              <w:spacing w:before="20" w:after="20"/>
              <w:rPr>
                <w:rFonts w:asciiTheme="minorHAnsi" w:hAnsiTheme="minorHAnsi" w:cs="Mongolian Baiti"/>
                <w:color w:val="auto"/>
                <w:sz w:val="18"/>
                <w:szCs w:val="18"/>
                <w:lang w:val="en-US"/>
              </w:rPr>
            </w:pPr>
          </w:p>
          <w:p w:rsidR="007F25C7" w:rsidRPr="00AA04E3" w:rsidRDefault="007F25C7" w:rsidP="007F25C7">
            <w:pPr>
              <w:spacing w:before="20" w:after="20"/>
              <w:jc w:val="center"/>
              <w:rPr>
                <w:rFonts w:asciiTheme="minorHAnsi" w:hAnsiTheme="minorHAnsi" w:cs="Mongolian Baiti"/>
                <w:color w:val="auto"/>
                <w:sz w:val="18"/>
                <w:szCs w:val="18"/>
                <w:lang w:val="en-US"/>
              </w:rPr>
            </w:pPr>
          </w:p>
        </w:tc>
        <w:tc>
          <w:tcPr>
            <w:tcW w:w="1366"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2022</w:t>
            </w:r>
          </w:p>
        </w:tc>
        <w:tc>
          <w:tcPr>
            <w:tcW w:w="126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IV Q 2023</w:t>
            </w:r>
          </w:p>
        </w:tc>
        <w:tc>
          <w:tcPr>
            <w:tcW w:w="1188"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270.000 €</w:t>
            </w:r>
          </w:p>
        </w:tc>
        <w:tc>
          <w:tcPr>
            <w:tcW w:w="153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tc>
      </w:tr>
      <w:tr w:rsidR="007F25C7" w:rsidRPr="00213DDE" w:rsidTr="007F25C7">
        <w:trPr>
          <w:gridAfter w:val="1"/>
          <w:wAfter w:w="72" w:type="dxa"/>
        </w:trPr>
        <w:tc>
          <w:tcPr>
            <w:tcW w:w="722"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2.2.8</w:t>
            </w:r>
          </w:p>
        </w:tc>
        <w:tc>
          <w:tcPr>
            <w:tcW w:w="2779"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IT system upgrade with a view of data collection for statistical purpose </w:t>
            </w:r>
          </w:p>
        </w:tc>
        <w:tc>
          <w:tcPr>
            <w:tcW w:w="4051"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Increased use of CAPI, CAWI and introduction of CATI method for data collection </w:t>
            </w:r>
          </w:p>
        </w:tc>
        <w:tc>
          <w:tcPr>
            <w:tcW w:w="1967"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MONTSTAT</w:t>
            </w:r>
          </w:p>
        </w:tc>
        <w:tc>
          <w:tcPr>
            <w:tcW w:w="1366"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 Q 2023</w:t>
            </w:r>
          </w:p>
        </w:tc>
        <w:tc>
          <w:tcPr>
            <w:tcW w:w="126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IV Q 2023</w:t>
            </w:r>
          </w:p>
        </w:tc>
        <w:tc>
          <w:tcPr>
            <w:tcW w:w="1188" w:type="dxa"/>
            <w:gridSpan w:val="2"/>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590.000 €</w:t>
            </w:r>
          </w:p>
        </w:tc>
        <w:tc>
          <w:tcPr>
            <w:tcW w:w="153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Montenegro budget</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Donor funds</w:t>
            </w:r>
          </w:p>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IPA III</w:t>
            </w:r>
          </w:p>
        </w:tc>
      </w:tr>
      <w:tr w:rsidR="007F25C7" w:rsidRPr="00213DDE" w:rsidTr="007F25C7">
        <w:trPr>
          <w:gridAfter w:val="1"/>
          <w:wAfter w:w="72" w:type="dxa"/>
        </w:trPr>
        <w:tc>
          <w:tcPr>
            <w:tcW w:w="722" w:type="dxa"/>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2.2.9</w:t>
            </w:r>
          </w:p>
        </w:tc>
        <w:tc>
          <w:tcPr>
            <w:tcW w:w="2779" w:type="dxa"/>
            <w:tcBorders>
              <w:top w:val="single" w:sz="4" w:space="0" w:color="auto"/>
              <w:left w:val="single" w:sz="4" w:space="0" w:color="auto"/>
              <w:bottom w:val="single" w:sz="4" w:space="0" w:color="auto"/>
              <w:right w:val="single" w:sz="4" w:space="0" w:color="auto"/>
            </w:tcBorders>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Establishing efficient information systems (IS) and electronic services auditing within state administration authorities  </w:t>
            </w:r>
          </w:p>
        </w:tc>
        <w:tc>
          <w:tcPr>
            <w:tcW w:w="4051" w:type="dxa"/>
            <w:tcBorders>
              <w:top w:val="single" w:sz="4" w:space="0" w:color="auto"/>
              <w:left w:val="single" w:sz="4" w:space="0" w:color="auto"/>
              <w:bottom w:val="single" w:sz="4" w:space="0" w:color="auto"/>
              <w:right w:val="single" w:sz="4" w:space="0" w:color="auto"/>
            </w:tcBorders>
            <w:shd w:val="clear" w:color="auto" w:fill="auto"/>
          </w:tcPr>
          <w:p w:rsidR="007F25C7" w:rsidRPr="00AA04E3" w:rsidRDefault="007F25C7" w:rsidP="007F25C7">
            <w:pPr>
              <w:spacing w:before="20" w:after="20"/>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 xml:space="preserve">- Guidelines for IS and electronic services auditing in state administration authorities developed  </w:t>
            </w:r>
          </w:p>
          <w:p w:rsidR="007F25C7" w:rsidRPr="00AA04E3" w:rsidRDefault="007F25C7" w:rsidP="007F25C7">
            <w:pPr>
              <w:spacing w:before="20" w:after="20"/>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 xml:space="preserve">- Two workshops for IT sector employees implemented aiming at training on key standards in managing IS </w:t>
            </w:r>
          </w:p>
        </w:tc>
        <w:tc>
          <w:tcPr>
            <w:tcW w:w="19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5C7" w:rsidRPr="00AA04E3" w:rsidRDefault="007F25C7" w:rsidP="007F25C7">
            <w:pPr>
              <w:spacing w:before="20" w:after="20"/>
              <w:jc w:val="center"/>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MPADSM</w:t>
            </w:r>
          </w:p>
          <w:p w:rsidR="007F25C7" w:rsidRPr="00AA04E3" w:rsidRDefault="007F25C7" w:rsidP="007F25C7">
            <w:pPr>
              <w:spacing w:before="20" w:after="20"/>
              <w:jc w:val="center"/>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MFSW</w:t>
            </w:r>
          </w:p>
          <w:p w:rsidR="007F25C7" w:rsidRPr="00AA04E3" w:rsidRDefault="007F25C7" w:rsidP="007F25C7">
            <w:pPr>
              <w:spacing w:before="20" w:after="20"/>
              <w:jc w:val="center"/>
              <w:rPr>
                <w:rFonts w:asciiTheme="minorHAnsi" w:eastAsia="Sitka Text" w:hAnsiTheme="minorHAnsi" w:cs="Sitka Text"/>
                <w:color w:val="auto"/>
                <w:sz w:val="18"/>
                <w:szCs w:val="18"/>
                <w:lang w:val="en-US"/>
              </w:rPr>
            </w:pPr>
          </w:p>
          <w:p w:rsidR="007F25C7" w:rsidRPr="00AA04E3" w:rsidRDefault="007F25C7" w:rsidP="007F25C7">
            <w:pPr>
              <w:spacing w:before="20" w:after="20"/>
              <w:rPr>
                <w:rFonts w:asciiTheme="minorHAnsi" w:hAnsiTheme="minorHAnsi" w:cs="Mongolian Baiti"/>
                <w:color w:val="auto"/>
                <w:sz w:val="18"/>
                <w:szCs w:val="18"/>
                <w:lang w:val="en-US"/>
              </w:rPr>
            </w:pP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eastAsia="Sitka Text" w:hAnsiTheme="minorHAnsi" w:cs="Sitka Text"/>
                <w:color w:val="auto"/>
                <w:sz w:val="18"/>
                <w:szCs w:val="18"/>
                <w:lang w:val="en-US"/>
              </w:rPr>
              <w:t>III Q 2022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eastAsia="Sitka Text" w:hAnsiTheme="minorHAnsi" w:cs="Sitka Text"/>
                <w:color w:val="auto"/>
                <w:sz w:val="18"/>
                <w:szCs w:val="18"/>
                <w:lang w:val="en-US"/>
              </w:rPr>
              <w:t>II Q 2023</w:t>
            </w:r>
          </w:p>
        </w:tc>
        <w:tc>
          <w:tcPr>
            <w:tcW w:w="1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27.000 €</w:t>
            </w:r>
          </w:p>
        </w:tc>
        <w:tc>
          <w:tcPr>
            <w:tcW w:w="153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tc>
      </w:tr>
      <w:tr w:rsidR="007F25C7" w:rsidRPr="00213DDE" w:rsidTr="007F25C7">
        <w:trPr>
          <w:gridAfter w:val="1"/>
          <w:wAfter w:w="72" w:type="dxa"/>
        </w:trPr>
        <w:tc>
          <w:tcPr>
            <w:tcW w:w="722" w:type="dxa"/>
            <w:shd w:val="clear" w:color="auto" w:fill="auto"/>
          </w:tcPr>
          <w:p w:rsidR="007F25C7" w:rsidRPr="00AA04E3" w:rsidRDefault="007F25C7" w:rsidP="007F25C7">
            <w:pPr>
              <w:spacing w:before="20" w:after="20"/>
              <w:ind w:right="-16"/>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2.2.10</w:t>
            </w:r>
          </w:p>
        </w:tc>
        <w:tc>
          <w:tcPr>
            <w:tcW w:w="2779" w:type="dxa"/>
            <w:tcBorders>
              <w:top w:val="single" w:sz="4" w:space="0" w:color="auto"/>
              <w:left w:val="single" w:sz="4" w:space="0" w:color="auto"/>
              <w:bottom w:val="single" w:sz="4" w:space="0" w:color="auto"/>
              <w:right w:val="single" w:sz="4" w:space="0" w:color="auto"/>
            </w:tcBorders>
            <w:shd w:val="clear" w:color="auto" w:fill="auto"/>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Risk identification system quality raising in the process of IS and electronic services management  </w:t>
            </w:r>
          </w:p>
        </w:tc>
        <w:tc>
          <w:tcPr>
            <w:tcW w:w="4051" w:type="dxa"/>
            <w:tcBorders>
              <w:top w:val="single" w:sz="4" w:space="0" w:color="auto"/>
              <w:left w:val="single" w:sz="4" w:space="0" w:color="auto"/>
              <w:bottom w:val="single" w:sz="4" w:space="0" w:color="auto"/>
              <w:right w:val="single" w:sz="4" w:space="0" w:color="auto"/>
            </w:tcBorders>
            <w:shd w:val="clear" w:color="auto" w:fill="auto"/>
          </w:tcPr>
          <w:p w:rsidR="007F25C7" w:rsidRPr="00AA04E3" w:rsidRDefault="007F25C7" w:rsidP="007F25C7">
            <w:pPr>
              <w:spacing w:before="20" w:after="20"/>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 xml:space="preserve">- Framework for risk identification in the process of IS management and use by state administration authorities analyzed aiming at creating guidelines for raising IS quality level </w:t>
            </w:r>
          </w:p>
          <w:p w:rsidR="007F25C7" w:rsidRPr="00AA04E3" w:rsidRDefault="007F25C7" w:rsidP="007F25C7">
            <w:pPr>
              <w:spacing w:before="20" w:after="20"/>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 xml:space="preserve">-Two workshops implemented for leaders on the role of IS auditing in raising the quality of risk management and controls in the area of IS and electronic services </w:t>
            </w:r>
          </w:p>
        </w:tc>
        <w:tc>
          <w:tcPr>
            <w:tcW w:w="19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5C7" w:rsidRPr="00AA04E3" w:rsidRDefault="007F25C7" w:rsidP="007F25C7">
            <w:pPr>
              <w:spacing w:before="20" w:after="20"/>
              <w:jc w:val="center"/>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 xml:space="preserve">MPADSM </w:t>
            </w:r>
          </w:p>
          <w:p w:rsidR="007F25C7" w:rsidRPr="00AA04E3" w:rsidRDefault="007F25C7" w:rsidP="007F25C7">
            <w:pPr>
              <w:spacing w:before="20" w:after="20"/>
              <w:jc w:val="center"/>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MFSW</w:t>
            </w:r>
          </w:p>
          <w:p w:rsidR="007F25C7" w:rsidRPr="00AA04E3" w:rsidRDefault="007F25C7" w:rsidP="007F25C7">
            <w:pPr>
              <w:spacing w:before="20" w:after="20"/>
              <w:jc w:val="center"/>
              <w:rPr>
                <w:rFonts w:asciiTheme="minorHAnsi" w:eastAsia="Sitka Text" w:hAnsiTheme="minorHAnsi" w:cs="Sitka Text"/>
                <w:color w:val="auto"/>
                <w:sz w:val="18"/>
                <w:szCs w:val="18"/>
                <w:lang w:val="en-US"/>
              </w:rPr>
            </w:pPr>
          </w:p>
          <w:p w:rsidR="007F25C7" w:rsidRPr="00AA04E3" w:rsidRDefault="007F25C7" w:rsidP="007F25C7">
            <w:pPr>
              <w:spacing w:before="20" w:after="20"/>
              <w:jc w:val="center"/>
              <w:rPr>
                <w:rFonts w:asciiTheme="minorHAnsi" w:eastAsia="Sitka Text" w:hAnsiTheme="minorHAnsi" w:cs="Sitka Text"/>
                <w:color w:val="auto"/>
                <w:sz w:val="18"/>
                <w:szCs w:val="18"/>
                <w:lang w:val="en-US"/>
              </w:rPr>
            </w:pP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7F25C7" w:rsidRPr="00AA04E3" w:rsidRDefault="007F25C7" w:rsidP="007F25C7">
            <w:pPr>
              <w:spacing w:before="20" w:after="20"/>
              <w:jc w:val="center"/>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II Q 2022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25C7" w:rsidRPr="00AA04E3" w:rsidRDefault="007F25C7" w:rsidP="007F25C7">
            <w:pPr>
              <w:spacing w:before="20" w:after="20"/>
              <w:jc w:val="center"/>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II Q 2023</w:t>
            </w:r>
          </w:p>
        </w:tc>
        <w:tc>
          <w:tcPr>
            <w:tcW w:w="1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38.000 €</w:t>
            </w:r>
          </w:p>
        </w:tc>
        <w:tc>
          <w:tcPr>
            <w:tcW w:w="1530" w:type="dxa"/>
            <w:shd w:val="clear" w:color="auto" w:fill="auto"/>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tc>
      </w:tr>
      <w:tr w:rsidR="007F25C7" w:rsidRPr="00213DDE" w:rsidTr="007F25C7">
        <w:trPr>
          <w:gridAfter w:val="1"/>
          <w:wAfter w:w="72" w:type="dxa"/>
        </w:trPr>
        <w:tc>
          <w:tcPr>
            <w:tcW w:w="722" w:type="dxa"/>
            <w:shd w:val="clear" w:color="auto" w:fill="FFFFFF" w:themeFill="background1"/>
          </w:tcPr>
          <w:p w:rsidR="007F25C7" w:rsidRPr="00AA04E3" w:rsidRDefault="007F25C7" w:rsidP="007F25C7">
            <w:pPr>
              <w:spacing w:before="20" w:after="20"/>
              <w:ind w:right="-36"/>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2.2.11</w:t>
            </w:r>
          </w:p>
        </w:tc>
        <w:tc>
          <w:tcPr>
            <w:tcW w:w="2779" w:type="dxa"/>
            <w:tcBorders>
              <w:top w:val="single" w:sz="4" w:space="0" w:color="auto"/>
              <w:left w:val="single" w:sz="4" w:space="0" w:color="auto"/>
              <w:bottom w:val="single" w:sz="4" w:space="0" w:color="auto"/>
              <w:right w:val="single" w:sz="4" w:space="0" w:color="auto"/>
            </w:tcBorders>
          </w:tcPr>
          <w:p w:rsidR="007F25C7" w:rsidRPr="00AA04E3" w:rsidRDefault="007F25C7" w:rsidP="007F25C7">
            <w:pPr>
              <w:spacing w:before="20" w:after="20"/>
              <w:rPr>
                <w:rFonts w:asciiTheme="minorHAnsi" w:hAnsiTheme="minorHAnsi" w:cs="Mongolian Baiti"/>
                <w:color w:val="auto"/>
                <w:sz w:val="18"/>
                <w:szCs w:val="18"/>
                <w:lang w:val="en-US"/>
              </w:rPr>
            </w:pPr>
            <w:r w:rsidRPr="00AA04E3">
              <w:rPr>
                <w:rFonts w:asciiTheme="minorHAnsi" w:eastAsia="Sitka Text" w:hAnsiTheme="minorHAnsi" w:cs="Sitka Text"/>
                <w:color w:val="auto"/>
                <w:sz w:val="18"/>
                <w:szCs w:val="18"/>
                <w:lang w:val="en-US"/>
              </w:rPr>
              <w:t xml:space="preserve">Conducting analysis of needs and existing tools for IS auditing support with reference to use of CAAT software  </w:t>
            </w:r>
          </w:p>
        </w:tc>
        <w:tc>
          <w:tcPr>
            <w:tcW w:w="4051" w:type="dxa"/>
            <w:tcBorders>
              <w:top w:val="single" w:sz="4" w:space="0" w:color="auto"/>
              <w:left w:val="single" w:sz="4" w:space="0" w:color="auto"/>
              <w:bottom w:val="single" w:sz="4" w:space="0" w:color="auto"/>
              <w:right w:val="single" w:sz="4" w:space="0" w:color="auto"/>
            </w:tcBorders>
          </w:tcPr>
          <w:p w:rsidR="007F25C7" w:rsidRPr="00AA04E3" w:rsidRDefault="007F25C7" w:rsidP="007F25C7">
            <w:pPr>
              <w:spacing w:before="20" w:after="20"/>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Analysis on support tools for IS auditing conducted</w:t>
            </w:r>
          </w:p>
          <w:p w:rsidR="007F25C7" w:rsidRPr="00AA04E3" w:rsidRDefault="007F25C7" w:rsidP="007F25C7">
            <w:pPr>
              <w:spacing w:before="20" w:after="20"/>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 xml:space="preserve"> </w:t>
            </w:r>
          </w:p>
          <w:p w:rsidR="007F25C7" w:rsidRPr="00AA04E3" w:rsidRDefault="007F25C7" w:rsidP="007F25C7">
            <w:pPr>
              <w:spacing w:before="20" w:after="20"/>
              <w:rPr>
                <w:rFonts w:asciiTheme="minorHAnsi" w:eastAsia="Sitka Text" w:hAnsiTheme="minorHAnsi" w:cs="Sitka Text"/>
                <w:color w:val="auto"/>
                <w:sz w:val="18"/>
                <w:szCs w:val="18"/>
                <w:lang w:val="en-US"/>
              </w:rPr>
            </w:pPr>
          </w:p>
        </w:tc>
        <w:tc>
          <w:tcPr>
            <w:tcW w:w="1967" w:type="dxa"/>
            <w:gridSpan w:val="2"/>
            <w:tcBorders>
              <w:top w:val="single" w:sz="4" w:space="0" w:color="auto"/>
              <w:left w:val="single" w:sz="4" w:space="0" w:color="auto"/>
              <w:bottom w:val="single" w:sz="4" w:space="0" w:color="auto"/>
              <w:right w:val="single" w:sz="4" w:space="0" w:color="auto"/>
            </w:tcBorders>
            <w:vAlign w:val="center"/>
          </w:tcPr>
          <w:p w:rsidR="007F25C7" w:rsidRPr="00AA04E3" w:rsidRDefault="007F25C7" w:rsidP="007F25C7">
            <w:pPr>
              <w:spacing w:before="20" w:after="20"/>
              <w:jc w:val="center"/>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MPADSM</w:t>
            </w:r>
          </w:p>
          <w:p w:rsidR="007F25C7" w:rsidRPr="00AA04E3" w:rsidRDefault="007F25C7" w:rsidP="007F25C7">
            <w:pPr>
              <w:spacing w:before="20" w:after="20"/>
              <w:jc w:val="center"/>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MFSW</w:t>
            </w:r>
          </w:p>
          <w:p w:rsidR="007F25C7" w:rsidRPr="00AA04E3" w:rsidRDefault="007F25C7" w:rsidP="007F25C7">
            <w:pPr>
              <w:spacing w:before="20" w:after="20"/>
              <w:jc w:val="center"/>
              <w:rPr>
                <w:rFonts w:asciiTheme="minorHAnsi" w:eastAsia="Sitka Text" w:hAnsiTheme="minorHAnsi" w:cs="Sitka Text"/>
                <w:color w:val="auto"/>
                <w:sz w:val="18"/>
                <w:szCs w:val="18"/>
                <w:lang w:val="en-US"/>
              </w:rPr>
            </w:pPr>
          </w:p>
          <w:p w:rsidR="007F25C7" w:rsidRPr="00AA04E3" w:rsidRDefault="007F25C7" w:rsidP="007F25C7">
            <w:pPr>
              <w:spacing w:before="20" w:after="20"/>
              <w:jc w:val="center"/>
              <w:rPr>
                <w:rFonts w:asciiTheme="minorHAnsi" w:eastAsia="Sitka Text" w:hAnsiTheme="minorHAnsi" w:cs="Sitka Text"/>
                <w:color w:val="auto"/>
                <w:sz w:val="18"/>
                <w:szCs w:val="18"/>
                <w:lang w:val="en-US"/>
              </w:rPr>
            </w:pPr>
          </w:p>
        </w:tc>
        <w:tc>
          <w:tcPr>
            <w:tcW w:w="1366" w:type="dxa"/>
            <w:tcBorders>
              <w:top w:val="single" w:sz="4" w:space="0" w:color="auto"/>
              <w:left w:val="single" w:sz="4" w:space="0" w:color="auto"/>
              <w:bottom w:val="single" w:sz="4" w:space="0" w:color="auto"/>
              <w:right w:val="single" w:sz="4" w:space="0" w:color="auto"/>
            </w:tcBorders>
            <w:vAlign w:val="center"/>
          </w:tcPr>
          <w:p w:rsidR="007F25C7" w:rsidRPr="00AA04E3" w:rsidRDefault="007F25C7" w:rsidP="007F25C7">
            <w:pPr>
              <w:spacing w:before="20" w:after="20"/>
              <w:jc w:val="center"/>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II Q 2023</w:t>
            </w:r>
          </w:p>
        </w:tc>
        <w:tc>
          <w:tcPr>
            <w:tcW w:w="1260" w:type="dxa"/>
            <w:tcBorders>
              <w:top w:val="single" w:sz="4" w:space="0" w:color="auto"/>
              <w:left w:val="single" w:sz="4" w:space="0" w:color="auto"/>
              <w:bottom w:val="single" w:sz="4" w:space="0" w:color="auto"/>
              <w:right w:val="single" w:sz="4" w:space="0" w:color="auto"/>
            </w:tcBorders>
            <w:vAlign w:val="center"/>
          </w:tcPr>
          <w:p w:rsidR="007F25C7" w:rsidRPr="00AA04E3" w:rsidRDefault="007F25C7" w:rsidP="007F25C7">
            <w:pPr>
              <w:spacing w:before="20" w:after="20"/>
              <w:jc w:val="center"/>
              <w:rPr>
                <w:rFonts w:asciiTheme="minorHAnsi" w:eastAsia="Sitka Text" w:hAnsiTheme="minorHAnsi" w:cs="Sitka Text"/>
                <w:color w:val="auto"/>
                <w:sz w:val="18"/>
                <w:szCs w:val="18"/>
                <w:lang w:val="en-US"/>
              </w:rPr>
            </w:pPr>
            <w:r w:rsidRPr="00AA04E3">
              <w:rPr>
                <w:rFonts w:asciiTheme="minorHAnsi" w:eastAsia="Sitka Text" w:hAnsiTheme="minorHAnsi" w:cs="Sitka Text"/>
                <w:color w:val="auto"/>
                <w:sz w:val="18"/>
                <w:szCs w:val="18"/>
                <w:lang w:val="en-US"/>
              </w:rPr>
              <w:t>IV Q 2023</w:t>
            </w: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8.000 €</w:t>
            </w:r>
          </w:p>
        </w:tc>
        <w:tc>
          <w:tcPr>
            <w:tcW w:w="1530" w:type="dxa"/>
            <w:shd w:val="clear" w:color="auto" w:fill="FFFFFF" w:themeFill="background1"/>
            <w:vAlign w:val="center"/>
          </w:tcPr>
          <w:p w:rsidR="007F25C7" w:rsidRPr="00AA04E3" w:rsidRDefault="007F25C7" w:rsidP="007F25C7">
            <w:pPr>
              <w:spacing w:before="20" w:after="20"/>
              <w:jc w:val="center"/>
              <w:rPr>
                <w:rFonts w:asciiTheme="minorHAnsi" w:hAnsiTheme="minorHAnsi" w:cs="Mongolian Baiti"/>
                <w:color w:val="auto"/>
                <w:sz w:val="18"/>
                <w:szCs w:val="18"/>
                <w:lang w:val="en-US"/>
              </w:rPr>
            </w:pPr>
            <w:r w:rsidRPr="00AA04E3">
              <w:rPr>
                <w:rFonts w:asciiTheme="minorHAnsi" w:hAnsiTheme="minorHAnsi" w:cs="Mongolian Baiti"/>
                <w:color w:val="auto"/>
                <w:sz w:val="18"/>
                <w:szCs w:val="18"/>
                <w:lang w:val="en-US"/>
              </w:rPr>
              <w:t xml:space="preserve">Montenegro budget </w:t>
            </w:r>
          </w:p>
        </w:tc>
      </w:tr>
    </w:tbl>
    <w:p w:rsidR="000E45A4" w:rsidRPr="0051286D" w:rsidRDefault="000E45A4" w:rsidP="0048423E">
      <w:pPr>
        <w:spacing w:before="120" w:after="120" w:line="240" w:lineRule="auto"/>
        <w:jc w:val="center"/>
        <w:rPr>
          <w:rFonts w:asciiTheme="minorHAnsi" w:hAnsiTheme="minorHAnsi"/>
          <w:b/>
          <w:color w:val="000000"/>
          <w:sz w:val="28"/>
          <w:szCs w:val="28"/>
        </w:rPr>
      </w:pPr>
    </w:p>
    <w:p w:rsidR="00F0653F" w:rsidRPr="0051286D" w:rsidRDefault="00F0653F" w:rsidP="0048423E">
      <w:pPr>
        <w:spacing w:before="120" w:after="120" w:line="240" w:lineRule="auto"/>
        <w:jc w:val="center"/>
        <w:rPr>
          <w:rFonts w:asciiTheme="minorHAnsi" w:hAnsiTheme="minorHAnsi"/>
          <w:b/>
          <w:color w:val="000000"/>
          <w:sz w:val="28"/>
          <w:szCs w:val="28"/>
        </w:rPr>
      </w:pPr>
    </w:p>
    <w:p w:rsidR="002C18BB" w:rsidRPr="002C18BB" w:rsidRDefault="002C18BB" w:rsidP="002C18BB">
      <w:pPr>
        <w:spacing w:before="120" w:after="120" w:line="240" w:lineRule="auto"/>
        <w:jc w:val="center"/>
        <w:rPr>
          <w:rFonts w:asciiTheme="minorHAnsi" w:hAnsiTheme="minorHAnsi" w:cs="Mongolian Baiti"/>
          <w:b/>
          <w:color w:val="auto"/>
          <w:sz w:val="28"/>
          <w:szCs w:val="28"/>
          <w:lang w:val="en-US"/>
        </w:rPr>
      </w:pPr>
      <w:r w:rsidRPr="002C18BB">
        <w:rPr>
          <w:rFonts w:asciiTheme="minorHAnsi" w:hAnsiTheme="minorHAnsi" w:cs="Mongolian Baiti"/>
          <w:b/>
          <w:color w:val="auto"/>
          <w:sz w:val="28"/>
          <w:szCs w:val="28"/>
          <w:lang w:val="en-US"/>
        </w:rPr>
        <w:t xml:space="preserve">STRATEGIC GOAL III </w:t>
      </w:r>
    </w:p>
    <w:p w:rsidR="002C18BB" w:rsidRPr="00213DDE" w:rsidRDefault="002C18BB" w:rsidP="002C18BB">
      <w:pPr>
        <w:spacing w:before="120" w:after="120" w:line="240" w:lineRule="auto"/>
        <w:jc w:val="center"/>
        <w:rPr>
          <w:rFonts w:ascii="Sitka Text" w:hAnsi="Sitka Text" w:cs="Mongolian Baiti"/>
          <w:b/>
          <w:color w:val="auto"/>
          <w:sz w:val="28"/>
          <w:szCs w:val="28"/>
          <w:lang w:val="en-US"/>
        </w:rPr>
      </w:pPr>
      <w:r w:rsidRPr="002C18BB">
        <w:rPr>
          <w:rFonts w:asciiTheme="minorHAnsi" w:hAnsiTheme="minorHAnsi" w:cs="Mongolian Baiti"/>
          <w:b/>
          <w:color w:val="auto"/>
          <w:sz w:val="28"/>
          <w:szCs w:val="28"/>
          <w:lang w:val="en-US"/>
        </w:rPr>
        <w:t>PROFESSIONAL PUBLIC ADMINISTRATION</w:t>
      </w:r>
      <w:r w:rsidRPr="00213DDE">
        <w:rPr>
          <w:rFonts w:ascii="Sitka Text" w:hAnsi="Sitka Text" w:cs="Mongolian Baiti"/>
          <w:b/>
          <w:color w:val="auto"/>
          <w:sz w:val="28"/>
          <w:szCs w:val="28"/>
          <w:lang w:val="en-US"/>
        </w:rPr>
        <w:t xml:space="preserve"> </w:t>
      </w:r>
    </w:p>
    <w:tbl>
      <w:tblPr>
        <w:tblStyle w:val="TableGrid"/>
        <w:tblW w:w="14963" w:type="dxa"/>
        <w:tblLook w:val="04A0" w:firstRow="1" w:lastRow="0" w:firstColumn="1" w:lastColumn="0" w:noHBand="0" w:noVBand="1"/>
      </w:tblPr>
      <w:tblGrid>
        <w:gridCol w:w="723"/>
        <w:gridCol w:w="2491"/>
        <w:gridCol w:w="270"/>
        <w:gridCol w:w="2305"/>
        <w:gridCol w:w="1830"/>
        <w:gridCol w:w="1456"/>
        <w:gridCol w:w="14"/>
        <w:gridCol w:w="86"/>
        <w:gridCol w:w="1457"/>
        <w:gridCol w:w="9"/>
        <w:gridCol w:w="1324"/>
        <w:gridCol w:w="34"/>
        <w:gridCol w:w="227"/>
        <w:gridCol w:w="1291"/>
        <w:gridCol w:w="19"/>
        <w:gridCol w:w="1390"/>
        <w:gridCol w:w="14"/>
        <w:gridCol w:w="6"/>
        <w:gridCol w:w="17"/>
      </w:tblGrid>
      <w:tr w:rsidR="002C18BB" w:rsidRPr="00213DDE" w:rsidTr="002C18BB">
        <w:trPr>
          <w:gridAfter w:val="2"/>
          <w:wAfter w:w="23" w:type="dxa"/>
        </w:trPr>
        <w:tc>
          <w:tcPr>
            <w:tcW w:w="3382" w:type="dxa"/>
            <w:gridSpan w:val="2"/>
            <w:shd w:val="clear" w:color="auto" w:fill="CBD5DE" w:themeFill="accent1" w:themeFillTint="66"/>
          </w:tcPr>
          <w:p w:rsidR="002C18BB" w:rsidRPr="002C18BB" w:rsidRDefault="002C18BB" w:rsidP="00F32F91">
            <w:pPr>
              <w:spacing w:after="40"/>
              <w:rPr>
                <w:rFonts w:asciiTheme="minorHAnsi" w:hAnsiTheme="minorHAnsi" w:cs="Mongolian Baiti"/>
                <w:b/>
                <w:color w:val="auto"/>
                <w:sz w:val="24"/>
                <w:szCs w:val="24"/>
                <w:lang w:val="en-US"/>
              </w:rPr>
            </w:pPr>
            <w:r w:rsidRPr="002C18BB">
              <w:rPr>
                <w:rFonts w:asciiTheme="minorHAnsi" w:hAnsiTheme="minorHAnsi" w:cs="Mongolian Baiti"/>
                <w:b/>
                <w:color w:val="auto"/>
                <w:sz w:val="24"/>
                <w:szCs w:val="24"/>
                <w:lang w:val="en-US"/>
              </w:rPr>
              <w:t xml:space="preserve">OPERATIONAL OBJECTIVE 3.1 </w:t>
            </w:r>
          </w:p>
        </w:tc>
        <w:tc>
          <w:tcPr>
            <w:tcW w:w="11558" w:type="dxa"/>
            <w:gridSpan w:val="15"/>
            <w:shd w:val="clear" w:color="auto" w:fill="CBD5DE" w:themeFill="accent1" w:themeFillTint="66"/>
          </w:tcPr>
          <w:p w:rsidR="002C18BB" w:rsidRPr="002C18BB" w:rsidRDefault="002C18BB" w:rsidP="00F32F91">
            <w:pPr>
              <w:spacing w:after="40"/>
              <w:rPr>
                <w:rFonts w:asciiTheme="minorHAnsi" w:hAnsiTheme="minorHAnsi" w:cs="Mongolian Baiti"/>
                <w:b/>
                <w:color w:val="auto"/>
                <w:sz w:val="24"/>
                <w:szCs w:val="24"/>
                <w:lang w:val="en-US"/>
              </w:rPr>
            </w:pPr>
            <w:r w:rsidRPr="002C18BB">
              <w:rPr>
                <w:rFonts w:asciiTheme="minorHAnsi" w:eastAsia="Times New Roman" w:hAnsiTheme="minorHAnsi" w:cstheme="majorHAnsi"/>
                <w:b/>
                <w:bCs/>
                <w:color w:val="000000" w:themeColor="text1"/>
                <w:sz w:val="24"/>
                <w:szCs w:val="24"/>
                <w:lang w:val="en-US"/>
              </w:rPr>
              <w:t>Efficient HR planning system based on identified needs, depoliticization and improving human resources recruitment procedure and further digitalization of civil service</w:t>
            </w:r>
            <w:r>
              <w:rPr>
                <w:rFonts w:asciiTheme="minorHAnsi" w:eastAsia="Times New Roman" w:hAnsiTheme="minorHAnsi" w:cstheme="majorHAnsi"/>
                <w:b/>
                <w:bCs/>
                <w:color w:val="000000" w:themeColor="text1"/>
                <w:sz w:val="24"/>
                <w:szCs w:val="24"/>
                <w:lang w:val="en-US"/>
              </w:rPr>
              <w:t xml:space="preserve"> system</w:t>
            </w:r>
            <w:r w:rsidRPr="002C18BB">
              <w:rPr>
                <w:rFonts w:asciiTheme="minorHAnsi" w:eastAsia="Times New Roman" w:hAnsiTheme="minorHAnsi" w:cstheme="majorHAnsi"/>
                <w:b/>
                <w:bCs/>
                <w:color w:val="3A4B5B" w:themeColor="accent1" w:themeShade="80"/>
                <w:lang w:val="en-US"/>
              </w:rPr>
              <w:t xml:space="preserve">   </w:t>
            </w:r>
          </w:p>
        </w:tc>
      </w:tr>
      <w:tr w:rsidR="002C18BB" w:rsidRPr="00213DDE" w:rsidTr="00F32F91">
        <w:trPr>
          <w:gridAfter w:val="1"/>
          <w:wAfter w:w="17" w:type="dxa"/>
        </w:trPr>
        <w:tc>
          <w:tcPr>
            <w:tcW w:w="6137" w:type="dxa"/>
            <w:gridSpan w:val="4"/>
            <w:shd w:val="clear" w:color="auto" w:fill="DAF2F6"/>
          </w:tcPr>
          <w:p w:rsidR="002C18BB" w:rsidRPr="002C18BB" w:rsidRDefault="002C18BB" w:rsidP="00F32F91">
            <w:pPr>
              <w:spacing w:after="40"/>
              <w:jc w:val="center"/>
              <w:rPr>
                <w:rFonts w:asciiTheme="minorHAnsi" w:hAnsiTheme="minorHAnsi" w:cs="Mongolian Baiti"/>
                <w:b/>
                <w:color w:val="auto"/>
                <w:lang w:val="en-US"/>
              </w:rPr>
            </w:pPr>
            <w:r w:rsidRPr="002C18BB">
              <w:rPr>
                <w:rFonts w:asciiTheme="minorHAnsi" w:hAnsiTheme="minorHAnsi" w:cs="Mongolian Baiti"/>
                <w:b/>
                <w:color w:val="auto"/>
                <w:lang w:val="en-US"/>
              </w:rPr>
              <w:t xml:space="preserve">Indicator </w:t>
            </w:r>
          </w:p>
        </w:tc>
        <w:tc>
          <w:tcPr>
            <w:tcW w:w="3569" w:type="dxa"/>
            <w:gridSpan w:val="4"/>
            <w:shd w:val="clear" w:color="auto" w:fill="DAF2F6"/>
            <w:vAlign w:val="center"/>
          </w:tcPr>
          <w:p w:rsidR="002C18BB" w:rsidRPr="002C18BB" w:rsidRDefault="002C18BB" w:rsidP="00F32F91">
            <w:pPr>
              <w:spacing w:after="40"/>
              <w:jc w:val="center"/>
              <w:rPr>
                <w:rFonts w:asciiTheme="minorHAnsi" w:hAnsiTheme="minorHAnsi" w:cs="Mongolian Baiti"/>
                <w:b/>
                <w:color w:val="auto"/>
                <w:lang w:val="en-US"/>
              </w:rPr>
            </w:pPr>
            <w:r w:rsidRPr="002C18BB">
              <w:rPr>
                <w:rFonts w:asciiTheme="minorHAnsi" w:hAnsiTheme="minorHAnsi" w:cs="Mongolian Baiti"/>
                <w:b/>
                <w:color w:val="auto"/>
                <w:lang w:val="en-US"/>
              </w:rPr>
              <w:t xml:space="preserve">Baseline value </w:t>
            </w:r>
          </w:p>
        </w:tc>
        <w:tc>
          <w:tcPr>
            <w:tcW w:w="2700" w:type="dxa"/>
            <w:gridSpan w:val="5"/>
            <w:tcBorders>
              <w:bottom w:val="single" w:sz="4" w:space="0" w:color="FFFFFF" w:themeColor="background1"/>
            </w:tcBorders>
            <w:shd w:val="clear" w:color="auto" w:fill="DAF2F6"/>
            <w:vAlign w:val="center"/>
          </w:tcPr>
          <w:p w:rsidR="002C18BB" w:rsidRPr="002C18BB" w:rsidRDefault="002C18BB" w:rsidP="00F32F91">
            <w:pPr>
              <w:spacing w:after="40"/>
              <w:jc w:val="center"/>
              <w:rPr>
                <w:rFonts w:asciiTheme="minorHAnsi" w:hAnsiTheme="minorHAnsi" w:cs="Mongolian Baiti"/>
                <w:b/>
                <w:color w:val="auto"/>
                <w:lang w:val="en-US"/>
              </w:rPr>
            </w:pPr>
            <w:r w:rsidRPr="002C18BB">
              <w:rPr>
                <w:rFonts w:asciiTheme="minorHAnsi" w:hAnsiTheme="minorHAnsi" w:cstheme="majorHAnsi"/>
                <w:b/>
                <w:color w:val="auto"/>
                <w:lang w:val="en-US"/>
              </w:rPr>
              <w:t xml:space="preserve">Target value until 2024 </w:t>
            </w:r>
          </w:p>
        </w:tc>
        <w:tc>
          <w:tcPr>
            <w:tcW w:w="2540" w:type="dxa"/>
            <w:gridSpan w:val="5"/>
            <w:tcBorders>
              <w:bottom w:val="single" w:sz="4" w:space="0" w:color="FFFFFF" w:themeColor="background1"/>
            </w:tcBorders>
            <w:shd w:val="clear" w:color="auto" w:fill="DAF2F6"/>
            <w:vAlign w:val="center"/>
          </w:tcPr>
          <w:p w:rsidR="002C18BB" w:rsidRPr="002C18BB" w:rsidRDefault="002C18BB" w:rsidP="00F32F91">
            <w:pPr>
              <w:spacing w:after="40"/>
              <w:jc w:val="center"/>
              <w:rPr>
                <w:rFonts w:asciiTheme="minorHAnsi" w:hAnsiTheme="minorHAnsi" w:cs="Mongolian Baiti"/>
                <w:b/>
                <w:color w:val="auto"/>
                <w:lang w:val="en-US"/>
              </w:rPr>
            </w:pPr>
            <w:r w:rsidRPr="002C18BB">
              <w:rPr>
                <w:rFonts w:asciiTheme="minorHAnsi" w:hAnsiTheme="minorHAnsi" w:cstheme="majorHAnsi"/>
                <w:b/>
                <w:color w:val="auto"/>
                <w:lang w:val="en-US"/>
              </w:rPr>
              <w:t xml:space="preserve">Target value in 2026 </w:t>
            </w:r>
          </w:p>
        </w:tc>
      </w:tr>
      <w:tr w:rsidR="002C18BB" w:rsidRPr="00213DDE" w:rsidTr="002C18BB">
        <w:tc>
          <w:tcPr>
            <w:tcW w:w="6137" w:type="dxa"/>
            <w:gridSpan w:val="4"/>
            <w:shd w:val="clear" w:color="auto" w:fill="F4E8DF" w:themeFill="accent2" w:themeFillTint="33"/>
          </w:tcPr>
          <w:p w:rsidR="002C18BB" w:rsidRPr="002C18BB" w:rsidRDefault="002C18BB" w:rsidP="00F32F91">
            <w:pPr>
              <w:spacing w:after="4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Percentage of authorities</w:t>
            </w:r>
            <w:r w:rsidRPr="002C18BB">
              <w:rPr>
                <w:rStyle w:val="FootnoteReference"/>
                <w:rFonts w:asciiTheme="minorHAnsi" w:hAnsiTheme="minorHAnsi" w:cstheme="majorHAnsi"/>
                <w:color w:val="auto"/>
                <w:sz w:val="18"/>
                <w:szCs w:val="18"/>
                <w:lang w:val="en-US"/>
              </w:rPr>
              <w:footnoteReference w:id="158"/>
            </w:r>
            <w:r w:rsidRPr="002C18BB">
              <w:rPr>
                <w:rFonts w:asciiTheme="minorHAnsi" w:hAnsiTheme="minorHAnsi"/>
                <w:sz w:val="18"/>
                <w:szCs w:val="18"/>
                <w:lang w:val="en-US"/>
              </w:rPr>
              <w:t xml:space="preserve"> </w:t>
            </w:r>
            <w:r w:rsidRPr="002C18BB">
              <w:rPr>
                <w:rFonts w:asciiTheme="minorHAnsi" w:hAnsiTheme="minorHAnsi" w:cstheme="majorHAnsi"/>
                <w:color w:val="auto"/>
                <w:sz w:val="18"/>
                <w:szCs w:val="18"/>
                <w:lang w:val="en-US"/>
              </w:rPr>
              <w:t xml:space="preserve">which developed their HR plan with improved quality through CPR </w:t>
            </w:r>
          </w:p>
          <w:p w:rsidR="002C18BB" w:rsidRPr="002C18BB" w:rsidRDefault="002C18BB" w:rsidP="00F32F91">
            <w:pPr>
              <w:spacing w:after="40"/>
              <w:rPr>
                <w:rFonts w:asciiTheme="minorHAnsi" w:hAnsiTheme="minorHAnsi" w:cs="Mongolian Baiti"/>
                <w:b/>
                <w:color w:val="auto"/>
                <w:sz w:val="18"/>
                <w:szCs w:val="18"/>
                <w:highlight w:val="yellow"/>
                <w:lang w:val="en-US"/>
              </w:rPr>
            </w:pPr>
            <w:r w:rsidRPr="002C18BB">
              <w:rPr>
                <w:rFonts w:asciiTheme="minorHAnsi" w:hAnsiTheme="minorHAnsi" w:cstheme="majorHAnsi"/>
                <w:color w:val="auto"/>
                <w:sz w:val="18"/>
                <w:szCs w:val="18"/>
                <w:lang w:val="en-US"/>
              </w:rPr>
              <w:t>Percentage of local self-government authorities and services at the local level</w:t>
            </w:r>
            <w:r w:rsidRPr="002C18BB">
              <w:rPr>
                <w:rStyle w:val="FootnoteReference"/>
                <w:rFonts w:asciiTheme="minorHAnsi" w:hAnsiTheme="minorHAnsi" w:cstheme="majorHAnsi"/>
                <w:color w:val="auto"/>
                <w:sz w:val="18"/>
                <w:szCs w:val="18"/>
                <w:lang w:val="en-US"/>
              </w:rPr>
              <w:footnoteReference w:id="159"/>
            </w:r>
            <w:r w:rsidRPr="002C18BB">
              <w:rPr>
                <w:rFonts w:asciiTheme="minorHAnsi" w:hAnsiTheme="minorHAnsi" w:cstheme="majorHAnsi"/>
                <w:color w:val="auto"/>
                <w:sz w:val="18"/>
                <w:szCs w:val="18"/>
                <w:vertAlign w:val="superscript"/>
                <w:lang w:val="en-US"/>
              </w:rPr>
              <w:t xml:space="preserve"> </w:t>
            </w:r>
            <w:r w:rsidRPr="002C18BB">
              <w:rPr>
                <w:rFonts w:asciiTheme="minorHAnsi" w:hAnsiTheme="minorHAnsi" w:cstheme="majorHAnsi"/>
                <w:color w:val="auto"/>
                <w:sz w:val="18"/>
                <w:szCs w:val="18"/>
                <w:lang w:val="en-US"/>
              </w:rPr>
              <w:t xml:space="preserve">which developed their HR plans through CPR in line with LCSSE and in line with LLSG </w:t>
            </w:r>
          </w:p>
        </w:tc>
        <w:tc>
          <w:tcPr>
            <w:tcW w:w="3569" w:type="dxa"/>
            <w:gridSpan w:val="4"/>
            <w:shd w:val="clear" w:color="auto" w:fill="F4E8DF" w:themeFill="accent2" w:themeFillTint="33"/>
            <w:vAlign w:val="center"/>
          </w:tcPr>
          <w:p w:rsidR="002C18BB" w:rsidRPr="002C18BB" w:rsidRDefault="002C18BB" w:rsidP="00F32F91">
            <w:pPr>
              <w:spacing w:after="40"/>
              <w:jc w:val="both"/>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28.5% of state authorities (2021) </w:t>
            </w:r>
          </w:p>
          <w:p w:rsidR="002C18BB" w:rsidRPr="002C18BB" w:rsidRDefault="002C18BB" w:rsidP="00F32F91">
            <w:pPr>
              <w:spacing w:after="40"/>
              <w:jc w:val="both"/>
              <w:rPr>
                <w:rFonts w:asciiTheme="minorHAnsi" w:hAnsiTheme="minorHAnsi" w:cstheme="majorHAnsi"/>
                <w:color w:val="auto"/>
                <w:sz w:val="18"/>
                <w:szCs w:val="18"/>
                <w:lang w:val="en-US"/>
              </w:rPr>
            </w:pPr>
          </w:p>
          <w:p w:rsidR="002C18BB" w:rsidRPr="002C18BB" w:rsidRDefault="002C18BB" w:rsidP="00F32F91">
            <w:pPr>
              <w:spacing w:after="40"/>
              <w:rPr>
                <w:rFonts w:asciiTheme="minorHAnsi" w:hAnsiTheme="minorHAnsi" w:cs="Mongolian Baiti"/>
                <w:b/>
                <w:color w:val="auto"/>
                <w:sz w:val="18"/>
                <w:szCs w:val="18"/>
                <w:lang w:val="en-US"/>
              </w:rPr>
            </w:pPr>
            <w:r w:rsidRPr="002C18BB">
              <w:rPr>
                <w:rFonts w:asciiTheme="minorHAnsi" w:hAnsiTheme="minorHAnsi" w:cstheme="majorHAnsi"/>
                <w:color w:val="auto"/>
                <w:sz w:val="18"/>
                <w:szCs w:val="18"/>
                <w:lang w:val="en-US"/>
              </w:rPr>
              <w:t xml:space="preserve">0% of local self-government authorities and services (2021) </w:t>
            </w:r>
          </w:p>
        </w:tc>
        <w:tc>
          <w:tcPr>
            <w:tcW w:w="2700" w:type="dxa"/>
            <w:gridSpan w:val="5"/>
            <w:shd w:val="clear" w:color="auto" w:fill="F4E8DF" w:themeFill="accent2" w:themeFillTint="33"/>
            <w:vAlign w:val="center"/>
          </w:tcPr>
          <w:p w:rsidR="002C18BB" w:rsidRPr="002C18BB" w:rsidRDefault="002C18BB" w:rsidP="00F32F91">
            <w:pPr>
              <w:spacing w:after="40"/>
              <w:ind w:right="-21"/>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70% of state authorities </w:t>
            </w:r>
          </w:p>
          <w:p w:rsidR="002C18BB" w:rsidRPr="002C18BB" w:rsidRDefault="002C18BB" w:rsidP="00F32F91">
            <w:pPr>
              <w:pStyle w:val="ListParagraph"/>
              <w:spacing w:after="40"/>
              <w:ind w:left="179" w:right="-21"/>
              <w:rPr>
                <w:rFonts w:asciiTheme="minorHAnsi" w:hAnsiTheme="minorHAnsi" w:cstheme="majorHAnsi"/>
                <w:color w:val="auto"/>
                <w:sz w:val="18"/>
                <w:szCs w:val="18"/>
                <w:lang w:val="en-US"/>
              </w:rPr>
            </w:pPr>
          </w:p>
          <w:p w:rsidR="002C18BB" w:rsidRPr="002C18BB" w:rsidRDefault="002C18BB" w:rsidP="00F32F91">
            <w:pPr>
              <w:spacing w:after="40"/>
              <w:rPr>
                <w:rFonts w:asciiTheme="minorHAnsi" w:hAnsiTheme="minorHAnsi" w:cs="Mongolian Baiti"/>
                <w:b/>
                <w:color w:val="auto"/>
                <w:sz w:val="18"/>
                <w:szCs w:val="18"/>
                <w:lang w:val="en-US"/>
              </w:rPr>
            </w:pPr>
            <w:r w:rsidRPr="002C18BB">
              <w:rPr>
                <w:rFonts w:asciiTheme="minorHAnsi" w:hAnsiTheme="minorHAnsi" w:cstheme="majorHAnsi"/>
                <w:color w:val="auto"/>
                <w:sz w:val="18"/>
                <w:szCs w:val="18"/>
                <w:lang w:val="en-US"/>
              </w:rPr>
              <w:t xml:space="preserve">30% of local self-government authorities and services </w:t>
            </w:r>
          </w:p>
        </w:tc>
        <w:tc>
          <w:tcPr>
            <w:tcW w:w="2557" w:type="dxa"/>
            <w:gridSpan w:val="6"/>
            <w:shd w:val="clear" w:color="auto" w:fill="F4E8DF" w:themeFill="accent2" w:themeFillTint="33"/>
            <w:vAlign w:val="center"/>
          </w:tcPr>
          <w:p w:rsidR="002C18BB" w:rsidRPr="002C18BB" w:rsidRDefault="002C18BB" w:rsidP="00F32F91">
            <w:pPr>
              <w:spacing w:after="40"/>
              <w:ind w:right="-19"/>
              <w:jc w:val="both"/>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100% of state authorities </w:t>
            </w:r>
          </w:p>
          <w:p w:rsidR="002C18BB" w:rsidRPr="002C18BB" w:rsidRDefault="002C18BB" w:rsidP="00F32F91">
            <w:pPr>
              <w:spacing w:after="40"/>
              <w:ind w:right="-19"/>
              <w:jc w:val="both"/>
              <w:rPr>
                <w:rFonts w:asciiTheme="minorHAnsi" w:hAnsiTheme="minorHAnsi" w:cstheme="majorHAnsi"/>
                <w:color w:val="auto"/>
                <w:sz w:val="18"/>
                <w:szCs w:val="18"/>
                <w:lang w:val="en-US"/>
              </w:rPr>
            </w:pPr>
          </w:p>
          <w:p w:rsidR="002C18BB" w:rsidRPr="002C18BB" w:rsidRDefault="002C18BB" w:rsidP="00F32F91">
            <w:pPr>
              <w:spacing w:after="40"/>
              <w:rPr>
                <w:rFonts w:asciiTheme="minorHAnsi" w:hAnsiTheme="minorHAnsi" w:cs="Mongolian Baiti"/>
                <w:b/>
                <w:color w:val="auto"/>
                <w:sz w:val="18"/>
                <w:szCs w:val="18"/>
                <w:lang w:val="en-US"/>
              </w:rPr>
            </w:pPr>
            <w:r w:rsidRPr="002C18BB">
              <w:rPr>
                <w:rFonts w:asciiTheme="minorHAnsi" w:hAnsiTheme="minorHAnsi" w:cstheme="majorHAnsi"/>
                <w:color w:val="auto"/>
                <w:sz w:val="18"/>
                <w:szCs w:val="18"/>
                <w:lang w:val="en-US"/>
              </w:rPr>
              <w:t xml:space="preserve">100% of local self-government authorities and services </w:t>
            </w:r>
          </w:p>
        </w:tc>
      </w:tr>
      <w:tr w:rsidR="002C18BB" w:rsidRPr="00213DDE" w:rsidTr="002C18BB">
        <w:tc>
          <w:tcPr>
            <w:tcW w:w="6137" w:type="dxa"/>
            <w:gridSpan w:val="4"/>
            <w:shd w:val="clear" w:color="auto" w:fill="F4E8DF" w:themeFill="accent2" w:themeFillTint="33"/>
          </w:tcPr>
          <w:p w:rsidR="002C18BB" w:rsidRPr="002C18BB" w:rsidRDefault="002C18BB" w:rsidP="00F32F91">
            <w:pPr>
              <w:spacing w:after="4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Percentage of public institutions with adopted HR plan</w:t>
            </w:r>
          </w:p>
        </w:tc>
        <w:tc>
          <w:tcPr>
            <w:tcW w:w="3569" w:type="dxa"/>
            <w:gridSpan w:val="4"/>
            <w:shd w:val="clear" w:color="auto" w:fill="F4E8DF" w:themeFill="accent2" w:themeFillTint="33"/>
            <w:vAlign w:val="center"/>
          </w:tcPr>
          <w:p w:rsidR="002C18BB" w:rsidRPr="002C18BB" w:rsidRDefault="002C18BB" w:rsidP="00F32F91">
            <w:pPr>
              <w:spacing w:after="40"/>
              <w:jc w:val="center"/>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0</w:t>
            </w:r>
          </w:p>
        </w:tc>
        <w:tc>
          <w:tcPr>
            <w:tcW w:w="2700" w:type="dxa"/>
            <w:gridSpan w:val="5"/>
            <w:shd w:val="clear" w:color="auto" w:fill="F4E8DF" w:themeFill="accent2" w:themeFillTint="33"/>
            <w:vAlign w:val="center"/>
          </w:tcPr>
          <w:p w:rsidR="002C18BB" w:rsidRPr="002C18BB" w:rsidRDefault="002C18BB" w:rsidP="00F32F91">
            <w:pPr>
              <w:spacing w:after="40"/>
              <w:ind w:right="-21"/>
              <w:jc w:val="center"/>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Baseline established </w:t>
            </w:r>
          </w:p>
        </w:tc>
        <w:tc>
          <w:tcPr>
            <w:tcW w:w="2557" w:type="dxa"/>
            <w:gridSpan w:val="6"/>
            <w:shd w:val="clear" w:color="auto" w:fill="F4E8DF" w:themeFill="accent2" w:themeFillTint="33"/>
            <w:vAlign w:val="center"/>
          </w:tcPr>
          <w:p w:rsidR="002C18BB" w:rsidRPr="002C18BB" w:rsidRDefault="002C18BB" w:rsidP="00F32F91">
            <w:pPr>
              <w:spacing w:after="40"/>
              <w:ind w:right="-19"/>
              <w:jc w:val="center"/>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100% public institutions</w:t>
            </w:r>
          </w:p>
        </w:tc>
      </w:tr>
      <w:tr w:rsidR="002C18BB" w:rsidRPr="00213DDE" w:rsidTr="002C18BB">
        <w:tc>
          <w:tcPr>
            <w:tcW w:w="6137" w:type="dxa"/>
            <w:gridSpan w:val="4"/>
            <w:shd w:val="clear" w:color="auto" w:fill="F4E8DF" w:themeFill="accent2" w:themeFillTint="33"/>
          </w:tcPr>
          <w:p w:rsidR="002C18BB" w:rsidRPr="002C18BB" w:rsidRDefault="002C18BB" w:rsidP="00F32F91">
            <w:pPr>
              <w:spacing w:after="4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Percentage of HR plans adopted by state authorities and local self-government authorities </w:t>
            </w:r>
          </w:p>
        </w:tc>
        <w:tc>
          <w:tcPr>
            <w:tcW w:w="3569" w:type="dxa"/>
            <w:gridSpan w:val="4"/>
            <w:shd w:val="clear" w:color="auto" w:fill="F4E8DF" w:themeFill="accent2" w:themeFillTint="33"/>
          </w:tcPr>
          <w:p w:rsidR="002C18BB" w:rsidRPr="002C18BB" w:rsidRDefault="002C18BB" w:rsidP="00F32F91">
            <w:pPr>
              <w:spacing w:after="40"/>
              <w:ind w:right="144"/>
              <w:jc w:val="both"/>
              <w:rPr>
                <w:rFonts w:asciiTheme="minorHAnsi" w:hAnsiTheme="minorHAnsi"/>
                <w:color w:val="auto"/>
                <w:sz w:val="18"/>
                <w:szCs w:val="18"/>
                <w:lang w:val="en-US"/>
              </w:rPr>
            </w:pPr>
            <w:r w:rsidRPr="002C18BB">
              <w:rPr>
                <w:rFonts w:asciiTheme="minorHAnsi" w:hAnsiTheme="minorHAnsi" w:cstheme="majorHAnsi"/>
                <w:color w:val="auto"/>
                <w:sz w:val="18"/>
                <w:szCs w:val="18"/>
                <w:lang w:val="en-US"/>
              </w:rPr>
              <w:t>63% of state authorities HR plans</w:t>
            </w:r>
            <w:r w:rsidRPr="002C18BB">
              <w:rPr>
                <w:rFonts w:asciiTheme="minorHAnsi" w:hAnsiTheme="minorHAnsi"/>
                <w:color w:val="auto"/>
                <w:sz w:val="18"/>
                <w:szCs w:val="18"/>
                <w:lang w:val="en-US"/>
              </w:rPr>
              <w:t xml:space="preserve"> </w:t>
            </w:r>
          </w:p>
          <w:p w:rsidR="002C18BB" w:rsidRPr="002C18BB" w:rsidRDefault="002C18BB" w:rsidP="00F32F91">
            <w:pPr>
              <w:spacing w:after="40"/>
              <w:ind w:right="144"/>
              <w:jc w:val="both"/>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37% of local self-government authorities HR plans (2020) </w:t>
            </w:r>
          </w:p>
        </w:tc>
        <w:tc>
          <w:tcPr>
            <w:tcW w:w="2700" w:type="dxa"/>
            <w:gridSpan w:val="5"/>
            <w:shd w:val="clear" w:color="auto" w:fill="F4E8DF" w:themeFill="accent2" w:themeFillTint="33"/>
          </w:tcPr>
          <w:p w:rsidR="002C18BB" w:rsidRPr="002C18BB" w:rsidRDefault="002C18BB" w:rsidP="00F32F91">
            <w:pPr>
              <w:spacing w:after="40"/>
              <w:ind w:right="144"/>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100% of state authorities and local self-government authorities HR plans </w:t>
            </w:r>
          </w:p>
        </w:tc>
        <w:tc>
          <w:tcPr>
            <w:tcW w:w="2557" w:type="dxa"/>
            <w:gridSpan w:val="6"/>
            <w:shd w:val="clear" w:color="auto" w:fill="F4E8DF" w:themeFill="accent2" w:themeFillTint="33"/>
          </w:tcPr>
          <w:p w:rsidR="002C18BB" w:rsidRPr="002C18BB" w:rsidRDefault="002C18BB" w:rsidP="00F32F91">
            <w:pPr>
              <w:spacing w:after="40"/>
              <w:ind w:right="144"/>
              <w:jc w:val="both"/>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100% of state authorities and local self-government authorities HR plans </w:t>
            </w:r>
          </w:p>
        </w:tc>
      </w:tr>
      <w:tr w:rsidR="002C18BB" w:rsidRPr="00213DDE" w:rsidTr="002C18BB">
        <w:tc>
          <w:tcPr>
            <w:tcW w:w="6137" w:type="dxa"/>
            <w:gridSpan w:val="4"/>
            <w:shd w:val="clear" w:color="auto" w:fill="F4E8DF" w:themeFill="accent2" w:themeFillTint="33"/>
          </w:tcPr>
          <w:p w:rsidR="002C18BB" w:rsidRPr="002C18BB" w:rsidRDefault="002C18BB" w:rsidP="00F32F91">
            <w:pPr>
              <w:spacing w:after="40"/>
              <w:rPr>
                <w:rFonts w:asciiTheme="minorHAnsi" w:hAnsiTheme="minorHAnsi"/>
                <w:color w:val="auto"/>
                <w:sz w:val="18"/>
                <w:szCs w:val="18"/>
                <w:lang w:val="en-US"/>
              </w:rPr>
            </w:pPr>
            <w:r w:rsidRPr="002C18BB">
              <w:rPr>
                <w:rFonts w:asciiTheme="minorHAnsi" w:hAnsiTheme="minorHAnsi" w:cstheme="majorHAnsi"/>
                <w:color w:val="auto"/>
                <w:sz w:val="18"/>
                <w:szCs w:val="18"/>
                <w:lang w:val="en-US"/>
              </w:rPr>
              <w:t xml:space="preserve">Average number of candidates per advertisement </w:t>
            </w:r>
          </w:p>
        </w:tc>
        <w:tc>
          <w:tcPr>
            <w:tcW w:w="3569" w:type="dxa"/>
            <w:gridSpan w:val="4"/>
            <w:shd w:val="clear" w:color="auto" w:fill="F4E8DF" w:themeFill="accent2" w:themeFillTint="33"/>
          </w:tcPr>
          <w:p w:rsidR="002C18BB" w:rsidRPr="002C18BB" w:rsidRDefault="002C18BB" w:rsidP="00F32F91">
            <w:pPr>
              <w:ind w:right="144"/>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Internal advertisement 1.1 (2020) </w:t>
            </w:r>
          </w:p>
          <w:p w:rsidR="002C18BB" w:rsidRPr="002C18BB" w:rsidRDefault="002C18BB" w:rsidP="00F32F91">
            <w:pPr>
              <w:spacing w:after="40"/>
              <w:ind w:right="144"/>
              <w:jc w:val="both"/>
              <w:rPr>
                <w:rFonts w:asciiTheme="minorHAnsi" w:hAnsiTheme="minorHAnsi"/>
                <w:color w:val="auto"/>
                <w:sz w:val="18"/>
                <w:szCs w:val="18"/>
                <w:lang w:val="en-US"/>
              </w:rPr>
            </w:pPr>
            <w:r w:rsidRPr="002C18BB">
              <w:rPr>
                <w:rFonts w:asciiTheme="minorHAnsi" w:hAnsiTheme="minorHAnsi" w:cstheme="majorHAnsi"/>
                <w:color w:val="auto"/>
                <w:sz w:val="18"/>
                <w:szCs w:val="18"/>
                <w:lang w:val="en-US"/>
              </w:rPr>
              <w:t xml:space="preserve">Public advertisement 4.8 (2020) </w:t>
            </w:r>
          </w:p>
        </w:tc>
        <w:tc>
          <w:tcPr>
            <w:tcW w:w="2700" w:type="dxa"/>
            <w:gridSpan w:val="5"/>
            <w:shd w:val="clear" w:color="auto" w:fill="F4E8DF" w:themeFill="accent2" w:themeFillTint="33"/>
          </w:tcPr>
          <w:p w:rsidR="002C18BB" w:rsidRPr="002C18BB" w:rsidRDefault="002C18BB" w:rsidP="00F32F91">
            <w:pPr>
              <w:ind w:right="92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1.6</w:t>
            </w:r>
          </w:p>
          <w:p w:rsidR="002C18BB" w:rsidRPr="002C18BB" w:rsidRDefault="002C18BB" w:rsidP="00F32F91">
            <w:pPr>
              <w:spacing w:after="40"/>
              <w:ind w:right="144"/>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5</w:t>
            </w:r>
          </w:p>
        </w:tc>
        <w:tc>
          <w:tcPr>
            <w:tcW w:w="2557" w:type="dxa"/>
            <w:gridSpan w:val="6"/>
            <w:shd w:val="clear" w:color="auto" w:fill="F4E8DF" w:themeFill="accent2" w:themeFillTint="33"/>
          </w:tcPr>
          <w:p w:rsidR="002C18BB" w:rsidRPr="002C18BB" w:rsidRDefault="002C18BB" w:rsidP="00F32F91">
            <w:pPr>
              <w:ind w:right="252"/>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1.8</w:t>
            </w:r>
          </w:p>
          <w:p w:rsidR="002C18BB" w:rsidRPr="002C18BB" w:rsidRDefault="002C18BB" w:rsidP="00F32F91">
            <w:pPr>
              <w:spacing w:after="40"/>
              <w:ind w:right="144"/>
              <w:jc w:val="both"/>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5.5</w:t>
            </w:r>
          </w:p>
        </w:tc>
      </w:tr>
      <w:tr w:rsidR="002C18BB" w:rsidRPr="00213DDE" w:rsidTr="002C18BB">
        <w:tc>
          <w:tcPr>
            <w:tcW w:w="6137" w:type="dxa"/>
            <w:gridSpan w:val="4"/>
            <w:shd w:val="clear" w:color="auto" w:fill="F4E8DF" w:themeFill="accent2" w:themeFillTint="33"/>
          </w:tcPr>
          <w:p w:rsidR="002C18BB" w:rsidRPr="002C18BB" w:rsidRDefault="002C18BB" w:rsidP="00F32F91">
            <w:pPr>
              <w:spacing w:after="40"/>
              <w:rPr>
                <w:rFonts w:asciiTheme="minorHAnsi" w:hAnsiTheme="minorHAnsi"/>
                <w:color w:val="auto"/>
                <w:sz w:val="18"/>
                <w:szCs w:val="18"/>
                <w:lang w:val="en-US"/>
              </w:rPr>
            </w:pPr>
            <w:r w:rsidRPr="002C18BB">
              <w:rPr>
                <w:rFonts w:asciiTheme="minorHAnsi" w:hAnsiTheme="minorHAnsi" w:cstheme="majorHAnsi"/>
                <w:color w:val="auto"/>
                <w:sz w:val="18"/>
                <w:szCs w:val="18"/>
                <w:lang w:val="en-US"/>
              </w:rPr>
              <w:t xml:space="preserve">Average number of candidates per competition </w:t>
            </w:r>
          </w:p>
        </w:tc>
        <w:tc>
          <w:tcPr>
            <w:tcW w:w="3569" w:type="dxa"/>
            <w:gridSpan w:val="4"/>
            <w:shd w:val="clear" w:color="auto" w:fill="F4E8DF" w:themeFill="accent2" w:themeFillTint="33"/>
          </w:tcPr>
          <w:p w:rsidR="002C18BB" w:rsidRPr="002C18BB" w:rsidRDefault="002C18BB" w:rsidP="00F32F91">
            <w:pPr>
              <w:spacing w:after="40"/>
              <w:ind w:right="144"/>
              <w:jc w:val="both"/>
              <w:rPr>
                <w:rFonts w:asciiTheme="minorHAnsi" w:hAnsiTheme="minorHAnsi"/>
                <w:color w:val="auto"/>
                <w:sz w:val="18"/>
                <w:szCs w:val="18"/>
                <w:lang w:val="en-US"/>
              </w:rPr>
            </w:pPr>
            <w:r w:rsidRPr="002C18BB">
              <w:rPr>
                <w:rFonts w:asciiTheme="minorHAnsi" w:hAnsiTheme="minorHAnsi" w:cstheme="majorHAnsi"/>
                <w:color w:val="auto"/>
                <w:sz w:val="18"/>
                <w:szCs w:val="18"/>
                <w:lang w:val="en-US"/>
              </w:rPr>
              <w:t>2.14 (2020)</w:t>
            </w:r>
          </w:p>
        </w:tc>
        <w:tc>
          <w:tcPr>
            <w:tcW w:w="2700" w:type="dxa"/>
            <w:gridSpan w:val="5"/>
            <w:shd w:val="clear" w:color="auto" w:fill="F4E8DF" w:themeFill="accent2" w:themeFillTint="33"/>
            <w:vAlign w:val="center"/>
          </w:tcPr>
          <w:p w:rsidR="002C18BB" w:rsidRPr="002C18BB" w:rsidRDefault="002C18BB" w:rsidP="00F32F91">
            <w:pPr>
              <w:spacing w:after="40"/>
              <w:ind w:right="144"/>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4</w:t>
            </w:r>
          </w:p>
        </w:tc>
        <w:tc>
          <w:tcPr>
            <w:tcW w:w="2557" w:type="dxa"/>
            <w:gridSpan w:val="6"/>
            <w:shd w:val="clear" w:color="auto" w:fill="F4E8DF" w:themeFill="accent2" w:themeFillTint="33"/>
          </w:tcPr>
          <w:p w:rsidR="002C18BB" w:rsidRPr="002C18BB" w:rsidRDefault="002C18BB" w:rsidP="00F32F91">
            <w:pPr>
              <w:spacing w:after="40"/>
              <w:ind w:right="144"/>
              <w:jc w:val="both"/>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6</w:t>
            </w:r>
          </w:p>
        </w:tc>
      </w:tr>
      <w:tr w:rsidR="002C18BB" w:rsidRPr="00213DDE" w:rsidTr="002C18BB">
        <w:tc>
          <w:tcPr>
            <w:tcW w:w="6137" w:type="dxa"/>
            <w:gridSpan w:val="4"/>
            <w:shd w:val="clear" w:color="auto" w:fill="F4E8DF" w:themeFill="accent2" w:themeFillTint="33"/>
          </w:tcPr>
          <w:p w:rsidR="002C18BB" w:rsidRPr="002C18BB" w:rsidRDefault="002C18BB" w:rsidP="00F32F91">
            <w:pPr>
              <w:spacing w:after="40"/>
              <w:rPr>
                <w:rFonts w:asciiTheme="minorHAnsi" w:hAnsiTheme="minorHAnsi" w:cstheme="majorHAnsi"/>
                <w:color w:val="auto"/>
                <w:sz w:val="18"/>
                <w:szCs w:val="18"/>
                <w:highlight w:val="yellow"/>
                <w:lang w:val="en-US"/>
              </w:rPr>
            </w:pPr>
            <w:r w:rsidRPr="002C18BB">
              <w:rPr>
                <w:rFonts w:asciiTheme="minorHAnsi" w:hAnsiTheme="minorHAnsi" w:cstheme="majorHAnsi"/>
                <w:color w:val="auto"/>
                <w:sz w:val="18"/>
                <w:szCs w:val="18"/>
                <w:lang w:val="en-US"/>
              </w:rPr>
              <w:t xml:space="preserve">Number of HR functions where records are kept through HRIS alone </w:t>
            </w:r>
          </w:p>
        </w:tc>
        <w:tc>
          <w:tcPr>
            <w:tcW w:w="3569" w:type="dxa"/>
            <w:gridSpan w:val="4"/>
            <w:shd w:val="clear" w:color="auto" w:fill="F4E8DF" w:themeFill="accent2" w:themeFillTint="33"/>
          </w:tcPr>
          <w:p w:rsidR="002C18BB" w:rsidRPr="002C18BB" w:rsidRDefault="002C18BB" w:rsidP="00F32F91">
            <w:pPr>
              <w:spacing w:after="4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0 (2020)</w:t>
            </w:r>
          </w:p>
        </w:tc>
        <w:tc>
          <w:tcPr>
            <w:tcW w:w="2700" w:type="dxa"/>
            <w:gridSpan w:val="5"/>
            <w:shd w:val="clear" w:color="auto" w:fill="F4E8DF" w:themeFill="accent2" w:themeFillTint="33"/>
          </w:tcPr>
          <w:p w:rsidR="002C18BB" w:rsidRPr="002C18BB" w:rsidRDefault="002C18BB" w:rsidP="00F32F91">
            <w:pPr>
              <w:spacing w:after="4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3 </w:t>
            </w:r>
            <w:r w:rsidRPr="002C18BB">
              <w:rPr>
                <w:rStyle w:val="FootnoteReference"/>
                <w:rFonts w:asciiTheme="minorHAnsi" w:hAnsiTheme="minorHAnsi" w:cstheme="majorHAnsi"/>
                <w:color w:val="auto"/>
                <w:sz w:val="18"/>
                <w:szCs w:val="18"/>
                <w:lang w:val="en-US"/>
              </w:rPr>
              <w:footnoteReference w:id="160"/>
            </w:r>
          </w:p>
        </w:tc>
        <w:tc>
          <w:tcPr>
            <w:tcW w:w="2557" w:type="dxa"/>
            <w:gridSpan w:val="6"/>
            <w:shd w:val="clear" w:color="auto" w:fill="F4E8DF" w:themeFill="accent2" w:themeFillTint="33"/>
          </w:tcPr>
          <w:p w:rsidR="002C18BB" w:rsidRPr="002C18BB" w:rsidRDefault="002C18BB" w:rsidP="00F32F91">
            <w:pPr>
              <w:spacing w:after="4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5 </w:t>
            </w:r>
            <w:r w:rsidRPr="002C18BB">
              <w:rPr>
                <w:rStyle w:val="FootnoteReference"/>
                <w:rFonts w:asciiTheme="minorHAnsi" w:hAnsiTheme="minorHAnsi" w:cstheme="majorHAnsi"/>
                <w:color w:val="auto"/>
                <w:sz w:val="18"/>
                <w:szCs w:val="18"/>
                <w:lang w:val="en-US"/>
              </w:rPr>
              <w:footnoteReference w:id="161"/>
            </w:r>
          </w:p>
        </w:tc>
      </w:tr>
      <w:tr w:rsidR="002C18BB" w:rsidRPr="00213DDE" w:rsidTr="002C18BB">
        <w:tc>
          <w:tcPr>
            <w:tcW w:w="6137" w:type="dxa"/>
            <w:gridSpan w:val="4"/>
            <w:shd w:val="clear" w:color="auto" w:fill="F4E8DF" w:themeFill="accent2" w:themeFillTint="33"/>
          </w:tcPr>
          <w:p w:rsidR="002C18BB" w:rsidRPr="002C18BB" w:rsidRDefault="002C18BB" w:rsidP="00F32F91">
            <w:pPr>
              <w:spacing w:after="40"/>
              <w:rPr>
                <w:rFonts w:asciiTheme="minorHAnsi" w:hAnsiTheme="minorHAnsi" w:cstheme="majorHAnsi"/>
                <w:color w:val="auto"/>
                <w:sz w:val="18"/>
                <w:szCs w:val="18"/>
                <w:highlight w:val="yellow"/>
                <w:lang w:val="en-US"/>
              </w:rPr>
            </w:pPr>
            <w:r w:rsidRPr="002C18BB">
              <w:rPr>
                <w:rFonts w:asciiTheme="minorHAnsi" w:hAnsiTheme="minorHAnsi" w:cstheme="majorHAnsi"/>
                <w:color w:val="auto"/>
                <w:sz w:val="18"/>
                <w:szCs w:val="18"/>
                <w:lang w:val="en-US"/>
              </w:rPr>
              <w:t xml:space="preserve">Percentage of local self-governments with developed HRIS </w:t>
            </w:r>
          </w:p>
        </w:tc>
        <w:tc>
          <w:tcPr>
            <w:tcW w:w="3569" w:type="dxa"/>
            <w:gridSpan w:val="4"/>
            <w:shd w:val="clear" w:color="auto" w:fill="F4E8DF" w:themeFill="accent2" w:themeFillTint="33"/>
            <w:vAlign w:val="center"/>
          </w:tcPr>
          <w:p w:rsidR="002C18BB" w:rsidRPr="002C18BB" w:rsidRDefault="002C18BB" w:rsidP="00F32F91">
            <w:pPr>
              <w:spacing w:after="4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0</w:t>
            </w:r>
          </w:p>
        </w:tc>
        <w:tc>
          <w:tcPr>
            <w:tcW w:w="2700" w:type="dxa"/>
            <w:gridSpan w:val="5"/>
            <w:shd w:val="clear" w:color="auto" w:fill="F4E8DF" w:themeFill="accent2" w:themeFillTint="33"/>
            <w:vAlign w:val="center"/>
          </w:tcPr>
          <w:p w:rsidR="002C18BB" w:rsidRPr="002C18BB" w:rsidRDefault="002C18BB" w:rsidP="00F32F91">
            <w:pPr>
              <w:spacing w:after="4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30% LSGs</w:t>
            </w:r>
          </w:p>
        </w:tc>
        <w:tc>
          <w:tcPr>
            <w:tcW w:w="2557" w:type="dxa"/>
            <w:gridSpan w:val="6"/>
            <w:shd w:val="clear" w:color="auto" w:fill="F4E8DF" w:themeFill="accent2" w:themeFillTint="33"/>
            <w:vAlign w:val="center"/>
          </w:tcPr>
          <w:p w:rsidR="002C18BB" w:rsidRPr="002C18BB" w:rsidRDefault="002C18BB" w:rsidP="00F32F91">
            <w:pPr>
              <w:spacing w:after="4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100% LSGs</w:t>
            </w:r>
          </w:p>
        </w:tc>
      </w:tr>
      <w:tr w:rsidR="002C18BB" w:rsidRPr="00213DDE" w:rsidTr="002C18BB">
        <w:trPr>
          <w:gridAfter w:val="3"/>
          <w:wAfter w:w="37" w:type="dxa"/>
        </w:trPr>
        <w:tc>
          <w:tcPr>
            <w:tcW w:w="3683" w:type="dxa"/>
            <w:gridSpan w:val="3"/>
            <w:shd w:val="clear" w:color="auto" w:fill="CBD5DE" w:themeFill="accent1" w:themeFillTint="66"/>
            <w:vAlign w:val="center"/>
          </w:tcPr>
          <w:p w:rsidR="002C18BB" w:rsidRPr="002C18BB" w:rsidRDefault="002C18BB" w:rsidP="00F32F91">
            <w:pPr>
              <w:spacing w:before="20" w:after="20"/>
              <w:jc w:val="center"/>
              <w:rPr>
                <w:rFonts w:asciiTheme="minorHAnsi" w:hAnsiTheme="minorHAnsi" w:cs="Mongolian Baiti"/>
                <w:b/>
                <w:color w:val="auto"/>
                <w:sz w:val="18"/>
                <w:szCs w:val="18"/>
                <w:lang w:val="en-US"/>
              </w:rPr>
            </w:pPr>
            <w:r w:rsidRPr="002C18BB">
              <w:rPr>
                <w:rFonts w:asciiTheme="minorHAnsi" w:hAnsiTheme="minorHAnsi" w:cs="Mongolian Baiti"/>
                <w:b/>
                <w:color w:val="auto"/>
                <w:sz w:val="18"/>
                <w:szCs w:val="18"/>
                <w:lang w:val="en-US"/>
              </w:rPr>
              <w:t>Activities</w:t>
            </w:r>
          </w:p>
        </w:tc>
        <w:tc>
          <w:tcPr>
            <w:tcW w:w="4456" w:type="dxa"/>
            <w:gridSpan w:val="2"/>
            <w:shd w:val="clear" w:color="auto" w:fill="CBD5DE" w:themeFill="accent1" w:themeFillTint="66"/>
            <w:vAlign w:val="center"/>
          </w:tcPr>
          <w:p w:rsidR="002C18BB" w:rsidRPr="002C18BB" w:rsidRDefault="002C18BB" w:rsidP="00F32F91">
            <w:pPr>
              <w:spacing w:before="20" w:after="20"/>
              <w:jc w:val="center"/>
              <w:rPr>
                <w:rFonts w:asciiTheme="minorHAnsi" w:hAnsiTheme="minorHAnsi" w:cs="Mongolian Baiti"/>
                <w:b/>
                <w:color w:val="auto"/>
                <w:sz w:val="18"/>
                <w:szCs w:val="18"/>
                <w:lang w:val="en-US"/>
              </w:rPr>
            </w:pPr>
            <w:r w:rsidRPr="002C18BB">
              <w:rPr>
                <w:rFonts w:asciiTheme="minorHAnsi" w:hAnsiTheme="minorHAnsi" w:cs="Mongolian Baiti"/>
                <w:b/>
                <w:color w:val="000000" w:themeColor="text1"/>
                <w:sz w:val="18"/>
                <w:szCs w:val="18"/>
                <w:lang w:val="en-US"/>
              </w:rPr>
              <w:t>Output</w:t>
            </w:r>
            <w:r w:rsidRPr="002C18BB">
              <w:rPr>
                <w:rFonts w:asciiTheme="minorHAnsi" w:hAnsiTheme="minorHAnsi" w:cs="Mongolian Baiti"/>
                <w:b/>
                <w:color w:val="auto"/>
                <w:sz w:val="18"/>
                <w:szCs w:val="18"/>
                <w:lang w:val="en-US"/>
              </w:rPr>
              <w:t xml:space="preserve"> indicator </w:t>
            </w:r>
          </w:p>
        </w:tc>
        <w:tc>
          <w:tcPr>
            <w:tcW w:w="1473" w:type="dxa"/>
            <w:shd w:val="clear" w:color="auto" w:fill="CBD5DE" w:themeFill="accent1" w:themeFillTint="66"/>
            <w:vAlign w:val="center"/>
          </w:tcPr>
          <w:p w:rsidR="002C18BB" w:rsidRPr="002C18BB" w:rsidRDefault="002C18BB" w:rsidP="00F32F91">
            <w:pPr>
              <w:spacing w:before="20" w:after="20"/>
              <w:jc w:val="center"/>
              <w:rPr>
                <w:rFonts w:asciiTheme="minorHAnsi" w:hAnsiTheme="minorHAnsi" w:cs="Mongolian Baiti"/>
                <w:b/>
                <w:color w:val="auto"/>
                <w:sz w:val="18"/>
                <w:szCs w:val="18"/>
                <w:lang w:val="en-US"/>
              </w:rPr>
            </w:pPr>
            <w:r w:rsidRPr="002C18BB">
              <w:rPr>
                <w:rFonts w:asciiTheme="minorHAnsi" w:hAnsiTheme="minorHAnsi" w:cs="Mongolian Baiti"/>
                <w:b/>
                <w:color w:val="auto"/>
                <w:sz w:val="18"/>
                <w:szCs w:val="18"/>
                <w:lang w:val="en-US"/>
              </w:rPr>
              <w:t xml:space="preserve">Responsible institutions </w:t>
            </w:r>
          </w:p>
        </w:tc>
        <w:tc>
          <w:tcPr>
            <w:tcW w:w="1260" w:type="dxa"/>
            <w:gridSpan w:val="3"/>
            <w:shd w:val="clear" w:color="auto" w:fill="CBD5DE" w:themeFill="accent1" w:themeFillTint="66"/>
            <w:vAlign w:val="center"/>
          </w:tcPr>
          <w:p w:rsidR="002C18BB" w:rsidRPr="002C18BB" w:rsidRDefault="002C18BB" w:rsidP="00F32F91">
            <w:pPr>
              <w:spacing w:before="20" w:after="20"/>
              <w:jc w:val="center"/>
              <w:rPr>
                <w:rFonts w:asciiTheme="minorHAnsi" w:hAnsiTheme="minorHAnsi" w:cs="Mongolian Baiti"/>
                <w:b/>
                <w:color w:val="auto"/>
                <w:sz w:val="18"/>
                <w:szCs w:val="18"/>
                <w:lang w:val="en-US"/>
              </w:rPr>
            </w:pPr>
            <w:r w:rsidRPr="002C18BB">
              <w:rPr>
                <w:rFonts w:asciiTheme="minorHAnsi" w:hAnsiTheme="minorHAnsi" w:cs="Mongolian Baiti"/>
                <w:b/>
                <w:color w:val="auto"/>
                <w:sz w:val="18"/>
                <w:szCs w:val="18"/>
                <w:lang w:val="en-US"/>
              </w:rPr>
              <w:t xml:space="preserve">Commencement of activities </w:t>
            </w:r>
          </w:p>
        </w:tc>
        <w:tc>
          <w:tcPr>
            <w:tcW w:w="1355" w:type="dxa"/>
            <w:gridSpan w:val="2"/>
            <w:shd w:val="clear" w:color="auto" w:fill="CBD5DE" w:themeFill="accent1" w:themeFillTint="66"/>
            <w:vAlign w:val="center"/>
          </w:tcPr>
          <w:p w:rsidR="002C18BB" w:rsidRPr="002C18BB" w:rsidRDefault="002C18BB" w:rsidP="00F32F91">
            <w:pPr>
              <w:spacing w:before="20" w:after="20"/>
              <w:jc w:val="center"/>
              <w:rPr>
                <w:rFonts w:asciiTheme="minorHAnsi" w:hAnsiTheme="minorHAnsi" w:cs="Mongolian Baiti"/>
                <w:b/>
                <w:color w:val="auto"/>
                <w:sz w:val="18"/>
                <w:szCs w:val="18"/>
                <w:lang w:val="en-US"/>
              </w:rPr>
            </w:pPr>
            <w:r w:rsidRPr="002C18BB">
              <w:rPr>
                <w:rFonts w:asciiTheme="minorHAnsi" w:hAnsiTheme="minorHAnsi" w:cs="Mongolian Baiti"/>
                <w:b/>
                <w:color w:val="auto"/>
                <w:sz w:val="18"/>
                <w:szCs w:val="18"/>
                <w:lang w:val="en-US"/>
              </w:rPr>
              <w:t xml:space="preserve">Completion of activities </w:t>
            </w:r>
          </w:p>
        </w:tc>
        <w:tc>
          <w:tcPr>
            <w:tcW w:w="1255" w:type="dxa"/>
            <w:gridSpan w:val="3"/>
            <w:shd w:val="clear" w:color="auto" w:fill="CBD5DE" w:themeFill="accent1" w:themeFillTint="66"/>
            <w:vAlign w:val="center"/>
          </w:tcPr>
          <w:p w:rsidR="002C18BB" w:rsidRPr="002C18BB" w:rsidRDefault="002C18BB" w:rsidP="00F32F91">
            <w:pPr>
              <w:spacing w:before="20" w:after="20"/>
              <w:jc w:val="center"/>
              <w:rPr>
                <w:rFonts w:asciiTheme="minorHAnsi" w:hAnsiTheme="minorHAnsi" w:cs="Mongolian Baiti"/>
                <w:b/>
                <w:color w:val="auto"/>
                <w:sz w:val="18"/>
                <w:szCs w:val="18"/>
                <w:lang w:val="en-US"/>
              </w:rPr>
            </w:pPr>
            <w:r w:rsidRPr="002C18BB">
              <w:rPr>
                <w:rFonts w:asciiTheme="minorHAnsi" w:hAnsiTheme="minorHAnsi" w:cs="Mongolian Baiti"/>
                <w:b/>
                <w:color w:val="auto"/>
                <w:sz w:val="18"/>
                <w:szCs w:val="18"/>
                <w:lang w:val="en-US"/>
              </w:rPr>
              <w:t xml:space="preserve">Funds required for implementation </w:t>
            </w:r>
          </w:p>
        </w:tc>
        <w:tc>
          <w:tcPr>
            <w:tcW w:w="1444" w:type="dxa"/>
            <w:gridSpan w:val="2"/>
            <w:shd w:val="clear" w:color="auto" w:fill="CBD5DE" w:themeFill="accent1" w:themeFillTint="66"/>
            <w:vAlign w:val="center"/>
          </w:tcPr>
          <w:p w:rsidR="002C18BB" w:rsidRPr="002C18BB" w:rsidRDefault="002C18BB" w:rsidP="00F32F91">
            <w:pPr>
              <w:spacing w:before="20" w:after="20"/>
              <w:jc w:val="center"/>
              <w:rPr>
                <w:rFonts w:asciiTheme="minorHAnsi" w:hAnsiTheme="minorHAnsi" w:cs="Mongolian Baiti"/>
                <w:b/>
                <w:color w:val="auto"/>
                <w:sz w:val="18"/>
                <w:szCs w:val="18"/>
                <w:lang w:val="en-US"/>
              </w:rPr>
            </w:pPr>
            <w:r w:rsidRPr="002C18BB">
              <w:rPr>
                <w:rFonts w:asciiTheme="minorHAnsi" w:hAnsiTheme="minorHAnsi" w:cs="Mongolian Baiti"/>
                <w:b/>
                <w:color w:val="auto"/>
                <w:sz w:val="18"/>
                <w:szCs w:val="18"/>
                <w:lang w:val="en-US"/>
              </w:rPr>
              <w:t xml:space="preserve">Source of funding </w:t>
            </w:r>
          </w:p>
        </w:tc>
      </w:tr>
      <w:tr w:rsidR="002C18BB" w:rsidRPr="00213DDE" w:rsidTr="00F32F91">
        <w:trPr>
          <w:gridAfter w:val="2"/>
          <w:wAfter w:w="23" w:type="dxa"/>
        </w:trPr>
        <w:tc>
          <w:tcPr>
            <w:tcW w:w="723" w:type="dxa"/>
            <w:shd w:val="clear" w:color="auto" w:fill="auto"/>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3.1.1</w:t>
            </w:r>
          </w:p>
        </w:tc>
        <w:tc>
          <w:tcPr>
            <w:tcW w:w="2960"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Conducting analysis of civil service system within public administration </w:t>
            </w:r>
          </w:p>
        </w:tc>
        <w:tc>
          <w:tcPr>
            <w:tcW w:w="4456"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 Analysis of civil service system conducted with reference to further model of developing civil service system, scope and further recommendations for improving civil service system </w:t>
            </w:r>
          </w:p>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 Action Plan developed based on conducted analysis </w:t>
            </w:r>
          </w:p>
        </w:tc>
        <w:tc>
          <w:tcPr>
            <w:tcW w:w="1482"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MPADSM –</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Directorate for Normative Affairs</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SIGMA</w:t>
            </w:r>
          </w:p>
          <w:p w:rsidR="002C18BB" w:rsidRPr="002C18BB" w:rsidRDefault="002C18BB" w:rsidP="00F32F91">
            <w:pPr>
              <w:spacing w:before="20" w:after="20"/>
              <w:rPr>
                <w:rFonts w:asciiTheme="minorHAnsi" w:hAnsiTheme="minorHAnsi" w:cs="Mongolian Baiti"/>
                <w:color w:val="auto"/>
                <w:sz w:val="18"/>
                <w:szCs w:val="18"/>
                <w:lang w:val="en-US"/>
              </w:rPr>
            </w:pPr>
          </w:p>
        </w:tc>
        <w:tc>
          <w:tcPr>
            <w:tcW w:w="1260"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III Q 2022</w:t>
            </w:r>
          </w:p>
        </w:tc>
        <w:tc>
          <w:tcPr>
            <w:tcW w:w="136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 Q 2023</w:t>
            </w:r>
          </w:p>
        </w:tc>
        <w:tc>
          <w:tcPr>
            <w:tcW w:w="1251"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14.000 </w:t>
            </w:r>
            <w:r w:rsidRPr="002C18BB">
              <w:rPr>
                <w:rFonts w:asciiTheme="minorHAnsi" w:hAnsiTheme="minorHAnsi"/>
                <w:b/>
                <w:color w:val="auto"/>
                <w:sz w:val="18"/>
                <w:szCs w:val="18"/>
              </w:rPr>
              <w:t>€</w:t>
            </w:r>
          </w:p>
        </w:tc>
        <w:tc>
          <w:tcPr>
            <w:tcW w:w="143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Montenegro budget</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Donor assistance –direct SIGMA support</w:t>
            </w:r>
          </w:p>
        </w:tc>
      </w:tr>
      <w:tr w:rsidR="002C18BB" w:rsidRPr="00213DDE" w:rsidTr="00F32F91">
        <w:trPr>
          <w:gridAfter w:val="2"/>
          <w:wAfter w:w="23" w:type="dxa"/>
        </w:trPr>
        <w:tc>
          <w:tcPr>
            <w:tcW w:w="723" w:type="dxa"/>
            <w:shd w:val="clear" w:color="auto" w:fill="auto"/>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3.1.2</w:t>
            </w:r>
          </w:p>
        </w:tc>
        <w:tc>
          <w:tcPr>
            <w:tcW w:w="2960"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Developing amendments to the Law on Civil Servants and State Employees</w:t>
            </w:r>
          </w:p>
        </w:tc>
        <w:tc>
          <w:tcPr>
            <w:tcW w:w="4456"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With the focus on strengthening internal labor market, mobility, amendments to assessing capacities and competences of civil servants, amendments to assessment procedure, internal labor market </w:t>
            </w:r>
          </w:p>
        </w:tc>
        <w:tc>
          <w:tcPr>
            <w:tcW w:w="1482"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MPADSM</w:t>
            </w:r>
          </w:p>
        </w:tc>
        <w:tc>
          <w:tcPr>
            <w:tcW w:w="1260"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 Q 2023</w:t>
            </w:r>
          </w:p>
        </w:tc>
        <w:tc>
          <w:tcPr>
            <w:tcW w:w="136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IV Q 2024</w:t>
            </w:r>
          </w:p>
        </w:tc>
        <w:tc>
          <w:tcPr>
            <w:tcW w:w="1251"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7.000 </w:t>
            </w:r>
            <w:r w:rsidRPr="002C18BB">
              <w:rPr>
                <w:rFonts w:asciiTheme="minorHAnsi" w:hAnsiTheme="minorHAnsi"/>
                <w:b/>
                <w:color w:val="auto"/>
                <w:sz w:val="18"/>
                <w:szCs w:val="18"/>
              </w:rPr>
              <w:t>€</w:t>
            </w:r>
          </w:p>
        </w:tc>
        <w:tc>
          <w:tcPr>
            <w:tcW w:w="143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Montenegro budget</w:t>
            </w:r>
          </w:p>
        </w:tc>
      </w:tr>
      <w:tr w:rsidR="002C18BB" w:rsidRPr="00213DDE" w:rsidTr="00F32F91">
        <w:trPr>
          <w:gridAfter w:val="2"/>
          <w:wAfter w:w="23" w:type="dxa"/>
        </w:trPr>
        <w:tc>
          <w:tcPr>
            <w:tcW w:w="723" w:type="dxa"/>
            <w:shd w:val="clear" w:color="auto" w:fill="auto"/>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3.1.3</w:t>
            </w:r>
          </w:p>
        </w:tc>
        <w:tc>
          <w:tcPr>
            <w:tcW w:w="2960"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Adopting Framework of Competences </w:t>
            </w:r>
          </w:p>
        </w:tc>
        <w:tc>
          <w:tcPr>
            <w:tcW w:w="4456"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Framework of Competences for all categories of civil servants and applying the Framework of Competences within the recruitment and assessment procedures – developed and adopted</w:t>
            </w:r>
          </w:p>
        </w:tc>
        <w:tc>
          <w:tcPr>
            <w:tcW w:w="1482"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MPADSM</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HRMA</w:t>
            </w:r>
          </w:p>
        </w:tc>
        <w:tc>
          <w:tcPr>
            <w:tcW w:w="1260"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 Q 2022</w:t>
            </w:r>
          </w:p>
        </w:tc>
        <w:tc>
          <w:tcPr>
            <w:tcW w:w="136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 Q 2023</w:t>
            </w:r>
          </w:p>
        </w:tc>
        <w:tc>
          <w:tcPr>
            <w:tcW w:w="1251"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9.000 </w:t>
            </w:r>
            <w:r w:rsidRPr="002C18BB">
              <w:rPr>
                <w:rFonts w:asciiTheme="minorHAnsi" w:hAnsiTheme="minorHAnsi"/>
                <w:b/>
                <w:color w:val="auto"/>
                <w:sz w:val="18"/>
                <w:szCs w:val="18"/>
              </w:rPr>
              <w:t>€</w:t>
            </w:r>
          </w:p>
        </w:tc>
        <w:tc>
          <w:tcPr>
            <w:tcW w:w="143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Montenegro budget</w:t>
            </w:r>
          </w:p>
        </w:tc>
      </w:tr>
      <w:tr w:rsidR="002C18BB" w:rsidRPr="00213DDE" w:rsidTr="00F32F91">
        <w:trPr>
          <w:gridAfter w:val="2"/>
          <w:wAfter w:w="23" w:type="dxa"/>
        </w:trPr>
        <w:tc>
          <w:tcPr>
            <w:tcW w:w="723" w:type="dxa"/>
            <w:shd w:val="clear" w:color="auto" w:fill="auto"/>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3.1.4</w:t>
            </w:r>
          </w:p>
        </w:tc>
        <w:tc>
          <w:tcPr>
            <w:tcW w:w="2960"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Innovation of Guidelines for HR Plan Development </w:t>
            </w:r>
          </w:p>
        </w:tc>
        <w:tc>
          <w:tcPr>
            <w:tcW w:w="4456"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HR Plan Development Guidelines amended in regards to alignment of HR plan development steps with the Law on Budget, previous analysis of employment needs, financial estimate for new employment with mid-term budget estimate, mandatory items and form for requests for budget funds allocation, termination of employment in the event that it includes severance pay, with information on employment outside of HR plan and other </w:t>
            </w:r>
          </w:p>
        </w:tc>
        <w:tc>
          <w:tcPr>
            <w:tcW w:w="1482"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MPADSM HRMA </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UMM</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 MFSW </w:t>
            </w:r>
          </w:p>
          <w:p w:rsidR="002C18BB" w:rsidRPr="002C18BB" w:rsidRDefault="002C18BB" w:rsidP="00F32F91">
            <w:pPr>
              <w:spacing w:before="20" w:after="20"/>
              <w:jc w:val="center"/>
              <w:rPr>
                <w:rFonts w:asciiTheme="minorHAnsi" w:hAnsiTheme="minorHAnsi" w:cs="Mongolian Baiti"/>
                <w:color w:val="auto"/>
                <w:sz w:val="18"/>
                <w:szCs w:val="18"/>
                <w:lang w:val="en-US"/>
              </w:rPr>
            </w:pPr>
          </w:p>
          <w:p w:rsidR="002C18BB" w:rsidRPr="002C18BB" w:rsidRDefault="002C18BB" w:rsidP="00F32F91">
            <w:pPr>
              <w:spacing w:before="20" w:after="20"/>
              <w:jc w:val="center"/>
              <w:rPr>
                <w:rFonts w:asciiTheme="minorHAnsi" w:hAnsiTheme="minorHAnsi" w:cs="Mongolian Baiti"/>
                <w:color w:val="auto"/>
                <w:sz w:val="18"/>
                <w:szCs w:val="18"/>
                <w:lang w:val="en-US"/>
              </w:rPr>
            </w:pPr>
          </w:p>
          <w:p w:rsidR="002C18BB" w:rsidRPr="002C18BB" w:rsidRDefault="002C18BB" w:rsidP="00F32F91">
            <w:pPr>
              <w:spacing w:before="20" w:after="20"/>
              <w:jc w:val="center"/>
              <w:rPr>
                <w:rFonts w:asciiTheme="minorHAnsi" w:hAnsiTheme="minorHAnsi" w:cs="Mongolian Baiti"/>
                <w:color w:val="auto"/>
                <w:sz w:val="18"/>
                <w:szCs w:val="18"/>
                <w:lang w:val="en-US"/>
              </w:rPr>
            </w:pPr>
          </w:p>
        </w:tc>
        <w:tc>
          <w:tcPr>
            <w:tcW w:w="1260"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 Q 2022</w:t>
            </w:r>
          </w:p>
        </w:tc>
        <w:tc>
          <w:tcPr>
            <w:tcW w:w="136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III 2022</w:t>
            </w:r>
          </w:p>
        </w:tc>
        <w:tc>
          <w:tcPr>
            <w:tcW w:w="1251"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17.000 €</w:t>
            </w:r>
          </w:p>
        </w:tc>
        <w:tc>
          <w:tcPr>
            <w:tcW w:w="143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Montenegro budget </w:t>
            </w:r>
          </w:p>
        </w:tc>
      </w:tr>
      <w:tr w:rsidR="002C18BB" w:rsidRPr="00213DDE" w:rsidTr="00F32F91">
        <w:trPr>
          <w:gridAfter w:val="2"/>
          <w:wAfter w:w="23" w:type="dxa"/>
        </w:trPr>
        <w:tc>
          <w:tcPr>
            <w:tcW w:w="723" w:type="dxa"/>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3.1.5</w:t>
            </w:r>
          </w:p>
        </w:tc>
        <w:tc>
          <w:tcPr>
            <w:tcW w:w="2960" w:type="dxa"/>
            <w:gridSpan w:val="2"/>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Organizing trainings for civil servants in charge of innovated HR plan development </w:t>
            </w:r>
          </w:p>
        </w:tc>
        <w:tc>
          <w:tcPr>
            <w:tcW w:w="4456" w:type="dxa"/>
            <w:gridSpan w:val="2"/>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Minimum 90 civil servants trained </w:t>
            </w:r>
          </w:p>
        </w:tc>
        <w:tc>
          <w:tcPr>
            <w:tcW w:w="1482"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HRMA</w:t>
            </w:r>
          </w:p>
        </w:tc>
        <w:tc>
          <w:tcPr>
            <w:tcW w:w="1260"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III Q 2022</w:t>
            </w:r>
          </w:p>
        </w:tc>
        <w:tc>
          <w:tcPr>
            <w:tcW w:w="136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IV Q 2024</w:t>
            </w:r>
          </w:p>
        </w:tc>
        <w:tc>
          <w:tcPr>
            <w:tcW w:w="1251"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9.000 €</w:t>
            </w:r>
          </w:p>
        </w:tc>
        <w:tc>
          <w:tcPr>
            <w:tcW w:w="143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Montenegro budget </w:t>
            </w:r>
          </w:p>
        </w:tc>
      </w:tr>
      <w:tr w:rsidR="002C18BB" w:rsidRPr="00213DDE" w:rsidTr="00F32F91">
        <w:trPr>
          <w:gridAfter w:val="2"/>
          <w:wAfter w:w="23" w:type="dxa"/>
        </w:trPr>
        <w:tc>
          <w:tcPr>
            <w:tcW w:w="723" w:type="dxa"/>
            <w:shd w:val="clear" w:color="auto" w:fill="auto"/>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3.1.6</w:t>
            </w:r>
          </w:p>
        </w:tc>
        <w:tc>
          <w:tcPr>
            <w:tcW w:w="2960" w:type="dxa"/>
            <w:gridSpan w:val="2"/>
            <w:shd w:val="clear" w:color="auto" w:fill="auto"/>
          </w:tcPr>
          <w:p w:rsidR="002C18BB" w:rsidRPr="002C18BB" w:rsidRDefault="002C18BB" w:rsidP="00F32F91">
            <w:pPr>
              <w:spacing w:before="20" w:after="20"/>
              <w:rPr>
                <w:rFonts w:asciiTheme="minorHAnsi" w:hAnsiTheme="minorHAnsi"/>
                <w:color w:val="auto"/>
                <w:sz w:val="18"/>
                <w:szCs w:val="18"/>
                <w:lang w:val="en-US"/>
              </w:rPr>
            </w:pPr>
            <w:r w:rsidRPr="002C18BB">
              <w:rPr>
                <w:rFonts w:asciiTheme="minorHAnsi" w:hAnsiTheme="minorHAnsi" w:cs="Mongolian Baiti"/>
                <w:color w:val="auto"/>
                <w:sz w:val="18"/>
                <w:szCs w:val="18"/>
                <w:lang w:val="en-US"/>
              </w:rPr>
              <w:t xml:space="preserve">Establishing working group of MFSW-MPADSM-HRMA for the purpose of preparing connection between HR plans and Budget draft </w:t>
            </w:r>
          </w:p>
        </w:tc>
        <w:tc>
          <w:tcPr>
            <w:tcW w:w="4456"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 Identified focal points from relevant institutions with the purpose of preparing </w:t>
            </w:r>
          </w:p>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-Improved coordination between identified institutions in regards to HR plan and Budget development coordination </w:t>
            </w:r>
          </w:p>
        </w:tc>
        <w:tc>
          <w:tcPr>
            <w:tcW w:w="1482"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MPADSM</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MFSW </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HRMA </w:t>
            </w:r>
          </w:p>
          <w:p w:rsidR="002C18BB" w:rsidRPr="002C18BB" w:rsidRDefault="002C18BB" w:rsidP="00F32F91">
            <w:pPr>
              <w:spacing w:before="20" w:after="20"/>
              <w:jc w:val="center"/>
              <w:rPr>
                <w:rFonts w:asciiTheme="minorHAnsi" w:hAnsiTheme="minorHAnsi" w:cs="Mongolian Baiti"/>
                <w:color w:val="auto"/>
                <w:sz w:val="18"/>
                <w:szCs w:val="18"/>
                <w:lang w:val="en-US"/>
              </w:rPr>
            </w:pPr>
          </w:p>
        </w:tc>
        <w:tc>
          <w:tcPr>
            <w:tcW w:w="1260"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 Q 2022</w:t>
            </w:r>
          </w:p>
        </w:tc>
        <w:tc>
          <w:tcPr>
            <w:tcW w:w="136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IV Q 2022</w:t>
            </w:r>
          </w:p>
        </w:tc>
        <w:tc>
          <w:tcPr>
            <w:tcW w:w="1251"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3.000 €</w:t>
            </w:r>
          </w:p>
        </w:tc>
        <w:tc>
          <w:tcPr>
            <w:tcW w:w="143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Montenegro budget  </w:t>
            </w:r>
          </w:p>
        </w:tc>
      </w:tr>
      <w:tr w:rsidR="002C18BB" w:rsidRPr="00213DDE" w:rsidTr="00F32F91">
        <w:trPr>
          <w:gridAfter w:val="2"/>
          <w:wAfter w:w="23" w:type="dxa"/>
        </w:trPr>
        <w:tc>
          <w:tcPr>
            <w:tcW w:w="723" w:type="dxa"/>
            <w:shd w:val="clear" w:color="auto" w:fill="auto"/>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3.1.7</w:t>
            </w:r>
          </w:p>
        </w:tc>
        <w:tc>
          <w:tcPr>
            <w:tcW w:w="2960"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HR plan connection to the Budget</w:t>
            </w:r>
          </w:p>
        </w:tc>
        <w:tc>
          <w:tcPr>
            <w:tcW w:w="4456"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HR plans connected to Budget preparation, by means of improving HR Plans Development Guidelines, and development quality control and HR plans adoption and results monitoring</w:t>
            </w:r>
          </w:p>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Analysis of quality of previous HR plans</w:t>
            </w:r>
          </w:p>
        </w:tc>
        <w:tc>
          <w:tcPr>
            <w:tcW w:w="1482"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MPADSM</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MFSW</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HRMA</w:t>
            </w:r>
          </w:p>
        </w:tc>
        <w:tc>
          <w:tcPr>
            <w:tcW w:w="1260"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III Q 2022</w:t>
            </w:r>
          </w:p>
        </w:tc>
        <w:tc>
          <w:tcPr>
            <w:tcW w:w="136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IV Q 2022</w:t>
            </w:r>
          </w:p>
        </w:tc>
        <w:tc>
          <w:tcPr>
            <w:tcW w:w="1251"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2.000 €</w:t>
            </w:r>
          </w:p>
        </w:tc>
        <w:tc>
          <w:tcPr>
            <w:tcW w:w="143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Montenegro budget</w:t>
            </w:r>
          </w:p>
        </w:tc>
      </w:tr>
      <w:tr w:rsidR="002C18BB" w:rsidRPr="00213DDE" w:rsidTr="00F32F91">
        <w:trPr>
          <w:gridAfter w:val="2"/>
          <w:wAfter w:w="23" w:type="dxa"/>
        </w:trPr>
        <w:tc>
          <w:tcPr>
            <w:tcW w:w="723" w:type="dxa"/>
            <w:shd w:val="clear" w:color="auto" w:fill="auto"/>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3.1.8</w:t>
            </w:r>
          </w:p>
        </w:tc>
        <w:tc>
          <w:tcPr>
            <w:tcW w:w="2960"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Improving inspection supervision of HRIS data </w:t>
            </w:r>
          </w:p>
        </w:tc>
        <w:tc>
          <w:tcPr>
            <w:tcW w:w="4456"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 Regular supervision plan publicly available </w:t>
            </w:r>
          </w:p>
          <w:p w:rsidR="002C18BB" w:rsidRPr="002C18BB" w:rsidRDefault="002C18BB" w:rsidP="00F32F91">
            <w:pPr>
              <w:spacing w:before="20" w:after="20"/>
              <w:rPr>
                <w:rFonts w:asciiTheme="minorHAnsi" w:hAnsiTheme="minorHAnsi" w:cs="Mongolian Baiti"/>
                <w:color w:val="auto"/>
                <w:sz w:val="18"/>
                <w:szCs w:val="18"/>
                <w:highlight w:val="yellow"/>
                <w:lang w:val="en-US"/>
              </w:rPr>
            </w:pPr>
            <w:r w:rsidRPr="002C18BB">
              <w:rPr>
                <w:rFonts w:asciiTheme="minorHAnsi" w:hAnsiTheme="minorHAnsi" w:cs="Mongolian Baiti"/>
                <w:color w:val="auto"/>
                <w:sz w:val="18"/>
                <w:szCs w:val="18"/>
                <w:lang w:val="en-US"/>
              </w:rPr>
              <w:t xml:space="preserve">-Inspection supervision of HRIS conducted </w:t>
            </w:r>
          </w:p>
        </w:tc>
        <w:tc>
          <w:tcPr>
            <w:tcW w:w="1482"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AIA</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HRMA </w:t>
            </w:r>
          </w:p>
          <w:p w:rsidR="002C18BB" w:rsidRPr="002C18BB" w:rsidRDefault="002C18BB" w:rsidP="00F32F91">
            <w:pPr>
              <w:spacing w:before="20" w:after="20"/>
              <w:jc w:val="center"/>
              <w:rPr>
                <w:rFonts w:asciiTheme="minorHAnsi" w:hAnsiTheme="minorHAnsi" w:cs="Mongolian Baiti"/>
                <w:color w:val="auto"/>
                <w:sz w:val="18"/>
                <w:szCs w:val="18"/>
                <w:lang w:val="en-US"/>
              </w:rPr>
            </w:pPr>
          </w:p>
          <w:p w:rsidR="002C18BB" w:rsidRPr="002C18BB" w:rsidRDefault="002C18BB" w:rsidP="00F32F91">
            <w:pPr>
              <w:spacing w:before="20" w:after="20"/>
              <w:jc w:val="center"/>
              <w:rPr>
                <w:rFonts w:asciiTheme="minorHAnsi" w:hAnsiTheme="minorHAnsi" w:cs="Mongolian Baiti"/>
                <w:color w:val="auto"/>
                <w:sz w:val="18"/>
                <w:szCs w:val="18"/>
                <w:highlight w:val="yellow"/>
                <w:lang w:val="en-US"/>
              </w:rPr>
            </w:pPr>
          </w:p>
        </w:tc>
        <w:tc>
          <w:tcPr>
            <w:tcW w:w="1260"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highlight w:val="yellow"/>
                <w:lang w:val="en-US"/>
              </w:rPr>
            </w:pPr>
            <w:r w:rsidRPr="002C18BB">
              <w:rPr>
                <w:rFonts w:asciiTheme="minorHAnsi" w:hAnsiTheme="minorHAnsi" w:cs="Mongolian Baiti"/>
                <w:color w:val="auto"/>
                <w:sz w:val="18"/>
                <w:szCs w:val="18"/>
                <w:lang w:val="en-US"/>
              </w:rPr>
              <w:t>III Q 2022</w:t>
            </w:r>
          </w:p>
        </w:tc>
        <w:tc>
          <w:tcPr>
            <w:tcW w:w="136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highlight w:val="yellow"/>
                <w:lang w:val="en-US"/>
              </w:rPr>
            </w:pPr>
            <w:r w:rsidRPr="002C18BB">
              <w:rPr>
                <w:rFonts w:asciiTheme="minorHAnsi" w:hAnsiTheme="minorHAnsi" w:cs="Mongolian Baiti"/>
                <w:color w:val="auto"/>
                <w:sz w:val="18"/>
                <w:szCs w:val="18"/>
                <w:lang w:val="en-US"/>
              </w:rPr>
              <w:t>IV Q 2023</w:t>
            </w:r>
          </w:p>
        </w:tc>
        <w:tc>
          <w:tcPr>
            <w:tcW w:w="1251"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4.000 €</w:t>
            </w:r>
          </w:p>
        </w:tc>
        <w:tc>
          <w:tcPr>
            <w:tcW w:w="143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Montenegro budget  </w:t>
            </w:r>
          </w:p>
        </w:tc>
      </w:tr>
      <w:tr w:rsidR="002C18BB" w:rsidRPr="00213DDE" w:rsidTr="00F32F91">
        <w:trPr>
          <w:gridAfter w:val="2"/>
          <w:wAfter w:w="23" w:type="dxa"/>
        </w:trPr>
        <w:tc>
          <w:tcPr>
            <w:tcW w:w="723" w:type="dxa"/>
            <w:shd w:val="clear" w:color="auto" w:fill="auto"/>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3.1.9</w:t>
            </w:r>
          </w:p>
        </w:tc>
        <w:tc>
          <w:tcPr>
            <w:tcW w:w="2960"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Improving applied candidates selection procedure </w:t>
            </w:r>
          </w:p>
        </w:tc>
        <w:tc>
          <w:tcPr>
            <w:tcW w:w="4456" w:type="dxa"/>
            <w:gridSpan w:val="2"/>
            <w:shd w:val="clear" w:color="auto" w:fill="auto"/>
          </w:tcPr>
          <w:p w:rsidR="002C18BB" w:rsidRPr="002C18BB" w:rsidRDefault="002C18BB" w:rsidP="0027361C">
            <w:pPr>
              <w:pStyle w:val="ListParagraph"/>
              <w:numPr>
                <w:ilvl w:val="0"/>
                <w:numId w:val="51"/>
              </w:numPr>
              <w:spacing w:before="20" w:after="20"/>
              <w:ind w:left="158" w:hanging="158"/>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Decree on Assessment of Knowledge, Skills and Competences improved </w:t>
            </w:r>
          </w:p>
          <w:p w:rsidR="002C18BB" w:rsidRPr="002C18BB" w:rsidRDefault="002C18BB" w:rsidP="0027361C">
            <w:pPr>
              <w:pStyle w:val="ListParagraph"/>
              <w:numPr>
                <w:ilvl w:val="0"/>
                <w:numId w:val="51"/>
              </w:numPr>
              <w:spacing w:before="20" w:after="20"/>
              <w:ind w:left="158" w:hanging="158"/>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Developed system for e-application of candidates for HRMA positions (with electronic delivery note) </w:t>
            </w:r>
          </w:p>
        </w:tc>
        <w:tc>
          <w:tcPr>
            <w:tcW w:w="1482"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MPADSM </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HRMA </w:t>
            </w:r>
          </w:p>
        </w:tc>
        <w:tc>
          <w:tcPr>
            <w:tcW w:w="1260"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 Q 2022</w:t>
            </w:r>
          </w:p>
        </w:tc>
        <w:tc>
          <w:tcPr>
            <w:tcW w:w="136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 Q 2023</w:t>
            </w:r>
          </w:p>
        </w:tc>
        <w:tc>
          <w:tcPr>
            <w:tcW w:w="1251"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60.000 €</w:t>
            </w:r>
          </w:p>
        </w:tc>
        <w:tc>
          <w:tcPr>
            <w:tcW w:w="143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Montenegro budget </w:t>
            </w:r>
          </w:p>
          <w:p w:rsidR="002C18BB" w:rsidRPr="002C18BB" w:rsidRDefault="002C18BB" w:rsidP="00F32F91">
            <w:pPr>
              <w:spacing w:before="20" w:after="20"/>
              <w:jc w:val="center"/>
              <w:rPr>
                <w:rFonts w:asciiTheme="minorHAnsi" w:hAnsiTheme="minorHAnsi" w:cs="Mongolian Baiti"/>
                <w:color w:val="auto"/>
                <w:sz w:val="18"/>
                <w:szCs w:val="18"/>
                <w:lang w:val="en-US"/>
              </w:rPr>
            </w:pPr>
          </w:p>
        </w:tc>
      </w:tr>
      <w:tr w:rsidR="002C18BB" w:rsidRPr="00213DDE" w:rsidTr="00F32F91">
        <w:trPr>
          <w:gridAfter w:val="2"/>
          <w:wAfter w:w="23" w:type="dxa"/>
        </w:trPr>
        <w:tc>
          <w:tcPr>
            <w:tcW w:w="723" w:type="dxa"/>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3.1.10</w:t>
            </w:r>
          </w:p>
        </w:tc>
        <w:tc>
          <w:tcPr>
            <w:tcW w:w="2960" w:type="dxa"/>
            <w:gridSpan w:val="2"/>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Implementing promotion activities aiming at encouraging employment within public administration </w:t>
            </w:r>
          </w:p>
        </w:tc>
        <w:tc>
          <w:tcPr>
            <w:tcW w:w="4456" w:type="dxa"/>
            <w:gridSpan w:val="2"/>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 Developed videos on candidate selection process </w:t>
            </w:r>
          </w:p>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 Established HRMA communication via social media – FB, Instagram and YouTube channel </w:t>
            </w:r>
          </w:p>
        </w:tc>
        <w:tc>
          <w:tcPr>
            <w:tcW w:w="1482"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HRMA </w:t>
            </w:r>
          </w:p>
        </w:tc>
        <w:tc>
          <w:tcPr>
            <w:tcW w:w="1260"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III Q 2022</w:t>
            </w:r>
          </w:p>
        </w:tc>
        <w:tc>
          <w:tcPr>
            <w:tcW w:w="136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IV Q 2024</w:t>
            </w:r>
          </w:p>
        </w:tc>
        <w:tc>
          <w:tcPr>
            <w:tcW w:w="1251"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46.000 €</w:t>
            </w:r>
          </w:p>
        </w:tc>
        <w:tc>
          <w:tcPr>
            <w:tcW w:w="143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Montenegro budget </w:t>
            </w:r>
          </w:p>
        </w:tc>
      </w:tr>
      <w:tr w:rsidR="002C18BB" w:rsidRPr="00213DDE" w:rsidTr="00F32F91">
        <w:trPr>
          <w:gridAfter w:val="2"/>
          <w:wAfter w:w="23" w:type="dxa"/>
        </w:trPr>
        <w:tc>
          <w:tcPr>
            <w:tcW w:w="723" w:type="dxa"/>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3.1.11</w:t>
            </w:r>
          </w:p>
        </w:tc>
        <w:tc>
          <w:tcPr>
            <w:tcW w:w="2960" w:type="dxa"/>
            <w:gridSpan w:val="2"/>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Establishing ILIAS platform for online learning with training programs</w:t>
            </w:r>
          </w:p>
        </w:tc>
        <w:tc>
          <w:tcPr>
            <w:tcW w:w="4456" w:type="dxa"/>
            <w:gridSpan w:val="2"/>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ILIAS platform for online training established at HRMA</w:t>
            </w:r>
          </w:p>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 Minimum three training programs developed at online platform for training </w:t>
            </w:r>
          </w:p>
        </w:tc>
        <w:tc>
          <w:tcPr>
            <w:tcW w:w="1482"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HRMA</w:t>
            </w:r>
          </w:p>
        </w:tc>
        <w:tc>
          <w:tcPr>
            <w:tcW w:w="1260"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 Q 2022</w:t>
            </w:r>
          </w:p>
        </w:tc>
        <w:tc>
          <w:tcPr>
            <w:tcW w:w="136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IV Q 2024</w:t>
            </w:r>
          </w:p>
        </w:tc>
        <w:tc>
          <w:tcPr>
            <w:tcW w:w="1251"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195.000€</w:t>
            </w:r>
          </w:p>
        </w:tc>
        <w:tc>
          <w:tcPr>
            <w:tcW w:w="143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Montenegro budget</w:t>
            </w:r>
          </w:p>
        </w:tc>
      </w:tr>
      <w:tr w:rsidR="002C18BB" w:rsidRPr="00213DDE" w:rsidTr="00F32F91">
        <w:trPr>
          <w:gridAfter w:val="2"/>
          <w:wAfter w:w="23" w:type="dxa"/>
        </w:trPr>
        <w:tc>
          <w:tcPr>
            <w:tcW w:w="723" w:type="dxa"/>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3.1.12</w:t>
            </w:r>
          </w:p>
        </w:tc>
        <w:tc>
          <w:tcPr>
            <w:tcW w:w="2960" w:type="dxa"/>
            <w:gridSpan w:val="2"/>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Establishing internal mobility of civil servants via digital platform “Use Opportunities”</w:t>
            </w:r>
          </w:p>
        </w:tc>
        <w:tc>
          <w:tcPr>
            <w:tcW w:w="4456" w:type="dxa"/>
            <w:gridSpan w:val="2"/>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Developed module on ILIAS platform with available profiles of all civil servants and the list of key projects to be implemented by the Government for the purpose of making a link between necessary and available civil servants skills</w:t>
            </w:r>
          </w:p>
        </w:tc>
        <w:tc>
          <w:tcPr>
            <w:tcW w:w="1482"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HRMA </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MPADSM</w:t>
            </w:r>
          </w:p>
        </w:tc>
        <w:tc>
          <w:tcPr>
            <w:tcW w:w="1260"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 Q 2023</w:t>
            </w:r>
          </w:p>
        </w:tc>
        <w:tc>
          <w:tcPr>
            <w:tcW w:w="136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III Q 2023</w:t>
            </w:r>
          </w:p>
        </w:tc>
        <w:tc>
          <w:tcPr>
            <w:tcW w:w="1251"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54.000 €</w:t>
            </w:r>
          </w:p>
        </w:tc>
        <w:tc>
          <w:tcPr>
            <w:tcW w:w="143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Montenegro budget</w:t>
            </w:r>
          </w:p>
        </w:tc>
      </w:tr>
      <w:tr w:rsidR="002C18BB" w:rsidRPr="00213DDE" w:rsidTr="00F32F91">
        <w:trPr>
          <w:gridAfter w:val="2"/>
          <w:wAfter w:w="23" w:type="dxa"/>
        </w:trPr>
        <w:tc>
          <w:tcPr>
            <w:tcW w:w="723" w:type="dxa"/>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3.1.13</w:t>
            </w:r>
          </w:p>
        </w:tc>
        <w:tc>
          <w:tcPr>
            <w:tcW w:w="2960" w:type="dxa"/>
            <w:gridSpan w:val="2"/>
          </w:tcPr>
          <w:p w:rsidR="002C18BB" w:rsidRPr="002C18BB" w:rsidRDefault="002C18BB" w:rsidP="00F32F91">
            <w:pPr>
              <w:spacing w:before="20" w:after="20"/>
              <w:rPr>
                <w:rFonts w:asciiTheme="minorHAnsi" w:hAnsiTheme="minorHAnsi" w:cs="Mongolian Baiti"/>
                <w:color w:val="auto"/>
                <w:sz w:val="18"/>
                <w:szCs w:val="18"/>
                <w:highlight w:val="cyan"/>
                <w:lang w:val="en-US"/>
              </w:rPr>
            </w:pPr>
            <w:r w:rsidRPr="002C18BB">
              <w:rPr>
                <w:rFonts w:asciiTheme="minorHAnsi" w:hAnsiTheme="minorHAnsi" w:cs="Mongolian Baiti"/>
                <w:color w:val="auto"/>
                <w:sz w:val="18"/>
                <w:szCs w:val="18"/>
                <w:lang w:val="en-US"/>
              </w:rPr>
              <w:t xml:space="preserve">Establishing efficient functioning of Human Resources Information System </w:t>
            </w:r>
          </w:p>
        </w:tc>
        <w:tc>
          <w:tcPr>
            <w:tcW w:w="4456" w:type="dxa"/>
            <w:gridSpan w:val="2"/>
          </w:tcPr>
          <w:p w:rsidR="002C18BB" w:rsidRPr="002C18BB" w:rsidRDefault="002C18BB" w:rsidP="00F32F91">
            <w:pPr>
              <w:spacing w:before="20" w:after="2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 Developed business processes analysis with recommendations on further HRIS components development </w:t>
            </w:r>
          </w:p>
          <w:p w:rsidR="002C18BB" w:rsidRPr="002C18BB" w:rsidRDefault="002C18BB" w:rsidP="00F32F91">
            <w:pPr>
              <w:spacing w:before="20" w:after="20"/>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HRIS upgraded with the following modules:</w:t>
            </w:r>
          </w:p>
          <w:p w:rsidR="002C18BB" w:rsidRPr="002C18BB" w:rsidRDefault="002C18BB" w:rsidP="0027361C">
            <w:pPr>
              <w:pStyle w:val="ListParagraph"/>
              <w:numPr>
                <w:ilvl w:val="0"/>
                <w:numId w:val="40"/>
              </w:numPr>
              <w:spacing w:before="20" w:after="20"/>
              <w:ind w:left="174" w:hanging="174"/>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HR plan </w:t>
            </w:r>
          </w:p>
          <w:p w:rsidR="002C18BB" w:rsidRPr="002C18BB" w:rsidRDefault="002C18BB" w:rsidP="0027361C">
            <w:pPr>
              <w:pStyle w:val="ListParagraph"/>
              <w:numPr>
                <w:ilvl w:val="0"/>
                <w:numId w:val="40"/>
              </w:numPr>
              <w:spacing w:before="20" w:after="20"/>
              <w:ind w:left="174" w:hanging="174"/>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Training process from applying to evaluation </w:t>
            </w:r>
          </w:p>
          <w:p w:rsidR="002C18BB" w:rsidRPr="002C18BB" w:rsidRDefault="002C18BB" w:rsidP="0027361C">
            <w:pPr>
              <w:pStyle w:val="ListParagraph"/>
              <w:numPr>
                <w:ilvl w:val="0"/>
                <w:numId w:val="40"/>
              </w:numPr>
              <w:spacing w:before="20" w:after="20"/>
              <w:ind w:left="174" w:hanging="174"/>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Annual leave recording process from applying to implementation </w:t>
            </w:r>
          </w:p>
          <w:p w:rsidR="002C18BB" w:rsidRPr="002C18BB" w:rsidRDefault="002C18BB" w:rsidP="0027361C">
            <w:pPr>
              <w:pStyle w:val="ListParagraph"/>
              <w:numPr>
                <w:ilvl w:val="0"/>
                <w:numId w:val="40"/>
              </w:numPr>
              <w:spacing w:before="20" w:after="20"/>
              <w:ind w:left="174" w:hanging="174"/>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Training planning process for all state authorities and local self-government authorities – connected to the budget </w:t>
            </w:r>
          </w:p>
          <w:p w:rsidR="002C18BB" w:rsidRPr="002C18BB" w:rsidRDefault="002C18BB" w:rsidP="0027361C">
            <w:pPr>
              <w:pStyle w:val="ListParagraph"/>
              <w:numPr>
                <w:ilvl w:val="0"/>
                <w:numId w:val="40"/>
              </w:numPr>
              <w:spacing w:before="20" w:after="20"/>
              <w:ind w:left="174" w:hanging="174"/>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HRIS improved with forms on legal employment status (decision on appointing form, decision on employment form, decision on job assignment form, decision on termination of employment form, annual leave decision form and the like)</w:t>
            </w:r>
          </w:p>
        </w:tc>
        <w:tc>
          <w:tcPr>
            <w:tcW w:w="1482"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HRMA </w:t>
            </w:r>
          </w:p>
        </w:tc>
        <w:tc>
          <w:tcPr>
            <w:tcW w:w="1260"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III Q 2022</w:t>
            </w:r>
          </w:p>
        </w:tc>
        <w:tc>
          <w:tcPr>
            <w:tcW w:w="136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 Q 2024</w:t>
            </w:r>
          </w:p>
        </w:tc>
        <w:tc>
          <w:tcPr>
            <w:tcW w:w="1251"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152.000 €</w:t>
            </w:r>
          </w:p>
        </w:tc>
        <w:tc>
          <w:tcPr>
            <w:tcW w:w="143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Montenegro budget </w:t>
            </w:r>
          </w:p>
        </w:tc>
      </w:tr>
      <w:tr w:rsidR="002C18BB" w:rsidRPr="00213DDE" w:rsidTr="00F32F91">
        <w:trPr>
          <w:gridAfter w:val="2"/>
          <w:wAfter w:w="23" w:type="dxa"/>
        </w:trPr>
        <w:tc>
          <w:tcPr>
            <w:tcW w:w="723" w:type="dxa"/>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3.1.14</w:t>
            </w:r>
          </w:p>
        </w:tc>
        <w:tc>
          <w:tcPr>
            <w:tcW w:w="2960" w:type="dxa"/>
            <w:gridSpan w:val="2"/>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olor w:val="auto"/>
                <w:sz w:val="18"/>
                <w:szCs w:val="18"/>
              </w:rPr>
              <w:t>Improving civil servants capacities for innovated HRIS use</w:t>
            </w:r>
          </w:p>
        </w:tc>
        <w:tc>
          <w:tcPr>
            <w:tcW w:w="4456" w:type="dxa"/>
            <w:gridSpan w:val="2"/>
          </w:tcPr>
          <w:p w:rsidR="002C18BB" w:rsidRPr="002C18BB" w:rsidRDefault="002C18BB" w:rsidP="00F32F91">
            <w:pPr>
              <w:spacing w:before="0"/>
              <w:rPr>
                <w:rFonts w:asciiTheme="minorHAnsi" w:hAnsiTheme="minorHAnsi"/>
                <w:b/>
                <w:color w:val="auto"/>
                <w:sz w:val="18"/>
                <w:szCs w:val="18"/>
              </w:rPr>
            </w:pPr>
            <w:r w:rsidRPr="002C18BB">
              <w:rPr>
                <w:rFonts w:asciiTheme="minorHAnsi" w:hAnsiTheme="minorHAnsi"/>
                <w:color w:val="auto"/>
                <w:sz w:val="18"/>
                <w:szCs w:val="18"/>
              </w:rPr>
              <w:t xml:space="preserve">- </w:t>
            </w:r>
            <w:r w:rsidRPr="002C18BB">
              <w:rPr>
                <w:rFonts w:asciiTheme="minorHAnsi" w:hAnsiTheme="minorHAnsi" w:cstheme="majorHAnsi"/>
                <w:color w:val="auto"/>
                <w:sz w:val="18"/>
                <w:szCs w:val="18"/>
                <w:lang w:val="en-US"/>
              </w:rPr>
              <w:t>Instruction on HRIS Use improved in view of new modules</w:t>
            </w:r>
          </w:p>
          <w:p w:rsidR="002C18BB" w:rsidRPr="002C18BB" w:rsidRDefault="002C18BB" w:rsidP="00F32F91">
            <w:pPr>
              <w:spacing w:before="0"/>
              <w:rPr>
                <w:rFonts w:asciiTheme="minorHAnsi" w:hAnsiTheme="minorHAnsi"/>
                <w:b/>
                <w:color w:val="auto"/>
                <w:sz w:val="18"/>
                <w:szCs w:val="18"/>
              </w:rPr>
            </w:pPr>
            <w:r w:rsidRPr="002C18BB">
              <w:rPr>
                <w:rFonts w:asciiTheme="minorHAnsi" w:hAnsiTheme="minorHAnsi"/>
                <w:color w:val="auto"/>
                <w:sz w:val="18"/>
                <w:szCs w:val="18"/>
              </w:rPr>
              <w:t xml:space="preserve">– Three </w:t>
            </w:r>
            <w:r w:rsidRPr="002C18BB">
              <w:rPr>
                <w:rFonts w:asciiTheme="minorHAnsi" w:hAnsiTheme="minorHAnsi" w:cstheme="majorHAnsi"/>
                <w:color w:val="auto"/>
                <w:sz w:val="18"/>
                <w:szCs w:val="18"/>
                <w:lang w:val="en-US"/>
              </w:rPr>
              <w:t>presentations organized on HRIS importance for heads of authorities and higher managerial staff</w:t>
            </w:r>
          </w:p>
          <w:p w:rsidR="002C18BB" w:rsidRPr="002C18BB" w:rsidRDefault="002C18BB" w:rsidP="00F32F91">
            <w:pPr>
              <w:spacing w:before="20" w:after="20"/>
              <w:rPr>
                <w:rFonts w:asciiTheme="minorHAnsi" w:hAnsiTheme="minorHAnsi" w:cstheme="majorHAnsi"/>
                <w:color w:val="auto"/>
                <w:sz w:val="18"/>
                <w:szCs w:val="18"/>
                <w:lang w:val="en-US"/>
              </w:rPr>
            </w:pPr>
            <w:r w:rsidRPr="002C18BB">
              <w:rPr>
                <w:rFonts w:asciiTheme="minorHAnsi" w:hAnsiTheme="minorHAnsi"/>
                <w:color w:val="auto"/>
                <w:sz w:val="18"/>
                <w:szCs w:val="18"/>
              </w:rPr>
              <w:t xml:space="preserve">- </w:t>
            </w:r>
            <w:r w:rsidRPr="002C18BB">
              <w:rPr>
                <w:rFonts w:asciiTheme="minorHAnsi" w:hAnsiTheme="minorHAnsi" w:cstheme="majorHAnsi"/>
                <w:color w:val="auto"/>
                <w:sz w:val="18"/>
                <w:szCs w:val="18"/>
                <w:lang w:val="en-US"/>
              </w:rPr>
              <w:t>Three trainings organized for minimum 20 focal points for HR management</w:t>
            </w:r>
          </w:p>
        </w:tc>
        <w:tc>
          <w:tcPr>
            <w:tcW w:w="1482"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HRMA</w:t>
            </w:r>
          </w:p>
        </w:tc>
        <w:tc>
          <w:tcPr>
            <w:tcW w:w="1260"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 Q 2024</w:t>
            </w:r>
          </w:p>
        </w:tc>
        <w:tc>
          <w:tcPr>
            <w:tcW w:w="136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IV Q 2024</w:t>
            </w:r>
          </w:p>
        </w:tc>
        <w:tc>
          <w:tcPr>
            <w:tcW w:w="1251" w:type="dxa"/>
            <w:gridSpan w:val="3"/>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25.000 </w:t>
            </w:r>
            <w:r w:rsidRPr="002C18BB">
              <w:rPr>
                <w:rFonts w:asciiTheme="minorHAnsi" w:hAnsiTheme="minorHAnsi"/>
                <w:b/>
                <w:sz w:val="18"/>
                <w:szCs w:val="18"/>
              </w:rPr>
              <w:t>€</w:t>
            </w:r>
          </w:p>
        </w:tc>
        <w:tc>
          <w:tcPr>
            <w:tcW w:w="1439" w:type="dxa"/>
            <w:gridSpan w:val="2"/>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Montenegro budget</w:t>
            </w:r>
          </w:p>
        </w:tc>
      </w:tr>
      <w:tr w:rsidR="002C18BB" w:rsidRPr="00213DDE" w:rsidTr="00F32F91">
        <w:trPr>
          <w:gridAfter w:val="2"/>
          <w:wAfter w:w="23" w:type="dxa"/>
        </w:trPr>
        <w:tc>
          <w:tcPr>
            <w:tcW w:w="723" w:type="dxa"/>
            <w:shd w:val="clear" w:color="auto" w:fill="auto"/>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3.1.15</w:t>
            </w:r>
          </w:p>
        </w:tc>
        <w:tc>
          <w:tcPr>
            <w:tcW w:w="2960"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highlight w:val="cyan"/>
                <w:lang w:val="en-US"/>
              </w:rPr>
            </w:pPr>
            <w:r w:rsidRPr="002C18BB">
              <w:rPr>
                <w:rFonts w:asciiTheme="minorHAnsi" w:hAnsiTheme="minorHAnsi" w:cs="Mongolian Baiti"/>
                <w:color w:val="auto"/>
                <w:sz w:val="18"/>
                <w:szCs w:val="18"/>
                <w:lang w:val="en-US"/>
              </w:rPr>
              <w:t xml:space="preserve">HRIS software upgrade related to HRIS local level development </w:t>
            </w:r>
          </w:p>
        </w:tc>
        <w:tc>
          <w:tcPr>
            <w:tcW w:w="4456" w:type="dxa"/>
            <w:gridSpan w:val="2"/>
            <w:shd w:val="clear" w:color="auto" w:fill="auto"/>
          </w:tcPr>
          <w:p w:rsidR="002C18BB" w:rsidRPr="002C18BB" w:rsidRDefault="002C18BB" w:rsidP="00F32F91">
            <w:pPr>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 Analysis on the State of Play in HR Management within HR units on local level developed </w:t>
            </w:r>
          </w:p>
          <w:p w:rsidR="002C18BB" w:rsidRPr="002C18BB" w:rsidRDefault="002C18BB" w:rsidP="00F32F91">
            <w:pPr>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 Tender procedure development/project prepared and tendering </w:t>
            </w:r>
          </w:p>
          <w:p w:rsidR="002C18BB" w:rsidRPr="002C18BB" w:rsidRDefault="002C18BB" w:rsidP="00F32F91">
            <w:pPr>
              <w:rPr>
                <w:rFonts w:asciiTheme="minorHAnsi" w:hAnsiTheme="minorHAnsi" w:cstheme="majorHAnsi"/>
                <w:color w:val="auto"/>
                <w:sz w:val="18"/>
                <w:szCs w:val="18"/>
                <w:lang w:val="en-US"/>
              </w:rPr>
            </w:pPr>
            <w:r w:rsidRPr="002C18BB">
              <w:rPr>
                <w:rFonts w:asciiTheme="minorHAnsi" w:hAnsiTheme="minorHAnsi" w:cstheme="majorHAnsi"/>
                <w:color w:val="auto"/>
                <w:sz w:val="18"/>
                <w:szCs w:val="18"/>
                <w:lang w:val="en-US"/>
              </w:rPr>
              <w:t xml:space="preserve">- Local level HRIS system upgrade with HRIS functions at the central level </w:t>
            </w:r>
          </w:p>
        </w:tc>
        <w:tc>
          <w:tcPr>
            <w:tcW w:w="1482"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HRMA MPADSM</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LSGUs </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UMM</w:t>
            </w:r>
          </w:p>
          <w:p w:rsidR="002C18BB" w:rsidRPr="002C18BB" w:rsidRDefault="002C18BB" w:rsidP="00F32F91">
            <w:pPr>
              <w:spacing w:before="20" w:after="20"/>
              <w:jc w:val="center"/>
              <w:rPr>
                <w:rFonts w:asciiTheme="minorHAnsi" w:hAnsiTheme="minorHAnsi" w:cs="Mongolian Baiti"/>
                <w:color w:val="auto"/>
                <w:sz w:val="18"/>
                <w:szCs w:val="18"/>
                <w:lang w:val="en-US"/>
              </w:rPr>
            </w:pPr>
          </w:p>
          <w:p w:rsidR="002C18BB" w:rsidRPr="002C18BB" w:rsidRDefault="002C18BB" w:rsidP="00F32F91">
            <w:pPr>
              <w:spacing w:before="20" w:after="20"/>
              <w:jc w:val="center"/>
              <w:rPr>
                <w:rFonts w:asciiTheme="minorHAnsi" w:hAnsiTheme="minorHAnsi" w:cs="Mongolian Baiti"/>
                <w:color w:val="auto"/>
                <w:sz w:val="18"/>
                <w:szCs w:val="18"/>
                <w:lang w:val="en-US"/>
              </w:rPr>
            </w:pPr>
          </w:p>
          <w:p w:rsidR="002C18BB" w:rsidRPr="002C18BB" w:rsidRDefault="002C18BB" w:rsidP="00F32F91">
            <w:pPr>
              <w:spacing w:before="20" w:after="20"/>
              <w:jc w:val="center"/>
              <w:rPr>
                <w:rFonts w:asciiTheme="minorHAnsi" w:hAnsiTheme="minorHAnsi" w:cs="Mongolian Baiti"/>
                <w:color w:val="auto"/>
                <w:sz w:val="18"/>
                <w:szCs w:val="18"/>
                <w:lang w:val="en-US"/>
              </w:rPr>
            </w:pPr>
          </w:p>
        </w:tc>
        <w:tc>
          <w:tcPr>
            <w:tcW w:w="1260"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 Q 2022</w:t>
            </w:r>
          </w:p>
        </w:tc>
        <w:tc>
          <w:tcPr>
            <w:tcW w:w="136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 Q 2024</w:t>
            </w:r>
          </w:p>
        </w:tc>
        <w:tc>
          <w:tcPr>
            <w:tcW w:w="1251"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62.000 €</w:t>
            </w:r>
          </w:p>
        </w:tc>
        <w:tc>
          <w:tcPr>
            <w:tcW w:w="143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Montenegro budget  </w:t>
            </w:r>
          </w:p>
        </w:tc>
      </w:tr>
      <w:tr w:rsidR="002C18BB" w:rsidRPr="00213DDE" w:rsidTr="00F32F91">
        <w:trPr>
          <w:gridAfter w:val="2"/>
          <w:wAfter w:w="23" w:type="dxa"/>
        </w:trPr>
        <w:tc>
          <w:tcPr>
            <w:tcW w:w="723" w:type="dxa"/>
            <w:shd w:val="clear" w:color="auto" w:fill="auto"/>
          </w:tcPr>
          <w:p w:rsidR="002C18BB" w:rsidRPr="002C18BB" w:rsidRDefault="002C18BB" w:rsidP="00F32F91">
            <w:pPr>
              <w:spacing w:before="20" w:after="20"/>
              <w:ind w:right="-96"/>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3.1.26</w:t>
            </w:r>
          </w:p>
        </w:tc>
        <w:tc>
          <w:tcPr>
            <w:tcW w:w="2960" w:type="dxa"/>
            <w:gridSpan w:val="2"/>
            <w:shd w:val="clear" w:color="auto" w:fill="auto"/>
          </w:tcPr>
          <w:p w:rsidR="002C18BB" w:rsidRPr="002C18BB" w:rsidRDefault="002C18BB" w:rsidP="00F32F91">
            <w:pPr>
              <w:spacing w:before="20" w:after="20"/>
              <w:rPr>
                <w:rFonts w:asciiTheme="minorHAnsi" w:hAnsiTheme="minorHAnsi" w:cs="Mongolian Baiti"/>
                <w:color w:val="auto"/>
                <w:sz w:val="18"/>
                <w:szCs w:val="18"/>
                <w:lang w:val="en-US"/>
              </w:rPr>
            </w:pPr>
            <w:r w:rsidRPr="002C18BB">
              <w:rPr>
                <w:rFonts w:asciiTheme="minorHAnsi" w:hAnsiTheme="minorHAnsi"/>
                <w:color w:val="auto"/>
                <w:sz w:val="18"/>
                <w:szCs w:val="18"/>
              </w:rPr>
              <w:t>Local level civil servants knowledge on HRIS use improvement</w:t>
            </w:r>
          </w:p>
        </w:tc>
        <w:tc>
          <w:tcPr>
            <w:tcW w:w="4456" w:type="dxa"/>
            <w:gridSpan w:val="2"/>
            <w:shd w:val="clear" w:color="auto" w:fill="auto"/>
          </w:tcPr>
          <w:p w:rsidR="002C18BB" w:rsidRPr="002C18BB" w:rsidRDefault="002C18BB" w:rsidP="00F32F91">
            <w:pPr>
              <w:spacing w:before="0"/>
              <w:ind w:right="-20"/>
              <w:rPr>
                <w:rFonts w:asciiTheme="minorHAnsi" w:hAnsiTheme="minorHAnsi"/>
                <w:b/>
                <w:color w:val="auto"/>
                <w:sz w:val="18"/>
                <w:szCs w:val="18"/>
              </w:rPr>
            </w:pPr>
            <w:r w:rsidRPr="002C18BB">
              <w:rPr>
                <w:rFonts w:asciiTheme="minorHAnsi" w:hAnsiTheme="minorHAnsi"/>
                <w:color w:val="auto"/>
                <w:sz w:val="18"/>
                <w:szCs w:val="18"/>
              </w:rPr>
              <w:t xml:space="preserve">- </w:t>
            </w:r>
            <w:r w:rsidRPr="002C18BB">
              <w:rPr>
                <w:rFonts w:asciiTheme="minorHAnsi" w:hAnsiTheme="minorHAnsi" w:cstheme="majorHAnsi"/>
                <w:color w:val="auto"/>
                <w:sz w:val="18"/>
                <w:szCs w:val="18"/>
                <w:lang w:val="en-US"/>
              </w:rPr>
              <w:t>Instruction on entering data into HRIS, development of HR plans, monitoring and reporting implemented</w:t>
            </w:r>
          </w:p>
          <w:p w:rsidR="002C18BB" w:rsidRPr="002C18BB" w:rsidRDefault="002C18BB" w:rsidP="00F32F91">
            <w:pPr>
              <w:rPr>
                <w:rFonts w:asciiTheme="minorHAnsi" w:hAnsiTheme="minorHAnsi" w:cstheme="majorHAnsi"/>
                <w:color w:val="auto"/>
                <w:sz w:val="18"/>
                <w:szCs w:val="18"/>
                <w:lang w:val="en-US"/>
              </w:rPr>
            </w:pPr>
            <w:r w:rsidRPr="002C18BB">
              <w:rPr>
                <w:rFonts w:asciiTheme="minorHAnsi" w:hAnsiTheme="minorHAnsi"/>
                <w:color w:val="auto"/>
                <w:sz w:val="18"/>
                <w:szCs w:val="18"/>
              </w:rPr>
              <w:t>– Three trainings organized for minimum 60 local level civil servants</w:t>
            </w:r>
          </w:p>
        </w:tc>
        <w:tc>
          <w:tcPr>
            <w:tcW w:w="1482"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HRMA </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MPADSM</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LSGUs</w:t>
            </w:r>
          </w:p>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UMM</w:t>
            </w:r>
          </w:p>
        </w:tc>
        <w:tc>
          <w:tcPr>
            <w:tcW w:w="1260"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II Q 2024</w:t>
            </w:r>
          </w:p>
        </w:tc>
        <w:tc>
          <w:tcPr>
            <w:tcW w:w="136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IV Q 2024</w:t>
            </w:r>
          </w:p>
        </w:tc>
        <w:tc>
          <w:tcPr>
            <w:tcW w:w="1251" w:type="dxa"/>
            <w:gridSpan w:val="3"/>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 xml:space="preserve">13.000 </w:t>
            </w:r>
            <w:r w:rsidRPr="002C18BB">
              <w:rPr>
                <w:rFonts w:asciiTheme="minorHAnsi" w:hAnsiTheme="minorHAnsi"/>
                <w:b/>
                <w:sz w:val="18"/>
                <w:szCs w:val="18"/>
              </w:rPr>
              <w:t>€</w:t>
            </w:r>
          </w:p>
        </w:tc>
        <w:tc>
          <w:tcPr>
            <w:tcW w:w="1439" w:type="dxa"/>
            <w:gridSpan w:val="2"/>
            <w:shd w:val="clear" w:color="auto" w:fill="auto"/>
            <w:vAlign w:val="center"/>
          </w:tcPr>
          <w:p w:rsidR="002C18BB" w:rsidRPr="002C18BB" w:rsidRDefault="002C18BB" w:rsidP="00F32F91">
            <w:pPr>
              <w:spacing w:before="20" w:after="20"/>
              <w:jc w:val="center"/>
              <w:rPr>
                <w:rFonts w:asciiTheme="minorHAnsi" w:hAnsiTheme="minorHAnsi" w:cs="Mongolian Baiti"/>
                <w:color w:val="auto"/>
                <w:sz w:val="18"/>
                <w:szCs w:val="18"/>
                <w:lang w:val="en-US"/>
              </w:rPr>
            </w:pPr>
            <w:r w:rsidRPr="002C18BB">
              <w:rPr>
                <w:rFonts w:asciiTheme="minorHAnsi" w:hAnsiTheme="minorHAnsi" w:cs="Mongolian Baiti"/>
                <w:color w:val="auto"/>
                <w:sz w:val="18"/>
                <w:szCs w:val="18"/>
                <w:lang w:val="en-US"/>
              </w:rPr>
              <w:t>Montenegro budget</w:t>
            </w:r>
          </w:p>
        </w:tc>
      </w:tr>
    </w:tbl>
    <w:p w:rsidR="002C18BB" w:rsidRPr="00213DDE" w:rsidRDefault="002C18BB" w:rsidP="002C18BB">
      <w:pPr>
        <w:spacing w:before="20" w:after="20" w:line="240" w:lineRule="auto"/>
        <w:rPr>
          <w:rFonts w:ascii="Sitka Text" w:hAnsi="Sitka Text" w:cs="Mongolian Baiti"/>
          <w:color w:val="auto"/>
          <w:sz w:val="24"/>
          <w:szCs w:val="24"/>
          <w:lang w:val="en-US"/>
        </w:rPr>
      </w:pPr>
    </w:p>
    <w:tbl>
      <w:tblPr>
        <w:tblStyle w:val="TableGrid"/>
        <w:tblW w:w="14701" w:type="dxa"/>
        <w:tblLayout w:type="fixed"/>
        <w:tblLook w:val="04A0" w:firstRow="1" w:lastRow="0" w:firstColumn="1" w:lastColumn="0" w:noHBand="0" w:noVBand="1"/>
      </w:tblPr>
      <w:tblGrid>
        <w:gridCol w:w="625"/>
        <w:gridCol w:w="2866"/>
        <w:gridCol w:w="2239"/>
        <w:gridCol w:w="1616"/>
        <w:gridCol w:w="1467"/>
        <w:gridCol w:w="444"/>
        <w:gridCol w:w="968"/>
        <w:gridCol w:w="1338"/>
        <w:gridCol w:w="559"/>
        <w:gridCol w:w="689"/>
        <w:gridCol w:w="1858"/>
        <w:gridCol w:w="32"/>
      </w:tblGrid>
      <w:tr w:rsidR="002C18BB" w:rsidRPr="00213DDE" w:rsidTr="004C61C1">
        <w:tc>
          <w:tcPr>
            <w:tcW w:w="3491" w:type="dxa"/>
            <w:gridSpan w:val="2"/>
            <w:shd w:val="clear" w:color="auto" w:fill="CBD5DE" w:themeFill="accent1" w:themeFillTint="66"/>
          </w:tcPr>
          <w:p w:rsidR="002C18BB" w:rsidRPr="004C61C1" w:rsidRDefault="002C18BB" w:rsidP="00F32F91">
            <w:pPr>
              <w:spacing w:after="40"/>
              <w:rPr>
                <w:rFonts w:asciiTheme="minorHAnsi" w:hAnsiTheme="minorHAnsi" w:cs="Mongolian Baiti"/>
                <w:b/>
                <w:color w:val="auto"/>
                <w:sz w:val="24"/>
                <w:szCs w:val="24"/>
                <w:lang w:val="en-US"/>
              </w:rPr>
            </w:pPr>
            <w:r w:rsidRPr="004C61C1">
              <w:rPr>
                <w:rFonts w:asciiTheme="minorHAnsi" w:hAnsiTheme="minorHAnsi" w:cs="Mongolian Baiti"/>
                <w:b/>
                <w:color w:val="auto"/>
                <w:sz w:val="24"/>
                <w:szCs w:val="24"/>
                <w:lang w:val="en-US"/>
              </w:rPr>
              <w:t xml:space="preserve">OPERATIONAL OBJECTIVE 3.2 </w:t>
            </w:r>
          </w:p>
        </w:tc>
        <w:tc>
          <w:tcPr>
            <w:tcW w:w="11210" w:type="dxa"/>
            <w:gridSpan w:val="10"/>
            <w:shd w:val="clear" w:color="auto" w:fill="CBD5DE" w:themeFill="accent1" w:themeFillTint="66"/>
          </w:tcPr>
          <w:p w:rsidR="002C18BB" w:rsidRPr="004C61C1" w:rsidRDefault="002C18BB" w:rsidP="00F32F91">
            <w:pPr>
              <w:spacing w:after="40"/>
              <w:rPr>
                <w:rFonts w:asciiTheme="minorHAnsi" w:hAnsiTheme="minorHAnsi" w:cs="Mongolian Baiti"/>
                <w:b/>
                <w:color w:val="auto"/>
                <w:sz w:val="24"/>
                <w:szCs w:val="24"/>
                <w:lang w:val="en-US"/>
              </w:rPr>
            </w:pPr>
            <w:r w:rsidRPr="004C61C1">
              <w:rPr>
                <w:rFonts w:asciiTheme="minorHAnsi" w:eastAsia="Times New Roman" w:hAnsiTheme="minorHAnsi" w:cstheme="majorHAnsi"/>
                <w:b/>
                <w:bCs/>
                <w:color w:val="000000" w:themeColor="text1"/>
                <w:sz w:val="24"/>
                <w:szCs w:val="24"/>
                <w:lang w:val="en-US"/>
              </w:rPr>
              <w:t>Public administration attractive employer – efficient system of assessment, promotion and rewarding based on merits and continuous development</w:t>
            </w:r>
          </w:p>
        </w:tc>
      </w:tr>
      <w:tr w:rsidR="002C18BB" w:rsidRPr="00213DDE" w:rsidTr="004C61C1">
        <w:tc>
          <w:tcPr>
            <w:tcW w:w="5730" w:type="dxa"/>
            <w:gridSpan w:val="3"/>
            <w:shd w:val="clear" w:color="auto" w:fill="F4E8DF" w:themeFill="accent2" w:themeFillTint="33"/>
          </w:tcPr>
          <w:p w:rsidR="002C18BB" w:rsidRPr="004C61C1" w:rsidRDefault="002C18BB" w:rsidP="00F32F91">
            <w:pPr>
              <w:spacing w:after="40"/>
              <w:jc w:val="center"/>
              <w:rPr>
                <w:rFonts w:asciiTheme="minorHAnsi" w:hAnsiTheme="minorHAnsi" w:cs="Mongolian Baiti"/>
                <w:b/>
                <w:color w:val="auto"/>
                <w:lang w:val="en-US"/>
              </w:rPr>
            </w:pPr>
            <w:r w:rsidRPr="004C61C1">
              <w:rPr>
                <w:rFonts w:asciiTheme="minorHAnsi" w:hAnsiTheme="minorHAnsi" w:cs="Mongolian Baiti"/>
                <w:b/>
                <w:color w:val="auto"/>
                <w:lang w:val="en-US"/>
              </w:rPr>
              <w:t xml:space="preserve">Indicator </w:t>
            </w:r>
          </w:p>
        </w:tc>
        <w:tc>
          <w:tcPr>
            <w:tcW w:w="3527" w:type="dxa"/>
            <w:gridSpan w:val="3"/>
            <w:shd w:val="clear" w:color="auto" w:fill="F4E8DF" w:themeFill="accent2" w:themeFillTint="33"/>
            <w:vAlign w:val="center"/>
          </w:tcPr>
          <w:p w:rsidR="002C18BB" w:rsidRPr="004C61C1" w:rsidRDefault="002C18BB" w:rsidP="00F32F91">
            <w:pPr>
              <w:spacing w:after="40"/>
              <w:jc w:val="center"/>
              <w:rPr>
                <w:rFonts w:asciiTheme="minorHAnsi" w:hAnsiTheme="minorHAnsi" w:cs="Mongolian Baiti"/>
                <w:b/>
                <w:color w:val="auto"/>
                <w:lang w:val="en-US"/>
              </w:rPr>
            </w:pPr>
            <w:r w:rsidRPr="004C61C1">
              <w:rPr>
                <w:rFonts w:asciiTheme="minorHAnsi" w:hAnsiTheme="minorHAnsi" w:cs="Mongolian Baiti"/>
                <w:b/>
                <w:color w:val="auto"/>
                <w:lang w:val="en-US"/>
              </w:rPr>
              <w:t xml:space="preserve">Baseline value </w:t>
            </w:r>
          </w:p>
        </w:tc>
        <w:tc>
          <w:tcPr>
            <w:tcW w:w="2865" w:type="dxa"/>
            <w:gridSpan w:val="3"/>
            <w:tcBorders>
              <w:bottom w:val="single" w:sz="4" w:space="0" w:color="FFFFFF" w:themeColor="background1"/>
            </w:tcBorders>
            <w:shd w:val="clear" w:color="auto" w:fill="F4E8DF" w:themeFill="accent2" w:themeFillTint="33"/>
            <w:vAlign w:val="center"/>
          </w:tcPr>
          <w:p w:rsidR="002C18BB" w:rsidRPr="004C61C1" w:rsidRDefault="002C18BB" w:rsidP="00F32F91">
            <w:pPr>
              <w:spacing w:after="40"/>
              <w:jc w:val="center"/>
              <w:rPr>
                <w:rFonts w:asciiTheme="minorHAnsi" w:hAnsiTheme="minorHAnsi" w:cs="Mongolian Baiti"/>
                <w:b/>
                <w:color w:val="auto"/>
                <w:lang w:val="en-US"/>
              </w:rPr>
            </w:pPr>
            <w:r w:rsidRPr="004C61C1">
              <w:rPr>
                <w:rFonts w:asciiTheme="minorHAnsi" w:hAnsiTheme="minorHAnsi" w:cstheme="majorHAnsi"/>
                <w:b/>
                <w:color w:val="auto"/>
                <w:lang w:val="en-US"/>
              </w:rPr>
              <w:t>Target value until 2024</w:t>
            </w:r>
          </w:p>
        </w:tc>
        <w:tc>
          <w:tcPr>
            <w:tcW w:w="2579" w:type="dxa"/>
            <w:gridSpan w:val="3"/>
            <w:tcBorders>
              <w:bottom w:val="single" w:sz="4" w:space="0" w:color="FFFFFF" w:themeColor="background1"/>
            </w:tcBorders>
            <w:shd w:val="clear" w:color="auto" w:fill="F4E8DF" w:themeFill="accent2" w:themeFillTint="33"/>
            <w:vAlign w:val="center"/>
          </w:tcPr>
          <w:p w:rsidR="002C18BB" w:rsidRPr="004C61C1" w:rsidRDefault="002C18BB" w:rsidP="00F32F91">
            <w:pPr>
              <w:spacing w:after="40"/>
              <w:jc w:val="center"/>
              <w:rPr>
                <w:rFonts w:asciiTheme="minorHAnsi" w:hAnsiTheme="minorHAnsi" w:cs="Mongolian Baiti"/>
                <w:b/>
                <w:color w:val="auto"/>
                <w:lang w:val="en-US"/>
              </w:rPr>
            </w:pPr>
            <w:r w:rsidRPr="004C61C1">
              <w:rPr>
                <w:rFonts w:asciiTheme="minorHAnsi" w:hAnsiTheme="minorHAnsi" w:cstheme="majorHAnsi"/>
                <w:b/>
                <w:color w:val="auto"/>
                <w:lang w:val="en-US"/>
              </w:rPr>
              <w:t xml:space="preserve">Target value in 2026 </w:t>
            </w:r>
          </w:p>
        </w:tc>
      </w:tr>
      <w:tr w:rsidR="002C18BB" w:rsidRPr="00213DDE" w:rsidTr="004C61C1">
        <w:tc>
          <w:tcPr>
            <w:tcW w:w="5730" w:type="dxa"/>
            <w:gridSpan w:val="3"/>
            <w:shd w:val="clear" w:color="auto" w:fill="F4E8DF" w:themeFill="accent2" w:themeFillTint="33"/>
          </w:tcPr>
          <w:p w:rsidR="002C18BB" w:rsidRPr="004C61C1" w:rsidRDefault="002C18BB" w:rsidP="00F32F91">
            <w:pPr>
              <w:spacing w:after="40"/>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Percentage of assessed civil servants in state authorities</w:t>
            </w:r>
            <w:r w:rsidRPr="004C61C1">
              <w:rPr>
                <w:rStyle w:val="FootnoteReference"/>
                <w:rFonts w:ascii="Sitka Text" w:hAnsi="Sitka Text" w:cs="Mongolian Baiti"/>
                <w:color w:val="auto"/>
                <w:sz w:val="18"/>
                <w:szCs w:val="18"/>
                <w:lang w:val="en-US"/>
              </w:rPr>
              <w:footnoteReference w:id="162"/>
            </w:r>
            <w:r w:rsidRPr="004C61C1">
              <w:rPr>
                <w:rFonts w:ascii="Sitka Text" w:hAnsi="Sitka Text" w:cstheme="majorHAnsi"/>
                <w:color w:val="auto"/>
                <w:sz w:val="18"/>
                <w:szCs w:val="18"/>
                <w:lang w:val="en-US"/>
              </w:rPr>
              <w:t xml:space="preserve"> </w:t>
            </w:r>
          </w:p>
        </w:tc>
        <w:tc>
          <w:tcPr>
            <w:tcW w:w="3527" w:type="dxa"/>
            <w:gridSpan w:val="3"/>
            <w:shd w:val="clear" w:color="auto" w:fill="F4E8DF" w:themeFill="accent2" w:themeFillTint="33"/>
          </w:tcPr>
          <w:p w:rsidR="002C18BB" w:rsidRPr="004C61C1" w:rsidRDefault="002C18BB" w:rsidP="00F32F91">
            <w:pPr>
              <w:spacing w:after="40"/>
              <w:jc w:val="center"/>
              <w:rPr>
                <w:rFonts w:ascii="Sitka Text" w:hAnsi="Sitka Text" w:cs="Mongolian Baiti"/>
                <w:color w:val="auto"/>
                <w:sz w:val="18"/>
                <w:szCs w:val="18"/>
                <w:lang w:val="en-US"/>
              </w:rPr>
            </w:pPr>
            <w:r w:rsidRPr="004C61C1">
              <w:rPr>
                <w:rFonts w:ascii="Sitka Text" w:hAnsi="Sitka Text" w:cs="Mongolian Baiti"/>
                <w:color w:val="auto"/>
                <w:sz w:val="18"/>
                <w:szCs w:val="18"/>
                <w:lang w:val="en-US"/>
              </w:rPr>
              <w:t>63,38%</w:t>
            </w:r>
            <w:r w:rsidRPr="004C61C1">
              <w:rPr>
                <w:rStyle w:val="FootnoteReference"/>
                <w:rFonts w:ascii="Sitka Text" w:hAnsi="Sitka Text" w:cs="Mongolian Baiti"/>
                <w:color w:val="auto"/>
                <w:sz w:val="18"/>
                <w:szCs w:val="18"/>
                <w:lang w:val="en-US"/>
              </w:rPr>
              <w:footnoteReference w:id="163"/>
            </w:r>
            <w:r w:rsidRPr="004C61C1">
              <w:rPr>
                <w:rFonts w:ascii="Sitka Text" w:hAnsi="Sitka Text" w:cs="Mongolian Baiti"/>
                <w:color w:val="auto"/>
                <w:sz w:val="18"/>
                <w:szCs w:val="18"/>
                <w:lang w:val="en-US"/>
              </w:rPr>
              <w:t xml:space="preserve"> (2019)</w:t>
            </w:r>
          </w:p>
        </w:tc>
        <w:tc>
          <w:tcPr>
            <w:tcW w:w="2865" w:type="dxa"/>
            <w:gridSpan w:val="3"/>
            <w:shd w:val="clear" w:color="auto" w:fill="F4E8DF" w:themeFill="accent2" w:themeFillTint="33"/>
          </w:tcPr>
          <w:p w:rsidR="002C18BB" w:rsidRPr="004C61C1" w:rsidRDefault="002C18BB" w:rsidP="00F32F91">
            <w:pPr>
              <w:spacing w:after="40"/>
              <w:jc w:val="center"/>
              <w:rPr>
                <w:rFonts w:ascii="Sitka Text" w:hAnsi="Sitka Text" w:cs="Mongolian Baiti"/>
                <w:color w:val="auto"/>
                <w:sz w:val="18"/>
                <w:szCs w:val="18"/>
                <w:lang w:val="en-US"/>
              </w:rPr>
            </w:pPr>
            <w:r w:rsidRPr="004C61C1">
              <w:rPr>
                <w:rFonts w:ascii="Sitka Text" w:hAnsi="Sitka Text" w:cstheme="majorHAnsi"/>
                <w:color w:val="auto"/>
                <w:sz w:val="18"/>
                <w:szCs w:val="18"/>
                <w:lang w:val="en-US"/>
              </w:rPr>
              <w:t>100%</w:t>
            </w:r>
          </w:p>
        </w:tc>
        <w:tc>
          <w:tcPr>
            <w:tcW w:w="2579" w:type="dxa"/>
            <w:gridSpan w:val="3"/>
            <w:shd w:val="clear" w:color="auto" w:fill="F4E8DF" w:themeFill="accent2" w:themeFillTint="33"/>
          </w:tcPr>
          <w:p w:rsidR="002C18BB" w:rsidRPr="004C61C1" w:rsidRDefault="002C18BB" w:rsidP="00F32F91">
            <w:pPr>
              <w:spacing w:after="40"/>
              <w:jc w:val="center"/>
              <w:rPr>
                <w:rFonts w:ascii="Sitka Text" w:hAnsi="Sitka Text" w:cs="Mongolian Baiti"/>
                <w:color w:val="auto"/>
                <w:sz w:val="18"/>
                <w:szCs w:val="18"/>
                <w:lang w:val="en-US"/>
              </w:rPr>
            </w:pPr>
            <w:r w:rsidRPr="004C61C1">
              <w:rPr>
                <w:rFonts w:ascii="Sitka Text" w:hAnsi="Sitka Text" w:cstheme="majorHAnsi"/>
                <w:color w:val="auto"/>
                <w:sz w:val="18"/>
                <w:szCs w:val="18"/>
                <w:lang w:val="en-US"/>
              </w:rPr>
              <w:t>100%</w:t>
            </w:r>
          </w:p>
        </w:tc>
      </w:tr>
      <w:tr w:rsidR="002C18BB" w:rsidRPr="00213DDE" w:rsidTr="004C61C1">
        <w:tc>
          <w:tcPr>
            <w:tcW w:w="5730" w:type="dxa"/>
            <w:gridSpan w:val="3"/>
            <w:shd w:val="clear" w:color="auto" w:fill="F4E8DF" w:themeFill="accent2" w:themeFillTint="33"/>
          </w:tcPr>
          <w:p w:rsidR="002C18BB" w:rsidRPr="004C61C1" w:rsidRDefault="002C18BB" w:rsidP="00F32F91">
            <w:pPr>
              <w:spacing w:after="40"/>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 xml:space="preserve">Percentage of civil servants promoted or rewarded based on their performance assessment </w:t>
            </w:r>
          </w:p>
        </w:tc>
        <w:tc>
          <w:tcPr>
            <w:tcW w:w="3527" w:type="dxa"/>
            <w:gridSpan w:val="3"/>
            <w:shd w:val="clear" w:color="auto" w:fill="F4E8DF" w:themeFill="accent2" w:themeFillTint="33"/>
          </w:tcPr>
          <w:p w:rsidR="002C18BB" w:rsidRPr="004C61C1" w:rsidRDefault="002C18BB" w:rsidP="00F32F91">
            <w:pPr>
              <w:spacing w:after="40"/>
              <w:jc w:val="center"/>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0</w:t>
            </w:r>
          </w:p>
        </w:tc>
        <w:tc>
          <w:tcPr>
            <w:tcW w:w="2865" w:type="dxa"/>
            <w:gridSpan w:val="3"/>
            <w:shd w:val="clear" w:color="auto" w:fill="F4E8DF" w:themeFill="accent2" w:themeFillTint="33"/>
          </w:tcPr>
          <w:p w:rsidR="002C18BB" w:rsidRPr="004C61C1" w:rsidRDefault="002C18BB" w:rsidP="00F32F91">
            <w:pPr>
              <w:spacing w:after="40"/>
              <w:jc w:val="center"/>
              <w:rPr>
                <w:rFonts w:ascii="Sitka Text" w:hAnsi="Sitka Text" w:cs="Mongolian Baiti"/>
                <w:color w:val="auto"/>
                <w:sz w:val="18"/>
                <w:szCs w:val="18"/>
                <w:lang w:val="en-US"/>
              </w:rPr>
            </w:pPr>
            <w:r w:rsidRPr="004C61C1">
              <w:rPr>
                <w:rFonts w:ascii="Sitka Text" w:hAnsi="Sitka Text" w:cstheme="majorHAnsi"/>
                <w:color w:val="auto"/>
                <w:sz w:val="18"/>
                <w:szCs w:val="18"/>
                <w:lang w:val="en-US"/>
              </w:rPr>
              <w:t>10%</w:t>
            </w:r>
          </w:p>
        </w:tc>
        <w:tc>
          <w:tcPr>
            <w:tcW w:w="2579" w:type="dxa"/>
            <w:gridSpan w:val="3"/>
            <w:shd w:val="clear" w:color="auto" w:fill="F4E8DF" w:themeFill="accent2" w:themeFillTint="33"/>
          </w:tcPr>
          <w:p w:rsidR="002C18BB" w:rsidRPr="004C61C1" w:rsidRDefault="002C18BB" w:rsidP="00F32F91">
            <w:pPr>
              <w:spacing w:after="40"/>
              <w:jc w:val="center"/>
              <w:rPr>
                <w:rFonts w:ascii="Sitka Text" w:hAnsi="Sitka Text" w:cs="Mongolian Baiti"/>
                <w:color w:val="auto"/>
                <w:sz w:val="18"/>
                <w:szCs w:val="18"/>
                <w:lang w:val="en-US"/>
              </w:rPr>
            </w:pPr>
            <w:r w:rsidRPr="004C61C1">
              <w:rPr>
                <w:rFonts w:ascii="Sitka Text" w:hAnsi="Sitka Text" w:cstheme="majorHAnsi"/>
                <w:color w:val="auto"/>
                <w:sz w:val="18"/>
                <w:szCs w:val="18"/>
                <w:lang w:val="en-US"/>
              </w:rPr>
              <w:t>15%</w:t>
            </w:r>
          </w:p>
        </w:tc>
      </w:tr>
      <w:tr w:rsidR="002C18BB" w:rsidRPr="00213DDE" w:rsidTr="004C61C1">
        <w:tc>
          <w:tcPr>
            <w:tcW w:w="5730" w:type="dxa"/>
            <w:gridSpan w:val="3"/>
            <w:shd w:val="clear" w:color="auto" w:fill="F4E8DF" w:themeFill="accent2" w:themeFillTint="33"/>
          </w:tcPr>
          <w:p w:rsidR="002C18BB" w:rsidRPr="004C61C1" w:rsidRDefault="002C18BB" w:rsidP="00F32F91">
            <w:pPr>
              <w:spacing w:after="40"/>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 xml:space="preserve">Percentage of state authorities, state administration authorities and local self-government units with strategic training planning </w:t>
            </w:r>
          </w:p>
        </w:tc>
        <w:tc>
          <w:tcPr>
            <w:tcW w:w="3527" w:type="dxa"/>
            <w:gridSpan w:val="3"/>
            <w:shd w:val="clear" w:color="auto" w:fill="F4E8DF" w:themeFill="accent2" w:themeFillTint="33"/>
          </w:tcPr>
          <w:p w:rsidR="002C18BB" w:rsidRPr="004C61C1" w:rsidRDefault="002C18BB" w:rsidP="00F32F91">
            <w:pPr>
              <w:spacing w:after="40"/>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 xml:space="preserve"> Absence of strategic planning of training within state authorities, state administration authorities and local self-government units </w:t>
            </w:r>
          </w:p>
        </w:tc>
        <w:tc>
          <w:tcPr>
            <w:tcW w:w="2865" w:type="dxa"/>
            <w:gridSpan w:val="3"/>
            <w:shd w:val="clear" w:color="auto" w:fill="F4E8DF" w:themeFill="accent2" w:themeFillTint="33"/>
          </w:tcPr>
          <w:p w:rsidR="002C18BB" w:rsidRPr="004C61C1" w:rsidRDefault="002C18BB" w:rsidP="00F32F91">
            <w:pPr>
              <w:spacing w:after="40"/>
              <w:jc w:val="center"/>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50%</w:t>
            </w:r>
          </w:p>
        </w:tc>
        <w:tc>
          <w:tcPr>
            <w:tcW w:w="2579" w:type="dxa"/>
            <w:gridSpan w:val="3"/>
            <w:shd w:val="clear" w:color="auto" w:fill="F4E8DF" w:themeFill="accent2" w:themeFillTint="33"/>
          </w:tcPr>
          <w:p w:rsidR="002C18BB" w:rsidRPr="004C61C1" w:rsidRDefault="002C18BB" w:rsidP="00F32F91">
            <w:pPr>
              <w:spacing w:after="40"/>
              <w:jc w:val="center"/>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100%</w:t>
            </w:r>
          </w:p>
        </w:tc>
      </w:tr>
      <w:tr w:rsidR="002C18BB" w:rsidRPr="00213DDE" w:rsidTr="004C61C1">
        <w:tc>
          <w:tcPr>
            <w:tcW w:w="5730" w:type="dxa"/>
            <w:gridSpan w:val="3"/>
            <w:shd w:val="clear" w:color="auto" w:fill="F4E8DF" w:themeFill="accent2" w:themeFillTint="33"/>
          </w:tcPr>
          <w:p w:rsidR="002C18BB" w:rsidRPr="004C61C1" w:rsidRDefault="002C18BB" w:rsidP="00F32F91">
            <w:pPr>
              <w:spacing w:after="40"/>
              <w:rPr>
                <w:rFonts w:ascii="Sitka Text" w:hAnsi="Sitka Text" w:cs="Mongolian Baiti"/>
                <w:color w:val="auto"/>
                <w:sz w:val="18"/>
                <w:szCs w:val="18"/>
                <w:lang w:val="en-US"/>
              </w:rPr>
            </w:pPr>
            <w:r w:rsidRPr="004C61C1">
              <w:rPr>
                <w:rFonts w:ascii="Sitka Text" w:hAnsi="Sitka Text" w:cstheme="majorHAnsi"/>
                <w:color w:val="auto"/>
                <w:sz w:val="18"/>
                <w:szCs w:val="18"/>
                <w:lang w:val="en-US"/>
              </w:rPr>
              <w:t xml:space="preserve">Percentage of new civil servants who were trained during their first year of work at initial positions of civil servant posts  </w:t>
            </w:r>
          </w:p>
        </w:tc>
        <w:tc>
          <w:tcPr>
            <w:tcW w:w="3527" w:type="dxa"/>
            <w:gridSpan w:val="3"/>
            <w:shd w:val="clear" w:color="auto" w:fill="F4E8DF" w:themeFill="accent2" w:themeFillTint="33"/>
          </w:tcPr>
          <w:p w:rsidR="002C18BB" w:rsidRPr="004C61C1" w:rsidRDefault="002C18BB" w:rsidP="00F32F91">
            <w:pPr>
              <w:spacing w:after="40"/>
              <w:rPr>
                <w:rFonts w:ascii="Sitka Text" w:hAnsi="Sitka Text" w:cs="Mongolian Baiti"/>
                <w:color w:val="auto"/>
                <w:sz w:val="18"/>
                <w:szCs w:val="18"/>
                <w:lang w:val="en-US"/>
              </w:rPr>
            </w:pPr>
            <w:r w:rsidRPr="004C61C1">
              <w:rPr>
                <w:rFonts w:ascii="Sitka Text" w:hAnsi="Sitka Text" w:cstheme="majorHAnsi"/>
                <w:color w:val="auto"/>
                <w:sz w:val="18"/>
                <w:szCs w:val="18"/>
                <w:lang w:val="en-US"/>
              </w:rPr>
              <w:t xml:space="preserve"> Training program for new employees developed  </w:t>
            </w:r>
          </w:p>
        </w:tc>
        <w:tc>
          <w:tcPr>
            <w:tcW w:w="2865" w:type="dxa"/>
            <w:gridSpan w:val="3"/>
            <w:shd w:val="clear" w:color="auto" w:fill="F4E8DF" w:themeFill="accent2" w:themeFillTint="33"/>
          </w:tcPr>
          <w:p w:rsidR="002C18BB" w:rsidRPr="004C61C1" w:rsidRDefault="002C18BB" w:rsidP="00F32F91">
            <w:pPr>
              <w:spacing w:after="40"/>
              <w:jc w:val="center"/>
              <w:rPr>
                <w:rFonts w:ascii="Sitka Text" w:hAnsi="Sitka Text" w:cs="Mongolian Baiti"/>
                <w:color w:val="auto"/>
                <w:sz w:val="18"/>
                <w:szCs w:val="18"/>
                <w:lang w:val="en-US"/>
              </w:rPr>
            </w:pPr>
            <w:r w:rsidRPr="004C61C1">
              <w:rPr>
                <w:rFonts w:ascii="Sitka Text" w:hAnsi="Sitka Text" w:cstheme="majorHAnsi"/>
                <w:color w:val="auto"/>
                <w:sz w:val="18"/>
                <w:szCs w:val="18"/>
                <w:lang w:val="en-US"/>
              </w:rPr>
              <w:t>50%</w:t>
            </w:r>
          </w:p>
        </w:tc>
        <w:tc>
          <w:tcPr>
            <w:tcW w:w="2579" w:type="dxa"/>
            <w:gridSpan w:val="3"/>
            <w:shd w:val="clear" w:color="auto" w:fill="F4E8DF" w:themeFill="accent2" w:themeFillTint="33"/>
          </w:tcPr>
          <w:p w:rsidR="002C18BB" w:rsidRPr="004C61C1" w:rsidRDefault="002C18BB" w:rsidP="00F32F91">
            <w:pPr>
              <w:spacing w:after="40"/>
              <w:jc w:val="center"/>
              <w:rPr>
                <w:rFonts w:ascii="Sitka Text" w:hAnsi="Sitka Text" w:cs="Mongolian Baiti"/>
                <w:color w:val="auto"/>
                <w:sz w:val="18"/>
                <w:szCs w:val="18"/>
                <w:lang w:val="en-US"/>
              </w:rPr>
            </w:pPr>
            <w:r w:rsidRPr="004C61C1">
              <w:rPr>
                <w:rFonts w:ascii="Sitka Text" w:hAnsi="Sitka Text" w:cstheme="majorHAnsi"/>
                <w:color w:val="auto"/>
                <w:sz w:val="18"/>
                <w:szCs w:val="18"/>
                <w:lang w:val="en-US"/>
              </w:rPr>
              <w:t>80%</w:t>
            </w:r>
          </w:p>
        </w:tc>
      </w:tr>
      <w:tr w:rsidR="002C18BB" w:rsidRPr="00213DDE" w:rsidTr="004C61C1">
        <w:tc>
          <w:tcPr>
            <w:tcW w:w="5730" w:type="dxa"/>
            <w:gridSpan w:val="3"/>
            <w:shd w:val="clear" w:color="auto" w:fill="F4E8DF" w:themeFill="accent2" w:themeFillTint="33"/>
          </w:tcPr>
          <w:p w:rsidR="002C18BB" w:rsidRPr="004C61C1" w:rsidRDefault="002C18BB" w:rsidP="00F32F91">
            <w:pPr>
              <w:spacing w:after="40"/>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 xml:space="preserve">Percentage of institutions measuring satisfaction of state level civil servants and local level civil servants  </w:t>
            </w:r>
          </w:p>
        </w:tc>
        <w:tc>
          <w:tcPr>
            <w:tcW w:w="3527" w:type="dxa"/>
            <w:gridSpan w:val="3"/>
            <w:shd w:val="clear" w:color="auto" w:fill="F4E8DF" w:themeFill="accent2" w:themeFillTint="33"/>
          </w:tcPr>
          <w:p w:rsidR="002C18BB" w:rsidRPr="004C61C1" w:rsidRDefault="002C18BB" w:rsidP="00F32F91">
            <w:pPr>
              <w:spacing w:after="40"/>
              <w:jc w:val="center"/>
              <w:rPr>
                <w:rFonts w:ascii="Sitka Text" w:hAnsi="Sitka Text" w:cs="Mongolian Baiti"/>
                <w:color w:val="auto"/>
                <w:sz w:val="18"/>
                <w:szCs w:val="18"/>
                <w:lang w:val="en-US"/>
              </w:rPr>
            </w:pPr>
            <w:r w:rsidRPr="004C61C1">
              <w:rPr>
                <w:rFonts w:ascii="Sitka Text" w:hAnsi="Sitka Text" w:cs="Mongolian Baiti"/>
                <w:color w:val="auto"/>
                <w:sz w:val="18"/>
                <w:szCs w:val="18"/>
                <w:lang w:val="en-US"/>
              </w:rPr>
              <w:t>0%</w:t>
            </w:r>
          </w:p>
        </w:tc>
        <w:tc>
          <w:tcPr>
            <w:tcW w:w="2865" w:type="dxa"/>
            <w:gridSpan w:val="3"/>
            <w:shd w:val="clear" w:color="auto" w:fill="F4E8DF" w:themeFill="accent2" w:themeFillTint="33"/>
          </w:tcPr>
          <w:p w:rsidR="002C18BB" w:rsidRPr="004C61C1" w:rsidRDefault="002C18BB" w:rsidP="00F32F91">
            <w:pPr>
              <w:spacing w:after="40"/>
              <w:jc w:val="center"/>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 xml:space="preserve">50% of state administration authorities </w:t>
            </w:r>
          </w:p>
          <w:p w:rsidR="002C18BB" w:rsidRPr="004C61C1" w:rsidRDefault="002C18BB" w:rsidP="00F32F91">
            <w:pPr>
              <w:spacing w:after="40"/>
              <w:jc w:val="center"/>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20% of LSGUs</w:t>
            </w:r>
          </w:p>
        </w:tc>
        <w:tc>
          <w:tcPr>
            <w:tcW w:w="2579" w:type="dxa"/>
            <w:gridSpan w:val="3"/>
            <w:shd w:val="clear" w:color="auto" w:fill="F4E8DF" w:themeFill="accent2" w:themeFillTint="33"/>
          </w:tcPr>
          <w:p w:rsidR="002C18BB" w:rsidRPr="004C61C1" w:rsidRDefault="002C18BB" w:rsidP="00F32F91">
            <w:pPr>
              <w:spacing w:after="40"/>
              <w:jc w:val="center"/>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70% of state administration authorities</w:t>
            </w:r>
          </w:p>
          <w:p w:rsidR="002C18BB" w:rsidRPr="004C61C1" w:rsidRDefault="002C18BB" w:rsidP="00F32F91">
            <w:pPr>
              <w:spacing w:after="40"/>
              <w:jc w:val="center"/>
              <w:rPr>
                <w:rFonts w:ascii="Sitka Text" w:hAnsi="Sitka Text" w:cstheme="majorHAnsi"/>
                <w:color w:val="auto"/>
                <w:sz w:val="18"/>
                <w:szCs w:val="18"/>
                <w:lang w:val="en-US"/>
              </w:rPr>
            </w:pPr>
            <w:r w:rsidRPr="004C61C1">
              <w:rPr>
                <w:rFonts w:ascii="Sitka Text" w:hAnsi="Sitka Text" w:cstheme="majorHAnsi"/>
                <w:color w:val="auto"/>
                <w:sz w:val="18"/>
                <w:szCs w:val="18"/>
                <w:lang w:val="en-US"/>
              </w:rPr>
              <w:t>40% of LSGUs</w:t>
            </w:r>
          </w:p>
        </w:tc>
      </w:tr>
      <w:tr w:rsidR="002C18BB" w:rsidRPr="00213DDE" w:rsidTr="004C61C1">
        <w:trPr>
          <w:gridAfter w:val="1"/>
          <w:wAfter w:w="32" w:type="dxa"/>
        </w:trPr>
        <w:tc>
          <w:tcPr>
            <w:tcW w:w="3491" w:type="dxa"/>
            <w:gridSpan w:val="2"/>
            <w:shd w:val="clear" w:color="auto" w:fill="CBD5DE" w:themeFill="accent1" w:themeFillTint="66"/>
            <w:vAlign w:val="center"/>
          </w:tcPr>
          <w:p w:rsidR="002C18BB" w:rsidRPr="004C61C1" w:rsidRDefault="002C18BB" w:rsidP="00F32F91">
            <w:pPr>
              <w:spacing w:before="20" w:after="20"/>
              <w:jc w:val="center"/>
              <w:rPr>
                <w:rFonts w:asciiTheme="minorHAnsi" w:hAnsiTheme="minorHAnsi" w:cs="Mongolian Baiti"/>
                <w:b/>
                <w:color w:val="auto"/>
                <w:sz w:val="18"/>
                <w:szCs w:val="18"/>
                <w:lang w:val="en-US"/>
              </w:rPr>
            </w:pPr>
            <w:r w:rsidRPr="004C61C1">
              <w:rPr>
                <w:rFonts w:asciiTheme="minorHAnsi" w:hAnsiTheme="minorHAnsi" w:cs="Mongolian Baiti"/>
                <w:b/>
                <w:color w:val="auto"/>
                <w:sz w:val="18"/>
                <w:szCs w:val="18"/>
                <w:lang w:val="en-US"/>
              </w:rPr>
              <w:t>Activities</w:t>
            </w:r>
          </w:p>
        </w:tc>
        <w:tc>
          <w:tcPr>
            <w:tcW w:w="3855" w:type="dxa"/>
            <w:gridSpan w:val="2"/>
            <w:shd w:val="clear" w:color="auto" w:fill="CBD5DE" w:themeFill="accent1" w:themeFillTint="66"/>
            <w:vAlign w:val="center"/>
          </w:tcPr>
          <w:p w:rsidR="002C18BB" w:rsidRPr="004C61C1" w:rsidRDefault="002C18BB" w:rsidP="00F32F91">
            <w:pPr>
              <w:spacing w:before="20" w:after="20"/>
              <w:jc w:val="center"/>
              <w:rPr>
                <w:rFonts w:asciiTheme="minorHAnsi" w:hAnsiTheme="minorHAnsi" w:cs="Mongolian Baiti"/>
                <w:b/>
                <w:color w:val="auto"/>
                <w:sz w:val="18"/>
                <w:szCs w:val="18"/>
                <w:lang w:val="en-US"/>
              </w:rPr>
            </w:pPr>
            <w:r w:rsidRPr="004C61C1">
              <w:rPr>
                <w:rFonts w:asciiTheme="minorHAnsi" w:hAnsiTheme="minorHAnsi" w:cs="Mongolian Baiti"/>
                <w:b/>
                <w:color w:val="auto"/>
                <w:sz w:val="18"/>
                <w:szCs w:val="18"/>
                <w:lang w:val="en-US"/>
              </w:rPr>
              <w:t xml:space="preserve">Output indicator </w:t>
            </w:r>
          </w:p>
        </w:tc>
        <w:tc>
          <w:tcPr>
            <w:tcW w:w="1467" w:type="dxa"/>
            <w:shd w:val="clear" w:color="auto" w:fill="CBD5DE" w:themeFill="accent1" w:themeFillTint="66"/>
            <w:vAlign w:val="center"/>
          </w:tcPr>
          <w:p w:rsidR="002C18BB" w:rsidRPr="004C61C1" w:rsidRDefault="002C18BB" w:rsidP="00F32F91">
            <w:pPr>
              <w:spacing w:before="20" w:after="20"/>
              <w:jc w:val="center"/>
              <w:rPr>
                <w:rFonts w:asciiTheme="minorHAnsi" w:hAnsiTheme="minorHAnsi" w:cs="Mongolian Baiti"/>
                <w:b/>
                <w:color w:val="auto"/>
                <w:sz w:val="18"/>
                <w:szCs w:val="18"/>
                <w:lang w:val="en-US"/>
              </w:rPr>
            </w:pPr>
            <w:r w:rsidRPr="004C61C1">
              <w:rPr>
                <w:rFonts w:asciiTheme="minorHAnsi" w:hAnsiTheme="minorHAnsi" w:cs="Mongolian Baiti"/>
                <w:b/>
                <w:color w:val="auto"/>
                <w:sz w:val="18"/>
                <w:szCs w:val="18"/>
                <w:lang w:val="en-US"/>
              </w:rPr>
              <w:t xml:space="preserve">Responsible institutions </w:t>
            </w:r>
          </w:p>
        </w:tc>
        <w:tc>
          <w:tcPr>
            <w:tcW w:w="1412" w:type="dxa"/>
            <w:gridSpan w:val="2"/>
            <w:shd w:val="clear" w:color="auto" w:fill="CBD5DE" w:themeFill="accent1" w:themeFillTint="66"/>
            <w:vAlign w:val="center"/>
          </w:tcPr>
          <w:p w:rsidR="002C18BB" w:rsidRPr="004C61C1" w:rsidRDefault="002C18BB" w:rsidP="00F32F91">
            <w:pPr>
              <w:spacing w:before="20" w:after="20"/>
              <w:jc w:val="center"/>
              <w:rPr>
                <w:rFonts w:asciiTheme="minorHAnsi" w:hAnsiTheme="minorHAnsi" w:cs="Mongolian Baiti"/>
                <w:b/>
                <w:color w:val="auto"/>
                <w:sz w:val="18"/>
                <w:szCs w:val="18"/>
                <w:lang w:val="en-US"/>
              </w:rPr>
            </w:pPr>
            <w:r w:rsidRPr="004C61C1">
              <w:rPr>
                <w:rFonts w:asciiTheme="minorHAnsi" w:hAnsiTheme="minorHAnsi" w:cs="Mongolian Baiti"/>
                <w:b/>
                <w:color w:val="auto"/>
                <w:sz w:val="18"/>
                <w:szCs w:val="18"/>
                <w:lang w:val="en-US"/>
              </w:rPr>
              <w:t xml:space="preserve">Commencement of activities </w:t>
            </w:r>
          </w:p>
        </w:tc>
        <w:tc>
          <w:tcPr>
            <w:tcW w:w="1338" w:type="dxa"/>
            <w:shd w:val="clear" w:color="auto" w:fill="CBD5DE" w:themeFill="accent1" w:themeFillTint="66"/>
            <w:vAlign w:val="center"/>
          </w:tcPr>
          <w:p w:rsidR="002C18BB" w:rsidRPr="004C61C1" w:rsidRDefault="002C18BB" w:rsidP="00F32F91">
            <w:pPr>
              <w:spacing w:before="20" w:after="20"/>
              <w:jc w:val="center"/>
              <w:rPr>
                <w:rFonts w:asciiTheme="minorHAnsi" w:hAnsiTheme="minorHAnsi" w:cs="Mongolian Baiti"/>
                <w:b/>
                <w:color w:val="auto"/>
                <w:sz w:val="18"/>
                <w:szCs w:val="18"/>
                <w:lang w:val="en-US"/>
              </w:rPr>
            </w:pPr>
            <w:r w:rsidRPr="004C61C1">
              <w:rPr>
                <w:rFonts w:asciiTheme="minorHAnsi" w:hAnsiTheme="minorHAnsi" w:cs="Mongolian Baiti"/>
                <w:b/>
                <w:color w:val="auto"/>
                <w:sz w:val="18"/>
                <w:szCs w:val="18"/>
                <w:lang w:val="en-US"/>
              </w:rPr>
              <w:t xml:space="preserve">Completion of activities </w:t>
            </w:r>
          </w:p>
        </w:tc>
        <w:tc>
          <w:tcPr>
            <w:tcW w:w="1248" w:type="dxa"/>
            <w:gridSpan w:val="2"/>
            <w:shd w:val="clear" w:color="auto" w:fill="CBD5DE" w:themeFill="accent1" w:themeFillTint="66"/>
            <w:vAlign w:val="center"/>
          </w:tcPr>
          <w:p w:rsidR="002C18BB" w:rsidRPr="004C61C1" w:rsidRDefault="002C18BB" w:rsidP="00F32F91">
            <w:pPr>
              <w:spacing w:before="20" w:after="20"/>
              <w:jc w:val="center"/>
              <w:rPr>
                <w:rFonts w:asciiTheme="minorHAnsi" w:hAnsiTheme="minorHAnsi" w:cs="Mongolian Baiti"/>
                <w:b/>
                <w:color w:val="auto"/>
                <w:sz w:val="18"/>
                <w:szCs w:val="18"/>
                <w:lang w:val="en-US"/>
              </w:rPr>
            </w:pPr>
            <w:r w:rsidRPr="004C61C1">
              <w:rPr>
                <w:rFonts w:asciiTheme="minorHAnsi" w:hAnsiTheme="minorHAnsi" w:cs="Mongolian Baiti"/>
                <w:b/>
                <w:color w:val="auto"/>
                <w:sz w:val="18"/>
                <w:szCs w:val="18"/>
                <w:lang w:val="en-US"/>
              </w:rPr>
              <w:t xml:space="preserve">Funds required for implementation </w:t>
            </w:r>
          </w:p>
        </w:tc>
        <w:tc>
          <w:tcPr>
            <w:tcW w:w="1858" w:type="dxa"/>
            <w:shd w:val="clear" w:color="auto" w:fill="CBD5DE" w:themeFill="accent1" w:themeFillTint="66"/>
            <w:vAlign w:val="center"/>
          </w:tcPr>
          <w:p w:rsidR="002C18BB" w:rsidRPr="004C61C1" w:rsidRDefault="002C18BB" w:rsidP="00F32F91">
            <w:pPr>
              <w:spacing w:before="20" w:after="20"/>
              <w:jc w:val="center"/>
              <w:rPr>
                <w:rFonts w:asciiTheme="minorHAnsi" w:hAnsiTheme="minorHAnsi" w:cs="Mongolian Baiti"/>
                <w:b/>
                <w:color w:val="auto"/>
                <w:sz w:val="18"/>
                <w:szCs w:val="18"/>
                <w:lang w:val="en-US"/>
              </w:rPr>
            </w:pPr>
            <w:r w:rsidRPr="004C61C1">
              <w:rPr>
                <w:rFonts w:asciiTheme="minorHAnsi" w:hAnsiTheme="minorHAnsi" w:cs="Mongolian Baiti"/>
                <w:b/>
                <w:color w:val="auto"/>
                <w:sz w:val="18"/>
                <w:szCs w:val="18"/>
                <w:lang w:val="en-US"/>
              </w:rPr>
              <w:t xml:space="preserve">Source of funding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3.2.1</w:t>
            </w:r>
          </w:p>
        </w:tc>
        <w:tc>
          <w:tcPr>
            <w:tcW w:w="2866" w:type="dxa"/>
            <w:shd w:val="clear" w:color="auto" w:fill="auto"/>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Improving the quality of Internal Organization Acts </w:t>
            </w:r>
          </w:p>
          <w:p w:rsidR="002C18BB" w:rsidRPr="004C61C1" w:rsidRDefault="002C18BB" w:rsidP="00F32F91">
            <w:pPr>
              <w:spacing w:before="20" w:after="20"/>
              <w:rPr>
                <w:rFonts w:asciiTheme="minorHAnsi" w:hAnsiTheme="minorHAnsi" w:cs="Mongolian Baiti"/>
                <w:color w:val="auto"/>
                <w:sz w:val="18"/>
                <w:szCs w:val="18"/>
                <w:lang w:val="en-US"/>
              </w:rPr>
            </w:pPr>
          </w:p>
        </w:tc>
        <w:tc>
          <w:tcPr>
            <w:tcW w:w="3855" w:type="dxa"/>
            <w:gridSpan w:val="2"/>
            <w:shd w:val="clear" w:color="auto" w:fill="auto"/>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-Amended criteria for systematization acts development aiming at improving their quality using clear and precise job descriptions and description of competences necessary for good performance (mandatory development of analysis of existing jobs, job description of civil servant posts and requirements for duties concerned) and monitoring and evaluation of employees performance </w:t>
            </w:r>
          </w:p>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Commission for Opinion Provison on Systematization Acts comprised of HRMA, MPADSM, MFSW representatives established </w:t>
            </w:r>
          </w:p>
        </w:tc>
        <w:tc>
          <w:tcPr>
            <w:tcW w:w="1467"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MPADSM</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HRMA SIGMA </w:t>
            </w:r>
          </w:p>
          <w:p w:rsidR="002C18BB" w:rsidRPr="004C61C1" w:rsidRDefault="002C18BB" w:rsidP="00F32F91">
            <w:pPr>
              <w:spacing w:before="20" w:after="20"/>
              <w:rPr>
                <w:rFonts w:asciiTheme="minorHAnsi" w:hAnsiTheme="minorHAnsi" w:cs="Mongolian Baiti"/>
                <w:color w:val="auto"/>
                <w:sz w:val="18"/>
                <w:szCs w:val="18"/>
                <w:lang w:val="en-US"/>
              </w:rPr>
            </w:pPr>
          </w:p>
        </w:tc>
        <w:tc>
          <w:tcPr>
            <w:tcW w:w="1412"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III Q 2022</w:t>
            </w:r>
          </w:p>
        </w:tc>
        <w:tc>
          <w:tcPr>
            <w:tcW w:w="133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 Q 2023</w:t>
            </w:r>
          </w:p>
        </w:tc>
        <w:tc>
          <w:tcPr>
            <w:tcW w:w="1248"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17.000 €</w:t>
            </w:r>
          </w:p>
        </w:tc>
        <w:tc>
          <w:tcPr>
            <w:tcW w:w="185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Donor funds </w:t>
            </w:r>
          </w:p>
          <w:p w:rsidR="002C18BB" w:rsidRPr="004C61C1" w:rsidRDefault="002C18BB" w:rsidP="00F32F91">
            <w:pPr>
              <w:spacing w:before="20" w:after="20"/>
              <w:jc w:val="center"/>
              <w:rPr>
                <w:rFonts w:asciiTheme="minorHAnsi" w:hAnsiTheme="minorHAnsi" w:cs="Mongolian Baiti"/>
                <w:color w:val="auto"/>
                <w:sz w:val="18"/>
                <w:szCs w:val="18"/>
                <w:lang w:val="en-US"/>
              </w:rPr>
            </w:pPr>
          </w:p>
        </w:tc>
      </w:tr>
      <w:tr w:rsidR="002C18BB" w:rsidRPr="00213DDE" w:rsidTr="00F32F91">
        <w:trPr>
          <w:gridAfter w:val="1"/>
          <w:wAfter w:w="32" w:type="dxa"/>
        </w:trPr>
        <w:tc>
          <w:tcPr>
            <w:tcW w:w="625" w:type="dxa"/>
            <w:shd w:val="clear" w:color="auto" w:fill="auto"/>
          </w:tcPr>
          <w:p w:rsidR="002C18BB" w:rsidRPr="004C61C1" w:rsidDel="003D767C"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3.2.2</w:t>
            </w:r>
          </w:p>
        </w:tc>
        <w:tc>
          <w:tcPr>
            <w:tcW w:w="2866" w:type="dxa"/>
            <w:shd w:val="clear" w:color="auto" w:fill="auto"/>
          </w:tcPr>
          <w:p w:rsidR="002C18BB" w:rsidRPr="004C61C1" w:rsidRDefault="002C18BB" w:rsidP="00F32F91">
            <w:pPr>
              <w:spacing w:before="20" w:after="20"/>
              <w:rPr>
                <w:rFonts w:asciiTheme="minorHAnsi" w:hAnsiTheme="minorHAnsi" w:cs="Mongolian Baiti"/>
                <w:color w:val="auto"/>
                <w:sz w:val="18"/>
                <w:szCs w:val="18"/>
                <w:highlight w:val="yellow"/>
                <w:lang w:val="en-US"/>
              </w:rPr>
            </w:pPr>
            <w:r w:rsidRPr="004C61C1">
              <w:rPr>
                <w:rFonts w:asciiTheme="minorHAnsi" w:hAnsiTheme="minorHAnsi" w:cs="Mongolian Baiti"/>
                <w:color w:val="auto"/>
                <w:sz w:val="18"/>
                <w:szCs w:val="18"/>
                <w:lang w:val="en-US"/>
              </w:rPr>
              <w:t xml:space="preserve">Improving employees performance assessment system </w:t>
            </w:r>
          </w:p>
        </w:tc>
        <w:tc>
          <w:tcPr>
            <w:tcW w:w="3855" w:type="dxa"/>
            <w:gridSpan w:val="2"/>
            <w:shd w:val="clear" w:color="auto" w:fill="auto"/>
          </w:tcPr>
          <w:p w:rsidR="002C18BB" w:rsidRPr="004C61C1" w:rsidRDefault="002C18BB" w:rsidP="0027361C">
            <w:pPr>
              <w:pStyle w:val="ListParagraph"/>
              <w:numPr>
                <w:ilvl w:val="0"/>
                <w:numId w:val="51"/>
              </w:numPr>
              <w:spacing w:before="20" w:after="20"/>
              <w:ind w:left="150" w:hanging="18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Manual amended regarding employees performance assessment </w:t>
            </w:r>
          </w:p>
          <w:p w:rsidR="002C18BB" w:rsidRPr="004C61C1" w:rsidRDefault="002C18BB" w:rsidP="0027361C">
            <w:pPr>
              <w:pStyle w:val="ListParagraph"/>
              <w:numPr>
                <w:ilvl w:val="0"/>
                <w:numId w:val="51"/>
              </w:numPr>
              <w:spacing w:before="20" w:after="20"/>
              <w:ind w:left="150" w:hanging="18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Employees in state authorities assessed using HRIS in pilot authorities </w:t>
            </w:r>
          </w:p>
        </w:tc>
        <w:tc>
          <w:tcPr>
            <w:tcW w:w="1467"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HRMA </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LSGUs </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NGO </w:t>
            </w:r>
          </w:p>
          <w:p w:rsidR="002C18BB" w:rsidRPr="004C61C1" w:rsidRDefault="002C18BB" w:rsidP="00F32F91">
            <w:pPr>
              <w:spacing w:before="20" w:after="20"/>
              <w:jc w:val="center"/>
              <w:rPr>
                <w:rFonts w:asciiTheme="minorHAnsi" w:hAnsiTheme="minorHAnsi" w:cs="Mongolian Baiti"/>
                <w:color w:val="auto"/>
                <w:sz w:val="18"/>
                <w:szCs w:val="18"/>
                <w:lang w:val="en-US"/>
              </w:rPr>
            </w:pPr>
          </w:p>
          <w:p w:rsidR="002C18BB" w:rsidRPr="004C61C1" w:rsidRDefault="002C18BB" w:rsidP="00F32F91">
            <w:pPr>
              <w:spacing w:before="20" w:after="20"/>
              <w:rPr>
                <w:rFonts w:asciiTheme="minorHAnsi" w:hAnsiTheme="minorHAnsi" w:cs="Mongolian Baiti"/>
                <w:color w:val="auto"/>
                <w:sz w:val="18"/>
                <w:szCs w:val="18"/>
                <w:lang w:val="en-US"/>
              </w:rPr>
            </w:pPr>
          </w:p>
        </w:tc>
        <w:tc>
          <w:tcPr>
            <w:tcW w:w="1412"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 Q 2022</w:t>
            </w:r>
          </w:p>
        </w:tc>
        <w:tc>
          <w:tcPr>
            <w:tcW w:w="133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IV Q 2022</w:t>
            </w:r>
          </w:p>
        </w:tc>
        <w:tc>
          <w:tcPr>
            <w:tcW w:w="1248"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15.000 €</w:t>
            </w:r>
          </w:p>
        </w:tc>
        <w:tc>
          <w:tcPr>
            <w:tcW w:w="1858" w:type="dxa"/>
            <w:vAlign w:val="center"/>
          </w:tcPr>
          <w:p w:rsidR="002C18BB" w:rsidRPr="004C61C1" w:rsidDel="003D767C"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3.2.3</w:t>
            </w:r>
          </w:p>
        </w:tc>
        <w:tc>
          <w:tcPr>
            <w:tcW w:w="2866" w:type="dxa"/>
            <w:shd w:val="clear" w:color="auto" w:fill="auto"/>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Connecting assessment system with further professional development and training </w:t>
            </w:r>
          </w:p>
        </w:tc>
        <w:tc>
          <w:tcPr>
            <w:tcW w:w="3855" w:type="dxa"/>
            <w:gridSpan w:val="2"/>
            <w:shd w:val="clear" w:color="auto" w:fill="auto"/>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Performance based assessment system is connected to necessary trainings for further employees development  </w:t>
            </w:r>
          </w:p>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Employees attend professional development trainings on the basis of identified weaknesses within annual assessment process </w:t>
            </w:r>
          </w:p>
        </w:tc>
        <w:tc>
          <w:tcPr>
            <w:tcW w:w="1467"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HRMA </w:t>
            </w:r>
          </w:p>
        </w:tc>
        <w:tc>
          <w:tcPr>
            <w:tcW w:w="1412"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 Q 2023</w:t>
            </w:r>
          </w:p>
        </w:tc>
        <w:tc>
          <w:tcPr>
            <w:tcW w:w="133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III Q 2024</w:t>
            </w:r>
          </w:p>
        </w:tc>
        <w:tc>
          <w:tcPr>
            <w:tcW w:w="1248"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23.000 €</w:t>
            </w:r>
          </w:p>
        </w:tc>
        <w:tc>
          <w:tcPr>
            <w:tcW w:w="1858"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3.2.4</w:t>
            </w:r>
          </w:p>
        </w:tc>
        <w:tc>
          <w:tcPr>
            <w:tcW w:w="2866" w:type="dxa"/>
            <w:shd w:val="clear" w:color="auto" w:fill="auto"/>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Improving of rewarding system </w:t>
            </w:r>
          </w:p>
        </w:tc>
        <w:tc>
          <w:tcPr>
            <w:tcW w:w="3855" w:type="dxa"/>
            <w:gridSpan w:val="2"/>
            <w:shd w:val="clear" w:color="auto" w:fill="auto"/>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System improved based on performance results(related to activity 3.3.2 – Law on Salaries in the Public Sector and Law on amendments to the Law on Civil Servants and State Employees amended in respect to employees performance measuring and defining efficient mechanism between employees performance results and rewarding) </w:t>
            </w:r>
          </w:p>
        </w:tc>
        <w:tc>
          <w:tcPr>
            <w:tcW w:w="1467"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MFSW</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MPADSM</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HRMA </w:t>
            </w:r>
          </w:p>
          <w:p w:rsidR="002C18BB" w:rsidRPr="004C61C1" w:rsidRDefault="002C18BB" w:rsidP="00F32F91">
            <w:pPr>
              <w:spacing w:before="20" w:after="20"/>
              <w:jc w:val="center"/>
              <w:rPr>
                <w:rFonts w:asciiTheme="minorHAnsi" w:hAnsiTheme="minorHAnsi" w:cs="Mongolian Baiti"/>
                <w:color w:val="auto"/>
                <w:sz w:val="18"/>
                <w:szCs w:val="18"/>
                <w:lang w:val="en-US"/>
              </w:rPr>
            </w:pPr>
          </w:p>
          <w:p w:rsidR="002C18BB" w:rsidRPr="004C61C1" w:rsidRDefault="002C18BB" w:rsidP="00F32F91">
            <w:pPr>
              <w:spacing w:before="20" w:after="20"/>
              <w:jc w:val="center"/>
              <w:rPr>
                <w:rFonts w:asciiTheme="minorHAnsi" w:hAnsiTheme="minorHAnsi" w:cs="Mongolian Baiti"/>
                <w:color w:val="auto"/>
                <w:sz w:val="18"/>
                <w:szCs w:val="18"/>
                <w:lang w:val="en-US"/>
              </w:rPr>
            </w:pPr>
          </w:p>
        </w:tc>
        <w:tc>
          <w:tcPr>
            <w:tcW w:w="1412"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III Q 2022</w:t>
            </w:r>
          </w:p>
        </w:tc>
        <w:tc>
          <w:tcPr>
            <w:tcW w:w="133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IV 2023</w:t>
            </w:r>
          </w:p>
        </w:tc>
        <w:tc>
          <w:tcPr>
            <w:tcW w:w="1248"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18.000 €</w:t>
            </w:r>
          </w:p>
        </w:tc>
        <w:tc>
          <w:tcPr>
            <w:tcW w:w="185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3.2.5</w:t>
            </w:r>
          </w:p>
        </w:tc>
        <w:tc>
          <w:tcPr>
            <w:tcW w:w="2866" w:type="dxa"/>
            <w:shd w:val="clear" w:color="auto" w:fill="auto"/>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Training implementation in line with authorities needs </w:t>
            </w:r>
          </w:p>
        </w:tc>
        <w:tc>
          <w:tcPr>
            <w:tcW w:w="3855" w:type="dxa"/>
            <w:gridSpan w:val="2"/>
            <w:shd w:val="clear" w:color="auto" w:fill="auto"/>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Guidelines for development of training needs analysis revised </w:t>
            </w:r>
          </w:p>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Five trainings for employees competent for training needs analysis implementation at the central and the local level realized </w:t>
            </w:r>
          </w:p>
        </w:tc>
        <w:tc>
          <w:tcPr>
            <w:tcW w:w="1467"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HRMA </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MPADSM</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UMM</w:t>
            </w:r>
          </w:p>
          <w:p w:rsidR="002C18BB" w:rsidRPr="004C61C1" w:rsidRDefault="002C18BB" w:rsidP="00F32F91">
            <w:pPr>
              <w:spacing w:before="20" w:after="20"/>
              <w:jc w:val="center"/>
              <w:rPr>
                <w:rFonts w:asciiTheme="minorHAnsi" w:hAnsiTheme="minorHAnsi" w:cs="Mongolian Baiti"/>
                <w:color w:val="auto"/>
                <w:sz w:val="18"/>
                <w:szCs w:val="18"/>
                <w:lang w:val="en-US"/>
              </w:rPr>
            </w:pPr>
          </w:p>
          <w:p w:rsidR="002C18BB" w:rsidRPr="004C61C1" w:rsidRDefault="002C18BB" w:rsidP="00F32F91">
            <w:pPr>
              <w:spacing w:before="20" w:after="20"/>
              <w:jc w:val="center"/>
              <w:rPr>
                <w:rFonts w:asciiTheme="minorHAnsi" w:hAnsiTheme="minorHAnsi" w:cs="Mongolian Baiti"/>
                <w:color w:val="auto"/>
                <w:sz w:val="18"/>
                <w:szCs w:val="18"/>
                <w:lang w:val="en-US"/>
              </w:rPr>
            </w:pPr>
          </w:p>
        </w:tc>
        <w:tc>
          <w:tcPr>
            <w:tcW w:w="1412"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III Q 2022</w:t>
            </w:r>
          </w:p>
        </w:tc>
        <w:tc>
          <w:tcPr>
            <w:tcW w:w="133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 Q 2023</w:t>
            </w:r>
          </w:p>
        </w:tc>
        <w:tc>
          <w:tcPr>
            <w:tcW w:w="1248"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127.000 €</w:t>
            </w:r>
          </w:p>
        </w:tc>
        <w:tc>
          <w:tcPr>
            <w:tcW w:w="185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p w:rsidR="002C18BB" w:rsidRPr="004C61C1" w:rsidRDefault="002C18BB" w:rsidP="00F32F91">
            <w:pPr>
              <w:spacing w:before="20" w:after="20"/>
              <w:jc w:val="center"/>
              <w:rPr>
                <w:rFonts w:asciiTheme="minorHAnsi" w:hAnsiTheme="minorHAnsi" w:cs="Mongolian Baiti"/>
                <w:color w:val="auto"/>
                <w:sz w:val="18"/>
                <w:szCs w:val="18"/>
                <w:lang w:val="en-US"/>
              </w:rPr>
            </w:pP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3.2.6</w:t>
            </w:r>
          </w:p>
        </w:tc>
        <w:tc>
          <w:tcPr>
            <w:tcW w:w="2866" w:type="dxa"/>
            <w:shd w:val="clear" w:color="auto" w:fill="auto"/>
          </w:tcPr>
          <w:p w:rsidR="002C18BB" w:rsidRPr="004C61C1" w:rsidDel="00AC06B0"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Improving of professional development and training system </w:t>
            </w:r>
          </w:p>
        </w:tc>
        <w:tc>
          <w:tcPr>
            <w:tcW w:w="3855" w:type="dxa"/>
            <w:gridSpan w:val="2"/>
            <w:shd w:val="clear" w:color="auto" w:fill="auto"/>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Decree on Professional Development and Training amended in regards to program type, training effect analysis, training cycle management </w:t>
            </w:r>
          </w:p>
        </w:tc>
        <w:tc>
          <w:tcPr>
            <w:tcW w:w="1467"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MPADSM</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HRMA</w:t>
            </w:r>
          </w:p>
          <w:p w:rsidR="002C18BB" w:rsidRPr="004C61C1" w:rsidRDefault="002C18BB" w:rsidP="00F32F91">
            <w:pPr>
              <w:spacing w:before="20" w:after="20"/>
              <w:jc w:val="center"/>
              <w:rPr>
                <w:rFonts w:asciiTheme="minorHAnsi" w:hAnsiTheme="minorHAnsi" w:cs="Mongolian Baiti"/>
                <w:color w:val="auto"/>
                <w:sz w:val="18"/>
                <w:szCs w:val="18"/>
                <w:lang w:val="en-US"/>
              </w:rPr>
            </w:pPr>
          </w:p>
        </w:tc>
        <w:tc>
          <w:tcPr>
            <w:tcW w:w="1412"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 Q 2022</w:t>
            </w:r>
          </w:p>
        </w:tc>
        <w:tc>
          <w:tcPr>
            <w:tcW w:w="133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III Q 2022</w:t>
            </w:r>
          </w:p>
        </w:tc>
        <w:tc>
          <w:tcPr>
            <w:tcW w:w="1248"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7.000 €</w:t>
            </w:r>
          </w:p>
        </w:tc>
        <w:tc>
          <w:tcPr>
            <w:tcW w:w="185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FFFFFF" w:themeFill="background1"/>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3.2.7</w:t>
            </w:r>
          </w:p>
        </w:tc>
        <w:tc>
          <w:tcPr>
            <w:tcW w:w="2866" w:type="dxa"/>
            <w:shd w:val="clear" w:color="auto" w:fill="FFFFFF" w:themeFill="background1"/>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Set up/revise new civil servants training programs </w:t>
            </w:r>
          </w:p>
        </w:tc>
        <w:tc>
          <w:tcPr>
            <w:tcW w:w="3855" w:type="dxa"/>
            <w:gridSpan w:val="2"/>
            <w:shd w:val="clear" w:color="auto" w:fill="FFFFFF" w:themeFill="background1"/>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New civil servants training program set up/revised </w:t>
            </w:r>
          </w:p>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Two cycles of new civil servants training programs realized </w:t>
            </w:r>
          </w:p>
        </w:tc>
        <w:tc>
          <w:tcPr>
            <w:tcW w:w="1467" w:type="dxa"/>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HRMA </w:t>
            </w:r>
          </w:p>
          <w:p w:rsidR="002C18BB" w:rsidRPr="004C61C1" w:rsidRDefault="002C18BB" w:rsidP="00F32F91">
            <w:pPr>
              <w:spacing w:before="20" w:after="20"/>
              <w:jc w:val="center"/>
              <w:rPr>
                <w:rFonts w:asciiTheme="minorHAnsi" w:hAnsiTheme="minorHAnsi" w:cs="Mongolian Baiti"/>
                <w:color w:val="auto"/>
                <w:sz w:val="18"/>
                <w:szCs w:val="18"/>
                <w:lang w:val="en-US"/>
              </w:rPr>
            </w:pPr>
          </w:p>
        </w:tc>
        <w:tc>
          <w:tcPr>
            <w:tcW w:w="1412" w:type="dxa"/>
            <w:gridSpan w:val="2"/>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III Q 2022</w:t>
            </w:r>
          </w:p>
        </w:tc>
        <w:tc>
          <w:tcPr>
            <w:tcW w:w="1338" w:type="dxa"/>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IV Q 2023</w:t>
            </w:r>
          </w:p>
        </w:tc>
        <w:tc>
          <w:tcPr>
            <w:tcW w:w="1248" w:type="dxa"/>
            <w:gridSpan w:val="2"/>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62.000 €</w:t>
            </w:r>
          </w:p>
        </w:tc>
        <w:tc>
          <w:tcPr>
            <w:tcW w:w="1858" w:type="dxa"/>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FFFFFF" w:themeFill="background1"/>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3.2.8</w:t>
            </w:r>
          </w:p>
        </w:tc>
        <w:tc>
          <w:tcPr>
            <w:tcW w:w="2866" w:type="dxa"/>
            <w:shd w:val="clear" w:color="auto" w:fill="FFFFFF" w:themeFill="background1"/>
          </w:tcPr>
          <w:p w:rsidR="002C18BB" w:rsidRPr="004C61C1" w:rsidRDefault="002C18BB" w:rsidP="00F32F91">
            <w:pPr>
              <w:spacing w:before="20" w:after="20"/>
              <w:rPr>
                <w:rFonts w:asciiTheme="minorHAnsi" w:hAnsiTheme="minorHAnsi" w:cs="Mongolian Baiti"/>
                <w:color w:val="auto"/>
                <w:sz w:val="18"/>
                <w:szCs w:val="18"/>
                <w:highlight w:val="yellow"/>
                <w:lang w:val="en-US"/>
              </w:rPr>
            </w:pPr>
            <w:r w:rsidRPr="004C61C1">
              <w:rPr>
                <w:rFonts w:asciiTheme="minorHAnsi" w:hAnsiTheme="minorHAnsi" w:cs="Mongolian Baiti"/>
                <w:color w:val="auto"/>
                <w:sz w:val="18"/>
                <w:szCs w:val="18"/>
                <w:lang w:val="en-US"/>
              </w:rPr>
              <w:t xml:space="preserve">Improving platform for e-trainings – establishing Digital Academy </w:t>
            </w:r>
          </w:p>
        </w:tc>
        <w:tc>
          <w:tcPr>
            <w:tcW w:w="3855" w:type="dxa"/>
            <w:gridSpan w:val="2"/>
            <w:shd w:val="clear" w:color="auto" w:fill="FFFFFF" w:themeFill="background1"/>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-Guidelines for e-trainings developed at HRMA </w:t>
            </w:r>
          </w:p>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-E-trainings platform improved </w:t>
            </w:r>
          </w:p>
          <w:p w:rsidR="002C18BB" w:rsidRPr="004C61C1" w:rsidRDefault="002C18BB" w:rsidP="00F32F91">
            <w:pPr>
              <w:spacing w:before="20" w:after="20"/>
              <w:rPr>
                <w:rFonts w:asciiTheme="minorHAnsi" w:hAnsiTheme="minorHAnsi" w:cs="Mongolian Baiti"/>
                <w:color w:val="auto"/>
                <w:sz w:val="18"/>
                <w:szCs w:val="18"/>
                <w:highlight w:val="yellow"/>
                <w:lang w:val="en-US"/>
              </w:rPr>
            </w:pPr>
            <w:r w:rsidRPr="004C61C1">
              <w:rPr>
                <w:rFonts w:asciiTheme="minorHAnsi" w:hAnsiTheme="minorHAnsi" w:cs="Mongolian Baiti"/>
                <w:color w:val="auto"/>
                <w:sz w:val="18"/>
                <w:szCs w:val="18"/>
                <w:lang w:val="en-US"/>
              </w:rPr>
              <w:t xml:space="preserve">- Minimum 20 trainings developed in line with guidelines for e-trainings </w:t>
            </w:r>
          </w:p>
        </w:tc>
        <w:tc>
          <w:tcPr>
            <w:tcW w:w="1467" w:type="dxa"/>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HRMA </w:t>
            </w:r>
          </w:p>
        </w:tc>
        <w:tc>
          <w:tcPr>
            <w:tcW w:w="1412" w:type="dxa"/>
            <w:gridSpan w:val="2"/>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III Q 2022</w:t>
            </w:r>
          </w:p>
        </w:tc>
        <w:tc>
          <w:tcPr>
            <w:tcW w:w="1338" w:type="dxa"/>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IV Q 2023</w:t>
            </w:r>
          </w:p>
        </w:tc>
        <w:tc>
          <w:tcPr>
            <w:tcW w:w="1248" w:type="dxa"/>
            <w:gridSpan w:val="2"/>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72.000 €</w:t>
            </w:r>
          </w:p>
        </w:tc>
        <w:tc>
          <w:tcPr>
            <w:tcW w:w="1858" w:type="dxa"/>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3.2.9</w:t>
            </w:r>
          </w:p>
        </w:tc>
        <w:tc>
          <w:tcPr>
            <w:tcW w:w="2866" w:type="dxa"/>
            <w:shd w:val="clear" w:color="auto" w:fill="auto"/>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Existing units/focal points for human resources  analysis </w:t>
            </w:r>
          </w:p>
        </w:tc>
        <w:tc>
          <w:tcPr>
            <w:tcW w:w="3855" w:type="dxa"/>
            <w:gridSpan w:val="2"/>
            <w:shd w:val="clear" w:color="auto" w:fill="auto"/>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Developed analysis with recommendations for further improvement of work of units /focal points for human resources </w:t>
            </w:r>
          </w:p>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Minimum 50 HR civil servants successfully finished training for acquiring knowledge and skills for HR management  </w:t>
            </w:r>
          </w:p>
        </w:tc>
        <w:tc>
          <w:tcPr>
            <w:tcW w:w="1467"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HRMA </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MPADSM</w:t>
            </w:r>
          </w:p>
          <w:p w:rsidR="002C18BB" w:rsidRPr="004C61C1" w:rsidRDefault="002C18BB" w:rsidP="00F32F91">
            <w:pPr>
              <w:spacing w:before="20" w:after="20"/>
              <w:jc w:val="center"/>
              <w:rPr>
                <w:rFonts w:asciiTheme="minorHAnsi" w:hAnsiTheme="minorHAnsi" w:cs="Mongolian Baiti"/>
                <w:color w:val="auto"/>
                <w:sz w:val="18"/>
                <w:szCs w:val="18"/>
                <w:lang w:val="en-US"/>
              </w:rPr>
            </w:pPr>
          </w:p>
        </w:tc>
        <w:tc>
          <w:tcPr>
            <w:tcW w:w="1412"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 Q 2022</w:t>
            </w:r>
          </w:p>
        </w:tc>
        <w:tc>
          <w:tcPr>
            <w:tcW w:w="133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IV Q 2022</w:t>
            </w:r>
          </w:p>
        </w:tc>
        <w:tc>
          <w:tcPr>
            <w:tcW w:w="1248"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66.000 €</w:t>
            </w:r>
          </w:p>
        </w:tc>
        <w:tc>
          <w:tcPr>
            <w:tcW w:w="185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3.2.10</w:t>
            </w:r>
          </w:p>
        </w:tc>
        <w:tc>
          <w:tcPr>
            <w:tcW w:w="2866" w:type="dxa"/>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Network for Human Resources Management at the central level agenda development </w:t>
            </w:r>
          </w:p>
        </w:tc>
        <w:tc>
          <w:tcPr>
            <w:tcW w:w="3855" w:type="dxa"/>
            <w:gridSpan w:val="2"/>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Analysis related to application solution for Network activities information exchange developed </w:t>
            </w:r>
          </w:p>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E-platform for the Network established  </w:t>
            </w:r>
          </w:p>
        </w:tc>
        <w:tc>
          <w:tcPr>
            <w:tcW w:w="1467"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HRMA</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HR management units </w:t>
            </w:r>
          </w:p>
          <w:p w:rsidR="002C18BB" w:rsidRPr="004C61C1" w:rsidRDefault="002C18BB" w:rsidP="00F32F91">
            <w:pPr>
              <w:spacing w:before="20" w:after="20"/>
              <w:jc w:val="center"/>
              <w:rPr>
                <w:rFonts w:asciiTheme="minorHAnsi" w:hAnsiTheme="minorHAnsi" w:cs="Mongolian Baiti"/>
                <w:color w:val="auto"/>
                <w:sz w:val="18"/>
                <w:szCs w:val="18"/>
                <w:lang w:val="en-US"/>
              </w:rPr>
            </w:pPr>
          </w:p>
        </w:tc>
        <w:tc>
          <w:tcPr>
            <w:tcW w:w="1412" w:type="dxa"/>
            <w:gridSpan w:val="2"/>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 Q 2022</w:t>
            </w:r>
          </w:p>
        </w:tc>
        <w:tc>
          <w:tcPr>
            <w:tcW w:w="1338"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III Q 2023</w:t>
            </w:r>
          </w:p>
        </w:tc>
        <w:tc>
          <w:tcPr>
            <w:tcW w:w="1248" w:type="dxa"/>
            <w:gridSpan w:val="2"/>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39.000 €</w:t>
            </w:r>
          </w:p>
        </w:tc>
        <w:tc>
          <w:tcPr>
            <w:tcW w:w="1858"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3.2.11</w:t>
            </w:r>
          </w:p>
        </w:tc>
        <w:tc>
          <w:tcPr>
            <w:tcW w:w="2866" w:type="dxa"/>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Promoting the work of Network for Human Resources Management at the central level </w:t>
            </w:r>
          </w:p>
        </w:tc>
        <w:tc>
          <w:tcPr>
            <w:tcW w:w="3855" w:type="dxa"/>
            <w:gridSpan w:val="2"/>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Minimum three Network for Human Resources Management meetings </w:t>
            </w:r>
          </w:p>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 Development and distribution of Network activities promotion material </w:t>
            </w:r>
          </w:p>
        </w:tc>
        <w:tc>
          <w:tcPr>
            <w:tcW w:w="1467"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HRMA</w:t>
            </w:r>
          </w:p>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HR management units </w:t>
            </w:r>
          </w:p>
        </w:tc>
        <w:tc>
          <w:tcPr>
            <w:tcW w:w="1412" w:type="dxa"/>
            <w:gridSpan w:val="2"/>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 Q 2023</w:t>
            </w:r>
          </w:p>
        </w:tc>
        <w:tc>
          <w:tcPr>
            <w:tcW w:w="1338"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III Q 2023</w:t>
            </w:r>
          </w:p>
        </w:tc>
        <w:tc>
          <w:tcPr>
            <w:tcW w:w="1248" w:type="dxa"/>
            <w:gridSpan w:val="2"/>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9.000 €</w:t>
            </w:r>
          </w:p>
        </w:tc>
        <w:tc>
          <w:tcPr>
            <w:tcW w:w="1858"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Montenegro budget</w:t>
            </w:r>
          </w:p>
        </w:tc>
      </w:tr>
      <w:tr w:rsidR="002C18BB" w:rsidRPr="00213DDE" w:rsidTr="00F32F91">
        <w:trPr>
          <w:gridAfter w:val="1"/>
          <w:wAfter w:w="32" w:type="dxa"/>
        </w:trPr>
        <w:tc>
          <w:tcPr>
            <w:tcW w:w="625" w:type="dxa"/>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3.2.12</w:t>
            </w:r>
          </w:p>
        </w:tc>
        <w:tc>
          <w:tcPr>
            <w:tcW w:w="2866" w:type="dxa"/>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Implementing specialized trainings for HRMA employees </w:t>
            </w:r>
          </w:p>
        </w:tc>
        <w:tc>
          <w:tcPr>
            <w:tcW w:w="3855" w:type="dxa"/>
            <w:gridSpan w:val="2"/>
          </w:tcPr>
          <w:p w:rsidR="002C18BB" w:rsidRPr="004C61C1" w:rsidRDefault="002C18BB" w:rsidP="00F32F91">
            <w:pPr>
              <w:spacing w:before="20" w:after="20"/>
              <w:rPr>
                <w:rFonts w:asciiTheme="minorHAnsi" w:hAnsiTheme="minorHAnsi" w:cs="Calibri"/>
                <w:color w:val="auto"/>
                <w:sz w:val="18"/>
                <w:szCs w:val="18"/>
                <w:lang w:val="en-US"/>
              </w:rPr>
            </w:pPr>
            <w:r w:rsidRPr="004C61C1">
              <w:rPr>
                <w:rFonts w:asciiTheme="minorHAnsi" w:hAnsiTheme="minorHAnsi" w:cs="Calibri"/>
                <w:color w:val="auto"/>
                <w:sz w:val="18"/>
                <w:szCs w:val="18"/>
                <w:lang w:val="en-US"/>
              </w:rPr>
              <w:t xml:space="preserve">Minimum 20 employees at HRMA and MPADSM attended standardized trainings of HR management institute in the country with the best HR management practice  </w:t>
            </w:r>
          </w:p>
        </w:tc>
        <w:tc>
          <w:tcPr>
            <w:tcW w:w="1467"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HRMA </w:t>
            </w:r>
          </w:p>
        </w:tc>
        <w:tc>
          <w:tcPr>
            <w:tcW w:w="1412" w:type="dxa"/>
            <w:gridSpan w:val="2"/>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II Q 2022</w:t>
            </w:r>
          </w:p>
        </w:tc>
        <w:tc>
          <w:tcPr>
            <w:tcW w:w="1338"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IV 2023</w:t>
            </w:r>
          </w:p>
        </w:tc>
        <w:tc>
          <w:tcPr>
            <w:tcW w:w="1248" w:type="dxa"/>
            <w:gridSpan w:val="2"/>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15.000 €</w:t>
            </w:r>
          </w:p>
        </w:tc>
        <w:tc>
          <w:tcPr>
            <w:tcW w:w="1858"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3.2.13</w:t>
            </w:r>
          </w:p>
        </w:tc>
        <w:tc>
          <w:tcPr>
            <w:tcW w:w="2866" w:type="dxa"/>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olor w:val="auto"/>
                <w:sz w:val="18"/>
                <w:szCs w:val="18"/>
                <w:lang w:val="en-US"/>
              </w:rPr>
              <w:t xml:space="preserve">Organizing gender equality trainings for public administration employees </w:t>
            </w:r>
          </w:p>
        </w:tc>
        <w:tc>
          <w:tcPr>
            <w:tcW w:w="3855" w:type="dxa"/>
            <w:gridSpan w:val="2"/>
          </w:tcPr>
          <w:p w:rsidR="002C18BB" w:rsidRPr="004C61C1" w:rsidRDefault="002C18BB" w:rsidP="00F32F91">
            <w:pPr>
              <w:spacing w:before="20" w:after="20"/>
              <w:rPr>
                <w:rFonts w:asciiTheme="minorHAnsi" w:hAnsiTheme="minorHAnsi" w:cs="Mongolian Baiti"/>
                <w:color w:val="auto"/>
                <w:sz w:val="18"/>
                <w:szCs w:val="18"/>
                <w:lang w:val="en-US"/>
              </w:rPr>
            </w:pPr>
            <w:r w:rsidRPr="004C61C1">
              <w:rPr>
                <w:rFonts w:asciiTheme="minorHAnsi" w:hAnsiTheme="minorHAnsi"/>
                <w:color w:val="auto"/>
                <w:sz w:val="18"/>
                <w:szCs w:val="18"/>
                <w:lang w:val="en-US"/>
              </w:rPr>
              <w:t xml:space="preserve">200 participants attended gender equality trainings </w:t>
            </w:r>
          </w:p>
        </w:tc>
        <w:tc>
          <w:tcPr>
            <w:tcW w:w="1467" w:type="dxa"/>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hAnsiTheme="minorHAnsi"/>
                <w:color w:val="auto"/>
                <w:sz w:val="18"/>
                <w:szCs w:val="18"/>
                <w:lang w:val="en-US"/>
              </w:rPr>
              <w:t xml:space="preserve">HRMA </w:t>
            </w:r>
          </w:p>
        </w:tc>
        <w:tc>
          <w:tcPr>
            <w:tcW w:w="1412" w:type="dxa"/>
            <w:gridSpan w:val="2"/>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olor w:val="auto"/>
                <w:sz w:val="18"/>
                <w:szCs w:val="18"/>
                <w:lang w:val="en-US"/>
              </w:rPr>
              <w:t>II Q 2022</w:t>
            </w:r>
          </w:p>
        </w:tc>
        <w:tc>
          <w:tcPr>
            <w:tcW w:w="1338"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olor w:val="auto"/>
                <w:sz w:val="18"/>
                <w:szCs w:val="18"/>
                <w:lang w:val="en-US"/>
              </w:rPr>
              <w:t>IV Q 2023</w:t>
            </w:r>
          </w:p>
        </w:tc>
        <w:tc>
          <w:tcPr>
            <w:tcW w:w="1248" w:type="dxa"/>
            <w:gridSpan w:val="2"/>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45.000 €</w:t>
            </w:r>
          </w:p>
        </w:tc>
        <w:tc>
          <w:tcPr>
            <w:tcW w:w="1858"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3.2.14</w:t>
            </w:r>
          </w:p>
        </w:tc>
        <w:tc>
          <w:tcPr>
            <w:tcW w:w="2866" w:type="dxa"/>
            <w:shd w:val="clear" w:color="auto" w:fill="auto"/>
          </w:tcPr>
          <w:p w:rsidR="002C18BB" w:rsidRPr="004C61C1" w:rsidRDefault="002C18BB" w:rsidP="00F32F91">
            <w:pPr>
              <w:spacing w:before="20" w:after="20"/>
              <w:jc w:val="both"/>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Organizing training on inclusive public administration based on human rights principles </w:t>
            </w:r>
          </w:p>
          <w:p w:rsidR="002C18BB" w:rsidRPr="004C61C1" w:rsidRDefault="002C18BB" w:rsidP="00F32F91">
            <w:pPr>
              <w:spacing w:before="20" w:after="20"/>
              <w:rPr>
                <w:rFonts w:asciiTheme="minorHAnsi" w:hAnsiTheme="minorHAnsi"/>
                <w:color w:val="auto"/>
                <w:sz w:val="18"/>
                <w:szCs w:val="18"/>
                <w:lang w:val="en-US"/>
              </w:rPr>
            </w:pPr>
          </w:p>
        </w:tc>
        <w:tc>
          <w:tcPr>
            <w:tcW w:w="3855" w:type="dxa"/>
            <w:gridSpan w:val="2"/>
            <w:shd w:val="clear" w:color="auto" w:fill="auto"/>
          </w:tcPr>
          <w:p w:rsidR="002C18BB" w:rsidRPr="004C61C1" w:rsidRDefault="002C18BB" w:rsidP="00F32F91">
            <w:pPr>
              <w:spacing w:before="20" w:after="20"/>
              <w:jc w:val="both"/>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Two trainings on inclusive public administration based on human rights principles organized for: civil servants, managerial staff, Government Commissions members (Commission for Economic Affairs (CEA) and Commission for Political System (CPS)), HR Commission members and HRMA, integrity managers, PR civil servants </w:t>
            </w:r>
          </w:p>
        </w:tc>
        <w:tc>
          <w:tcPr>
            <w:tcW w:w="1467" w:type="dxa"/>
            <w:shd w:val="clear" w:color="auto" w:fill="auto"/>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hAnsiTheme="minorHAnsi"/>
                <w:color w:val="auto"/>
                <w:sz w:val="18"/>
                <w:szCs w:val="18"/>
                <w:lang w:val="en-US"/>
              </w:rPr>
              <w:t xml:space="preserve">HRMA </w:t>
            </w:r>
          </w:p>
        </w:tc>
        <w:tc>
          <w:tcPr>
            <w:tcW w:w="1412" w:type="dxa"/>
            <w:gridSpan w:val="2"/>
            <w:shd w:val="clear" w:color="auto" w:fill="auto"/>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hAnsiTheme="minorHAnsi"/>
                <w:color w:val="auto"/>
                <w:sz w:val="18"/>
                <w:szCs w:val="18"/>
                <w:lang w:val="en-US"/>
              </w:rPr>
              <w:t>I Q 2023</w:t>
            </w:r>
          </w:p>
        </w:tc>
        <w:tc>
          <w:tcPr>
            <w:tcW w:w="1338" w:type="dxa"/>
            <w:shd w:val="clear" w:color="auto" w:fill="auto"/>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hAnsiTheme="minorHAnsi"/>
                <w:color w:val="auto"/>
                <w:sz w:val="18"/>
                <w:szCs w:val="18"/>
                <w:lang w:val="en-US"/>
              </w:rPr>
              <w:t>III Q 2024</w:t>
            </w:r>
          </w:p>
        </w:tc>
        <w:tc>
          <w:tcPr>
            <w:tcW w:w="1248"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12.000 €</w:t>
            </w:r>
          </w:p>
        </w:tc>
        <w:tc>
          <w:tcPr>
            <w:tcW w:w="185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tcPr>
          <w:p w:rsidR="002C18BB" w:rsidRPr="004C61C1" w:rsidRDefault="002C18BB" w:rsidP="00F32F91">
            <w:pPr>
              <w:spacing w:before="20" w:after="20"/>
              <w:ind w:left="-26" w:right="-108"/>
              <w:rPr>
                <w:rFonts w:asciiTheme="minorHAnsi" w:hAnsiTheme="minorHAnsi" w:cs="Mongolian Baiti"/>
                <w:color w:val="auto"/>
                <w:sz w:val="18"/>
                <w:szCs w:val="18"/>
                <w:lang w:val="en-US"/>
              </w:rPr>
            </w:pPr>
            <w:r w:rsidRPr="004C61C1">
              <w:rPr>
                <w:rFonts w:asciiTheme="minorHAnsi" w:hAnsiTheme="minorHAnsi" w:cs="Times New Roman"/>
                <w:color w:val="auto"/>
                <w:sz w:val="18"/>
                <w:szCs w:val="18"/>
                <w:lang w:val="en-US"/>
              </w:rPr>
              <w:t>3.2.15</w:t>
            </w:r>
          </w:p>
        </w:tc>
        <w:tc>
          <w:tcPr>
            <w:tcW w:w="2866" w:type="dxa"/>
          </w:tcPr>
          <w:p w:rsidR="002C18BB" w:rsidRPr="004C61C1" w:rsidRDefault="002C18BB" w:rsidP="00F32F91">
            <w:pPr>
              <w:spacing w:before="20" w:after="20"/>
              <w:rPr>
                <w:rFonts w:asciiTheme="minorHAnsi" w:hAnsiTheme="minorHAnsi"/>
                <w:color w:val="auto"/>
                <w:sz w:val="18"/>
                <w:szCs w:val="18"/>
                <w:lang w:val="en-US"/>
              </w:rPr>
            </w:pPr>
            <w:r w:rsidRPr="004C61C1">
              <w:rPr>
                <w:rFonts w:asciiTheme="minorHAnsi" w:hAnsiTheme="minorHAnsi" w:cs="Times New Roman"/>
                <w:color w:val="auto"/>
                <w:sz w:val="18"/>
                <w:szCs w:val="18"/>
                <w:lang w:val="en-US"/>
              </w:rPr>
              <w:t xml:space="preserve">Leader competences development program preparation </w:t>
            </w:r>
          </w:p>
        </w:tc>
        <w:tc>
          <w:tcPr>
            <w:tcW w:w="3855" w:type="dxa"/>
            <w:gridSpan w:val="2"/>
          </w:tcPr>
          <w:p w:rsidR="002C18BB" w:rsidRPr="004C61C1" w:rsidRDefault="002C18BB" w:rsidP="00F32F91">
            <w:pPr>
              <w:spacing w:before="20" w:after="20"/>
              <w:jc w:val="both"/>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 Leader competences training developed including principles of diversity, equality, inclusiveness and accessibility </w:t>
            </w:r>
          </w:p>
          <w:p w:rsidR="002C18BB" w:rsidRPr="004C61C1" w:rsidRDefault="002C18BB" w:rsidP="00F32F91">
            <w:pPr>
              <w:spacing w:before="20" w:after="20"/>
              <w:jc w:val="both"/>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- 30 leaders attended leader competences training </w:t>
            </w:r>
          </w:p>
          <w:p w:rsidR="002C18BB" w:rsidRPr="004C61C1" w:rsidRDefault="002C18BB" w:rsidP="00F32F91">
            <w:pPr>
              <w:spacing w:before="20" w:after="20"/>
              <w:jc w:val="both"/>
              <w:rPr>
                <w:rFonts w:asciiTheme="minorHAnsi" w:hAnsiTheme="minorHAnsi"/>
                <w:color w:val="auto"/>
                <w:sz w:val="18"/>
                <w:szCs w:val="18"/>
                <w:lang w:val="en-US"/>
              </w:rPr>
            </w:pPr>
            <w:r w:rsidRPr="004C61C1">
              <w:rPr>
                <w:rFonts w:asciiTheme="minorHAnsi" w:hAnsiTheme="minorHAnsi" w:cs="Times New Roman"/>
                <w:color w:val="auto"/>
                <w:sz w:val="18"/>
                <w:szCs w:val="18"/>
                <w:lang w:val="en-US"/>
              </w:rPr>
              <w:t>- Expert group for encouraging 21</w:t>
            </w:r>
            <w:r w:rsidRPr="004C61C1">
              <w:rPr>
                <w:rFonts w:asciiTheme="minorHAnsi" w:hAnsiTheme="minorHAnsi" w:cs="Times New Roman"/>
                <w:color w:val="auto"/>
                <w:sz w:val="18"/>
                <w:szCs w:val="18"/>
                <w:vertAlign w:val="superscript"/>
                <w:lang w:val="en-US"/>
              </w:rPr>
              <w:t>st</w:t>
            </w:r>
            <w:r w:rsidRPr="004C61C1">
              <w:rPr>
                <w:rFonts w:asciiTheme="minorHAnsi" w:hAnsiTheme="minorHAnsi" w:cs="Times New Roman"/>
                <w:color w:val="auto"/>
                <w:sz w:val="18"/>
                <w:szCs w:val="18"/>
                <w:lang w:val="en-US"/>
              </w:rPr>
              <w:t xml:space="preserve">   century leadership within public administration aiming at improving organizational culture and motivating managerial styles in the public administration established  </w:t>
            </w:r>
          </w:p>
        </w:tc>
        <w:tc>
          <w:tcPr>
            <w:tcW w:w="1467" w:type="dxa"/>
            <w:vAlign w:val="center"/>
          </w:tcPr>
          <w:p w:rsidR="002C18BB" w:rsidRPr="004C61C1" w:rsidRDefault="002C18BB" w:rsidP="00F32F91">
            <w:pPr>
              <w:spacing w:before="20" w:after="20"/>
              <w:jc w:val="center"/>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HRMA </w:t>
            </w:r>
          </w:p>
          <w:p w:rsidR="002C18BB" w:rsidRPr="004C61C1" w:rsidRDefault="002C18BB" w:rsidP="00F32F91">
            <w:pPr>
              <w:spacing w:before="20" w:after="20"/>
              <w:jc w:val="center"/>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MPADSM</w:t>
            </w:r>
          </w:p>
          <w:p w:rsidR="002C18BB" w:rsidRPr="004C61C1" w:rsidRDefault="002C18BB" w:rsidP="00F32F91">
            <w:pPr>
              <w:spacing w:before="20" w:after="20"/>
              <w:jc w:val="center"/>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GSG</w:t>
            </w:r>
          </w:p>
          <w:p w:rsidR="002C18BB" w:rsidRPr="004C61C1" w:rsidRDefault="002C18BB" w:rsidP="00F32F91">
            <w:pPr>
              <w:spacing w:before="20" w:after="20"/>
              <w:jc w:val="center"/>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Prime Minister Office</w:t>
            </w:r>
          </w:p>
        </w:tc>
        <w:tc>
          <w:tcPr>
            <w:tcW w:w="1412" w:type="dxa"/>
            <w:gridSpan w:val="2"/>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hAnsiTheme="minorHAnsi"/>
                <w:color w:val="auto"/>
                <w:sz w:val="18"/>
                <w:szCs w:val="18"/>
                <w:lang w:val="en-US"/>
              </w:rPr>
              <w:t>I Q 2023</w:t>
            </w:r>
          </w:p>
        </w:tc>
        <w:tc>
          <w:tcPr>
            <w:tcW w:w="1338" w:type="dxa"/>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hAnsiTheme="minorHAnsi"/>
                <w:color w:val="auto"/>
                <w:sz w:val="18"/>
                <w:szCs w:val="18"/>
                <w:lang w:val="en-US"/>
              </w:rPr>
              <w:t>IV Q 2024</w:t>
            </w:r>
          </w:p>
        </w:tc>
        <w:tc>
          <w:tcPr>
            <w:tcW w:w="1248" w:type="dxa"/>
            <w:gridSpan w:val="2"/>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43.000 €</w:t>
            </w:r>
          </w:p>
        </w:tc>
        <w:tc>
          <w:tcPr>
            <w:tcW w:w="1858"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tcPr>
          <w:p w:rsidR="002C18BB" w:rsidRPr="004C61C1" w:rsidRDefault="002C18BB" w:rsidP="00F32F91">
            <w:pPr>
              <w:spacing w:before="20" w:after="20"/>
              <w:ind w:left="-26" w:right="-108"/>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3.2.16</w:t>
            </w:r>
          </w:p>
        </w:tc>
        <w:tc>
          <w:tcPr>
            <w:tcW w:w="2866" w:type="dxa"/>
          </w:tcPr>
          <w:p w:rsidR="002C18BB" w:rsidRPr="004C61C1" w:rsidRDefault="002C18BB" w:rsidP="00F32F91">
            <w:pPr>
              <w:spacing w:before="20" w:after="20"/>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Mentorship modules for public administration leadership development </w:t>
            </w:r>
          </w:p>
        </w:tc>
        <w:tc>
          <w:tcPr>
            <w:tcW w:w="3855" w:type="dxa"/>
            <w:gridSpan w:val="2"/>
          </w:tcPr>
          <w:p w:rsidR="002C18BB" w:rsidRPr="004C61C1" w:rsidRDefault="002C18BB" w:rsidP="00F32F91">
            <w:pPr>
              <w:spacing w:before="20" w:after="20"/>
              <w:jc w:val="both"/>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Mentorship modules for public administration leadership with focus on integrating principles of equality and human rights respect developed</w:t>
            </w:r>
          </w:p>
          <w:p w:rsidR="002C18BB" w:rsidRPr="004C61C1" w:rsidRDefault="002C18BB" w:rsidP="00F32F91">
            <w:pPr>
              <w:spacing w:before="20" w:after="20"/>
              <w:jc w:val="both"/>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- 100 public administration employees received mentoring through modules </w:t>
            </w:r>
          </w:p>
        </w:tc>
        <w:tc>
          <w:tcPr>
            <w:tcW w:w="1467" w:type="dxa"/>
            <w:vAlign w:val="center"/>
          </w:tcPr>
          <w:p w:rsidR="002C18BB" w:rsidRPr="004C61C1" w:rsidRDefault="002C18BB" w:rsidP="00F32F91">
            <w:pPr>
              <w:spacing w:before="20" w:after="20"/>
              <w:jc w:val="center"/>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HRMA</w:t>
            </w:r>
          </w:p>
          <w:p w:rsidR="002C18BB" w:rsidRPr="004C61C1" w:rsidRDefault="002C18BB" w:rsidP="00F32F91">
            <w:pPr>
              <w:spacing w:before="20" w:after="20"/>
              <w:jc w:val="center"/>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MPADSM</w:t>
            </w:r>
          </w:p>
          <w:p w:rsidR="002C18BB" w:rsidRPr="004C61C1" w:rsidRDefault="002C18BB" w:rsidP="00F32F91">
            <w:pPr>
              <w:spacing w:before="20" w:after="20"/>
              <w:jc w:val="center"/>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GSG</w:t>
            </w:r>
          </w:p>
          <w:p w:rsidR="002C18BB" w:rsidRPr="004C61C1" w:rsidRDefault="002C18BB" w:rsidP="00F32F91">
            <w:pPr>
              <w:spacing w:before="20" w:after="20"/>
              <w:jc w:val="center"/>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Prime Minister Office </w:t>
            </w:r>
          </w:p>
        </w:tc>
        <w:tc>
          <w:tcPr>
            <w:tcW w:w="1412" w:type="dxa"/>
            <w:gridSpan w:val="2"/>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hAnsiTheme="minorHAnsi"/>
                <w:color w:val="auto"/>
                <w:sz w:val="18"/>
                <w:szCs w:val="18"/>
                <w:lang w:val="en-US"/>
              </w:rPr>
              <w:t>III Q 2023</w:t>
            </w:r>
          </w:p>
        </w:tc>
        <w:tc>
          <w:tcPr>
            <w:tcW w:w="1338" w:type="dxa"/>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hAnsiTheme="minorHAnsi"/>
                <w:color w:val="auto"/>
                <w:sz w:val="18"/>
                <w:szCs w:val="18"/>
                <w:lang w:val="en-US"/>
              </w:rPr>
              <w:t>IV Q 2024</w:t>
            </w:r>
          </w:p>
        </w:tc>
        <w:tc>
          <w:tcPr>
            <w:tcW w:w="1248" w:type="dxa"/>
            <w:gridSpan w:val="2"/>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23.000 €</w:t>
            </w:r>
          </w:p>
        </w:tc>
        <w:tc>
          <w:tcPr>
            <w:tcW w:w="1858" w:type="dxa"/>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3.2.17</w:t>
            </w:r>
          </w:p>
        </w:tc>
        <w:tc>
          <w:tcPr>
            <w:tcW w:w="2866" w:type="dxa"/>
            <w:shd w:val="clear" w:color="auto" w:fill="auto"/>
          </w:tcPr>
          <w:p w:rsidR="002C18BB" w:rsidRPr="004C61C1" w:rsidRDefault="002C18BB" w:rsidP="00F32F91">
            <w:pPr>
              <w:spacing w:before="20" w:after="20"/>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Promotion of public administration based on principles of diversity, equality and non-discriminatory policy  </w:t>
            </w:r>
          </w:p>
        </w:tc>
        <w:tc>
          <w:tcPr>
            <w:tcW w:w="3855" w:type="dxa"/>
            <w:gridSpan w:val="2"/>
            <w:shd w:val="clear" w:color="auto" w:fill="auto"/>
          </w:tcPr>
          <w:p w:rsidR="002C18BB" w:rsidRPr="004C61C1" w:rsidRDefault="002C18BB" w:rsidP="00F32F91">
            <w:pPr>
              <w:spacing w:before="20" w:after="20"/>
              <w:jc w:val="both"/>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 Organized round table with the topic of public administration based on principles of diversity, equality and anti-discrimination in the process of recruitment and work within public administration authorities at leadership level </w:t>
            </w:r>
          </w:p>
          <w:p w:rsidR="002C18BB" w:rsidRPr="004C61C1" w:rsidRDefault="002C18BB" w:rsidP="00F32F91">
            <w:pPr>
              <w:spacing w:before="20" w:after="20"/>
              <w:jc w:val="both"/>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 Videos for promotion of public administration based on principles of diversity and equality created </w:t>
            </w:r>
          </w:p>
        </w:tc>
        <w:tc>
          <w:tcPr>
            <w:tcW w:w="1467" w:type="dxa"/>
            <w:shd w:val="clear" w:color="auto" w:fill="auto"/>
            <w:vAlign w:val="center"/>
          </w:tcPr>
          <w:p w:rsidR="002C18BB" w:rsidRPr="004C61C1" w:rsidRDefault="002C18BB" w:rsidP="00F32F91">
            <w:pPr>
              <w:spacing w:before="20" w:after="20"/>
              <w:jc w:val="center"/>
              <w:rPr>
                <w:rFonts w:asciiTheme="minorHAnsi" w:hAnsiTheme="minorHAnsi" w:cs="Times New Roman"/>
                <w:color w:val="auto"/>
                <w:sz w:val="18"/>
                <w:szCs w:val="18"/>
                <w:lang w:val="en-US"/>
              </w:rPr>
            </w:pPr>
            <w:r w:rsidRPr="004C61C1">
              <w:rPr>
                <w:rFonts w:asciiTheme="minorHAnsi" w:hAnsiTheme="minorHAnsi" w:cs="Times New Roman"/>
                <w:color w:val="auto"/>
                <w:sz w:val="18"/>
                <w:szCs w:val="18"/>
                <w:lang w:val="en-US"/>
              </w:rPr>
              <w:t xml:space="preserve">MPADSM </w:t>
            </w:r>
          </w:p>
        </w:tc>
        <w:tc>
          <w:tcPr>
            <w:tcW w:w="1412" w:type="dxa"/>
            <w:gridSpan w:val="2"/>
            <w:shd w:val="clear" w:color="auto" w:fill="auto"/>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hAnsiTheme="minorHAnsi"/>
                <w:color w:val="auto"/>
                <w:sz w:val="18"/>
                <w:szCs w:val="18"/>
                <w:lang w:val="en-US"/>
              </w:rPr>
              <w:t>II Q 2022</w:t>
            </w:r>
          </w:p>
        </w:tc>
        <w:tc>
          <w:tcPr>
            <w:tcW w:w="1338" w:type="dxa"/>
            <w:shd w:val="clear" w:color="auto" w:fill="auto"/>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hAnsiTheme="minorHAnsi"/>
                <w:color w:val="auto"/>
                <w:sz w:val="18"/>
                <w:szCs w:val="18"/>
                <w:lang w:val="en-US"/>
              </w:rPr>
              <w:t>IV Q 2024</w:t>
            </w:r>
          </w:p>
        </w:tc>
        <w:tc>
          <w:tcPr>
            <w:tcW w:w="1248" w:type="dxa"/>
            <w:gridSpan w:val="2"/>
            <w:shd w:val="clear" w:color="auto" w:fill="auto"/>
            <w:vAlign w:val="center"/>
          </w:tcPr>
          <w:p w:rsidR="002C18BB" w:rsidRPr="004C61C1" w:rsidRDefault="002C18BB" w:rsidP="00F32F91">
            <w:pPr>
              <w:spacing w:before="20" w:after="20"/>
              <w:jc w:val="center"/>
              <w:rPr>
                <w:rFonts w:asciiTheme="minorHAnsi" w:hAnsiTheme="minorHAnsi" w:cs="Mongolian Baiti"/>
                <w:b/>
                <w:color w:val="auto"/>
                <w:sz w:val="18"/>
                <w:szCs w:val="18"/>
                <w:lang w:val="en-US"/>
              </w:rPr>
            </w:pPr>
            <w:r w:rsidRPr="004C61C1">
              <w:rPr>
                <w:rFonts w:asciiTheme="minorHAnsi" w:hAnsiTheme="minorHAnsi" w:cs="Mongolian Baiti"/>
                <w:color w:val="auto"/>
                <w:sz w:val="18"/>
                <w:szCs w:val="18"/>
                <w:lang w:val="en-US"/>
              </w:rPr>
              <w:t>56.000 €</w:t>
            </w:r>
          </w:p>
        </w:tc>
        <w:tc>
          <w:tcPr>
            <w:tcW w:w="185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Montenegro budget</w:t>
            </w:r>
          </w:p>
        </w:tc>
      </w:tr>
      <w:tr w:rsidR="002C18BB" w:rsidRPr="00213DDE" w:rsidTr="00F32F91">
        <w:trPr>
          <w:gridAfter w:val="1"/>
          <w:wAfter w:w="32" w:type="dxa"/>
        </w:trPr>
        <w:tc>
          <w:tcPr>
            <w:tcW w:w="625" w:type="dxa"/>
            <w:shd w:val="clear" w:color="auto" w:fill="FFFFFF" w:themeFill="background1"/>
          </w:tcPr>
          <w:p w:rsidR="002C18BB" w:rsidRPr="004C61C1" w:rsidRDefault="002C18BB" w:rsidP="00F32F91">
            <w:pPr>
              <w:spacing w:before="20" w:after="20"/>
              <w:ind w:left="-26" w:right="-108"/>
              <w:rPr>
                <w:rFonts w:asciiTheme="minorHAnsi" w:hAnsiTheme="minorHAnsi" w:cs="Times New Roman"/>
                <w:color w:val="auto"/>
                <w:sz w:val="18"/>
                <w:szCs w:val="18"/>
                <w:lang w:val="en-US"/>
              </w:rPr>
            </w:pPr>
            <w:r w:rsidRPr="004C61C1">
              <w:rPr>
                <w:rFonts w:asciiTheme="minorHAnsi" w:eastAsia="Sitka Text" w:hAnsiTheme="minorHAnsi" w:cs="Sitka Text"/>
                <w:color w:val="auto"/>
                <w:sz w:val="18"/>
                <w:szCs w:val="18"/>
                <w:lang w:val="en-US"/>
              </w:rPr>
              <w:t>3.2.18</w:t>
            </w:r>
          </w:p>
        </w:tc>
        <w:tc>
          <w:tcPr>
            <w:tcW w:w="2866" w:type="dxa"/>
            <w:shd w:val="clear" w:color="auto" w:fill="FFFFFF" w:themeFill="background1"/>
          </w:tcPr>
          <w:p w:rsidR="002C18BB" w:rsidRPr="004C61C1" w:rsidRDefault="002C18BB" w:rsidP="00F32F91">
            <w:pPr>
              <w:spacing w:before="20" w:after="20"/>
              <w:rPr>
                <w:rFonts w:asciiTheme="minorHAnsi" w:hAnsiTheme="minorHAnsi" w:cs="Times New Roman"/>
                <w:color w:val="auto"/>
                <w:sz w:val="18"/>
                <w:szCs w:val="18"/>
                <w:lang w:val="en-US"/>
              </w:rPr>
            </w:pPr>
            <w:r w:rsidRPr="004C61C1">
              <w:rPr>
                <w:rFonts w:asciiTheme="minorHAnsi" w:eastAsia="Sitka Text" w:hAnsiTheme="minorHAnsi" w:cs="Sitka Text"/>
                <w:color w:val="auto"/>
                <w:sz w:val="18"/>
                <w:szCs w:val="18"/>
                <w:lang w:val="en-US"/>
              </w:rPr>
              <w:t xml:space="preserve">Public administration employees digital skills improvement </w:t>
            </w:r>
          </w:p>
        </w:tc>
        <w:tc>
          <w:tcPr>
            <w:tcW w:w="3855" w:type="dxa"/>
            <w:gridSpan w:val="2"/>
            <w:shd w:val="clear" w:color="auto" w:fill="FFFFFF" w:themeFill="background1"/>
            <w:vAlign w:val="center"/>
          </w:tcPr>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Digital skills training program designed </w:t>
            </w:r>
          </w:p>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Training for minimum 80 civil servants implemented   </w:t>
            </w:r>
          </w:p>
        </w:tc>
        <w:tc>
          <w:tcPr>
            <w:tcW w:w="1467"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HRMA </w:t>
            </w:r>
          </w:p>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MPADSM</w:t>
            </w:r>
          </w:p>
        </w:tc>
        <w:tc>
          <w:tcPr>
            <w:tcW w:w="1412" w:type="dxa"/>
            <w:gridSpan w:val="2"/>
            <w:shd w:val="clear" w:color="auto" w:fill="FFFFFF" w:themeFill="background1"/>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eastAsia="Sitka Text" w:hAnsiTheme="minorHAnsi" w:cs="Sitka Text"/>
                <w:color w:val="auto"/>
                <w:sz w:val="18"/>
                <w:szCs w:val="18"/>
                <w:lang w:val="en-US"/>
              </w:rPr>
              <w:t>II Q 2022</w:t>
            </w:r>
          </w:p>
        </w:tc>
        <w:tc>
          <w:tcPr>
            <w:tcW w:w="1338" w:type="dxa"/>
            <w:shd w:val="clear" w:color="auto" w:fill="FFFFFF" w:themeFill="background1"/>
            <w:vAlign w:val="center"/>
          </w:tcPr>
          <w:p w:rsidR="002C18BB" w:rsidRPr="004C61C1" w:rsidRDefault="002C18BB" w:rsidP="00F32F91">
            <w:pPr>
              <w:spacing w:before="20" w:after="20"/>
              <w:jc w:val="center"/>
              <w:rPr>
                <w:rFonts w:asciiTheme="minorHAnsi" w:hAnsiTheme="minorHAnsi"/>
                <w:color w:val="auto"/>
                <w:sz w:val="18"/>
                <w:szCs w:val="18"/>
                <w:lang w:val="en-US"/>
              </w:rPr>
            </w:pPr>
            <w:r w:rsidRPr="004C61C1">
              <w:rPr>
                <w:rFonts w:asciiTheme="minorHAnsi" w:eastAsia="Sitka Text" w:hAnsiTheme="minorHAnsi" w:cs="Sitka Text"/>
                <w:color w:val="auto"/>
                <w:sz w:val="18"/>
                <w:szCs w:val="18"/>
                <w:lang w:val="en-US"/>
              </w:rPr>
              <w:t>II Q 2024</w:t>
            </w:r>
          </w:p>
        </w:tc>
        <w:tc>
          <w:tcPr>
            <w:tcW w:w="1248" w:type="dxa"/>
            <w:gridSpan w:val="2"/>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eastAsia="Sitka Text" w:hAnsiTheme="minorHAnsi" w:cs="Sitka Text"/>
                <w:color w:val="auto"/>
                <w:sz w:val="18"/>
                <w:szCs w:val="18"/>
                <w:lang w:val="en-US"/>
              </w:rPr>
              <w:t>49.500 €</w:t>
            </w:r>
          </w:p>
        </w:tc>
        <w:tc>
          <w:tcPr>
            <w:tcW w:w="1858" w:type="dxa"/>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FFFFFF" w:themeFill="background1"/>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3.2.19</w:t>
            </w:r>
          </w:p>
        </w:tc>
        <w:tc>
          <w:tcPr>
            <w:tcW w:w="2866" w:type="dxa"/>
            <w:shd w:val="clear" w:color="auto" w:fill="FFFFFF" w:themeFill="background1"/>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Public administration employees digital skills improvement – within financial services</w:t>
            </w:r>
          </w:p>
        </w:tc>
        <w:tc>
          <w:tcPr>
            <w:tcW w:w="3855" w:type="dxa"/>
            <w:gridSpan w:val="2"/>
            <w:shd w:val="clear" w:color="auto" w:fill="FFFFFF" w:themeFill="background1"/>
            <w:vAlign w:val="center"/>
          </w:tcPr>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-Training program for public administration financial services employees designed </w:t>
            </w:r>
          </w:p>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-20% of public administration financial services employees trained </w:t>
            </w:r>
          </w:p>
        </w:tc>
        <w:tc>
          <w:tcPr>
            <w:tcW w:w="1467"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HRMA MPADSM</w:t>
            </w:r>
          </w:p>
        </w:tc>
        <w:tc>
          <w:tcPr>
            <w:tcW w:w="1412"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 Q 2022</w:t>
            </w:r>
          </w:p>
        </w:tc>
        <w:tc>
          <w:tcPr>
            <w:tcW w:w="1338"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 Q 2024</w:t>
            </w:r>
          </w:p>
        </w:tc>
        <w:tc>
          <w:tcPr>
            <w:tcW w:w="1248"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49.500 €</w:t>
            </w:r>
          </w:p>
        </w:tc>
        <w:tc>
          <w:tcPr>
            <w:tcW w:w="1858" w:type="dxa"/>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Montenegro budget</w:t>
            </w:r>
          </w:p>
        </w:tc>
      </w:tr>
      <w:tr w:rsidR="002C18BB" w:rsidRPr="00213DDE" w:rsidTr="00F32F91">
        <w:trPr>
          <w:gridAfter w:val="1"/>
          <w:wAfter w:w="32" w:type="dxa"/>
        </w:trPr>
        <w:tc>
          <w:tcPr>
            <w:tcW w:w="625" w:type="dxa"/>
            <w:shd w:val="clear" w:color="auto" w:fill="FFFFFF" w:themeFill="background1"/>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3.2.20</w:t>
            </w:r>
          </w:p>
        </w:tc>
        <w:tc>
          <w:tcPr>
            <w:tcW w:w="2866" w:type="dxa"/>
            <w:shd w:val="clear" w:color="auto" w:fill="FFFFFF" w:themeFill="background1"/>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Public administration employees digital skills improvement – within legal services</w:t>
            </w:r>
          </w:p>
        </w:tc>
        <w:tc>
          <w:tcPr>
            <w:tcW w:w="3855" w:type="dxa"/>
            <w:gridSpan w:val="2"/>
            <w:shd w:val="clear" w:color="auto" w:fill="FFFFFF" w:themeFill="background1"/>
            <w:vAlign w:val="center"/>
          </w:tcPr>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-Training program for public administration legal services employees designed </w:t>
            </w:r>
          </w:p>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-20% of public administration legal services employees trained</w:t>
            </w:r>
          </w:p>
        </w:tc>
        <w:tc>
          <w:tcPr>
            <w:tcW w:w="1467"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HRMA MPADSM</w:t>
            </w:r>
          </w:p>
        </w:tc>
        <w:tc>
          <w:tcPr>
            <w:tcW w:w="1412"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 Q 2022</w:t>
            </w:r>
          </w:p>
        </w:tc>
        <w:tc>
          <w:tcPr>
            <w:tcW w:w="1338"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 Q 2024</w:t>
            </w:r>
          </w:p>
        </w:tc>
        <w:tc>
          <w:tcPr>
            <w:tcW w:w="1248"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49.500 €</w:t>
            </w:r>
          </w:p>
        </w:tc>
        <w:tc>
          <w:tcPr>
            <w:tcW w:w="1858" w:type="dxa"/>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Montenegro budget</w:t>
            </w:r>
          </w:p>
        </w:tc>
      </w:tr>
      <w:tr w:rsidR="002C18BB" w:rsidRPr="00213DDE" w:rsidTr="00F32F91">
        <w:trPr>
          <w:gridAfter w:val="1"/>
          <w:wAfter w:w="32" w:type="dxa"/>
        </w:trPr>
        <w:tc>
          <w:tcPr>
            <w:tcW w:w="625" w:type="dxa"/>
            <w:shd w:val="clear" w:color="auto" w:fill="FFFFFF" w:themeFill="background1"/>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3.2.21</w:t>
            </w:r>
          </w:p>
        </w:tc>
        <w:tc>
          <w:tcPr>
            <w:tcW w:w="2866" w:type="dxa"/>
            <w:shd w:val="clear" w:color="auto" w:fill="FFFFFF" w:themeFill="background1"/>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Implementing promotion campaign on relevance of improving public administration employees digital skills </w:t>
            </w:r>
          </w:p>
        </w:tc>
        <w:tc>
          <w:tcPr>
            <w:tcW w:w="3855" w:type="dxa"/>
            <w:gridSpan w:val="2"/>
            <w:shd w:val="clear" w:color="auto" w:fill="FFFFFF" w:themeFill="background1"/>
            <w:vAlign w:val="center"/>
          </w:tcPr>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Promotion campaign on importance of improving public administration employees digital skills developed</w:t>
            </w:r>
          </w:p>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Number of promotion activities</w:t>
            </w:r>
          </w:p>
        </w:tc>
        <w:tc>
          <w:tcPr>
            <w:tcW w:w="1467"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MPADSM</w:t>
            </w:r>
          </w:p>
        </w:tc>
        <w:tc>
          <w:tcPr>
            <w:tcW w:w="1412"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 Q 2023</w:t>
            </w:r>
          </w:p>
        </w:tc>
        <w:tc>
          <w:tcPr>
            <w:tcW w:w="1338"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IV Q 2024</w:t>
            </w:r>
          </w:p>
        </w:tc>
        <w:tc>
          <w:tcPr>
            <w:tcW w:w="1248"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49.500 €</w:t>
            </w:r>
          </w:p>
        </w:tc>
        <w:tc>
          <w:tcPr>
            <w:tcW w:w="1858" w:type="dxa"/>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Montenegro budget</w:t>
            </w:r>
          </w:p>
        </w:tc>
      </w:tr>
      <w:tr w:rsidR="002C18BB" w:rsidRPr="00213DDE" w:rsidTr="00F32F91">
        <w:trPr>
          <w:gridAfter w:val="1"/>
          <w:wAfter w:w="32" w:type="dxa"/>
        </w:trPr>
        <w:tc>
          <w:tcPr>
            <w:tcW w:w="625" w:type="dxa"/>
            <w:shd w:val="clear" w:color="auto" w:fill="FFFFFF" w:themeFill="background1"/>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3.2.22</w:t>
            </w:r>
          </w:p>
        </w:tc>
        <w:tc>
          <w:tcPr>
            <w:tcW w:w="2866" w:type="dxa"/>
            <w:shd w:val="clear" w:color="auto" w:fill="FFFFFF" w:themeFill="background1"/>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Improving of skill gaps in respect to digital skills for future IT engineers positions within public administration</w:t>
            </w:r>
          </w:p>
        </w:tc>
        <w:tc>
          <w:tcPr>
            <w:tcW w:w="3855" w:type="dxa"/>
            <w:gridSpan w:val="2"/>
            <w:shd w:val="clear" w:color="auto" w:fill="FFFFFF" w:themeFill="background1"/>
            <w:vAlign w:val="center"/>
          </w:tcPr>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Accredited digital skills program needed for IT engineer positions within public administration </w:t>
            </w:r>
          </w:p>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Minumum 120 persons trained on digital skills </w:t>
            </w:r>
          </w:p>
        </w:tc>
        <w:tc>
          <w:tcPr>
            <w:tcW w:w="1467"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University of Montenegro</w:t>
            </w:r>
          </w:p>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Employment Agency </w:t>
            </w:r>
          </w:p>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MPADSM</w:t>
            </w:r>
          </w:p>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NGO</w:t>
            </w:r>
          </w:p>
        </w:tc>
        <w:tc>
          <w:tcPr>
            <w:tcW w:w="1412"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III Q 2023</w:t>
            </w:r>
          </w:p>
        </w:tc>
        <w:tc>
          <w:tcPr>
            <w:tcW w:w="1338"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IV Q 2024</w:t>
            </w:r>
          </w:p>
        </w:tc>
        <w:tc>
          <w:tcPr>
            <w:tcW w:w="1248"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307.000 €</w:t>
            </w:r>
          </w:p>
        </w:tc>
        <w:tc>
          <w:tcPr>
            <w:tcW w:w="1858" w:type="dxa"/>
            <w:shd w:val="clear" w:color="auto" w:fill="FFFFFF" w:themeFill="background1"/>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Montenegro budget</w:t>
            </w:r>
          </w:p>
        </w:tc>
      </w:tr>
      <w:tr w:rsidR="002C18BB" w:rsidRPr="00213DDE" w:rsidTr="00F32F91">
        <w:trPr>
          <w:gridAfter w:val="1"/>
          <w:wAfter w:w="32" w:type="dxa"/>
        </w:trPr>
        <w:tc>
          <w:tcPr>
            <w:tcW w:w="625" w:type="dxa"/>
            <w:shd w:val="clear" w:color="auto" w:fill="FFFFFF" w:themeFill="background1"/>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3.2.23</w:t>
            </w:r>
          </w:p>
        </w:tc>
        <w:tc>
          <w:tcPr>
            <w:tcW w:w="2866" w:type="dxa"/>
            <w:shd w:val="clear" w:color="auto" w:fill="FFFFFF" w:themeFill="background1"/>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Improving capacities on e-accessibility concept  </w:t>
            </w:r>
          </w:p>
        </w:tc>
        <w:tc>
          <w:tcPr>
            <w:tcW w:w="3855" w:type="dxa"/>
            <w:gridSpan w:val="2"/>
            <w:shd w:val="clear" w:color="auto" w:fill="FFFFFF" w:themeFill="background1"/>
            <w:vAlign w:val="center"/>
          </w:tcPr>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- 200 public administration employees trained on eAccessibility concept (document development) </w:t>
            </w:r>
          </w:p>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- 50 public administration website editors and 50 public administration website administrators trained on eAccessibility standards application in the process of public administration authorities websites planning and development </w:t>
            </w:r>
          </w:p>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- 5 MPADSM employees trained/certified in the area of eAccessibility standards for portal GOV.ME (WCAG 2.1) administrators.</w:t>
            </w:r>
            <w:r w:rsidRPr="004C61C1">
              <w:rPr>
                <w:rFonts w:asciiTheme="minorHAnsi" w:eastAsia="Sitka Text" w:hAnsiTheme="minorHAnsi" w:cs="Sitka Text"/>
                <w:color w:val="auto"/>
                <w:sz w:val="18"/>
                <w:szCs w:val="18"/>
                <w:lang w:val="en-US"/>
              </w:rPr>
              <w:tab/>
            </w:r>
          </w:p>
        </w:tc>
        <w:tc>
          <w:tcPr>
            <w:tcW w:w="1467" w:type="dxa"/>
            <w:shd w:val="clear" w:color="auto" w:fill="FFFFFF" w:themeFill="background1"/>
            <w:vAlign w:val="center"/>
          </w:tcPr>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HRMA </w:t>
            </w:r>
          </w:p>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MPADSM</w:t>
            </w:r>
          </w:p>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LSGUs </w:t>
            </w:r>
          </w:p>
          <w:p w:rsidR="002C18BB" w:rsidRPr="004C61C1" w:rsidRDefault="002C18BB" w:rsidP="00F32F91">
            <w:pPr>
              <w:spacing w:before="20" w:after="20"/>
              <w:jc w:val="center"/>
              <w:rPr>
                <w:rFonts w:asciiTheme="minorHAnsi" w:eastAsia="Sitka Text" w:hAnsiTheme="minorHAnsi" w:cs="Sitka Text"/>
                <w:color w:val="auto"/>
                <w:sz w:val="18"/>
                <w:szCs w:val="18"/>
                <w:lang w:val="en-US"/>
              </w:rPr>
            </w:pPr>
          </w:p>
        </w:tc>
        <w:tc>
          <w:tcPr>
            <w:tcW w:w="1412"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 Q 2022</w:t>
            </w:r>
          </w:p>
        </w:tc>
        <w:tc>
          <w:tcPr>
            <w:tcW w:w="1338"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IV Q 2023</w:t>
            </w:r>
          </w:p>
        </w:tc>
        <w:tc>
          <w:tcPr>
            <w:tcW w:w="1248"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98.000 €</w:t>
            </w:r>
          </w:p>
        </w:tc>
        <w:tc>
          <w:tcPr>
            <w:tcW w:w="1858"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FFFFFF" w:themeFill="background1"/>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3.2.24</w:t>
            </w:r>
          </w:p>
        </w:tc>
        <w:tc>
          <w:tcPr>
            <w:tcW w:w="2866" w:type="dxa"/>
            <w:shd w:val="clear" w:color="auto" w:fill="FFFFFF" w:themeFill="background1"/>
            <w:vAlign w:val="center"/>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Administrators for applicative section of Single Information System for Electronic Data Exchange (SISEDE) capacities strengthening </w:t>
            </w:r>
          </w:p>
        </w:tc>
        <w:tc>
          <w:tcPr>
            <w:tcW w:w="3855" w:type="dxa"/>
            <w:gridSpan w:val="2"/>
            <w:shd w:val="clear" w:color="auto" w:fill="FFFFFF" w:themeFill="background1"/>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40 administrators of SISEDE information system trained </w:t>
            </w:r>
          </w:p>
          <w:p w:rsidR="002C18BB" w:rsidRPr="004C61C1" w:rsidRDefault="002C18BB" w:rsidP="00F32F91">
            <w:pPr>
              <w:spacing w:before="20" w:after="20"/>
              <w:rPr>
                <w:rFonts w:asciiTheme="minorHAnsi" w:eastAsia="Sitka Text" w:hAnsiTheme="minorHAnsi" w:cs="Sitka Text"/>
                <w:color w:val="auto"/>
                <w:sz w:val="18"/>
                <w:szCs w:val="18"/>
                <w:lang w:val="en-US"/>
              </w:rPr>
            </w:pPr>
          </w:p>
        </w:tc>
        <w:tc>
          <w:tcPr>
            <w:tcW w:w="1467" w:type="dxa"/>
            <w:shd w:val="clear" w:color="auto" w:fill="FFFFFF" w:themeFill="background1"/>
            <w:vAlign w:val="center"/>
          </w:tcPr>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HRMA </w:t>
            </w:r>
          </w:p>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MPADSM</w:t>
            </w:r>
          </w:p>
        </w:tc>
        <w:tc>
          <w:tcPr>
            <w:tcW w:w="1412"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 Q 2022</w:t>
            </w:r>
          </w:p>
        </w:tc>
        <w:tc>
          <w:tcPr>
            <w:tcW w:w="1338"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IV Q 2023</w:t>
            </w:r>
          </w:p>
        </w:tc>
        <w:tc>
          <w:tcPr>
            <w:tcW w:w="1248"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12.000 €</w:t>
            </w:r>
          </w:p>
        </w:tc>
        <w:tc>
          <w:tcPr>
            <w:tcW w:w="1858"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FFFFFF" w:themeFill="background1"/>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3.2.25</w:t>
            </w:r>
          </w:p>
        </w:tc>
        <w:tc>
          <w:tcPr>
            <w:tcW w:w="2866" w:type="dxa"/>
            <w:shd w:val="clear" w:color="auto" w:fill="FFFFFF" w:themeFill="background1"/>
            <w:vAlign w:val="center"/>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Content administrators at portal data.gov.me training implementation </w:t>
            </w:r>
          </w:p>
        </w:tc>
        <w:tc>
          <w:tcPr>
            <w:tcW w:w="3855" w:type="dxa"/>
            <w:gridSpan w:val="2"/>
            <w:shd w:val="clear" w:color="auto" w:fill="FFFFFF" w:themeFill="background1"/>
            <w:vAlign w:val="center"/>
          </w:tcPr>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66 administrators of data.gov.me information system trained </w:t>
            </w:r>
          </w:p>
          <w:p w:rsidR="002C18BB" w:rsidRPr="004C61C1" w:rsidRDefault="002C18BB" w:rsidP="00F32F91">
            <w:pPr>
              <w:spacing w:before="20" w:after="20"/>
              <w:jc w:val="both"/>
              <w:rPr>
                <w:rFonts w:asciiTheme="minorHAnsi" w:eastAsia="Sitka Text" w:hAnsiTheme="minorHAnsi" w:cs="Sitka Text"/>
                <w:color w:val="auto"/>
                <w:sz w:val="18"/>
                <w:szCs w:val="18"/>
                <w:lang w:val="en-US"/>
              </w:rPr>
            </w:pPr>
          </w:p>
        </w:tc>
        <w:tc>
          <w:tcPr>
            <w:tcW w:w="1467" w:type="dxa"/>
            <w:shd w:val="clear" w:color="auto" w:fill="FFFFFF" w:themeFill="background1"/>
            <w:vAlign w:val="center"/>
          </w:tcPr>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HRMA MPADSM</w:t>
            </w:r>
          </w:p>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p>
        </w:tc>
        <w:tc>
          <w:tcPr>
            <w:tcW w:w="1412"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 Q 2022</w:t>
            </w:r>
          </w:p>
        </w:tc>
        <w:tc>
          <w:tcPr>
            <w:tcW w:w="1338"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IV Q 2023</w:t>
            </w:r>
          </w:p>
        </w:tc>
        <w:tc>
          <w:tcPr>
            <w:tcW w:w="1248" w:type="dxa"/>
            <w:gridSpan w:val="2"/>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16.000 €</w:t>
            </w:r>
          </w:p>
        </w:tc>
        <w:tc>
          <w:tcPr>
            <w:tcW w:w="1858" w:type="dxa"/>
            <w:shd w:val="clear" w:color="auto" w:fill="FFFFFF" w:themeFill="background1"/>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3.2.26</w:t>
            </w:r>
          </w:p>
        </w:tc>
        <w:tc>
          <w:tcPr>
            <w:tcW w:w="2866" w:type="dxa"/>
            <w:shd w:val="clear" w:color="auto" w:fill="auto"/>
          </w:tcPr>
          <w:p w:rsidR="002C18BB" w:rsidRPr="004C61C1" w:rsidRDefault="002C18BB" w:rsidP="00F32F91">
            <w:pPr>
              <w:pBdr>
                <w:top w:val="nil"/>
                <w:left w:val="nil"/>
                <w:bottom w:val="nil"/>
                <w:right w:val="nil"/>
                <w:between w:val="nil"/>
              </w:pBdr>
              <w:spacing w:before="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Promotion of data preparation in open data format </w:t>
            </w:r>
          </w:p>
          <w:p w:rsidR="002C18BB" w:rsidRPr="004C61C1" w:rsidRDefault="002C18BB" w:rsidP="00F32F91">
            <w:pPr>
              <w:pBdr>
                <w:top w:val="nil"/>
                <w:left w:val="nil"/>
                <w:bottom w:val="nil"/>
                <w:right w:val="nil"/>
                <w:between w:val="nil"/>
              </w:pBdr>
              <w:spacing w:before="20"/>
              <w:rPr>
                <w:rFonts w:asciiTheme="minorHAnsi" w:eastAsia="Sitka Text" w:hAnsiTheme="minorHAnsi" w:cs="Sitka Text"/>
                <w:color w:val="auto"/>
                <w:sz w:val="18"/>
                <w:szCs w:val="18"/>
                <w:lang w:val="en-US"/>
              </w:rPr>
            </w:pPr>
          </w:p>
        </w:tc>
        <w:tc>
          <w:tcPr>
            <w:tcW w:w="3855" w:type="dxa"/>
            <w:gridSpan w:val="2"/>
            <w:shd w:val="clear" w:color="auto" w:fill="auto"/>
            <w:vAlign w:val="center"/>
          </w:tcPr>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Number of trainings held for public administration and local self-government units with the purpose of improving their skills and understanding when preparing data in open data format  </w:t>
            </w:r>
          </w:p>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Number of workshops held on the topic of open data for diverse stakeholders </w:t>
            </w:r>
          </w:p>
        </w:tc>
        <w:tc>
          <w:tcPr>
            <w:tcW w:w="1467" w:type="dxa"/>
            <w:shd w:val="clear" w:color="auto" w:fill="auto"/>
            <w:vAlign w:val="center"/>
          </w:tcPr>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MPADSM</w:t>
            </w:r>
          </w:p>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HRMA</w:t>
            </w:r>
          </w:p>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CEM </w:t>
            </w:r>
          </w:p>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p>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p>
        </w:tc>
        <w:tc>
          <w:tcPr>
            <w:tcW w:w="1412"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 Q 2022</w:t>
            </w:r>
          </w:p>
        </w:tc>
        <w:tc>
          <w:tcPr>
            <w:tcW w:w="1338"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IV Q 2023</w:t>
            </w:r>
          </w:p>
        </w:tc>
        <w:tc>
          <w:tcPr>
            <w:tcW w:w="1248"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47.000 €</w:t>
            </w:r>
          </w:p>
        </w:tc>
        <w:tc>
          <w:tcPr>
            <w:tcW w:w="1858"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3.2.27</w:t>
            </w:r>
          </w:p>
        </w:tc>
        <w:tc>
          <w:tcPr>
            <w:tcW w:w="2866" w:type="dxa"/>
            <w:shd w:val="clear" w:color="auto" w:fill="auto"/>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Raising awareness on eServices provision relevance </w:t>
            </w:r>
          </w:p>
        </w:tc>
        <w:tc>
          <w:tcPr>
            <w:tcW w:w="3855" w:type="dxa"/>
            <w:gridSpan w:val="2"/>
            <w:shd w:val="clear" w:color="auto" w:fill="auto"/>
            <w:vAlign w:val="center"/>
          </w:tcPr>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Number of implemented promotion events/workshops about public administration eServices provision relevance </w:t>
            </w:r>
          </w:p>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Number of trained administrators and moderators of eGovernment portal </w:t>
            </w:r>
          </w:p>
        </w:tc>
        <w:tc>
          <w:tcPr>
            <w:tcW w:w="1467" w:type="dxa"/>
            <w:shd w:val="clear" w:color="auto" w:fill="auto"/>
            <w:vAlign w:val="center"/>
          </w:tcPr>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MPADSM</w:t>
            </w:r>
          </w:p>
          <w:p w:rsidR="002C18BB" w:rsidRPr="004C61C1" w:rsidRDefault="002C18BB" w:rsidP="00F32F91">
            <w:pPr>
              <w:pBdr>
                <w:top w:val="nil"/>
                <w:left w:val="nil"/>
                <w:bottom w:val="nil"/>
                <w:right w:val="nil"/>
                <w:between w:val="nil"/>
              </w:pBdr>
              <w:spacing w:before="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HRMA </w:t>
            </w:r>
          </w:p>
        </w:tc>
        <w:tc>
          <w:tcPr>
            <w:tcW w:w="1412"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III Q 2022</w:t>
            </w:r>
          </w:p>
        </w:tc>
        <w:tc>
          <w:tcPr>
            <w:tcW w:w="1338"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IV Q 2024</w:t>
            </w:r>
          </w:p>
        </w:tc>
        <w:tc>
          <w:tcPr>
            <w:tcW w:w="1248"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25.000 €</w:t>
            </w:r>
          </w:p>
        </w:tc>
        <w:tc>
          <w:tcPr>
            <w:tcW w:w="1858"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3.2.28</w:t>
            </w:r>
          </w:p>
        </w:tc>
        <w:tc>
          <w:tcPr>
            <w:tcW w:w="2866" w:type="dxa"/>
            <w:shd w:val="clear" w:color="auto" w:fill="auto"/>
            <w:vAlign w:val="center"/>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Raising capacities of civil servants at MPADSM on ICT project management </w:t>
            </w:r>
          </w:p>
        </w:tc>
        <w:tc>
          <w:tcPr>
            <w:tcW w:w="3855" w:type="dxa"/>
            <w:gridSpan w:val="2"/>
            <w:shd w:val="clear" w:color="auto" w:fill="auto"/>
            <w:vAlign w:val="center"/>
          </w:tcPr>
          <w:p w:rsidR="002C18BB" w:rsidRPr="004C61C1" w:rsidRDefault="002C18BB" w:rsidP="00F32F91">
            <w:pPr>
              <w:spacing w:before="20" w:after="20"/>
              <w:jc w:val="both"/>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10 employees trained on ICT project management </w:t>
            </w:r>
          </w:p>
        </w:tc>
        <w:tc>
          <w:tcPr>
            <w:tcW w:w="1467"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MPADSM</w:t>
            </w:r>
          </w:p>
        </w:tc>
        <w:tc>
          <w:tcPr>
            <w:tcW w:w="1412"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 Q 2022</w:t>
            </w:r>
          </w:p>
        </w:tc>
        <w:tc>
          <w:tcPr>
            <w:tcW w:w="1338"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IV Q 2023</w:t>
            </w:r>
          </w:p>
        </w:tc>
        <w:tc>
          <w:tcPr>
            <w:tcW w:w="1248"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19.000 €</w:t>
            </w:r>
          </w:p>
        </w:tc>
        <w:tc>
          <w:tcPr>
            <w:tcW w:w="1858"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3.2.29</w:t>
            </w:r>
          </w:p>
        </w:tc>
        <w:tc>
          <w:tcPr>
            <w:tcW w:w="2866" w:type="dxa"/>
            <w:shd w:val="clear" w:color="auto" w:fill="auto"/>
            <w:vAlign w:val="center"/>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Training implementation in ISO standards and GDPR (for certificates for implementators and internal audits) </w:t>
            </w:r>
          </w:p>
        </w:tc>
        <w:tc>
          <w:tcPr>
            <w:tcW w:w="3855" w:type="dxa"/>
            <w:gridSpan w:val="2"/>
            <w:shd w:val="clear" w:color="auto" w:fill="auto"/>
            <w:vAlign w:val="center"/>
          </w:tcPr>
          <w:p w:rsidR="002C18BB" w:rsidRPr="004C61C1" w:rsidRDefault="002C18BB" w:rsidP="00F32F91">
            <w:pPr>
              <w:pBdr>
                <w:top w:val="nil"/>
                <w:left w:val="nil"/>
                <w:bottom w:val="nil"/>
                <w:right w:val="nil"/>
                <w:between w:val="nil"/>
              </w:pBdr>
              <w:spacing w:before="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- 20 public administration employees trained/certified for one of ISO standards </w:t>
            </w:r>
            <w:r w:rsidRPr="004C61C1">
              <w:rPr>
                <w:rFonts w:asciiTheme="minorHAnsi" w:eastAsia="Sitka Text" w:hAnsiTheme="minorHAnsi" w:cs="Sitka Text"/>
                <w:color w:val="auto"/>
                <w:sz w:val="18"/>
                <w:szCs w:val="18"/>
                <w:lang w:val="en-US"/>
              </w:rPr>
              <w:br/>
              <w:t xml:space="preserve">- 20 public administration employees trained for GDPR </w:t>
            </w:r>
          </w:p>
        </w:tc>
        <w:tc>
          <w:tcPr>
            <w:tcW w:w="1467"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MPADSM</w:t>
            </w:r>
          </w:p>
        </w:tc>
        <w:tc>
          <w:tcPr>
            <w:tcW w:w="1412"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 Q 2022</w:t>
            </w:r>
          </w:p>
        </w:tc>
        <w:tc>
          <w:tcPr>
            <w:tcW w:w="1338"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IV Q 2023</w:t>
            </w:r>
          </w:p>
        </w:tc>
        <w:tc>
          <w:tcPr>
            <w:tcW w:w="1248"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25.000 €</w:t>
            </w:r>
          </w:p>
        </w:tc>
        <w:tc>
          <w:tcPr>
            <w:tcW w:w="1858"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3.2.30</w:t>
            </w:r>
          </w:p>
        </w:tc>
        <w:tc>
          <w:tcPr>
            <w:tcW w:w="2866" w:type="dxa"/>
            <w:shd w:val="clear" w:color="auto" w:fill="auto"/>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Improvement of system for measuring public administration employees satisfaction </w:t>
            </w:r>
          </w:p>
        </w:tc>
        <w:tc>
          <w:tcPr>
            <w:tcW w:w="3855" w:type="dxa"/>
            <w:gridSpan w:val="2"/>
            <w:shd w:val="clear" w:color="auto" w:fill="auto"/>
            <w:vAlign w:val="center"/>
          </w:tcPr>
          <w:p w:rsidR="002C18BB" w:rsidRPr="004C61C1" w:rsidRDefault="002C18BB" w:rsidP="00F32F91">
            <w:pPr>
              <w:pBdr>
                <w:top w:val="nil"/>
                <w:left w:val="nil"/>
                <w:bottom w:val="nil"/>
                <w:right w:val="nil"/>
                <w:between w:val="nil"/>
              </w:pBdr>
              <w:spacing w:before="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Methodology for public administration employees satisfaction measuring improved  </w:t>
            </w:r>
          </w:p>
          <w:p w:rsidR="002C18BB" w:rsidRPr="004C61C1" w:rsidRDefault="002C18BB" w:rsidP="00F32F91">
            <w:pPr>
              <w:pBdr>
                <w:top w:val="nil"/>
                <w:left w:val="nil"/>
                <w:bottom w:val="nil"/>
                <w:right w:val="nil"/>
                <w:between w:val="nil"/>
              </w:pBdr>
              <w:spacing w:before="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Standardized guidelines for public administration employees satisfaction measuring developed   </w:t>
            </w:r>
          </w:p>
        </w:tc>
        <w:tc>
          <w:tcPr>
            <w:tcW w:w="1467"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HRMA</w:t>
            </w:r>
          </w:p>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MPADSM </w:t>
            </w:r>
          </w:p>
        </w:tc>
        <w:tc>
          <w:tcPr>
            <w:tcW w:w="1412"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III Q 2022</w:t>
            </w:r>
          </w:p>
        </w:tc>
        <w:tc>
          <w:tcPr>
            <w:tcW w:w="1338"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III Q 2024</w:t>
            </w:r>
          </w:p>
        </w:tc>
        <w:tc>
          <w:tcPr>
            <w:tcW w:w="1248"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22.500 €</w:t>
            </w:r>
          </w:p>
        </w:tc>
        <w:tc>
          <w:tcPr>
            <w:tcW w:w="1858"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hAnsiTheme="minorHAnsi" w:cs="Mongolian Baiti"/>
                <w:color w:val="auto"/>
                <w:sz w:val="18"/>
                <w:szCs w:val="18"/>
                <w:lang w:val="en-US"/>
              </w:rPr>
              <w:t xml:space="preserve">Montenegro budget </w:t>
            </w:r>
          </w:p>
        </w:tc>
      </w:tr>
      <w:tr w:rsidR="002C18BB" w:rsidRPr="00213DDE" w:rsidTr="00F32F91">
        <w:trPr>
          <w:gridAfter w:val="1"/>
          <w:wAfter w:w="32" w:type="dxa"/>
        </w:trPr>
        <w:tc>
          <w:tcPr>
            <w:tcW w:w="625" w:type="dxa"/>
            <w:shd w:val="clear" w:color="auto" w:fill="auto"/>
          </w:tcPr>
          <w:p w:rsidR="002C18BB" w:rsidRPr="004C61C1" w:rsidRDefault="002C18BB" w:rsidP="00F32F91">
            <w:pPr>
              <w:spacing w:before="20" w:after="20"/>
              <w:ind w:left="-26" w:right="-108"/>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3.2.31</w:t>
            </w:r>
          </w:p>
        </w:tc>
        <w:tc>
          <w:tcPr>
            <w:tcW w:w="2866" w:type="dxa"/>
            <w:shd w:val="clear" w:color="auto" w:fill="auto"/>
          </w:tcPr>
          <w:p w:rsidR="002C18BB" w:rsidRPr="004C61C1" w:rsidRDefault="002C18BB" w:rsidP="00F32F91">
            <w:pPr>
              <w:spacing w:before="20" w:after="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Implementing training for focal points within HR management units on employees satisfaction measuring procedures</w:t>
            </w:r>
          </w:p>
        </w:tc>
        <w:tc>
          <w:tcPr>
            <w:tcW w:w="3855" w:type="dxa"/>
            <w:gridSpan w:val="2"/>
            <w:shd w:val="clear" w:color="auto" w:fill="auto"/>
            <w:vAlign w:val="center"/>
          </w:tcPr>
          <w:p w:rsidR="002C18BB" w:rsidRPr="004C61C1" w:rsidRDefault="002C18BB" w:rsidP="00F32F91">
            <w:pPr>
              <w:pBdr>
                <w:top w:val="nil"/>
                <w:left w:val="nil"/>
                <w:bottom w:val="nil"/>
                <w:right w:val="nil"/>
                <w:between w:val="nil"/>
              </w:pBdr>
              <w:spacing w:before="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 Number of HR management focal points trained on employees satisfaction measuring procedure </w:t>
            </w:r>
          </w:p>
          <w:p w:rsidR="002C18BB" w:rsidRPr="004C61C1" w:rsidRDefault="002C18BB" w:rsidP="00F32F91">
            <w:pPr>
              <w:pBdr>
                <w:top w:val="nil"/>
                <w:left w:val="nil"/>
                <w:bottom w:val="nil"/>
                <w:right w:val="nil"/>
                <w:between w:val="nil"/>
              </w:pBdr>
              <w:spacing w:before="20"/>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-Promotion activities on importance of measuring employees satisfaction </w:t>
            </w:r>
          </w:p>
        </w:tc>
        <w:tc>
          <w:tcPr>
            <w:tcW w:w="1467"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 xml:space="preserve">HRMA </w:t>
            </w:r>
          </w:p>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MPADSM</w:t>
            </w:r>
          </w:p>
        </w:tc>
        <w:tc>
          <w:tcPr>
            <w:tcW w:w="1412"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III Q 2022</w:t>
            </w:r>
          </w:p>
        </w:tc>
        <w:tc>
          <w:tcPr>
            <w:tcW w:w="1338" w:type="dxa"/>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III Q 2024</w:t>
            </w:r>
          </w:p>
        </w:tc>
        <w:tc>
          <w:tcPr>
            <w:tcW w:w="1248" w:type="dxa"/>
            <w:gridSpan w:val="2"/>
            <w:shd w:val="clear" w:color="auto" w:fill="auto"/>
            <w:vAlign w:val="center"/>
          </w:tcPr>
          <w:p w:rsidR="002C18BB" w:rsidRPr="004C61C1" w:rsidRDefault="002C18BB" w:rsidP="00F32F91">
            <w:pPr>
              <w:spacing w:before="20" w:after="20"/>
              <w:jc w:val="center"/>
              <w:rPr>
                <w:rFonts w:asciiTheme="minorHAnsi" w:eastAsia="Sitka Text" w:hAnsiTheme="minorHAnsi" w:cs="Sitka Text"/>
                <w:color w:val="auto"/>
                <w:sz w:val="18"/>
                <w:szCs w:val="18"/>
                <w:lang w:val="en-US"/>
              </w:rPr>
            </w:pPr>
            <w:r w:rsidRPr="004C61C1">
              <w:rPr>
                <w:rFonts w:asciiTheme="minorHAnsi" w:eastAsia="Sitka Text" w:hAnsiTheme="minorHAnsi" w:cs="Sitka Text"/>
                <w:color w:val="auto"/>
                <w:sz w:val="18"/>
                <w:szCs w:val="18"/>
                <w:lang w:val="en-US"/>
              </w:rPr>
              <w:t>22.500 €</w:t>
            </w:r>
          </w:p>
        </w:tc>
        <w:tc>
          <w:tcPr>
            <w:tcW w:w="1858" w:type="dxa"/>
            <w:shd w:val="clear" w:color="auto" w:fill="auto"/>
            <w:vAlign w:val="center"/>
          </w:tcPr>
          <w:p w:rsidR="002C18BB" w:rsidRPr="004C61C1" w:rsidRDefault="002C18BB" w:rsidP="00F32F91">
            <w:pPr>
              <w:spacing w:before="20" w:after="20"/>
              <w:jc w:val="center"/>
              <w:rPr>
                <w:rFonts w:asciiTheme="minorHAnsi" w:hAnsiTheme="minorHAnsi" w:cs="Mongolian Baiti"/>
                <w:color w:val="auto"/>
                <w:sz w:val="18"/>
                <w:szCs w:val="18"/>
                <w:lang w:val="en-US"/>
              </w:rPr>
            </w:pPr>
            <w:r w:rsidRPr="004C61C1">
              <w:rPr>
                <w:rFonts w:asciiTheme="minorHAnsi" w:hAnsiTheme="minorHAnsi" w:cs="Mongolian Baiti"/>
                <w:color w:val="auto"/>
                <w:sz w:val="18"/>
                <w:szCs w:val="18"/>
                <w:lang w:val="en-US"/>
              </w:rPr>
              <w:t xml:space="preserve">Montenegro budget </w:t>
            </w:r>
          </w:p>
        </w:tc>
      </w:tr>
    </w:tbl>
    <w:p w:rsidR="002C18BB" w:rsidRDefault="002C18BB" w:rsidP="002C18BB">
      <w:pPr>
        <w:spacing w:before="120" w:after="120" w:line="240" w:lineRule="auto"/>
        <w:rPr>
          <w:rFonts w:ascii="Sitka Text" w:hAnsi="Sitka Text" w:cs="Mongolian Baiti"/>
          <w:b/>
          <w:color w:val="auto"/>
          <w:sz w:val="28"/>
          <w:szCs w:val="28"/>
          <w:lang w:val="en-US"/>
        </w:rPr>
      </w:pPr>
    </w:p>
    <w:p w:rsidR="002C18BB" w:rsidRPr="00213DDE" w:rsidRDefault="002C18BB" w:rsidP="002C18BB">
      <w:pPr>
        <w:spacing w:before="120" w:after="120" w:line="240" w:lineRule="auto"/>
        <w:rPr>
          <w:rFonts w:ascii="Sitka Text" w:hAnsi="Sitka Text" w:cs="Mongolian Baiti"/>
          <w:b/>
          <w:color w:val="auto"/>
          <w:sz w:val="28"/>
          <w:szCs w:val="28"/>
          <w:lang w:val="en-US"/>
        </w:rPr>
      </w:pPr>
    </w:p>
    <w:tbl>
      <w:tblPr>
        <w:tblStyle w:val="TableGrid"/>
        <w:tblW w:w="14666" w:type="dxa"/>
        <w:tblLook w:val="04A0" w:firstRow="1" w:lastRow="0" w:firstColumn="1" w:lastColumn="0" w:noHBand="0" w:noVBand="1"/>
      </w:tblPr>
      <w:tblGrid>
        <w:gridCol w:w="627"/>
        <w:gridCol w:w="2368"/>
        <w:gridCol w:w="3182"/>
        <w:gridCol w:w="553"/>
        <w:gridCol w:w="1423"/>
        <w:gridCol w:w="644"/>
        <w:gridCol w:w="1059"/>
        <w:gridCol w:w="1338"/>
        <w:gridCol w:w="539"/>
        <w:gridCol w:w="1161"/>
        <w:gridCol w:w="1760"/>
        <w:gridCol w:w="12"/>
      </w:tblGrid>
      <w:tr w:rsidR="002C18BB" w:rsidRPr="00213DDE" w:rsidTr="00333804">
        <w:tc>
          <w:tcPr>
            <w:tcW w:w="3147" w:type="dxa"/>
            <w:gridSpan w:val="2"/>
            <w:shd w:val="clear" w:color="auto" w:fill="CBD5DE" w:themeFill="accent1" w:themeFillTint="66"/>
          </w:tcPr>
          <w:p w:rsidR="002C18BB" w:rsidRPr="00333804" w:rsidRDefault="002C18BB" w:rsidP="00F32F91">
            <w:pPr>
              <w:spacing w:after="40"/>
              <w:rPr>
                <w:rFonts w:asciiTheme="minorHAnsi" w:hAnsiTheme="minorHAnsi" w:cs="Mongolian Baiti"/>
                <w:b/>
                <w:color w:val="auto"/>
                <w:sz w:val="24"/>
                <w:szCs w:val="24"/>
                <w:lang w:val="en-US"/>
              </w:rPr>
            </w:pPr>
            <w:r w:rsidRPr="00333804">
              <w:rPr>
                <w:rFonts w:asciiTheme="minorHAnsi" w:hAnsiTheme="minorHAnsi" w:cs="Mongolian Baiti"/>
                <w:b/>
                <w:color w:val="auto"/>
                <w:sz w:val="24"/>
                <w:szCs w:val="24"/>
                <w:lang w:val="en-US"/>
              </w:rPr>
              <w:t xml:space="preserve">OPERATIONAL OBJECTIVE 3.3 </w:t>
            </w:r>
          </w:p>
        </w:tc>
        <w:tc>
          <w:tcPr>
            <w:tcW w:w="11519" w:type="dxa"/>
            <w:gridSpan w:val="10"/>
            <w:shd w:val="clear" w:color="auto" w:fill="CBD5DE" w:themeFill="accent1" w:themeFillTint="66"/>
          </w:tcPr>
          <w:p w:rsidR="002C18BB" w:rsidRPr="00333804" w:rsidRDefault="002C18BB" w:rsidP="00F32F91">
            <w:pPr>
              <w:spacing w:after="40"/>
              <w:rPr>
                <w:rFonts w:asciiTheme="minorHAnsi" w:hAnsiTheme="minorHAnsi" w:cs="Mongolian Baiti"/>
                <w:b/>
                <w:color w:val="auto"/>
                <w:sz w:val="24"/>
                <w:szCs w:val="24"/>
                <w:lang w:val="en-US"/>
              </w:rPr>
            </w:pPr>
            <w:r w:rsidRPr="00333804">
              <w:rPr>
                <w:rFonts w:asciiTheme="minorHAnsi" w:hAnsiTheme="minorHAnsi" w:cs="Mongolian Baiti"/>
                <w:b/>
                <w:color w:val="auto"/>
                <w:sz w:val="24"/>
                <w:szCs w:val="24"/>
                <w:lang w:val="en-US"/>
              </w:rPr>
              <w:t xml:space="preserve">Optimal administration </w:t>
            </w:r>
          </w:p>
        </w:tc>
      </w:tr>
      <w:tr w:rsidR="002C18BB" w:rsidRPr="00213DDE" w:rsidTr="00333804">
        <w:trPr>
          <w:gridAfter w:val="1"/>
          <w:wAfter w:w="13" w:type="dxa"/>
        </w:trPr>
        <w:tc>
          <w:tcPr>
            <w:tcW w:w="6653" w:type="dxa"/>
            <w:gridSpan w:val="3"/>
            <w:shd w:val="clear" w:color="auto" w:fill="F4E8DF" w:themeFill="accent2" w:themeFillTint="33"/>
          </w:tcPr>
          <w:p w:rsidR="002C18BB" w:rsidRPr="00333804" w:rsidRDefault="002C18BB" w:rsidP="00F32F91">
            <w:pPr>
              <w:spacing w:after="40"/>
              <w:jc w:val="center"/>
              <w:rPr>
                <w:rFonts w:asciiTheme="minorHAnsi" w:hAnsiTheme="minorHAnsi" w:cs="Mongolian Baiti"/>
                <w:b/>
                <w:color w:val="auto"/>
                <w:lang w:val="en-US"/>
              </w:rPr>
            </w:pPr>
            <w:r w:rsidRPr="00333804">
              <w:rPr>
                <w:rFonts w:asciiTheme="minorHAnsi" w:hAnsiTheme="minorHAnsi" w:cs="Mongolian Baiti"/>
                <w:b/>
                <w:color w:val="auto"/>
                <w:lang w:val="en-US"/>
              </w:rPr>
              <w:t>Indicator</w:t>
            </w:r>
          </w:p>
        </w:tc>
        <w:tc>
          <w:tcPr>
            <w:tcW w:w="2615" w:type="dxa"/>
            <w:gridSpan w:val="3"/>
            <w:shd w:val="clear" w:color="auto" w:fill="F4E8DF" w:themeFill="accent2" w:themeFillTint="33"/>
            <w:vAlign w:val="center"/>
          </w:tcPr>
          <w:p w:rsidR="002C18BB" w:rsidRPr="00333804" w:rsidRDefault="002C18BB" w:rsidP="00F32F91">
            <w:pPr>
              <w:spacing w:after="40"/>
              <w:jc w:val="center"/>
              <w:rPr>
                <w:rFonts w:asciiTheme="minorHAnsi" w:hAnsiTheme="minorHAnsi" w:cs="Mongolian Baiti"/>
                <w:b/>
                <w:color w:val="auto"/>
                <w:lang w:val="en-US"/>
              </w:rPr>
            </w:pPr>
            <w:r w:rsidRPr="00333804">
              <w:rPr>
                <w:rFonts w:asciiTheme="minorHAnsi" w:hAnsiTheme="minorHAnsi" w:cs="Mongolian Baiti"/>
                <w:b/>
                <w:color w:val="auto"/>
                <w:lang w:val="en-US"/>
              </w:rPr>
              <w:t>Baseline value</w:t>
            </w:r>
          </w:p>
        </w:tc>
        <w:tc>
          <w:tcPr>
            <w:tcW w:w="2774" w:type="dxa"/>
            <w:gridSpan w:val="3"/>
            <w:tcBorders>
              <w:bottom w:val="single" w:sz="4" w:space="0" w:color="FFFFFF" w:themeColor="background1"/>
            </w:tcBorders>
            <w:shd w:val="clear" w:color="auto" w:fill="F4E8DF" w:themeFill="accent2" w:themeFillTint="33"/>
            <w:vAlign w:val="center"/>
          </w:tcPr>
          <w:p w:rsidR="002C18BB" w:rsidRPr="00333804" w:rsidRDefault="002C18BB" w:rsidP="00F32F91">
            <w:pPr>
              <w:spacing w:after="40"/>
              <w:jc w:val="center"/>
              <w:rPr>
                <w:rFonts w:asciiTheme="minorHAnsi" w:hAnsiTheme="minorHAnsi" w:cs="Mongolian Baiti"/>
                <w:b/>
                <w:color w:val="auto"/>
                <w:lang w:val="en-US"/>
              </w:rPr>
            </w:pPr>
            <w:r w:rsidRPr="00333804">
              <w:rPr>
                <w:rFonts w:asciiTheme="minorHAnsi" w:hAnsiTheme="minorHAnsi" w:cstheme="majorHAnsi"/>
                <w:b/>
                <w:color w:val="auto"/>
                <w:lang w:val="en-US"/>
              </w:rPr>
              <w:t xml:space="preserve">Target value until 2024 </w:t>
            </w:r>
          </w:p>
        </w:tc>
        <w:tc>
          <w:tcPr>
            <w:tcW w:w="2611" w:type="dxa"/>
            <w:gridSpan w:val="2"/>
            <w:tcBorders>
              <w:bottom w:val="single" w:sz="4" w:space="0" w:color="FFFFFF" w:themeColor="background1"/>
            </w:tcBorders>
            <w:shd w:val="clear" w:color="auto" w:fill="F4E8DF" w:themeFill="accent2" w:themeFillTint="33"/>
            <w:vAlign w:val="center"/>
          </w:tcPr>
          <w:p w:rsidR="002C18BB" w:rsidRPr="00333804" w:rsidRDefault="002C18BB" w:rsidP="00F32F91">
            <w:pPr>
              <w:spacing w:after="40"/>
              <w:jc w:val="center"/>
              <w:rPr>
                <w:rFonts w:asciiTheme="minorHAnsi" w:hAnsiTheme="minorHAnsi" w:cs="Mongolian Baiti"/>
                <w:b/>
                <w:color w:val="auto"/>
                <w:lang w:val="en-US"/>
              </w:rPr>
            </w:pPr>
            <w:r w:rsidRPr="00333804">
              <w:rPr>
                <w:rFonts w:asciiTheme="minorHAnsi" w:hAnsiTheme="minorHAnsi" w:cstheme="majorHAnsi"/>
                <w:b/>
                <w:color w:val="auto"/>
                <w:lang w:val="en-US"/>
              </w:rPr>
              <w:t xml:space="preserve">Target value in 2026 </w:t>
            </w:r>
          </w:p>
        </w:tc>
      </w:tr>
      <w:tr w:rsidR="002C18BB" w:rsidRPr="00213DDE" w:rsidTr="00333804">
        <w:trPr>
          <w:gridAfter w:val="1"/>
          <w:wAfter w:w="13" w:type="dxa"/>
        </w:trPr>
        <w:tc>
          <w:tcPr>
            <w:tcW w:w="6653" w:type="dxa"/>
            <w:gridSpan w:val="3"/>
            <w:shd w:val="clear" w:color="auto" w:fill="F4E8DF" w:themeFill="accent2" w:themeFillTint="33"/>
          </w:tcPr>
          <w:p w:rsidR="002C18BB" w:rsidRPr="00333804" w:rsidRDefault="002C18BB" w:rsidP="00F32F91">
            <w:pPr>
              <w:spacing w:after="40"/>
              <w:jc w:val="both"/>
              <w:rPr>
                <w:rFonts w:asciiTheme="minorHAnsi" w:hAnsiTheme="minorHAnsi" w:cs="Mongolian Baiti"/>
                <w:color w:val="auto"/>
                <w:sz w:val="18"/>
                <w:szCs w:val="18"/>
                <w:highlight w:val="yellow"/>
                <w:lang w:val="en-US"/>
              </w:rPr>
            </w:pPr>
            <w:r w:rsidRPr="00333804">
              <w:rPr>
                <w:rFonts w:asciiTheme="minorHAnsi" w:hAnsiTheme="minorHAnsi" w:cstheme="majorHAnsi"/>
                <w:color w:val="auto"/>
                <w:sz w:val="18"/>
                <w:szCs w:val="18"/>
                <w:lang w:val="en-US"/>
              </w:rPr>
              <w:t>Number of institutions with amended organizational and functional structure based on functional analyses recommendations</w:t>
            </w:r>
            <w:r w:rsidRPr="00333804">
              <w:rPr>
                <w:rFonts w:asciiTheme="minorHAnsi" w:hAnsiTheme="minorHAnsi" w:cs="Mongolian Baiti"/>
                <w:color w:val="auto"/>
                <w:sz w:val="18"/>
                <w:szCs w:val="18"/>
                <w:lang w:val="en-US"/>
              </w:rPr>
              <w:t xml:space="preserve">  </w:t>
            </w:r>
          </w:p>
        </w:tc>
        <w:tc>
          <w:tcPr>
            <w:tcW w:w="2615" w:type="dxa"/>
            <w:gridSpan w:val="3"/>
            <w:shd w:val="clear" w:color="auto" w:fill="F4E8DF" w:themeFill="accent2" w:themeFillTint="33"/>
            <w:vAlign w:val="center"/>
          </w:tcPr>
          <w:p w:rsidR="002C18BB" w:rsidRPr="00333804" w:rsidRDefault="002C18BB" w:rsidP="00F32F91">
            <w:pPr>
              <w:spacing w:after="40"/>
              <w:jc w:val="center"/>
              <w:rPr>
                <w:rFonts w:asciiTheme="minorHAnsi" w:hAnsiTheme="minorHAnsi" w:cs="Mongolian Baiti"/>
                <w:color w:val="auto"/>
                <w:sz w:val="18"/>
                <w:szCs w:val="18"/>
                <w:highlight w:val="yellow"/>
                <w:lang w:val="en-US"/>
              </w:rPr>
            </w:pPr>
            <w:r w:rsidRPr="00333804">
              <w:rPr>
                <w:rFonts w:asciiTheme="minorHAnsi" w:hAnsiTheme="minorHAnsi" w:cs="Mongolian Baiti"/>
                <w:color w:val="auto"/>
                <w:sz w:val="18"/>
                <w:szCs w:val="18"/>
                <w:lang w:val="en-US"/>
              </w:rPr>
              <w:t>0</w:t>
            </w:r>
          </w:p>
        </w:tc>
        <w:tc>
          <w:tcPr>
            <w:tcW w:w="2774" w:type="dxa"/>
            <w:gridSpan w:val="3"/>
            <w:shd w:val="clear" w:color="auto" w:fill="F4E8DF" w:themeFill="accent2" w:themeFillTint="33"/>
            <w:vAlign w:val="center"/>
          </w:tcPr>
          <w:p w:rsidR="002C18BB" w:rsidRPr="00333804" w:rsidRDefault="002C18BB" w:rsidP="00F32F91">
            <w:pPr>
              <w:spacing w:after="40"/>
              <w:rPr>
                <w:rFonts w:asciiTheme="minorHAnsi" w:hAnsiTheme="minorHAnsi" w:cs="Mongolian Baiti"/>
                <w:color w:val="auto"/>
                <w:sz w:val="18"/>
                <w:szCs w:val="18"/>
                <w:lang w:val="en-US"/>
              </w:rPr>
            </w:pPr>
            <w:r w:rsidRPr="00333804">
              <w:rPr>
                <w:rFonts w:asciiTheme="minorHAnsi" w:hAnsiTheme="minorHAnsi" w:cstheme="majorHAnsi"/>
                <w:color w:val="auto"/>
                <w:sz w:val="18"/>
                <w:szCs w:val="18"/>
                <w:lang w:val="en-US"/>
              </w:rPr>
              <w:t>The value shall be defined after conducting functional analyses</w:t>
            </w:r>
            <w:r w:rsidRPr="00333804">
              <w:rPr>
                <w:rFonts w:asciiTheme="minorHAnsi" w:hAnsiTheme="minorHAnsi" w:cs="Mongolian Baiti"/>
                <w:color w:val="auto"/>
                <w:sz w:val="18"/>
                <w:szCs w:val="18"/>
                <w:lang w:val="en-US"/>
              </w:rPr>
              <w:t xml:space="preserve">  </w:t>
            </w:r>
          </w:p>
        </w:tc>
        <w:tc>
          <w:tcPr>
            <w:tcW w:w="2611" w:type="dxa"/>
            <w:gridSpan w:val="2"/>
            <w:shd w:val="clear" w:color="auto" w:fill="F4E8DF" w:themeFill="accent2" w:themeFillTint="33"/>
            <w:vAlign w:val="center"/>
          </w:tcPr>
          <w:p w:rsidR="002C18BB" w:rsidRPr="00333804" w:rsidRDefault="002C18BB" w:rsidP="00F32F91">
            <w:pPr>
              <w:spacing w:after="40"/>
              <w:rPr>
                <w:rFonts w:asciiTheme="minorHAnsi" w:hAnsiTheme="minorHAnsi" w:cs="Mongolian Baiti"/>
                <w:color w:val="auto"/>
                <w:sz w:val="18"/>
                <w:szCs w:val="18"/>
                <w:lang w:val="en-US"/>
              </w:rPr>
            </w:pPr>
            <w:r w:rsidRPr="00333804">
              <w:rPr>
                <w:rFonts w:asciiTheme="minorHAnsi" w:hAnsiTheme="minorHAnsi" w:cstheme="majorHAnsi"/>
                <w:color w:val="auto"/>
                <w:sz w:val="18"/>
                <w:szCs w:val="18"/>
                <w:lang w:val="en-US"/>
              </w:rPr>
              <w:t>The value shall be defined after conducting functional analyses</w:t>
            </w:r>
            <w:r w:rsidRPr="00333804">
              <w:rPr>
                <w:rFonts w:asciiTheme="minorHAnsi" w:hAnsiTheme="minorHAnsi" w:cs="Mongolian Baiti"/>
                <w:color w:val="auto"/>
                <w:sz w:val="18"/>
                <w:szCs w:val="18"/>
                <w:lang w:val="en-US"/>
              </w:rPr>
              <w:t xml:space="preserve">  </w:t>
            </w:r>
          </w:p>
        </w:tc>
      </w:tr>
      <w:tr w:rsidR="002C18BB" w:rsidRPr="00213DDE" w:rsidTr="00333804">
        <w:trPr>
          <w:gridAfter w:val="1"/>
          <w:wAfter w:w="13" w:type="dxa"/>
        </w:trPr>
        <w:tc>
          <w:tcPr>
            <w:tcW w:w="6653" w:type="dxa"/>
            <w:gridSpan w:val="3"/>
            <w:shd w:val="clear" w:color="auto" w:fill="F4E8DF" w:themeFill="accent2" w:themeFillTint="33"/>
          </w:tcPr>
          <w:p w:rsidR="002C18BB" w:rsidRPr="00333804" w:rsidRDefault="002C18BB" w:rsidP="00F32F91">
            <w:pPr>
              <w:spacing w:after="40"/>
              <w:rPr>
                <w:rFonts w:asciiTheme="minorHAnsi" w:hAnsiTheme="minorHAnsi" w:cstheme="majorHAnsi"/>
                <w:color w:val="auto"/>
                <w:sz w:val="18"/>
                <w:szCs w:val="18"/>
                <w:lang w:val="en-US"/>
              </w:rPr>
            </w:pPr>
            <w:r w:rsidRPr="00333804">
              <w:rPr>
                <w:rFonts w:asciiTheme="minorHAnsi" w:hAnsiTheme="minorHAnsi" w:cstheme="majorHAnsi"/>
                <w:color w:val="auto"/>
                <w:sz w:val="18"/>
                <w:szCs w:val="18"/>
                <w:lang w:val="en-US"/>
              </w:rPr>
              <w:t>Share of the total number of employees at the central and the local level</w:t>
            </w:r>
            <w:r w:rsidRPr="00333804">
              <w:rPr>
                <w:rStyle w:val="FootnoteReference"/>
                <w:rFonts w:asciiTheme="minorHAnsi" w:hAnsiTheme="minorHAnsi"/>
                <w:sz w:val="18"/>
                <w:szCs w:val="18"/>
              </w:rPr>
              <w:footnoteReference w:id="164"/>
            </w:r>
            <w:r w:rsidRPr="00333804">
              <w:rPr>
                <w:rFonts w:asciiTheme="minorHAnsi" w:hAnsiTheme="minorHAnsi" w:cstheme="majorHAnsi"/>
                <w:color w:val="auto"/>
                <w:sz w:val="18"/>
                <w:szCs w:val="18"/>
                <w:lang w:val="en-US"/>
              </w:rPr>
              <w:t xml:space="preserve"> in the total number of employees in Montenegro</w:t>
            </w:r>
            <w:r w:rsidRPr="00333804">
              <w:rPr>
                <w:rStyle w:val="FootnoteReference"/>
                <w:rFonts w:asciiTheme="minorHAnsi" w:hAnsiTheme="minorHAnsi" w:cstheme="majorHAnsi"/>
                <w:color w:val="auto"/>
                <w:sz w:val="18"/>
                <w:szCs w:val="18"/>
                <w:lang w:val="en-US"/>
              </w:rPr>
              <w:footnoteReference w:id="165"/>
            </w:r>
            <w:r w:rsidRPr="00333804">
              <w:rPr>
                <w:rFonts w:asciiTheme="minorHAnsi" w:hAnsiTheme="minorHAnsi" w:cstheme="majorHAnsi"/>
                <w:color w:val="auto"/>
                <w:sz w:val="18"/>
                <w:szCs w:val="18"/>
                <w:lang w:val="en-US"/>
              </w:rPr>
              <w:t xml:space="preserve">  </w:t>
            </w:r>
          </w:p>
        </w:tc>
        <w:tc>
          <w:tcPr>
            <w:tcW w:w="2615" w:type="dxa"/>
            <w:gridSpan w:val="3"/>
            <w:shd w:val="clear" w:color="auto" w:fill="F4E8DF" w:themeFill="accent2" w:themeFillTint="33"/>
            <w:vAlign w:val="center"/>
          </w:tcPr>
          <w:p w:rsidR="002C18BB" w:rsidRPr="00333804" w:rsidRDefault="002C18BB" w:rsidP="00F32F91">
            <w:pPr>
              <w:spacing w:after="40"/>
              <w:ind w:right="144"/>
              <w:jc w:val="center"/>
              <w:rPr>
                <w:rFonts w:asciiTheme="minorHAnsi" w:hAnsiTheme="minorHAnsi" w:cstheme="majorHAnsi"/>
                <w:color w:val="auto"/>
                <w:sz w:val="18"/>
                <w:szCs w:val="18"/>
                <w:highlight w:val="yellow"/>
                <w:lang w:val="en-US"/>
              </w:rPr>
            </w:pPr>
            <w:r w:rsidRPr="00333804">
              <w:rPr>
                <w:rFonts w:asciiTheme="minorHAnsi" w:hAnsiTheme="minorHAnsi" w:cstheme="majorHAnsi"/>
                <w:color w:val="auto"/>
                <w:sz w:val="18"/>
                <w:szCs w:val="18"/>
                <w:lang w:val="en-US"/>
              </w:rPr>
              <w:t>26%</w:t>
            </w:r>
          </w:p>
        </w:tc>
        <w:tc>
          <w:tcPr>
            <w:tcW w:w="2774" w:type="dxa"/>
            <w:gridSpan w:val="3"/>
            <w:shd w:val="clear" w:color="auto" w:fill="F4E8DF" w:themeFill="accent2" w:themeFillTint="33"/>
          </w:tcPr>
          <w:p w:rsidR="002C18BB" w:rsidRPr="00333804" w:rsidRDefault="002C18BB" w:rsidP="00F32F91">
            <w:pPr>
              <w:spacing w:after="40"/>
              <w:ind w:right="144"/>
              <w:jc w:val="center"/>
              <w:rPr>
                <w:rFonts w:asciiTheme="minorHAnsi" w:hAnsiTheme="minorHAnsi" w:cstheme="majorHAnsi"/>
                <w:color w:val="auto"/>
                <w:sz w:val="18"/>
                <w:szCs w:val="18"/>
                <w:lang w:val="en-US"/>
              </w:rPr>
            </w:pPr>
          </w:p>
          <w:p w:rsidR="002C18BB" w:rsidRPr="00333804" w:rsidRDefault="002C18BB" w:rsidP="00F32F91">
            <w:pPr>
              <w:spacing w:after="40"/>
              <w:ind w:right="144"/>
              <w:jc w:val="center"/>
              <w:rPr>
                <w:rFonts w:asciiTheme="minorHAnsi" w:hAnsiTheme="minorHAnsi" w:cstheme="majorHAnsi"/>
                <w:color w:val="auto"/>
                <w:sz w:val="18"/>
                <w:szCs w:val="18"/>
                <w:lang w:val="en-US"/>
              </w:rPr>
            </w:pPr>
            <w:r w:rsidRPr="00333804">
              <w:rPr>
                <w:rFonts w:asciiTheme="minorHAnsi" w:hAnsiTheme="minorHAnsi" w:cstheme="majorHAnsi"/>
                <w:color w:val="auto"/>
                <w:sz w:val="18"/>
                <w:szCs w:val="18"/>
                <w:lang w:val="en-US"/>
              </w:rPr>
              <w:t>23.7%</w:t>
            </w:r>
          </w:p>
        </w:tc>
        <w:tc>
          <w:tcPr>
            <w:tcW w:w="2611" w:type="dxa"/>
            <w:gridSpan w:val="2"/>
            <w:shd w:val="clear" w:color="auto" w:fill="F4E8DF" w:themeFill="accent2" w:themeFillTint="33"/>
          </w:tcPr>
          <w:p w:rsidR="002C18BB" w:rsidRPr="00333804" w:rsidRDefault="002C18BB" w:rsidP="00F32F91">
            <w:pPr>
              <w:spacing w:after="40"/>
              <w:ind w:right="144"/>
              <w:jc w:val="center"/>
              <w:rPr>
                <w:rFonts w:asciiTheme="minorHAnsi" w:hAnsiTheme="minorHAnsi" w:cstheme="majorHAnsi"/>
                <w:color w:val="auto"/>
                <w:sz w:val="18"/>
                <w:szCs w:val="18"/>
                <w:lang w:val="en-US"/>
              </w:rPr>
            </w:pPr>
          </w:p>
          <w:p w:rsidR="002C18BB" w:rsidRPr="00333804" w:rsidRDefault="002C18BB" w:rsidP="00F32F91">
            <w:pPr>
              <w:spacing w:after="40"/>
              <w:ind w:right="144"/>
              <w:jc w:val="center"/>
              <w:rPr>
                <w:rFonts w:asciiTheme="minorHAnsi" w:hAnsiTheme="minorHAnsi" w:cstheme="majorHAnsi"/>
                <w:color w:val="auto"/>
                <w:sz w:val="18"/>
                <w:szCs w:val="18"/>
                <w:lang w:val="en-US"/>
              </w:rPr>
            </w:pPr>
            <w:r w:rsidRPr="00333804">
              <w:rPr>
                <w:rFonts w:asciiTheme="minorHAnsi" w:hAnsiTheme="minorHAnsi" w:cstheme="majorHAnsi"/>
                <w:color w:val="auto"/>
                <w:sz w:val="18"/>
                <w:szCs w:val="18"/>
                <w:lang w:val="en-US"/>
              </w:rPr>
              <w:t>22.3%</w:t>
            </w:r>
          </w:p>
          <w:p w:rsidR="002C18BB" w:rsidRPr="00333804" w:rsidRDefault="002C18BB" w:rsidP="00F32F91">
            <w:pPr>
              <w:spacing w:after="40"/>
              <w:ind w:right="144"/>
              <w:jc w:val="center"/>
              <w:rPr>
                <w:rFonts w:asciiTheme="minorHAnsi" w:hAnsiTheme="minorHAnsi" w:cstheme="majorHAnsi"/>
                <w:color w:val="auto"/>
                <w:sz w:val="18"/>
                <w:szCs w:val="18"/>
                <w:lang w:val="en-US"/>
              </w:rPr>
            </w:pPr>
          </w:p>
        </w:tc>
      </w:tr>
      <w:tr w:rsidR="00333804" w:rsidRPr="00213DDE" w:rsidTr="00333804">
        <w:tc>
          <w:tcPr>
            <w:tcW w:w="3147" w:type="dxa"/>
            <w:gridSpan w:val="2"/>
            <w:shd w:val="clear" w:color="auto" w:fill="CBD5DE" w:themeFill="accent1" w:themeFillTint="66"/>
            <w:vAlign w:val="center"/>
          </w:tcPr>
          <w:p w:rsidR="002C18BB" w:rsidRPr="00333804" w:rsidRDefault="002C18BB" w:rsidP="00F32F91">
            <w:pPr>
              <w:spacing w:before="20" w:after="20"/>
              <w:jc w:val="center"/>
              <w:rPr>
                <w:rFonts w:asciiTheme="minorHAnsi" w:hAnsiTheme="minorHAnsi" w:cs="Mongolian Baiti"/>
                <w:b/>
                <w:color w:val="auto"/>
                <w:lang w:val="en-US"/>
              </w:rPr>
            </w:pPr>
            <w:r w:rsidRPr="00333804">
              <w:rPr>
                <w:rFonts w:asciiTheme="minorHAnsi" w:hAnsiTheme="minorHAnsi" w:cs="Mongolian Baiti"/>
                <w:b/>
                <w:color w:val="auto"/>
                <w:lang w:val="en-US"/>
              </w:rPr>
              <w:t xml:space="preserve">Activities </w:t>
            </w:r>
          </w:p>
        </w:tc>
        <w:tc>
          <w:tcPr>
            <w:tcW w:w="4138" w:type="dxa"/>
            <w:gridSpan w:val="2"/>
            <w:shd w:val="clear" w:color="auto" w:fill="CBD5DE" w:themeFill="accent1" w:themeFillTint="66"/>
            <w:vAlign w:val="center"/>
          </w:tcPr>
          <w:p w:rsidR="002C18BB" w:rsidRPr="00333804" w:rsidRDefault="002C18BB" w:rsidP="00F32F91">
            <w:pPr>
              <w:spacing w:before="20" w:after="20"/>
              <w:jc w:val="center"/>
              <w:rPr>
                <w:rFonts w:asciiTheme="minorHAnsi" w:hAnsiTheme="minorHAnsi" w:cs="Mongolian Baiti"/>
                <w:b/>
                <w:color w:val="auto"/>
                <w:lang w:val="en-US"/>
              </w:rPr>
            </w:pPr>
            <w:r w:rsidRPr="00333804">
              <w:rPr>
                <w:rFonts w:asciiTheme="minorHAnsi" w:hAnsiTheme="minorHAnsi" w:cs="Mongolian Baiti"/>
                <w:b/>
                <w:color w:val="auto"/>
                <w:lang w:val="en-US"/>
              </w:rPr>
              <w:t xml:space="preserve">Output indicator </w:t>
            </w:r>
          </w:p>
        </w:tc>
        <w:tc>
          <w:tcPr>
            <w:tcW w:w="1440" w:type="dxa"/>
            <w:shd w:val="clear" w:color="auto" w:fill="CBD5DE" w:themeFill="accent1" w:themeFillTint="66"/>
            <w:vAlign w:val="center"/>
          </w:tcPr>
          <w:p w:rsidR="002C18BB" w:rsidRPr="00333804" w:rsidRDefault="002C18BB" w:rsidP="00F32F91">
            <w:pPr>
              <w:spacing w:before="20" w:after="20"/>
              <w:jc w:val="center"/>
              <w:rPr>
                <w:rFonts w:asciiTheme="minorHAnsi" w:hAnsiTheme="minorHAnsi" w:cs="Mongolian Baiti"/>
                <w:b/>
                <w:color w:val="auto"/>
                <w:lang w:val="en-US"/>
              </w:rPr>
            </w:pPr>
            <w:r w:rsidRPr="00333804">
              <w:rPr>
                <w:rFonts w:asciiTheme="minorHAnsi" w:hAnsiTheme="minorHAnsi" w:cs="Mongolian Baiti"/>
                <w:b/>
                <w:color w:val="auto"/>
                <w:lang w:val="en-US"/>
              </w:rPr>
              <w:t xml:space="preserve">Responsible institutions </w:t>
            </w:r>
          </w:p>
        </w:tc>
        <w:tc>
          <w:tcPr>
            <w:tcW w:w="1439" w:type="dxa"/>
            <w:gridSpan w:val="2"/>
            <w:shd w:val="clear" w:color="auto" w:fill="CBD5DE" w:themeFill="accent1" w:themeFillTint="66"/>
            <w:vAlign w:val="center"/>
          </w:tcPr>
          <w:p w:rsidR="002C18BB" w:rsidRPr="00333804" w:rsidRDefault="002C18BB" w:rsidP="00F32F91">
            <w:pPr>
              <w:spacing w:before="20" w:after="20"/>
              <w:jc w:val="center"/>
              <w:rPr>
                <w:rFonts w:asciiTheme="minorHAnsi" w:hAnsiTheme="minorHAnsi" w:cs="Mongolian Baiti"/>
                <w:b/>
                <w:color w:val="auto"/>
                <w:lang w:val="en-US"/>
              </w:rPr>
            </w:pPr>
            <w:r w:rsidRPr="00333804">
              <w:rPr>
                <w:rFonts w:asciiTheme="minorHAnsi" w:hAnsiTheme="minorHAnsi" w:cs="Mongolian Baiti"/>
                <w:b/>
                <w:color w:val="auto"/>
                <w:lang w:val="en-US"/>
              </w:rPr>
              <w:t xml:space="preserve">Commencement of activities </w:t>
            </w:r>
          </w:p>
        </w:tc>
        <w:tc>
          <w:tcPr>
            <w:tcW w:w="1350" w:type="dxa"/>
            <w:shd w:val="clear" w:color="auto" w:fill="CBD5DE" w:themeFill="accent1" w:themeFillTint="66"/>
            <w:vAlign w:val="center"/>
          </w:tcPr>
          <w:p w:rsidR="002C18BB" w:rsidRPr="00333804" w:rsidRDefault="002C18BB" w:rsidP="00F32F91">
            <w:pPr>
              <w:spacing w:before="20" w:after="20"/>
              <w:jc w:val="center"/>
              <w:rPr>
                <w:rFonts w:asciiTheme="minorHAnsi" w:hAnsiTheme="minorHAnsi" w:cs="Mongolian Baiti"/>
                <w:b/>
                <w:color w:val="auto"/>
                <w:lang w:val="en-US"/>
              </w:rPr>
            </w:pPr>
            <w:r w:rsidRPr="00333804">
              <w:rPr>
                <w:rFonts w:asciiTheme="minorHAnsi" w:hAnsiTheme="minorHAnsi" w:cs="Mongolian Baiti"/>
                <w:b/>
                <w:color w:val="auto"/>
                <w:lang w:val="en-US"/>
              </w:rPr>
              <w:t xml:space="preserve">Completion of activities </w:t>
            </w:r>
          </w:p>
        </w:tc>
        <w:tc>
          <w:tcPr>
            <w:tcW w:w="1260" w:type="dxa"/>
            <w:gridSpan w:val="2"/>
            <w:shd w:val="clear" w:color="auto" w:fill="CBD5DE" w:themeFill="accent1" w:themeFillTint="66"/>
            <w:vAlign w:val="center"/>
          </w:tcPr>
          <w:p w:rsidR="002C18BB" w:rsidRPr="00333804" w:rsidRDefault="002C18BB" w:rsidP="00F32F91">
            <w:pPr>
              <w:spacing w:before="20" w:after="20"/>
              <w:jc w:val="center"/>
              <w:rPr>
                <w:rFonts w:asciiTheme="minorHAnsi" w:hAnsiTheme="minorHAnsi" w:cs="Mongolian Baiti"/>
                <w:b/>
                <w:color w:val="auto"/>
                <w:lang w:val="en-US"/>
              </w:rPr>
            </w:pPr>
            <w:r w:rsidRPr="00333804">
              <w:rPr>
                <w:rFonts w:asciiTheme="minorHAnsi" w:hAnsiTheme="minorHAnsi" w:cs="Mongolian Baiti"/>
                <w:b/>
                <w:color w:val="auto"/>
                <w:lang w:val="en-US"/>
              </w:rPr>
              <w:t xml:space="preserve">Funds required for implementation </w:t>
            </w:r>
          </w:p>
        </w:tc>
        <w:tc>
          <w:tcPr>
            <w:tcW w:w="1892" w:type="dxa"/>
            <w:gridSpan w:val="2"/>
            <w:shd w:val="clear" w:color="auto" w:fill="CBD5DE" w:themeFill="accent1" w:themeFillTint="66"/>
            <w:vAlign w:val="center"/>
          </w:tcPr>
          <w:p w:rsidR="002C18BB" w:rsidRPr="00333804" w:rsidRDefault="002C18BB" w:rsidP="00F32F91">
            <w:pPr>
              <w:spacing w:before="20" w:after="20"/>
              <w:jc w:val="center"/>
              <w:rPr>
                <w:rFonts w:asciiTheme="minorHAnsi" w:hAnsiTheme="minorHAnsi" w:cs="Mongolian Baiti"/>
                <w:b/>
                <w:color w:val="auto"/>
                <w:lang w:val="en-US"/>
              </w:rPr>
            </w:pPr>
            <w:r w:rsidRPr="00333804">
              <w:rPr>
                <w:rFonts w:asciiTheme="minorHAnsi" w:hAnsiTheme="minorHAnsi" w:cs="Mongolian Baiti"/>
                <w:b/>
                <w:color w:val="auto"/>
                <w:lang w:val="en-US"/>
              </w:rPr>
              <w:t xml:space="preserve">Source of funding </w:t>
            </w:r>
          </w:p>
        </w:tc>
      </w:tr>
      <w:tr w:rsidR="002C18BB" w:rsidRPr="00213DDE" w:rsidTr="00F32F91">
        <w:tc>
          <w:tcPr>
            <w:tcW w:w="633" w:type="dxa"/>
          </w:tcPr>
          <w:p w:rsidR="002C18BB" w:rsidRPr="00333804" w:rsidRDefault="002C18BB" w:rsidP="00F32F91">
            <w:pPr>
              <w:spacing w:before="20" w:after="20"/>
              <w:ind w:right="-96"/>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3.3.1</w:t>
            </w:r>
          </w:p>
        </w:tc>
        <w:tc>
          <w:tcPr>
            <w:tcW w:w="2514" w:type="dxa"/>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Records/registry development for all employees at the central level financed from the budget of Montenegro </w:t>
            </w:r>
          </w:p>
        </w:tc>
        <w:tc>
          <w:tcPr>
            <w:tcW w:w="4138" w:type="dxa"/>
            <w:gridSpan w:val="2"/>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Records of employees at the central level developed at MFSW </w:t>
            </w:r>
          </w:p>
        </w:tc>
        <w:tc>
          <w:tcPr>
            <w:tcW w:w="1440" w:type="dxa"/>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MFSW</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LSGUs</w:t>
            </w:r>
          </w:p>
          <w:p w:rsidR="002C18BB" w:rsidRPr="00333804" w:rsidRDefault="002C18BB" w:rsidP="00F32F91">
            <w:pPr>
              <w:spacing w:before="20" w:after="20"/>
              <w:jc w:val="center"/>
              <w:rPr>
                <w:rFonts w:asciiTheme="minorHAnsi" w:hAnsiTheme="minorHAnsi" w:cs="Mongolian Baiti"/>
                <w:color w:val="auto"/>
                <w:sz w:val="18"/>
                <w:szCs w:val="18"/>
                <w:lang w:val="en-US"/>
              </w:rPr>
            </w:pPr>
          </w:p>
        </w:tc>
        <w:tc>
          <w:tcPr>
            <w:tcW w:w="1439" w:type="dxa"/>
            <w:gridSpan w:val="2"/>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 Q 2022</w:t>
            </w:r>
          </w:p>
        </w:tc>
        <w:tc>
          <w:tcPr>
            <w:tcW w:w="1350" w:type="dxa"/>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III Q 2022</w:t>
            </w:r>
          </w:p>
        </w:tc>
        <w:tc>
          <w:tcPr>
            <w:tcW w:w="1260" w:type="dxa"/>
            <w:gridSpan w:val="2"/>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Funds not required </w:t>
            </w:r>
          </w:p>
        </w:tc>
        <w:tc>
          <w:tcPr>
            <w:tcW w:w="1892" w:type="dxa"/>
            <w:gridSpan w:val="2"/>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Montenegro budget </w:t>
            </w:r>
          </w:p>
          <w:p w:rsidR="002C18BB" w:rsidRPr="00333804" w:rsidRDefault="002C18BB" w:rsidP="00F32F91">
            <w:pPr>
              <w:spacing w:before="20" w:after="20"/>
              <w:jc w:val="center"/>
              <w:rPr>
                <w:rFonts w:asciiTheme="minorHAnsi" w:hAnsiTheme="minorHAnsi" w:cs="Mongolian Baiti"/>
                <w:color w:val="auto"/>
                <w:sz w:val="18"/>
                <w:szCs w:val="18"/>
                <w:lang w:val="en-US"/>
              </w:rPr>
            </w:pPr>
          </w:p>
        </w:tc>
      </w:tr>
      <w:tr w:rsidR="002C18BB" w:rsidRPr="00213DDE" w:rsidTr="00F32F91">
        <w:tc>
          <w:tcPr>
            <w:tcW w:w="633" w:type="dxa"/>
            <w:shd w:val="clear" w:color="auto" w:fill="FFFFFF" w:themeFill="background1"/>
          </w:tcPr>
          <w:p w:rsidR="002C18BB" w:rsidRPr="00333804" w:rsidRDefault="002C18BB" w:rsidP="00F32F91">
            <w:pPr>
              <w:spacing w:before="20" w:after="20"/>
              <w:ind w:right="-96"/>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3.3.2</w:t>
            </w:r>
          </w:p>
        </w:tc>
        <w:tc>
          <w:tcPr>
            <w:tcW w:w="2514" w:type="dxa"/>
            <w:shd w:val="clear" w:color="auto" w:fill="FFFFFF" w:themeFill="background1"/>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Improvements to the normative framework regulating public sector salary system </w:t>
            </w:r>
          </w:p>
        </w:tc>
        <w:tc>
          <w:tcPr>
            <w:tcW w:w="4138" w:type="dxa"/>
            <w:gridSpan w:val="2"/>
            <w:shd w:val="clear" w:color="auto" w:fill="FFFFFF" w:themeFill="background1"/>
          </w:tcPr>
          <w:p w:rsidR="002C18BB" w:rsidRPr="00333804" w:rsidRDefault="002C18BB" w:rsidP="0027361C">
            <w:pPr>
              <w:pStyle w:val="ListParagraph"/>
              <w:numPr>
                <w:ilvl w:val="0"/>
                <w:numId w:val="49"/>
              </w:numPr>
              <w:spacing w:before="20" w:after="20"/>
              <w:ind w:left="181" w:hanging="18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Law on Salaries amended in respect to employees performance measuring and defining efficient mechanism between employees performance results and rewarding; establishing mandatory single records keeping on the number of employees financed from the budget, </w:t>
            </w:r>
            <w:r w:rsidRPr="00333804">
              <w:rPr>
                <w:rFonts w:asciiTheme="minorHAnsi" w:hAnsiTheme="minorHAnsi" w:cstheme="majorHAnsi"/>
                <w:color w:val="auto"/>
                <w:sz w:val="18"/>
                <w:szCs w:val="18"/>
                <w:lang w:val="en-US"/>
              </w:rPr>
              <w:t xml:space="preserve">creation of legal basis for employment termination by mutual consent and redundant labor with severance pay </w:t>
            </w:r>
            <w:r w:rsidRPr="00333804">
              <w:rPr>
                <w:rStyle w:val="FootnoteReference"/>
                <w:rFonts w:asciiTheme="minorHAnsi" w:hAnsiTheme="minorHAnsi"/>
                <w:sz w:val="18"/>
                <w:szCs w:val="18"/>
              </w:rPr>
              <w:footnoteReference w:id="166"/>
            </w:r>
            <w:r w:rsidRPr="00333804">
              <w:rPr>
                <w:rFonts w:asciiTheme="minorHAnsi" w:hAnsiTheme="minorHAnsi" w:cstheme="majorHAnsi"/>
                <w:color w:val="auto"/>
                <w:sz w:val="18"/>
                <w:szCs w:val="18"/>
                <w:lang w:val="en-US"/>
              </w:rPr>
              <w:t xml:space="preserve"> and establishing mechanism for limiting employment of persons who received severance pay with establishing of adequate mechanism for limiting re-recruitment within public administration during defined period of time, after receiving severance pay </w:t>
            </w:r>
            <w:r w:rsidRPr="00333804">
              <w:rPr>
                <w:rFonts w:asciiTheme="minorHAnsi" w:hAnsiTheme="minorHAnsi" w:cs="Mongolian Baiti"/>
                <w:color w:val="auto"/>
                <w:sz w:val="18"/>
                <w:szCs w:val="18"/>
                <w:lang w:val="en-US"/>
              </w:rPr>
              <w:t xml:space="preserve">  </w:t>
            </w:r>
          </w:p>
          <w:p w:rsidR="002C18BB" w:rsidRPr="00333804" w:rsidRDefault="002C18BB" w:rsidP="0027361C">
            <w:pPr>
              <w:pStyle w:val="ListParagraph"/>
              <w:numPr>
                <w:ilvl w:val="0"/>
                <w:numId w:val="49"/>
              </w:numPr>
              <w:spacing w:before="20" w:after="20"/>
              <w:ind w:left="181" w:hanging="18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Relevant bylaws amendment </w:t>
            </w:r>
          </w:p>
        </w:tc>
        <w:tc>
          <w:tcPr>
            <w:tcW w:w="1440" w:type="dxa"/>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MFSW</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MPADSM</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MED</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LSGUs</w:t>
            </w:r>
          </w:p>
        </w:tc>
        <w:tc>
          <w:tcPr>
            <w:tcW w:w="1439"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 Q 2022</w:t>
            </w:r>
          </w:p>
        </w:tc>
        <w:tc>
          <w:tcPr>
            <w:tcW w:w="1350" w:type="dxa"/>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IV Q 2022</w:t>
            </w:r>
          </w:p>
        </w:tc>
        <w:tc>
          <w:tcPr>
            <w:tcW w:w="1260"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7.000 €</w:t>
            </w:r>
          </w:p>
        </w:tc>
        <w:tc>
          <w:tcPr>
            <w:tcW w:w="1892"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Montenegro budget </w:t>
            </w:r>
          </w:p>
        </w:tc>
      </w:tr>
      <w:tr w:rsidR="002C18BB" w:rsidRPr="00213DDE" w:rsidTr="00F32F91">
        <w:tc>
          <w:tcPr>
            <w:tcW w:w="633" w:type="dxa"/>
            <w:shd w:val="clear" w:color="auto" w:fill="FFFFFF" w:themeFill="background1"/>
          </w:tcPr>
          <w:p w:rsidR="002C18BB" w:rsidRPr="00333804" w:rsidRDefault="002C18BB" w:rsidP="00F32F91">
            <w:pPr>
              <w:spacing w:before="20" w:after="20"/>
              <w:ind w:right="-96"/>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3.3.3</w:t>
            </w:r>
          </w:p>
        </w:tc>
        <w:tc>
          <w:tcPr>
            <w:tcW w:w="2514" w:type="dxa"/>
            <w:shd w:val="clear" w:color="auto" w:fill="FFFFFF" w:themeFill="background1"/>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Labor Law amendments </w:t>
            </w:r>
          </w:p>
        </w:tc>
        <w:tc>
          <w:tcPr>
            <w:tcW w:w="4138" w:type="dxa"/>
            <w:gridSpan w:val="2"/>
            <w:shd w:val="clear" w:color="auto" w:fill="FFFFFF" w:themeFill="background1"/>
          </w:tcPr>
          <w:p w:rsidR="002C18BB" w:rsidRPr="00333804" w:rsidDel="00877FCC"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Labor Law amended in respect to establishing HR planning (HR plans) in institutions financed from the budget</w:t>
            </w:r>
          </w:p>
        </w:tc>
        <w:tc>
          <w:tcPr>
            <w:tcW w:w="1440" w:type="dxa"/>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MED </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MPADSM</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MFSW</w:t>
            </w:r>
          </w:p>
        </w:tc>
        <w:tc>
          <w:tcPr>
            <w:tcW w:w="1439"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II Q 2022</w:t>
            </w:r>
          </w:p>
        </w:tc>
        <w:tc>
          <w:tcPr>
            <w:tcW w:w="1350" w:type="dxa"/>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IV Q 2022</w:t>
            </w:r>
          </w:p>
        </w:tc>
        <w:tc>
          <w:tcPr>
            <w:tcW w:w="1260"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3.000 €</w:t>
            </w:r>
          </w:p>
        </w:tc>
        <w:tc>
          <w:tcPr>
            <w:tcW w:w="1892"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Montenegro budget </w:t>
            </w:r>
          </w:p>
        </w:tc>
      </w:tr>
      <w:tr w:rsidR="002C18BB" w:rsidRPr="00213DDE" w:rsidTr="00F32F91">
        <w:tc>
          <w:tcPr>
            <w:tcW w:w="633" w:type="dxa"/>
            <w:shd w:val="clear" w:color="auto" w:fill="FFFFFF" w:themeFill="background1"/>
          </w:tcPr>
          <w:p w:rsidR="002C18BB" w:rsidRPr="00333804" w:rsidRDefault="002C18BB" w:rsidP="00F32F91">
            <w:pPr>
              <w:spacing w:before="20" w:after="20"/>
              <w:ind w:right="-96"/>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3.3.4</w:t>
            </w:r>
          </w:p>
        </w:tc>
        <w:tc>
          <w:tcPr>
            <w:tcW w:w="2514" w:type="dxa"/>
            <w:shd w:val="clear" w:color="auto" w:fill="FFFFFF" w:themeFill="background1"/>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Establishing efficient mechanism for concluding temporary service contracts and temporary employment contracts </w:t>
            </w:r>
          </w:p>
        </w:tc>
        <w:tc>
          <w:tcPr>
            <w:tcW w:w="4138" w:type="dxa"/>
            <w:gridSpan w:val="2"/>
            <w:shd w:val="clear" w:color="auto" w:fill="FFFFFF" w:themeFill="background1"/>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Increased inspection supervision of concluding temporary service contracts and temporary employment contracts</w:t>
            </w:r>
            <w:r w:rsidRPr="00333804">
              <w:rPr>
                <w:rFonts w:asciiTheme="minorHAnsi" w:hAnsiTheme="minorHAnsi"/>
                <w:sz w:val="18"/>
                <w:szCs w:val="18"/>
                <w:vertAlign w:val="superscript"/>
              </w:rPr>
              <w:footnoteReference w:id="167"/>
            </w:r>
            <w:r w:rsidRPr="00333804">
              <w:rPr>
                <w:rFonts w:asciiTheme="minorHAnsi" w:hAnsiTheme="minorHAnsi" w:cs="Mongolian Baiti"/>
                <w:color w:val="auto"/>
                <w:sz w:val="18"/>
                <w:szCs w:val="18"/>
                <w:lang w:val="en-US"/>
              </w:rPr>
              <w:t xml:space="preserve">  </w:t>
            </w:r>
          </w:p>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 Personal Income Tax Law amended in respect to temporary service contracts tax rate increase </w:t>
            </w:r>
          </w:p>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olor w:val="auto"/>
                <w:sz w:val="18"/>
                <w:szCs w:val="18"/>
              </w:rPr>
              <w:t>- Promotion of concept on recruitment from the list of those who passed capacities assessment up to six months, in line with LCSSE</w:t>
            </w:r>
          </w:p>
        </w:tc>
        <w:tc>
          <w:tcPr>
            <w:tcW w:w="1440" w:type="dxa"/>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MFSW</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LSGUs</w:t>
            </w:r>
          </w:p>
        </w:tc>
        <w:tc>
          <w:tcPr>
            <w:tcW w:w="1439"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 Q 2022</w:t>
            </w:r>
          </w:p>
        </w:tc>
        <w:tc>
          <w:tcPr>
            <w:tcW w:w="1350" w:type="dxa"/>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IV Q 2024</w:t>
            </w:r>
          </w:p>
        </w:tc>
        <w:tc>
          <w:tcPr>
            <w:tcW w:w="1260"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17.000 €</w:t>
            </w:r>
          </w:p>
        </w:tc>
        <w:tc>
          <w:tcPr>
            <w:tcW w:w="1892"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Montenegro budget </w:t>
            </w:r>
          </w:p>
        </w:tc>
      </w:tr>
      <w:tr w:rsidR="002C18BB" w:rsidRPr="00213DDE" w:rsidTr="00F32F91">
        <w:tc>
          <w:tcPr>
            <w:tcW w:w="633" w:type="dxa"/>
            <w:shd w:val="clear" w:color="auto" w:fill="auto"/>
          </w:tcPr>
          <w:p w:rsidR="002C18BB" w:rsidRPr="00333804" w:rsidRDefault="002C18BB" w:rsidP="00F32F91">
            <w:pPr>
              <w:spacing w:before="20" w:after="20"/>
              <w:ind w:right="-96"/>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3.3.5</w:t>
            </w:r>
          </w:p>
        </w:tc>
        <w:tc>
          <w:tcPr>
            <w:tcW w:w="2514" w:type="dxa"/>
            <w:shd w:val="clear" w:color="auto" w:fill="auto"/>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Public administration functional analysis development in stages </w:t>
            </w:r>
          </w:p>
        </w:tc>
        <w:tc>
          <w:tcPr>
            <w:tcW w:w="4138" w:type="dxa"/>
            <w:gridSpan w:val="2"/>
            <w:shd w:val="clear" w:color="auto" w:fill="auto"/>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Public administration functional analysis with stages developed with recommendations for improvements in education and health sector (internal work processes, public administration efficiency and accountability, HR policy, number of employees and the like) </w:t>
            </w:r>
          </w:p>
        </w:tc>
        <w:tc>
          <w:tcPr>
            <w:tcW w:w="1440" w:type="dxa"/>
            <w:shd w:val="clear" w:color="auto" w:fill="auto"/>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MPADSM MFSW</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LSGUs</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World Bank </w:t>
            </w:r>
          </w:p>
        </w:tc>
        <w:tc>
          <w:tcPr>
            <w:tcW w:w="1439" w:type="dxa"/>
            <w:gridSpan w:val="2"/>
            <w:shd w:val="clear" w:color="auto" w:fill="auto"/>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III Q 2022</w:t>
            </w:r>
          </w:p>
        </w:tc>
        <w:tc>
          <w:tcPr>
            <w:tcW w:w="1350" w:type="dxa"/>
            <w:shd w:val="clear" w:color="auto" w:fill="auto"/>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III Q 2024</w:t>
            </w:r>
          </w:p>
        </w:tc>
        <w:tc>
          <w:tcPr>
            <w:tcW w:w="1260" w:type="dxa"/>
            <w:gridSpan w:val="2"/>
            <w:shd w:val="clear" w:color="auto" w:fill="auto"/>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505.000 €</w:t>
            </w:r>
          </w:p>
        </w:tc>
        <w:tc>
          <w:tcPr>
            <w:tcW w:w="1892" w:type="dxa"/>
            <w:gridSpan w:val="2"/>
            <w:shd w:val="clear" w:color="auto" w:fill="auto"/>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Montenegro budget </w:t>
            </w:r>
          </w:p>
        </w:tc>
      </w:tr>
      <w:tr w:rsidR="002C18BB" w:rsidRPr="00213DDE" w:rsidTr="00F32F91">
        <w:tc>
          <w:tcPr>
            <w:tcW w:w="633" w:type="dxa"/>
          </w:tcPr>
          <w:p w:rsidR="002C18BB" w:rsidRPr="00333804" w:rsidRDefault="002C18BB" w:rsidP="00F32F91">
            <w:pPr>
              <w:spacing w:before="20" w:after="20"/>
              <w:ind w:right="-96"/>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3.3.6</w:t>
            </w:r>
          </w:p>
        </w:tc>
        <w:tc>
          <w:tcPr>
            <w:tcW w:w="2514" w:type="dxa"/>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Coordination of implementation of public administration optimization recommendations (including development of functional analyses)</w:t>
            </w:r>
          </w:p>
        </w:tc>
        <w:tc>
          <w:tcPr>
            <w:tcW w:w="4138" w:type="dxa"/>
            <w:gridSpan w:val="2"/>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 Teams established applying sectoral approach aiming at monitoring of recommended optimization measures implementation and developed functional analyses </w:t>
            </w:r>
          </w:p>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Recommendations implementation in respect to developed functional analyses (according to AP time frame)</w:t>
            </w:r>
          </w:p>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 Coordination teams reporting on developed functional analyses implemented recommendations </w:t>
            </w:r>
          </w:p>
        </w:tc>
        <w:tc>
          <w:tcPr>
            <w:tcW w:w="1440" w:type="dxa"/>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MFSW</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MPADSM</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All ministries </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All PA authorities  Public institutions</w:t>
            </w:r>
          </w:p>
          <w:p w:rsidR="002C18BB" w:rsidRPr="00333804" w:rsidRDefault="002C18BB" w:rsidP="00F32F91">
            <w:pPr>
              <w:spacing w:before="20" w:after="20"/>
              <w:jc w:val="center"/>
              <w:rPr>
                <w:rFonts w:asciiTheme="minorHAnsi" w:hAnsiTheme="minorHAnsi" w:cs="Mongolian Baiti"/>
                <w:color w:val="auto"/>
                <w:sz w:val="18"/>
                <w:szCs w:val="18"/>
                <w:lang w:val="en-US"/>
              </w:rPr>
            </w:pPr>
          </w:p>
        </w:tc>
        <w:tc>
          <w:tcPr>
            <w:tcW w:w="1439" w:type="dxa"/>
            <w:gridSpan w:val="2"/>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II Q 2023</w:t>
            </w:r>
          </w:p>
        </w:tc>
        <w:tc>
          <w:tcPr>
            <w:tcW w:w="1350" w:type="dxa"/>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III Q 2024</w:t>
            </w:r>
          </w:p>
        </w:tc>
        <w:tc>
          <w:tcPr>
            <w:tcW w:w="1260" w:type="dxa"/>
            <w:gridSpan w:val="2"/>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407.000 €</w:t>
            </w:r>
          </w:p>
        </w:tc>
        <w:tc>
          <w:tcPr>
            <w:tcW w:w="1892" w:type="dxa"/>
            <w:gridSpan w:val="2"/>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Montenegro budget </w:t>
            </w:r>
          </w:p>
          <w:p w:rsidR="002C18BB" w:rsidRPr="00333804" w:rsidRDefault="002C18BB" w:rsidP="00F32F91">
            <w:pPr>
              <w:spacing w:before="20" w:after="20"/>
              <w:jc w:val="center"/>
              <w:rPr>
                <w:rFonts w:asciiTheme="minorHAnsi" w:hAnsiTheme="minorHAnsi" w:cs="Mongolian Baiti"/>
                <w:color w:val="auto"/>
                <w:sz w:val="18"/>
                <w:szCs w:val="18"/>
                <w:lang w:val="en-US"/>
              </w:rPr>
            </w:pPr>
          </w:p>
        </w:tc>
      </w:tr>
      <w:tr w:rsidR="002C18BB" w:rsidRPr="00213DDE" w:rsidTr="00F32F91">
        <w:tc>
          <w:tcPr>
            <w:tcW w:w="633" w:type="dxa"/>
            <w:shd w:val="clear" w:color="auto" w:fill="FFFFFF" w:themeFill="background1"/>
          </w:tcPr>
          <w:p w:rsidR="002C18BB" w:rsidRPr="00333804" w:rsidRDefault="002C18BB" w:rsidP="00F32F91">
            <w:pPr>
              <w:spacing w:before="20" w:after="20"/>
              <w:ind w:right="-96"/>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3.3.7</w:t>
            </w:r>
          </w:p>
        </w:tc>
        <w:tc>
          <w:tcPr>
            <w:tcW w:w="2514" w:type="dxa"/>
            <w:shd w:val="clear" w:color="auto" w:fill="FFFFFF" w:themeFill="background1"/>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Development of c</w:t>
            </w:r>
            <w:r w:rsidRPr="00333804">
              <w:rPr>
                <w:rFonts w:asciiTheme="minorHAnsi" w:hAnsiTheme="minorHAnsi" w:cs="Mongolian Baiti"/>
                <w:i/>
                <w:iCs/>
                <w:color w:val="auto"/>
                <w:sz w:val="18"/>
                <w:szCs w:val="18"/>
                <w:lang w:val="en-US"/>
              </w:rPr>
              <w:t xml:space="preserve">ost-benefit </w:t>
            </w:r>
            <w:r w:rsidRPr="00333804">
              <w:rPr>
                <w:rFonts w:asciiTheme="minorHAnsi" w:hAnsiTheme="minorHAnsi" w:cs="Mongolian Baiti"/>
                <w:color w:val="auto"/>
                <w:sz w:val="18"/>
                <w:szCs w:val="18"/>
                <w:lang w:val="en-US"/>
              </w:rPr>
              <w:t xml:space="preserve">analysis on introducing common services for key administration functions aiming at work processes optimization </w:t>
            </w:r>
          </w:p>
        </w:tc>
        <w:tc>
          <w:tcPr>
            <w:tcW w:w="4138" w:type="dxa"/>
            <w:gridSpan w:val="2"/>
            <w:shd w:val="clear" w:color="auto" w:fill="FFFFFF" w:themeFill="background1"/>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Analyses with recommendations on introducing common functions developed (legal service, accounting, HR management, procurement, real-estate management and the like) and merging regional units of authorities merged at the central level based on the Decree on Public Administration Organization</w:t>
            </w:r>
            <w:r w:rsidRPr="00333804">
              <w:rPr>
                <w:rStyle w:val="FootnoteReference"/>
                <w:rFonts w:asciiTheme="minorHAnsi" w:hAnsiTheme="minorHAnsi" w:cs="Mongolian Baiti"/>
                <w:color w:val="auto"/>
                <w:sz w:val="18"/>
                <w:szCs w:val="18"/>
                <w:lang w:val="en-US"/>
              </w:rPr>
              <w:footnoteReference w:id="168"/>
            </w:r>
            <w:r w:rsidRPr="00333804">
              <w:rPr>
                <w:rFonts w:asciiTheme="minorHAnsi" w:hAnsiTheme="minorHAnsi" w:cs="Mongolian Baiti"/>
                <w:color w:val="auto"/>
                <w:sz w:val="18"/>
                <w:szCs w:val="18"/>
                <w:lang w:val="en-US"/>
              </w:rPr>
              <w:t xml:space="preserve"> </w:t>
            </w:r>
          </w:p>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 Action Plan with defined further activities developed based on analysis recommendations </w:t>
            </w:r>
          </w:p>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 xml:space="preserve">(*connected to activity 1.1.12) </w:t>
            </w:r>
          </w:p>
        </w:tc>
        <w:tc>
          <w:tcPr>
            <w:tcW w:w="1440" w:type="dxa"/>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MFSW</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MPADSM</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MED</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MCI</w:t>
            </w:r>
          </w:p>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SIGMA</w:t>
            </w:r>
          </w:p>
        </w:tc>
        <w:tc>
          <w:tcPr>
            <w:tcW w:w="1439"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III Q 2022</w:t>
            </w:r>
          </w:p>
        </w:tc>
        <w:tc>
          <w:tcPr>
            <w:tcW w:w="1350" w:type="dxa"/>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IV Q 2023</w:t>
            </w:r>
          </w:p>
        </w:tc>
        <w:tc>
          <w:tcPr>
            <w:tcW w:w="1260"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108.000 €</w:t>
            </w:r>
          </w:p>
        </w:tc>
        <w:tc>
          <w:tcPr>
            <w:tcW w:w="1892"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Montenegro budget</w:t>
            </w:r>
          </w:p>
        </w:tc>
      </w:tr>
      <w:tr w:rsidR="002C18BB" w:rsidRPr="00213DDE" w:rsidTr="00F32F91">
        <w:tc>
          <w:tcPr>
            <w:tcW w:w="633" w:type="dxa"/>
            <w:shd w:val="clear" w:color="auto" w:fill="FFFFFF" w:themeFill="background1"/>
          </w:tcPr>
          <w:p w:rsidR="002C18BB" w:rsidRPr="00333804" w:rsidRDefault="002C18BB" w:rsidP="00F32F91">
            <w:pPr>
              <w:spacing w:before="20" w:after="20"/>
              <w:ind w:right="-96"/>
              <w:rPr>
                <w:rFonts w:asciiTheme="minorHAnsi" w:hAnsiTheme="minorHAnsi" w:cs="Mongolian Baiti"/>
                <w:color w:val="auto"/>
                <w:sz w:val="18"/>
                <w:szCs w:val="18"/>
                <w:lang w:val="en-US"/>
              </w:rPr>
            </w:pPr>
            <w:r w:rsidRPr="00333804">
              <w:rPr>
                <w:rFonts w:asciiTheme="minorHAnsi" w:hAnsiTheme="minorHAnsi" w:cs="Calibri"/>
                <w:color w:val="auto"/>
                <w:sz w:val="18"/>
                <w:szCs w:val="18"/>
                <w:lang w:val="en-US"/>
              </w:rPr>
              <w:t>3.3.8</w:t>
            </w:r>
          </w:p>
        </w:tc>
        <w:tc>
          <w:tcPr>
            <w:tcW w:w="2514" w:type="dxa"/>
            <w:shd w:val="clear" w:color="auto" w:fill="FFFFFF" w:themeFill="background1"/>
          </w:tcPr>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Calibri"/>
                <w:color w:val="auto"/>
                <w:sz w:val="18"/>
                <w:szCs w:val="18"/>
                <w:lang w:val="en-US"/>
              </w:rPr>
              <w:t xml:space="preserve">Creation of mechanism for controlling medical certificates for temporary inability to work (sick leave) </w:t>
            </w:r>
          </w:p>
        </w:tc>
        <w:tc>
          <w:tcPr>
            <w:tcW w:w="4138" w:type="dxa"/>
            <w:gridSpan w:val="2"/>
            <w:shd w:val="clear" w:color="auto" w:fill="FFFFFF" w:themeFill="background1"/>
          </w:tcPr>
          <w:p w:rsidR="002C18BB" w:rsidRPr="00333804" w:rsidRDefault="002C18BB" w:rsidP="00F32F91">
            <w:pPr>
              <w:spacing w:before="20" w:after="20"/>
              <w:rPr>
                <w:rFonts w:asciiTheme="minorHAnsi" w:hAnsiTheme="minorHAnsi" w:cs="Calibri"/>
                <w:color w:val="auto"/>
                <w:sz w:val="18"/>
                <w:szCs w:val="18"/>
                <w:lang w:val="en-US"/>
              </w:rPr>
            </w:pPr>
            <w:r w:rsidRPr="00333804">
              <w:rPr>
                <w:rFonts w:asciiTheme="minorHAnsi" w:hAnsiTheme="minorHAnsi" w:cs="Calibri"/>
                <w:color w:val="auto"/>
                <w:sz w:val="18"/>
                <w:szCs w:val="18"/>
                <w:lang w:val="en-US"/>
              </w:rPr>
              <w:t xml:space="preserve">- Amended normative framework on health care adopted </w:t>
            </w:r>
          </w:p>
          <w:p w:rsidR="002C18BB" w:rsidRPr="00333804" w:rsidRDefault="002C18BB" w:rsidP="00F32F91">
            <w:pPr>
              <w:spacing w:before="20" w:after="20"/>
              <w:rPr>
                <w:rFonts w:asciiTheme="minorHAnsi" w:hAnsiTheme="minorHAnsi" w:cs="Calibri"/>
                <w:color w:val="auto"/>
                <w:sz w:val="18"/>
                <w:szCs w:val="18"/>
                <w:lang w:val="en-US"/>
              </w:rPr>
            </w:pPr>
            <w:r w:rsidRPr="00333804">
              <w:rPr>
                <w:rFonts w:asciiTheme="minorHAnsi" w:hAnsiTheme="minorHAnsi" w:cs="Calibri"/>
                <w:color w:val="auto"/>
                <w:sz w:val="18"/>
                <w:szCs w:val="18"/>
                <w:lang w:val="en-US"/>
              </w:rPr>
              <w:t xml:space="preserve">- Analytical material on the number of sick leaves and financial implications developed </w:t>
            </w:r>
          </w:p>
          <w:p w:rsidR="002C18BB" w:rsidRPr="00333804" w:rsidRDefault="002C18BB" w:rsidP="00F32F91">
            <w:pPr>
              <w:spacing w:before="20" w:after="20"/>
              <w:rPr>
                <w:rFonts w:asciiTheme="minorHAnsi" w:hAnsiTheme="minorHAnsi" w:cs="Mongolian Baiti"/>
                <w:color w:val="auto"/>
                <w:sz w:val="18"/>
                <w:szCs w:val="18"/>
                <w:lang w:val="en-US"/>
              </w:rPr>
            </w:pPr>
            <w:r w:rsidRPr="00333804">
              <w:rPr>
                <w:rFonts w:asciiTheme="minorHAnsi" w:hAnsiTheme="minorHAnsi" w:cs="Calibri"/>
                <w:color w:val="auto"/>
                <w:sz w:val="18"/>
                <w:szCs w:val="18"/>
                <w:lang w:val="en-US"/>
              </w:rPr>
              <w:t xml:space="preserve">- Temporary inability to work monitoring mechanism created </w:t>
            </w:r>
          </w:p>
        </w:tc>
        <w:tc>
          <w:tcPr>
            <w:tcW w:w="1440" w:type="dxa"/>
            <w:shd w:val="clear" w:color="auto" w:fill="FFFFFF" w:themeFill="background1"/>
            <w:vAlign w:val="center"/>
          </w:tcPr>
          <w:p w:rsidR="002C18BB" w:rsidRPr="00333804" w:rsidRDefault="002C18BB" w:rsidP="00F32F91">
            <w:pPr>
              <w:spacing w:after="40"/>
              <w:jc w:val="center"/>
              <w:rPr>
                <w:rFonts w:asciiTheme="minorHAnsi" w:hAnsiTheme="minorHAnsi" w:cs="Calibri"/>
                <w:color w:val="auto"/>
                <w:sz w:val="18"/>
                <w:szCs w:val="18"/>
                <w:lang w:val="en-US"/>
              </w:rPr>
            </w:pPr>
            <w:r w:rsidRPr="00333804">
              <w:rPr>
                <w:rFonts w:asciiTheme="minorHAnsi" w:hAnsiTheme="minorHAnsi" w:cs="Calibri"/>
                <w:color w:val="auto"/>
                <w:sz w:val="18"/>
                <w:szCs w:val="18"/>
                <w:lang w:val="en-US"/>
              </w:rPr>
              <w:t>MH</w:t>
            </w:r>
          </w:p>
          <w:p w:rsidR="002C18BB" w:rsidRPr="00333804" w:rsidRDefault="002C18BB" w:rsidP="00F32F91">
            <w:pPr>
              <w:spacing w:after="40"/>
              <w:jc w:val="center"/>
              <w:rPr>
                <w:rFonts w:asciiTheme="minorHAnsi" w:hAnsiTheme="minorHAnsi" w:cs="Calibri"/>
                <w:color w:val="auto"/>
                <w:sz w:val="18"/>
                <w:szCs w:val="18"/>
                <w:lang w:val="en-US"/>
              </w:rPr>
            </w:pPr>
            <w:r w:rsidRPr="00333804">
              <w:rPr>
                <w:rFonts w:asciiTheme="minorHAnsi" w:hAnsiTheme="minorHAnsi" w:cs="Calibri"/>
                <w:color w:val="auto"/>
                <w:sz w:val="18"/>
                <w:szCs w:val="18"/>
                <w:lang w:val="en-US"/>
              </w:rPr>
              <w:t>MFSW</w:t>
            </w:r>
          </w:p>
          <w:p w:rsidR="002C18BB" w:rsidRPr="00333804" w:rsidRDefault="002C18BB" w:rsidP="00F32F91">
            <w:pPr>
              <w:spacing w:after="40"/>
              <w:jc w:val="center"/>
              <w:rPr>
                <w:rFonts w:asciiTheme="minorHAnsi" w:hAnsiTheme="minorHAnsi" w:cs="Calibri"/>
                <w:color w:val="auto"/>
                <w:sz w:val="18"/>
                <w:szCs w:val="18"/>
                <w:lang w:val="en-US"/>
              </w:rPr>
            </w:pPr>
            <w:r w:rsidRPr="00333804">
              <w:rPr>
                <w:rFonts w:asciiTheme="minorHAnsi" w:hAnsiTheme="minorHAnsi" w:cs="Calibri"/>
                <w:color w:val="auto"/>
                <w:sz w:val="18"/>
                <w:szCs w:val="18"/>
                <w:lang w:val="en-US"/>
              </w:rPr>
              <w:t>MPADSM</w:t>
            </w:r>
          </w:p>
          <w:p w:rsidR="002C18BB" w:rsidRPr="00333804" w:rsidRDefault="002C18BB" w:rsidP="00F32F91">
            <w:pPr>
              <w:spacing w:before="20" w:after="20"/>
              <w:jc w:val="center"/>
              <w:rPr>
                <w:rFonts w:asciiTheme="minorHAnsi" w:hAnsiTheme="minorHAnsi" w:cs="Mongolian Baiti"/>
                <w:color w:val="auto"/>
                <w:sz w:val="18"/>
                <w:szCs w:val="18"/>
                <w:lang w:val="en-US"/>
              </w:rPr>
            </w:pPr>
          </w:p>
        </w:tc>
        <w:tc>
          <w:tcPr>
            <w:tcW w:w="1439"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III Q 2022</w:t>
            </w:r>
          </w:p>
        </w:tc>
        <w:tc>
          <w:tcPr>
            <w:tcW w:w="1350" w:type="dxa"/>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s="Mongolian Baiti"/>
                <w:color w:val="auto"/>
                <w:sz w:val="18"/>
                <w:szCs w:val="18"/>
                <w:lang w:val="en-US"/>
              </w:rPr>
              <w:t>IV Q 2024</w:t>
            </w:r>
          </w:p>
        </w:tc>
        <w:tc>
          <w:tcPr>
            <w:tcW w:w="1260" w:type="dxa"/>
            <w:gridSpan w:val="2"/>
            <w:shd w:val="clear" w:color="auto" w:fill="FFFFFF" w:themeFill="background1"/>
            <w:vAlign w:val="center"/>
          </w:tcPr>
          <w:p w:rsidR="002C18BB" w:rsidRPr="00333804" w:rsidRDefault="002C18BB" w:rsidP="00F32F91">
            <w:pPr>
              <w:spacing w:before="20" w:after="20"/>
              <w:jc w:val="center"/>
              <w:rPr>
                <w:rFonts w:asciiTheme="minorHAnsi" w:hAnsiTheme="minorHAnsi" w:cs="Mongolian Baiti"/>
                <w:color w:val="auto"/>
                <w:sz w:val="18"/>
                <w:szCs w:val="18"/>
                <w:lang w:val="en-US"/>
              </w:rPr>
            </w:pPr>
            <w:r w:rsidRPr="00333804">
              <w:rPr>
                <w:rFonts w:asciiTheme="minorHAnsi" w:hAnsiTheme="minorHAnsi"/>
                <w:color w:val="auto"/>
                <w:sz w:val="18"/>
                <w:szCs w:val="18"/>
                <w:lang w:val="en-US"/>
              </w:rPr>
              <w:t>15.000 €</w:t>
            </w:r>
          </w:p>
        </w:tc>
        <w:tc>
          <w:tcPr>
            <w:tcW w:w="1892" w:type="dxa"/>
            <w:gridSpan w:val="2"/>
            <w:shd w:val="clear" w:color="auto" w:fill="FFFFFF" w:themeFill="background1"/>
            <w:vAlign w:val="center"/>
          </w:tcPr>
          <w:p w:rsidR="002C18BB" w:rsidRPr="00333804" w:rsidRDefault="002C18BB" w:rsidP="00F32F91">
            <w:pPr>
              <w:pStyle w:val="CommentText"/>
              <w:jc w:val="center"/>
              <w:rPr>
                <w:rFonts w:asciiTheme="minorHAnsi" w:hAnsiTheme="minorHAnsi" w:cs="Calibri"/>
                <w:color w:val="auto"/>
                <w:sz w:val="18"/>
                <w:szCs w:val="18"/>
                <w:lang w:val="en-US"/>
              </w:rPr>
            </w:pPr>
            <w:r w:rsidRPr="00333804">
              <w:rPr>
                <w:rFonts w:asciiTheme="minorHAnsi" w:hAnsiTheme="minorHAnsi" w:cs="Mongolian Baiti"/>
                <w:color w:val="auto"/>
                <w:sz w:val="18"/>
                <w:szCs w:val="18"/>
                <w:lang w:val="en-US"/>
              </w:rPr>
              <w:t>Montenegro budget</w:t>
            </w:r>
          </w:p>
        </w:tc>
      </w:tr>
    </w:tbl>
    <w:p w:rsidR="00F0653F" w:rsidRPr="0051286D" w:rsidRDefault="00F0653F" w:rsidP="0048423E">
      <w:pPr>
        <w:spacing w:before="120" w:after="120" w:line="240" w:lineRule="auto"/>
        <w:jc w:val="center"/>
        <w:rPr>
          <w:rFonts w:asciiTheme="minorHAnsi" w:hAnsiTheme="minorHAnsi"/>
          <w:b/>
          <w:color w:val="000000"/>
          <w:sz w:val="28"/>
          <w:szCs w:val="28"/>
        </w:rPr>
      </w:pPr>
    </w:p>
    <w:p w:rsidR="000F3FC3" w:rsidRPr="0051286D" w:rsidRDefault="000F3FC3" w:rsidP="00681693">
      <w:pPr>
        <w:spacing w:before="120" w:after="120" w:line="240" w:lineRule="auto"/>
        <w:jc w:val="center"/>
        <w:rPr>
          <w:rFonts w:asciiTheme="minorHAnsi" w:hAnsiTheme="minorHAnsi"/>
          <w:b/>
          <w:color w:val="000000"/>
          <w:sz w:val="28"/>
          <w:szCs w:val="28"/>
        </w:rPr>
      </w:pPr>
    </w:p>
    <w:p w:rsidR="00807195" w:rsidRDefault="00807195" w:rsidP="009E10F2">
      <w:pPr>
        <w:spacing w:before="120" w:after="120" w:line="240" w:lineRule="auto"/>
        <w:jc w:val="center"/>
        <w:rPr>
          <w:rFonts w:asciiTheme="minorHAnsi" w:hAnsiTheme="minorHAnsi"/>
          <w:b/>
          <w:color w:val="000000"/>
          <w:sz w:val="28"/>
          <w:szCs w:val="28"/>
        </w:rPr>
      </w:pPr>
    </w:p>
    <w:p w:rsidR="009C2B91" w:rsidRPr="0025066A" w:rsidRDefault="009C2B91" w:rsidP="009C2B91">
      <w:pPr>
        <w:spacing w:before="120" w:after="120" w:line="240" w:lineRule="auto"/>
        <w:jc w:val="center"/>
        <w:rPr>
          <w:rFonts w:asciiTheme="minorHAnsi" w:hAnsiTheme="minorHAnsi" w:cs="Mongolian Baiti"/>
          <w:b/>
          <w:color w:val="auto"/>
          <w:sz w:val="28"/>
          <w:szCs w:val="28"/>
        </w:rPr>
      </w:pPr>
      <w:r w:rsidRPr="0025066A">
        <w:rPr>
          <w:rFonts w:asciiTheme="minorHAnsi" w:hAnsiTheme="minorHAnsi" w:cs="Mongolian Baiti"/>
          <w:b/>
          <w:color w:val="auto"/>
          <w:sz w:val="28"/>
          <w:szCs w:val="28"/>
        </w:rPr>
        <w:t xml:space="preserve">STRATEGIC GOAL IV </w:t>
      </w:r>
    </w:p>
    <w:p w:rsidR="009C2B91" w:rsidRPr="002D07B9" w:rsidRDefault="009C2B91" w:rsidP="009C2B91">
      <w:pPr>
        <w:spacing w:before="120" w:after="120" w:line="240" w:lineRule="auto"/>
        <w:jc w:val="center"/>
        <w:rPr>
          <w:rFonts w:ascii="Sitka Text" w:hAnsi="Sitka Text" w:cs="Mongolian Baiti"/>
          <w:b/>
          <w:color w:val="auto"/>
          <w:sz w:val="28"/>
          <w:szCs w:val="28"/>
        </w:rPr>
      </w:pPr>
      <w:r w:rsidRPr="0025066A">
        <w:rPr>
          <w:rFonts w:asciiTheme="minorHAnsi" w:hAnsiTheme="minorHAnsi" w:cs="Mongolian Baiti"/>
          <w:b/>
          <w:color w:val="auto"/>
          <w:sz w:val="28"/>
          <w:szCs w:val="28"/>
        </w:rPr>
        <w:t>TRANSPARENT AND OPEN PUBLIC ADMINISTRATION</w:t>
      </w:r>
    </w:p>
    <w:p w:rsidR="009C2B91" w:rsidRPr="002D07B9" w:rsidRDefault="009C2B91" w:rsidP="009C2B91">
      <w:pPr>
        <w:spacing w:before="20" w:after="20" w:line="240" w:lineRule="auto"/>
        <w:rPr>
          <w:rFonts w:ascii="Sitka Text" w:hAnsi="Sitka Text" w:cs="Mongolian Baiti"/>
          <w:color w:val="auto"/>
          <w:sz w:val="24"/>
          <w:szCs w:val="24"/>
        </w:rPr>
      </w:pPr>
    </w:p>
    <w:tbl>
      <w:tblPr>
        <w:tblStyle w:val="TableGrid"/>
        <w:tblW w:w="5401" w:type="pct"/>
        <w:tblLook w:val="04A0" w:firstRow="1" w:lastRow="0" w:firstColumn="1" w:lastColumn="0" w:noHBand="0" w:noVBand="1"/>
      </w:tblPr>
      <w:tblGrid>
        <w:gridCol w:w="809"/>
        <w:gridCol w:w="2549"/>
        <w:gridCol w:w="3579"/>
        <w:gridCol w:w="304"/>
        <w:gridCol w:w="2076"/>
        <w:gridCol w:w="83"/>
        <w:gridCol w:w="1282"/>
        <w:gridCol w:w="9"/>
        <w:gridCol w:w="1462"/>
        <w:gridCol w:w="115"/>
        <w:gridCol w:w="1078"/>
        <w:gridCol w:w="1420"/>
      </w:tblGrid>
      <w:tr w:rsidR="009C2B91" w:rsidRPr="002D07B9" w:rsidTr="0025066A">
        <w:tc>
          <w:tcPr>
            <w:tcW w:w="1137" w:type="pct"/>
            <w:gridSpan w:val="2"/>
            <w:shd w:val="clear" w:color="auto" w:fill="CBD5DE" w:themeFill="accent1" w:themeFillTint="66"/>
          </w:tcPr>
          <w:p w:rsidR="009C2B91" w:rsidRPr="0097165D" w:rsidRDefault="009C2B91" w:rsidP="009C2B91">
            <w:pPr>
              <w:spacing w:after="40"/>
              <w:rPr>
                <w:rFonts w:asciiTheme="minorHAnsi" w:hAnsiTheme="minorHAnsi" w:cs="Mongolian Baiti"/>
                <w:b/>
                <w:color w:val="auto"/>
                <w:sz w:val="24"/>
                <w:szCs w:val="24"/>
              </w:rPr>
            </w:pPr>
            <w:r w:rsidRPr="0097165D">
              <w:rPr>
                <w:rFonts w:asciiTheme="minorHAnsi" w:hAnsiTheme="minorHAnsi" w:cs="Mongolian Baiti"/>
                <w:b/>
                <w:color w:val="auto"/>
                <w:sz w:val="24"/>
                <w:szCs w:val="24"/>
              </w:rPr>
              <w:t>OPERATIONAL OBJECTIVE 4.1</w:t>
            </w:r>
          </w:p>
        </w:tc>
        <w:tc>
          <w:tcPr>
            <w:tcW w:w="3863" w:type="pct"/>
            <w:gridSpan w:val="10"/>
            <w:shd w:val="clear" w:color="auto" w:fill="CBD5DE" w:themeFill="accent1" w:themeFillTint="66"/>
            <w:vAlign w:val="center"/>
          </w:tcPr>
          <w:p w:rsidR="009C2B91" w:rsidRPr="0097165D" w:rsidRDefault="009C2B91" w:rsidP="009C2B91">
            <w:pPr>
              <w:jc w:val="both"/>
              <w:rPr>
                <w:rFonts w:asciiTheme="minorHAnsi" w:hAnsiTheme="minorHAnsi" w:cs="Mongolian Baiti"/>
                <w:b/>
                <w:bCs/>
                <w:color w:val="auto"/>
                <w:sz w:val="24"/>
                <w:szCs w:val="24"/>
              </w:rPr>
            </w:pPr>
            <w:r w:rsidRPr="0097165D">
              <w:rPr>
                <w:rFonts w:asciiTheme="minorHAnsi" w:eastAsia="Times New Roman" w:hAnsiTheme="minorHAnsi" w:cstheme="majorHAnsi"/>
                <w:b/>
                <w:bCs/>
                <w:color w:val="auto"/>
                <w:sz w:val="24"/>
                <w:szCs w:val="24"/>
              </w:rPr>
              <w:t>Improvement of the functioning of the system of legal protection in the FAI area and strengthening of the capacities of the Personal Data Protection and Free Access to Information Agency</w:t>
            </w:r>
          </w:p>
        </w:tc>
      </w:tr>
      <w:tr w:rsidR="009C2B91" w:rsidRPr="002D07B9" w:rsidTr="0025066A">
        <w:tc>
          <w:tcPr>
            <w:tcW w:w="2349" w:type="pct"/>
            <w:gridSpan w:val="3"/>
            <w:shd w:val="clear" w:color="auto" w:fill="F4E8DF" w:themeFill="accent2" w:themeFillTint="33"/>
            <w:vAlign w:val="center"/>
          </w:tcPr>
          <w:p w:rsidR="009C2B91" w:rsidRPr="0097165D" w:rsidRDefault="009C2B91" w:rsidP="009C2B91">
            <w:pPr>
              <w:spacing w:after="40"/>
              <w:jc w:val="center"/>
              <w:rPr>
                <w:rFonts w:asciiTheme="minorHAnsi" w:hAnsiTheme="minorHAnsi" w:cs="Mongolian Baiti"/>
                <w:b/>
                <w:color w:val="auto"/>
              </w:rPr>
            </w:pPr>
            <w:r w:rsidRPr="0097165D">
              <w:rPr>
                <w:rFonts w:asciiTheme="minorHAnsi" w:hAnsiTheme="minorHAnsi"/>
                <w:color w:val="auto"/>
                <w:sz w:val="22"/>
                <w:szCs w:val="22"/>
              </w:rPr>
              <w:br w:type="page"/>
            </w:r>
            <w:r w:rsidRPr="0097165D">
              <w:rPr>
                <w:rFonts w:asciiTheme="minorHAnsi" w:hAnsiTheme="minorHAnsi" w:cs="Mongolian Baiti"/>
                <w:b/>
                <w:color w:val="auto"/>
              </w:rPr>
              <w:t>Indicator</w:t>
            </w:r>
          </w:p>
        </w:tc>
        <w:tc>
          <w:tcPr>
            <w:tcW w:w="806" w:type="pct"/>
            <w:gridSpan w:val="2"/>
            <w:shd w:val="clear" w:color="auto" w:fill="F4E8DF" w:themeFill="accent2" w:themeFillTint="33"/>
            <w:vAlign w:val="center"/>
          </w:tcPr>
          <w:p w:rsidR="009C2B91" w:rsidRPr="0097165D" w:rsidRDefault="009C2B91" w:rsidP="009C2B91">
            <w:pPr>
              <w:spacing w:after="40"/>
              <w:jc w:val="center"/>
              <w:rPr>
                <w:rFonts w:asciiTheme="minorHAnsi" w:hAnsiTheme="minorHAnsi" w:cs="Mongolian Baiti"/>
                <w:b/>
                <w:color w:val="auto"/>
              </w:rPr>
            </w:pPr>
            <w:r w:rsidRPr="0097165D">
              <w:rPr>
                <w:rFonts w:asciiTheme="minorHAnsi" w:hAnsiTheme="minorHAnsi" w:cs="Mongolian Baiti"/>
                <w:b/>
                <w:color w:val="auto"/>
              </w:rPr>
              <w:t>Baseline value</w:t>
            </w:r>
          </w:p>
        </w:tc>
        <w:tc>
          <w:tcPr>
            <w:tcW w:w="999" w:type="pct"/>
            <w:gridSpan w:val="5"/>
            <w:tcBorders>
              <w:bottom w:val="single" w:sz="4" w:space="0" w:color="FFFFFF" w:themeColor="background1"/>
            </w:tcBorders>
            <w:shd w:val="clear" w:color="auto" w:fill="F4E8DF" w:themeFill="accent2" w:themeFillTint="33"/>
            <w:vAlign w:val="center"/>
          </w:tcPr>
          <w:p w:rsidR="009C2B91" w:rsidRPr="0097165D" w:rsidRDefault="009C2B91" w:rsidP="009C2B91">
            <w:pPr>
              <w:spacing w:after="40"/>
              <w:jc w:val="center"/>
              <w:rPr>
                <w:rFonts w:asciiTheme="minorHAnsi" w:hAnsiTheme="minorHAnsi" w:cs="Mongolian Baiti"/>
                <w:b/>
                <w:color w:val="auto"/>
              </w:rPr>
            </w:pPr>
            <w:r w:rsidRPr="0097165D">
              <w:rPr>
                <w:rFonts w:asciiTheme="minorHAnsi" w:hAnsiTheme="minorHAnsi" w:cstheme="majorHAnsi"/>
                <w:b/>
                <w:color w:val="auto"/>
              </w:rPr>
              <w:t>Target in 2024</w:t>
            </w:r>
          </w:p>
        </w:tc>
        <w:tc>
          <w:tcPr>
            <w:tcW w:w="846" w:type="pct"/>
            <w:gridSpan w:val="2"/>
            <w:tcBorders>
              <w:bottom w:val="single" w:sz="4" w:space="0" w:color="FFFFFF" w:themeColor="background1"/>
            </w:tcBorders>
            <w:shd w:val="clear" w:color="auto" w:fill="F4E8DF" w:themeFill="accent2" w:themeFillTint="33"/>
            <w:vAlign w:val="center"/>
          </w:tcPr>
          <w:p w:rsidR="009C2B91" w:rsidRPr="0097165D" w:rsidRDefault="009C2B91" w:rsidP="009C2B91">
            <w:pPr>
              <w:spacing w:after="40"/>
              <w:jc w:val="center"/>
              <w:rPr>
                <w:rFonts w:asciiTheme="minorHAnsi" w:hAnsiTheme="minorHAnsi" w:cs="Mongolian Baiti"/>
                <w:b/>
                <w:color w:val="auto"/>
              </w:rPr>
            </w:pPr>
            <w:r w:rsidRPr="0097165D">
              <w:rPr>
                <w:rFonts w:asciiTheme="minorHAnsi" w:hAnsiTheme="minorHAnsi" w:cstheme="majorHAnsi"/>
                <w:b/>
                <w:color w:val="auto"/>
              </w:rPr>
              <w:t>Target in 2026</w:t>
            </w:r>
          </w:p>
        </w:tc>
      </w:tr>
      <w:tr w:rsidR="009C2B91" w:rsidRPr="002D07B9" w:rsidTr="0025066A">
        <w:tc>
          <w:tcPr>
            <w:tcW w:w="2349" w:type="pct"/>
            <w:gridSpan w:val="3"/>
            <w:shd w:val="clear" w:color="auto" w:fill="F4E8DF" w:themeFill="accent2" w:themeFillTint="33"/>
          </w:tcPr>
          <w:p w:rsidR="009C2B91" w:rsidRPr="0097165D" w:rsidRDefault="009C2B91" w:rsidP="009C2B91">
            <w:pPr>
              <w:spacing w:after="40"/>
              <w:jc w:val="both"/>
              <w:rPr>
                <w:rFonts w:asciiTheme="minorHAnsi" w:hAnsiTheme="minorHAnsi" w:cs="Mongolian Baiti"/>
                <w:b/>
                <w:color w:val="auto"/>
                <w:sz w:val="18"/>
                <w:szCs w:val="18"/>
              </w:rPr>
            </w:pPr>
            <w:r w:rsidRPr="0097165D">
              <w:rPr>
                <w:rFonts w:asciiTheme="minorHAnsi" w:hAnsiTheme="minorHAnsi" w:cstheme="majorHAnsi"/>
                <w:color w:val="auto"/>
                <w:sz w:val="18"/>
                <w:szCs w:val="18"/>
              </w:rPr>
              <w:t>Share of decisions of the Agency annulled by the Administrative Court, in relation to the total number of judgements in administrative disputes in relation to the decisions of the Agency</w:t>
            </w:r>
          </w:p>
        </w:tc>
        <w:tc>
          <w:tcPr>
            <w:tcW w:w="806" w:type="pct"/>
            <w:gridSpan w:val="2"/>
            <w:shd w:val="clear" w:color="auto" w:fill="F4E8DF" w:themeFill="accent2" w:themeFillTint="33"/>
          </w:tcPr>
          <w:p w:rsidR="009C2B91" w:rsidRPr="0097165D" w:rsidRDefault="009C2B91" w:rsidP="009C2B91">
            <w:pPr>
              <w:spacing w:after="40"/>
              <w:rPr>
                <w:rFonts w:asciiTheme="minorHAnsi" w:hAnsiTheme="minorHAnsi" w:cs="Mongolian Baiti"/>
                <w:color w:val="auto"/>
                <w:sz w:val="18"/>
                <w:szCs w:val="18"/>
              </w:rPr>
            </w:pPr>
            <w:r w:rsidRPr="0097165D">
              <w:rPr>
                <w:rFonts w:asciiTheme="minorHAnsi" w:hAnsiTheme="minorHAnsi" w:cs="Mongolian Baiti"/>
                <w:color w:val="auto"/>
                <w:sz w:val="18"/>
                <w:szCs w:val="18"/>
              </w:rPr>
              <w:t>42.17%</w:t>
            </w:r>
            <w:r w:rsidRPr="0097165D">
              <w:rPr>
                <w:rStyle w:val="FootnoteReference"/>
                <w:rFonts w:asciiTheme="minorHAnsi" w:hAnsiTheme="minorHAnsi" w:cs="Mongolian Baiti"/>
                <w:color w:val="auto"/>
                <w:sz w:val="18"/>
                <w:szCs w:val="18"/>
              </w:rPr>
              <w:footnoteReference w:id="169"/>
            </w:r>
            <w:r w:rsidRPr="0097165D">
              <w:rPr>
                <w:rFonts w:asciiTheme="minorHAnsi" w:hAnsiTheme="minorHAnsi" w:cs="Mongolian Baiti"/>
                <w:color w:val="auto"/>
                <w:sz w:val="18"/>
                <w:szCs w:val="18"/>
              </w:rPr>
              <w:t xml:space="preserve"> (2020) </w:t>
            </w:r>
          </w:p>
        </w:tc>
        <w:tc>
          <w:tcPr>
            <w:tcW w:w="999" w:type="pct"/>
            <w:gridSpan w:val="5"/>
            <w:shd w:val="clear" w:color="auto" w:fill="F4E8DF" w:themeFill="accent2" w:themeFillTint="33"/>
          </w:tcPr>
          <w:p w:rsidR="009C2B91" w:rsidRPr="0097165D" w:rsidRDefault="009C2B91" w:rsidP="009C2B91">
            <w:pPr>
              <w:spacing w:after="40"/>
              <w:rPr>
                <w:rFonts w:asciiTheme="minorHAnsi" w:hAnsiTheme="minorHAnsi" w:cs="Mongolian Baiti"/>
                <w:b/>
                <w:color w:val="auto"/>
                <w:sz w:val="18"/>
                <w:szCs w:val="18"/>
              </w:rPr>
            </w:pPr>
            <w:r w:rsidRPr="0097165D">
              <w:rPr>
                <w:rFonts w:asciiTheme="minorHAnsi" w:hAnsiTheme="minorHAnsi" w:cs="Mongolian Baiti"/>
                <w:color w:val="auto"/>
                <w:sz w:val="18"/>
                <w:szCs w:val="18"/>
              </w:rPr>
              <w:t xml:space="preserve">-10% </w:t>
            </w:r>
            <w:r w:rsidRPr="0097165D">
              <w:rPr>
                <w:rFonts w:asciiTheme="minorHAnsi" w:hAnsiTheme="minorHAnsi" w:cstheme="majorHAnsi"/>
                <w:color w:val="auto"/>
                <w:sz w:val="18"/>
                <w:szCs w:val="18"/>
              </w:rPr>
              <w:t>in relation to the baseline value</w:t>
            </w:r>
          </w:p>
        </w:tc>
        <w:tc>
          <w:tcPr>
            <w:tcW w:w="846" w:type="pct"/>
            <w:gridSpan w:val="2"/>
            <w:shd w:val="clear" w:color="auto" w:fill="F4E8DF" w:themeFill="accent2" w:themeFillTint="33"/>
          </w:tcPr>
          <w:p w:rsidR="009C2B91" w:rsidRPr="0097165D" w:rsidRDefault="009C2B91" w:rsidP="009C2B91">
            <w:pPr>
              <w:spacing w:after="40"/>
              <w:rPr>
                <w:rFonts w:asciiTheme="minorHAnsi" w:hAnsiTheme="minorHAnsi" w:cs="Mongolian Baiti"/>
                <w:b/>
                <w:color w:val="auto"/>
                <w:sz w:val="18"/>
                <w:szCs w:val="18"/>
              </w:rPr>
            </w:pPr>
            <w:r w:rsidRPr="0097165D">
              <w:rPr>
                <w:rFonts w:asciiTheme="minorHAnsi" w:hAnsiTheme="minorHAnsi" w:cs="Mongolian Baiti"/>
                <w:color w:val="auto"/>
                <w:sz w:val="18"/>
                <w:szCs w:val="18"/>
              </w:rPr>
              <w:t xml:space="preserve">-15 % </w:t>
            </w:r>
            <w:r w:rsidRPr="0097165D">
              <w:rPr>
                <w:rFonts w:asciiTheme="minorHAnsi" w:hAnsiTheme="minorHAnsi" w:cstheme="majorHAnsi"/>
                <w:color w:val="auto"/>
                <w:sz w:val="18"/>
                <w:szCs w:val="18"/>
              </w:rPr>
              <w:t>in relation to the baseline value</w:t>
            </w:r>
          </w:p>
        </w:tc>
      </w:tr>
      <w:tr w:rsidR="009C2B91" w:rsidRPr="002D07B9" w:rsidTr="0025066A">
        <w:tc>
          <w:tcPr>
            <w:tcW w:w="2349" w:type="pct"/>
            <w:gridSpan w:val="3"/>
            <w:shd w:val="clear" w:color="auto" w:fill="F4E8DF" w:themeFill="accent2" w:themeFillTint="33"/>
          </w:tcPr>
          <w:p w:rsidR="009C2B91" w:rsidRPr="0097165D" w:rsidRDefault="009C2B91" w:rsidP="009C2B91">
            <w:pPr>
              <w:spacing w:after="40"/>
              <w:jc w:val="both"/>
              <w:rPr>
                <w:rFonts w:asciiTheme="minorHAnsi" w:hAnsiTheme="minorHAnsi" w:cs="Mongolian Baiti"/>
                <w:b/>
                <w:color w:val="auto"/>
                <w:sz w:val="18"/>
                <w:szCs w:val="18"/>
              </w:rPr>
            </w:pPr>
            <w:r w:rsidRPr="0097165D">
              <w:rPr>
                <w:rFonts w:asciiTheme="minorHAnsi" w:hAnsiTheme="minorHAnsi" w:cstheme="majorHAnsi"/>
                <w:color w:val="auto"/>
                <w:sz w:val="18"/>
                <w:szCs w:val="18"/>
              </w:rPr>
              <w:t>Share of Administrative Court decisions in administrative disputes instituted because of the failure of the Agency to issue decision</w:t>
            </w:r>
          </w:p>
        </w:tc>
        <w:tc>
          <w:tcPr>
            <w:tcW w:w="806" w:type="pct"/>
            <w:gridSpan w:val="2"/>
            <w:shd w:val="clear" w:color="auto" w:fill="F4E8DF" w:themeFill="accent2" w:themeFillTint="33"/>
          </w:tcPr>
          <w:p w:rsidR="009C2B91" w:rsidRPr="0097165D" w:rsidRDefault="009C2B91" w:rsidP="009C2B91">
            <w:pPr>
              <w:spacing w:after="40"/>
              <w:rPr>
                <w:rFonts w:asciiTheme="minorHAnsi" w:hAnsiTheme="minorHAnsi" w:cs="Mongolian Baiti"/>
                <w:b/>
                <w:color w:val="auto"/>
                <w:sz w:val="18"/>
                <w:szCs w:val="18"/>
                <w:highlight w:val="yellow"/>
              </w:rPr>
            </w:pPr>
            <w:r w:rsidRPr="0097165D">
              <w:rPr>
                <w:rFonts w:asciiTheme="minorHAnsi" w:hAnsiTheme="minorHAnsi" w:cs="Mongolian Baiti"/>
                <w:color w:val="auto"/>
                <w:sz w:val="18"/>
                <w:szCs w:val="18"/>
              </w:rPr>
              <w:t>82.28% (2020)</w:t>
            </w:r>
          </w:p>
        </w:tc>
        <w:tc>
          <w:tcPr>
            <w:tcW w:w="999" w:type="pct"/>
            <w:gridSpan w:val="5"/>
            <w:shd w:val="clear" w:color="auto" w:fill="F4E8DF" w:themeFill="accent2" w:themeFillTint="33"/>
          </w:tcPr>
          <w:p w:rsidR="009C2B91" w:rsidRPr="0097165D" w:rsidRDefault="009C2B91" w:rsidP="009C2B91">
            <w:pPr>
              <w:spacing w:after="40"/>
              <w:rPr>
                <w:rFonts w:asciiTheme="minorHAnsi" w:hAnsiTheme="minorHAnsi" w:cs="Mongolian Baiti"/>
                <w:b/>
                <w:color w:val="auto"/>
                <w:sz w:val="18"/>
                <w:szCs w:val="18"/>
              </w:rPr>
            </w:pPr>
            <w:r w:rsidRPr="0097165D">
              <w:rPr>
                <w:rFonts w:asciiTheme="minorHAnsi" w:hAnsiTheme="minorHAnsi" w:cs="Mongolian Baiti"/>
                <w:color w:val="auto"/>
                <w:sz w:val="18"/>
                <w:szCs w:val="18"/>
              </w:rPr>
              <w:t xml:space="preserve">55% </w:t>
            </w:r>
          </w:p>
        </w:tc>
        <w:tc>
          <w:tcPr>
            <w:tcW w:w="846" w:type="pct"/>
            <w:gridSpan w:val="2"/>
            <w:shd w:val="clear" w:color="auto" w:fill="F4E8DF" w:themeFill="accent2" w:themeFillTint="33"/>
          </w:tcPr>
          <w:p w:rsidR="009C2B91" w:rsidRPr="0097165D" w:rsidRDefault="009C2B91" w:rsidP="009C2B91">
            <w:pPr>
              <w:spacing w:after="40"/>
              <w:rPr>
                <w:rFonts w:asciiTheme="minorHAnsi" w:hAnsiTheme="minorHAnsi" w:cs="Mongolian Baiti"/>
                <w:b/>
                <w:color w:val="auto"/>
                <w:sz w:val="18"/>
                <w:szCs w:val="18"/>
              </w:rPr>
            </w:pPr>
            <w:r w:rsidRPr="0097165D">
              <w:rPr>
                <w:rFonts w:asciiTheme="minorHAnsi" w:hAnsiTheme="minorHAnsi" w:cs="Mongolian Baiti"/>
                <w:color w:val="auto"/>
                <w:sz w:val="18"/>
                <w:szCs w:val="18"/>
              </w:rPr>
              <w:t>40%</w:t>
            </w:r>
          </w:p>
        </w:tc>
      </w:tr>
      <w:tr w:rsidR="009C2B91" w:rsidRPr="002D07B9" w:rsidTr="0025066A">
        <w:tc>
          <w:tcPr>
            <w:tcW w:w="2349" w:type="pct"/>
            <w:gridSpan w:val="3"/>
            <w:shd w:val="clear" w:color="auto" w:fill="F4E8DF" w:themeFill="accent2" w:themeFillTint="33"/>
          </w:tcPr>
          <w:p w:rsidR="009C2B91" w:rsidRPr="0097165D" w:rsidRDefault="009C2B91" w:rsidP="009C2B91">
            <w:pPr>
              <w:spacing w:after="40"/>
              <w:jc w:val="both"/>
              <w:rPr>
                <w:rFonts w:asciiTheme="minorHAnsi" w:hAnsiTheme="minorHAnsi" w:cs="Mongolian Baiti"/>
                <w:b/>
                <w:color w:val="auto"/>
                <w:sz w:val="18"/>
                <w:szCs w:val="18"/>
              </w:rPr>
            </w:pPr>
            <w:r w:rsidRPr="0097165D">
              <w:rPr>
                <w:rFonts w:asciiTheme="minorHAnsi" w:hAnsiTheme="minorHAnsi" w:cstheme="majorHAnsi"/>
                <w:color w:val="auto"/>
                <w:sz w:val="18"/>
                <w:szCs w:val="18"/>
              </w:rPr>
              <w:t>Share of authorities which register requests for access to information in the information system (in relation to the total number of authorities)</w:t>
            </w:r>
            <w:r w:rsidRPr="0097165D">
              <w:rPr>
                <w:rFonts w:asciiTheme="minorHAnsi" w:hAnsiTheme="minorHAnsi" w:cs="Mongolian Baiti"/>
                <w:color w:val="auto"/>
                <w:sz w:val="18"/>
                <w:szCs w:val="18"/>
              </w:rPr>
              <w:t xml:space="preserve"> </w:t>
            </w:r>
          </w:p>
        </w:tc>
        <w:tc>
          <w:tcPr>
            <w:tcW w:w="806" w:type="pct"/>
            <w:gridSpan w:val="2"/>
            <w:shd w:val="clear" w:color="auto" w:fill="F4E8DF" w:themeFill="accent2" w:themeFillTint="33"/>
          </w:tcPr>
          <w:p w:rsidR="009C2B91" w:rsidRPr="0097165D" w:rsidRDefault="009C2B91" w:rsidP="009C2B91">
            <w:pPr>
              <w:spacing w:after="40"/>
              <w:rPr>
                <w:rFonts w:asciiTheme="minorHAnsi" w:hAnsiTheme="minorHAnsi" w:cs="Mongolian Baiti"/>
                <w:color w:val="auto"/>
                <w:sz w:val="18"/>
                <w:szCs w:val="18"/>
              </w:rPr>
            </w:pPr>
            <w:r w:rsidRPr="0097165D">
              <w:rPr>
                <w:rFonts w:asciiTheme="minorHAnsi" w:hAnsiTheme="minorHAnsi" w:cs="Mongolian Baiti"/>
                <w:color w:val="auto"/>
                <w:sz w:val="18"/>
                <w:szCs w:val="18"/>
              </w:rPr>
              <w:t>85.9%</w:t>
            </w:r>
            <w:r w:rsidRPr="0097165D">
              <w:rPr>
                <w:rStyle w:val="FootnoteReference"/>
                <w:rFonts w:asciiTheme="minorHAnsi" w:hAnsiTheme="minorHAnsi" w:cs="Mongolian Baiti"/>
                <w:color w:val="auto"/>
                <w:sz w:val="18"/>
                <w:szCs w:val="18"/>
              </w:rPr>
              <w:footnoteReference w:id="170"/>
            </w:r>
            <w:r w:rsidRPr="0097165D">
              <w:rPr>
                <w:rFonts w:asciiTheme="minorHAnsi" w:hAnsiTheme="minorHAnsi" w:cs="Mongolian Baiti"/>
                <w:color w:val="auto"/>
                <w:sz w:val="18"/>
                <w:szCs w:val="18"/>
              </w:rPr>
              <w:t xml:space="preserve"> (2020)</w:t>
            </w:r>
          </w:p>
          <w:p w:rsidR="009C2B91" w:rsidRPr="0097165D" w:rsidRDefault="009C2B91" w:rsidP="009C2B91">
            <w:pPr>
              <w:spacing w:after="40"/>
              <w:rPr>
                <w:rFonts w:asciiTheme="minorHAnsi" w:hAnsiTheme="minorHAnsi" w:cs="Mongolian Baiti"/>
                <w:color w:val="auto"/>
                <w:sz w:val="18"/>
                <w:szCs w:val="18"/>
              </w:rPr>
            </w:pPr>
          </w:p>
        </w:tc>
        <w:tc>
          <w:tcPr>
            <w:tcW w:w="999" w:type="pct"/>
            <w:gridSpan w:val="5"/>
            <w:shd w:val="clear" w:color="auto" w:fill="F4E8DF" w:themeFill="accent2" w:themeFillTint="33"/>
          </w:tcPr>
          <w:p w:rsidR="009C2B91" w:rsidRPr="0097165D" w:rsidRDefault="009C2B91" w:rsidP="009C2B91">
            <w:pPr>
              <w:spacing w:after="4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+10% </w:t>
            </w:r>
            <w:r w:rsidRPr="0097165D">
              <w:rPr>
                <w:rFonts w:asciiTheme="minorHAnsi" w:hAnsiTheme="minorHAnsi" w:cstheme="majorHAnsi"/>
                <w:color w:val="auto"/>
                <w:sz w:val="18"/>
                <w:szCs w:val="18"/>
              </w:rPr>
              <w:t>in relation to the baseline value</w:t>
            </w:r>
          </w:p>
        </w:tc>
        <w:tc>
          <w:tcPr>
            <w:tcW w:w="846" w:type="pct"/>
            <w:gridSpan w:val="2"/>
            <w:shd w:val="clear" w:color="auto" w:fill="F4E8DF" w:themeFill="accent2" w:themeFillTint="33"/>
          </w:tcPr>
          <w:p w:rsidR="009C2B91" w:rsidRPr="0097165D" w:rsidRDefault="009C2B91" w:rsidP="009C2B91">
            <w:pPr>
              <w:spacing w:after="4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+20% </w:t>
            </w:r>
            <w:r w:rsidRPr="0097165D">
              <w:rPr>
                <w:rFonts w:asciiTheme="minorHAnsi" w:hAnsiTheme="minorHAnsi" w:cstheme="majorHAnsi"/>
                <w:color w:val="auto"/>
                <w:sz w:val="18"/>
                <w:szCs w:val="18"/>
              </w:rPr>
              <w:t>in relation to the baseline value</w:t>
            </w:r>
          </w:p>
        </w:tc>
      </w:tr>
      <w:tr w:rsidR="009C2B91" w:rsidRPr="002D07B9" w:rsidTr="0097165D">
        <w:tc>
          <w:tcPr>
            <w:tcW w:w="1137" w:type="pct"/>
            <w:gridSpan w:val="2"/>
            <w:shd w:val="clear" w:color="auto" w:fill="CBD5DE" w:themeFill="accent1" w:themeFillTint="66"/>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Activities</w:t>
            </w:r>
          </w:p>
        </w:tc>
        <w:tc>
          <w:tcPr>
            <w:tcW w:w="1315" w:type="pct"/>
            <w:gridSpan w:val="2"/>
            <w:shd w:val="clear" w:color="auto" w:fill="CBD5DE" w:themeFill="accent1" w:themeFillTint="66"/>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Performance indicator</w:t>
            </w:r>
          </w:p>
        </w:tc>
        <w:tc>
          <w:tcPr>
            <w:tcW w:w="731" w:type="pct"/>
            <w:gridSpan w:val="2"/>
            <w:shd w:val="clear" w:color="auto" w:fill="CBD5DE" w:themeFill="accent1" w:themeFillTint="66"/>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Competent institutions</w:t>
            </w:r>
          </w:p>
        </w:tc>
        <w:tc>
          <w:tcPr>
            <w:tcW w:w="437" w:type="pct"/>
            <w:gridSpan w:val="2"/>
            <w:shd w:val="clear" w:color="auto" w:fill="CBD5DE" w:themeFill="accent1" w:themeFillTint="66"/>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Beginning</w:t>
            </w:r>
          </w:p>
        </w:tc>
        <w:tc>
          <w:tcPr>
            <w:tcW w:w="494" w:type="pct"/>
            <w:shd w:val="clear" w:color="auto" w:fill="CBD5DE" w:themeFill="accent1" w:themeFillTint="66"/>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End</w:t>
            </w:r>
          </w:p>
        </w:tc>
        <w:tc>
          <w:tcPr>
            <w:tcW w:w="404" w:type="pct"/>
            <w:gridSpan w:val="2"/>
            <w:shd w:val="clear" w:color="auto" w:fill="CBD5DE" w:themeFill="accent1" w:themeFillTint="66"/>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 xml:space="preserve">Funds </w:t>
            </w:r>
          </w:p>
        </w:tc>
        <w:tc>
          <w:tcPr>
            <w:tcW w:w="482" w:type="pct"/>
            <w:shd w:val="clear" w:color="auto" w:fill="CBD5DE" w:themeFill="accent1" w:themeFillTint="66"/>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Funding source</w:t>
            </w:r>
          </w:p>
        </w:tc>
      </w:tr>
      <w:tr w:rsidR="009C2B91" w:rsidRPr="002D07B9" w:rsidTr="009C2B91">
        <w:tc>
          <w:tcPr>
            <w:tcW w:w="274" w:type="pct"/>
            <w:shd w:val="clear" w:color="auto" w:fill="auto"/>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s="Mongolian Baiti"/>
                <w:color w:val="auto"/>
                <w:sz w:val="18"/>
                <w:szCs w:val="18"/>
              </w:rPr>
              <w:t>4.1.1.</w:t>
            </w:r>
          </w:p>
        </w:tc>
        <w:tc>
          <w:tcPr>
            <w:tcW w:w="863" w:type="pct"/>
            <w:shd w:val="clear" w:color="auto" w:fill="auto"/>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 xml:space="preserve">Improvement of the Free Access to Information Law </w:t>
            </w:r>
          </w:p>
        </w:tc>
        <w:tc>
          <w:tcPr>
            <w:tcW w:w="1315" w:type="pct"/>
            <w:gridSpan w:val="2"/>
            <w:shd w:val="clear" w:color="auto" w:fill="auto"/>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FAI Law innovated in accordance with international and European standards</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Amendments to the Law adopted </w:t>
            </w:r>
          </w:p>
        </w:tc>
        <w:tc>
          <w:tcPr>
            <w:tcW w:w="731" w:type="pct"/>
            <w:gridSpan w:val="2"/>
            <w:shd w:val="clear" w:color="auto" w:fill="auto"/>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MPADSM – Legislative Affairs Directorate</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tc>
        <w:tc>
          <w:tcPr>
            <w:tcW w:w="434" w:type="pct"/>
            <w:shd w:val="clear" w:color="auto" w:fill="auto"/>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98" w:type="pct"/>
            <w:gridSpan w:val="2"/>
            <w:shd w:val="clear" w:color="auto" w:fill="auto"/>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2022</w:t>
            </w:r>
          </w:p>
        </w:tc>
        <w:tc>
          <w:tcPr>
            <w:tcW w:w="404" w:type="pct"/>
            <w:gridSpan w:val="2"/>
            <w:shd w:val="clear" w:color="auto" w:fill="auto"/>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€ 3.000 </w:t>
            </w:r>
          </w:p>
        </w:tc>
        <w:tc>
          <w:tcPr>
            <w:tcW w:w="482" w:type="pct"/>
            <w:shd w:val="clear" w:color="auto" w:fill="auto"/>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r w:rsidR="009C2B91" w:rsidRPr="002D07B9" w:rsidTr="009C2B91">
        <w:tc>
          <w:tcPr>
            <w:tcW w:w="274" w:type="pct"/>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s="Mongolian Baiti"/>
                <w:color w:val="auto"/>
                <w:sz w:val="18"/>
                <w:szCs w:val="18"/>
              </w:rPr>
              <w:t>4.1.2.</w:t>
            </w:r>
          </w:p>
        </w:tc>
        <w:tc>
          <w:tcPr>
            <w:tcW w:w="863" w:type="pct"/>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Improvement of the appeal and other procedures as well as of the formal organizational setup and practice of the Agency</w:t>
            </w:r>
          </w:p>
        </w:tc>
        <w:tc>
          <w:tcPr>
            <w:tcW w:w="1315"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Analysis of the appeal procedure and other procedures conducted by the Agency developed</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Analysis of internal organizational structure of the Agency and of the processes (relation between the Council and expert service) with recommendations for improvement conducted</w:t>
            </w:r>
          </w:p>
        </w:tc>
        <w:tc>
          <w:tcPr>
            <w:tcW w:w="731"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tc>
        <w:tc>
          <w:tcPr>
            <w:tcW w:w="434" w:type="pct"/>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98"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II Q 2024</w:t>
            </w:r>
          </w:p>
        </w:tc>
        <w:tc>
          <w:tcPr>
            <w:tcW w:w="404"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€ 5.000</w:t>
            </w:r>
          </w:p>
        </w:tc>
        <w:tc>
          <w:tcPr>
            <w:tcW w:w="482" w:type="pct"/>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Donor funds</w:t>
            </w:r>
          </w:p>
        </w:tc>
      </w:tr>
      <w:tr w:rsidR="009C2B91" w:rsidRPr="002D07B9" w:rsidTr="009C2B91">
        <w:tc>
          <w:tcPr>
            <w:tcW w:w="274" w:type="pct"/>
            <w:shd w:val="clear" w:color="auto" w:fill="FFFFFF" w:themeFill="background1"/>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4.1.3. </w:t>
            </w:r>
          </w:p>
        </w:tc>
        <w:tc>
          <w:tcPr>
            <w:tcW w:w="863" w:type="pct"/>
            <w:shd w:val="clear" w:color="auto" w:fill="FFFFFF" w:themeFill="background1"/>
          </w:tcPr>
          <w:p w:rsidR="009C2B91" w:rsidRPr="0097165D" w:rsidRDefault="009C2B91" w:rsidP="009C2B91">
            <w:pPr>
              <w:spacing w:before="20" w:after="20"/>
              <w:rPr>
                <w:rFonts w:asciiTheme="minorHAnsi" w:eastAsia="Calibri" w:hAnsiTheme="minorHAnsi" w:cs="Arial"/>
                <w:color w:val="auto"/>
                <w:sz w:val="18"/>
                <w:szCs w:val="18"/>
                <w:shd w:val="clear" w:color="auto" w:fill="FFFFFF"/>
              </w:rPr>
            </w:pPr>
            <w:r w:rsidRPr="0097165D">
              <w:rPr>
                <w:rFonts w:asciiTheme="minorHAnsi" w:eastAsia="Calibri" w:hAnsiTheme="minorHAnsi" w:cs="Arial"/>
                <w:color w:val="auto"/>
                <w:sz w:val="18"/>
                <w:szCs w:val="18"/>
                <w:shd w:val="clear" w:color="auto" w:fill="FFFFFF"/>
              </w:rPr>
              <w:t xml:space="preserve">Digitization and improvement of work on the cases and record keeping </w:t>
            </w:r>
          </w:p>
        </w:tc>
        <w:tc>
          <w:tcPr>
            <w:tcW w:w="1315"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Needs analysis conducted and ToR developed (with the option of establishing links with the information system, with the Administrative Court and the Supreme Court)</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Electronic document management system introduced in the Agency</w:t>
            </w:r>
          </w:p>
        </w:tc>
        <w:tc>
          <w:tcPr>
            <w:tcW w:w="731"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MPADSM</w:t>
            </w:r>
          </w:p>
        </w:tc>
        <w:tc>
          <w:tcPr>
            <w:tcW w:w="434" w:type="pct"/>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98"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II Q 2024</w:t>
            </w:r>
          </w:p>
        </w:tc>
        <w:tc>
          <w:tcPr>
            <w:tcW w:w="404"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€ 60.000 </w:t>
            </w:r>
          </w:p>
        </w:tc>
        <w:tc>
          <w:tcPr>
            <w:tcW w:w="482" w:type="pct"/>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r w:rsidR="009C2B91" w:rsidRPr="002D07B9" w:rsidTr="009C2B91">
        <w:tc>
          <w:tcPr>
            <w:tcW w:w="274" w:type="pct"/>
            <w:shd w:val="clear" w:color="auto" w:fill="FFFFFF" w:themeFill="background1"/>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4.1.4. </w:t>
            </w:r>
          </w:p>
        </w:tc>
        <w:tc>
          <w:tcPr>
            <w:tcW w:w="863" w:type="pct"/>
            <w:shd w:val="clear" w:color="auto" w:fill="FFFFFF" w:themeFill="background1"/>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 xml:space="preserve">Improvement of the functioning of the Agency information system and data publishing </w:t>
            </w:r>
          </w:p>
        </w:tc>
        <w:tc>
          <w:tcPr>
            <w:tcW w:w="1315"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Analysis developed of the functioning of the information system from Article 41/2 of FAI Law </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categorization revised, data input plan developed and the plan of basic statistical indicators (rulebook, plan) </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Database on the authorities published in the open format </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Appeals data entered (appeal linked to previously entered request)  </w:t>
            </w:r>
          </w:p>
        </w:tc>
        <w:tc>
          <w:tcPr>
            <w:tcW w:w="731"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MPADSM</w:t>
            </w:r>
          </w:p>
        </w:tc>
        <w:tc>
          <w:tcPr>
            <w:tcW w:w="434" w:type="pct"/>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2022</w:t>
            </w:r>
          </w:p>
        </w:tc>
        <w:tc>
          <w:tcPr>
            <w:tcW w:w="498"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III Q 2024</w:t>
            </w:r>
          </w:p>
        </w:tc>
        <w:tc>
          <w:tcPr>
            <w:tcW w:w="404"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€ 87.000 </w:t>
            </w:r>
          </w:p>
        </w:tc>
        <w:tc>
          <w:tcPr>
            <w:tcW w:w="482" w:type="pct"/>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r w:rsidR="009C2B91" w:rsidRPr="002D07B9" w:rsidTr="009C2B91">
        <w:tc>
          <w:tcPr>
            <w:tcW w:w="274" w:type="pct"/>
            <w:shd w:val="clear" w:color="auto" w:fill="FFFFFF" w:themeFill="background1"/>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s="Mongolian Baiti"/>
                <w:color w:val="auto"/>
                <w:sz w:val="18"/>
                <w:szCs w:val="18"/>
              </w:rPr>
              <w:t>4.1.5.</w:t>
            </w:r>
          </w:p>
        </w:tc>
        <w:tc>
          <w:tcPr>
            <w:tcW w:w="863" w:type="pct"/>
            <w:shd w:val="clear" w:color="auto" w:fill="FFFFFF" w:themeFill="background1"/>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 xml:space="preserve">Establishment of the FAI Council </w:t>
            </w:r>
          </w:p>
        </w:tc>
        <w:tc>
          <w:tcPr>
            <w:tcW w:w="1315"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Legal framework for the establishment of the Council prepared </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Two Council sessions held</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Working parties established  </w:t>
            </w:r>
          </w:p>
          <w:p w:rsidR="009C2B91" w:rsidRPr="0097165D" w:rsidRDefault="009C2B91" w:rsidP="009C2B91">
            <w:pPr>
              <w:spacing w:before="20" w:after="20"/>
              <w:rPr>
                <w:rFonts w:asciiTheme="minorHAnsi" w:hAnsiTheme="minorHAnsi" w:cs="Mongolian Baiti"/>
                <w:color w:val="auto"/>
                <w:sz w:val="18"/>
                <w:szCs w:val="18"/>
              </w:rPr>
            </w:pPr>
          </w:p>
        </w:tc>
        <w:tc>
          <w:tcPr>
            <w:tcW w:w="731"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MPADSM </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Authorities</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NGOs</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Media</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Academic institutions</w:t>
            </w:r>
          </w:p>
        </w:tc>
        <w:tc>
          <w:tcPr>
            <w:tcW w:w="434" w:type="pct"/>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98"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2022</w:t>
            </w:r>
          </w:p>
        </w:tc>
        <w:tc>
          <w:tcPr>
            <w:tcW w:w="404"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€ 3.000 </w:t>
            </w:r>
          </w:p>
        </w:tc>
        <w:tc>
          <w:tcPr>
            <w:tcW w:w="482" w:type="pct"/>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r w:rsidR="009C2B91" w:rsidRPr="002D07B9" w:rsidTr="009C2B91">
        <w:tc>
          <w:tcPr>
            <w:tcW w:w="274" w:type="pct"/>
            <w:shd w:val="clear" w:color="auto" w:fill="FFFFFF" w:themeFill="background1"/>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olor w:val="auto"/>
                <w:sz w:val="18"/>
                <w:szCs w:val="18"/>
              </w:rPr>
              <w:t>4.1.6</w:t>
            </w:r>
          </w:p>
        </w:tc>
        <w:tc>
          <w:tcPr>
            <w:tcW w:w="863" w:type="pct"/>
            <w:shd w:val="clear" w:color="auto" w:fill="FFFFFF" w:themeFill="background1"/>
          </w:tcPr>
          <w:p w:rsidR="009C2B91" w:rsidRPr="0097165D" w:rsidRDefault="009C2B91" w:rsidP="009C2B91">
            <w:pPr>
              <w:spacing w:before="20" w:after="20"/>
              <w:rPr>
                <w:rFonts w:asciiTheme="minorHAnsi" w:eastAsia="Calibri" w:hAnsiTheme="minorHAnsi" w:cs="Arial"/>
                <w:color w:val="auto"/>
                <w:sz w:val="18"/>
                <w:szCs w:val="18"/>
                <w:shd w:val="clear" w:color="auto" w:fill="FFFFFF"/>
              </w:rPr>
            </w:pPr>
            <w:r w:rsidRPr="0097165D">
              <w:rPr>
                <w:rFonts w:asciiTheme="minorHAnsi" w:hAnsiTheme="minorHAnsi"/>
                <w:color w:val="auto"/>
                <w:sz w:val="18"/>
                <w:szCs w:val="18"/>
                <w:highlight w:val="white"/>
              </w:rPr>
              <w:t>Strengthening the capacities of the Agency</w:t>
            </w:r>
          </w:p>
        </w:tc>
        <w:tc>
          <w:tcPr>
            <w:tcW w:w="1315" w:type="pct"/>
            <w:gridSpan w:val="2"/>
            <w:shd w:val="clear" w:color="auto" w:fill="FFFFFF" w:themeFill="background1"/>
          </w:tcPr>
          <w:p w:rsidR="009C2B91" w:rsidRPr="0097165D" w:rsidRDefault="009C2B91" w:rsidP="009C2B91">
            <w:pPr>
              <w:spacing w:before="20" w:after="20"/>
              <w:rPr>
                <w:rFonts w:asciiTheme="minorHAnsi" w:hAnsiTheme="minorHAnsi"/>
                <w:b/>
                <w:color w:val="auto"/>
                <w:sz w:val="18"/>
                <w:szCs w:val="18"/>
              </w:rPr>
            </w:pPr>
            <w:r w:rsidRPr="0097165D">
              <w:rPr>
                <w:rFonts w:asciiTheme="minorHAnsi" w:hAnsiTheme="minorHAnsi"/>
                <w:color w:val="auto"/>
                <w:sz w:val="18"/>
                <w:szCs w:val="18"/>
              </w:rPr>
              <w:t>- Increase in the number of the employees of the Agency at the annual level</w:t>
            </w:r>
          </w:p>
          <w:p w:rsidR="009C2B91" w:rsidRPr="0097165D" w:rsidRDefault="009C2B91" w:rsidP="009C2B91">
            <w:pPr>
              <w:spacing w:before="20" w:after="20"/>
              <w:rPr>
                <w:rFonts w:asciiTheme="minorHAnsi" w:hAnsiTheme="minorHAnsi"/>
                <w:b/>
                <w:color w:val="auto"/>
                <w:sz w:val="18"/>
                <w:szCs w:val="18"/>
              </w:rPr>
            </w:pPr>
            <w:r w:rsidRPr="0097165D">
              <w:rPr>
                <w:rFonts w:asciiTheme="minorHAnsi" w:hAnsiTheme="minorHAnsi"/>
                <w:color w:val="auto"/>
                <w:sz w:val="18"/>
                <w:szCs w:val="18"/>
              </w:rPr>
              <w:t xml:space="preserve">- At least six training sessions conducted for the employees of the Agency </w:t>
            </w:r>
          </w:p>
          <w:p w:rsidR="009C2B91" w:rsidRPr="0097165D" w:rsidRDefault="009C2B91" w:rsidP="009C2B91">
            <w:pPr>
              <w:spacing w:before="60"/>
              <w:rPr>
                <w:rFonts w:asciiTheme="minorHAnsi" w:hAnsiTheme="minorHAnsi" w:cs="Mongolian Baiti"/>
                <w:color w:val="auto"/>
                <w:sz w:val="18"/>
                <w:szCs w:val="18"/>
              </w:rPr>
            </w:pPr>
          </w:p>
        </w:tc>
        <w:tc>
          <w:tcPr>
            <w:tcW w:w="731"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olor w:val="auto"/>
                <w:sz w:val="18"/>
                <w:szCs w:val="18"/>
              </w:rPr>
              <w:t>PDPFAIA</w:t>
            </w:r>
          </w:p>
        </w:tc>
        <w:tc>
          <w:tcPr>
            <w:tcW w:w="434" w:type="pct"/>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olor w:val="auto"/>
                <w:sz w:val="18"/>
                <w:szCs w:val="18"/>
              </w:rPr>
              <w:t>II Q 2022</w:t>
            </w:r>
          </w:p>
        </w:tc>
        <w:tc>
          <w:tcPr>
            <w:tcW w:w="498"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olor w:val="auto"/>
                <w:sz w:val="18"/>
                <w:szCs w:val="18"/>
              </w:rPr>
              <w:t>IV Q 2024</w:t>
            </w:r>
          </w:p>
        </w:tc>
        <w:tc>
          <w:tcPr>
            <w:tcW w:w="404"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olor w:val="auto"/>
                <w:sz w:val="18"/>
                <w:szCs w:val="18"/>
              </w:rPr>
              <w:t xml:space="preserve">€ 40.000 </w:t>
            </w:r>
          </w:p>
        </w:tc>
        <w:tc>
          <w:tcPr>
            <w:tcW w:w="482" w:type="pct"/>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olor w:val="auto"/>
                <w:sz w:val="18"/>
                <w:szCs w:val="18"/>
              </w:rPr>
              <w:t>MNE Budget</w:t>
            </w:r>
          </w:p>
        </w:tc>
      </w:tr>
      <w:tr w:rsidR="009C2B91" w:rsidRPr="002D07B9" w:rsidTr="009C2B91">
        <w:tc>
          <w:tcPr>
            <w:tcW w:w="274" w:type="pct"/>
            <w:shd w:val="clear" w:color="auto" w:fill="FFFFFF" w:themeFill="background1"/>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s="Mongolian Baiti"/>
                <w:color w:val="auto"/>
                <w:sz w:val="18"/>
                <w:szCs w:val="18"/>
              </w:rPr>
              <w:t>4.1.7.</w:t>
            </w:r>
          </w:p>
        </w:tc>
        <w:tc>
          <w:tcPr>
            <w:tcW w:w="863" w:type="pct"/>
            <w:shd w:val="clear" w:color="auto" w:fill="FFFFFF" w:themeFill="background1"/>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 xml:space="preserve">Trainings of the employees of the Agency aimed at strengthening the capacity for the implementation of FAI Law </w:t>
            </w:r>
          </w:p>
          <w:p w:rsidR="009C2B91" w:rsidRPr="0097165D" w:rsidRDefault="009C2B91" w:rsidP="009C2B91">
            <w:pPr>
              <w:spacing w:before="20" w:after="20"/>
              <w:rPr>
                <w:rFonts w:asciiTheme="minorHAnsi" w:hAnsiTheme="minorHAnsi" w:cs="Mongolian Baiti"/>
                <w:color w:val="auto"/>
                <w:sz w:val="18"/>
                <w:szCs w:val="18"/>
              </w:rPr>
            </w:pPr>
          </w:p>
        </w:tc>
        <w:tc>
          <w:tcPr>
            <w:tcW w:w="1315" w:type="pct"/>
            <w:gridSpan w:val="2"/>
            <w:shd w:val="clear" w:color="auto" w:fill="FFFFFF" w:themeFill="background1"/>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Programme of training and support created according to different needs and areas (sanctions, enforcement, restrictions, etc.) </w:t>
            </w:r>
          </w:p>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s="Mongolian Baiti"/>
                <w:color w:val="auto"/>
                <w:sz w:val="18"/>
                <w:szCs w:val="18"/>
              </w:rPr>
              <w:t>- 5 workshops implemented, 1 round table discussion, 1 study visit to the institution with best practice in certain issues for 5 Agency employees</w:t>
            </w:r>
          </w:p>
        </w:tc>
        <w:tc>
          <w:tcPr>
            <w:tcW w:w="731"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HRMA</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MPADSM </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Courts</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SIGMA</w:t>
            </w:r>
          </w:p>
        </w:tc>
        <w:tc>
          <w:tcPr>
            <w:tcW w:w="434" w:type="pct"/>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98"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highlight w:val="yellow"/>
              </w:rPr>
            </w:pPr>
            <w:r w:rsidRPr="0097165D">
              <w:rPr>
                <w:rFonts w:asciiTheme="minorHAnsi" w:hAnsiTheme="minorHAnsi" w:cs="Mongolian Baiti"/>
                <w:color w:val="auto"/>
                <w:sz w:val="18"/>
                <w:szCs w:val="18"/>
              </w:rPr>
              <w:t>IV Q 2023</w:t>
            </w:r>
          </w:p>
        </w:tc>
        <w:tc>
          <w:tcPr>
            <w:tcW w:w="404"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€ 79.000 </w:t>
            </w:r>
          </w:p>
        </w:tc>
        <w:tc>
          <w:tcPr>
            <w:tcW w:w="482" w:type="pct"/>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Donor funds</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SIGMA direct assistance</w:t>
            </w:r>
          </w:p>
        </w:tc>
      </w:tr>
      <w:tr w:rsidR="009C2B91" w:rsidRPr="002D07B9" w:rsidTr="009C2B91">
        <w:tc>
          <w:tcPr>
            <w:tcW w:w="274" w:type="pct"/>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s="Mongolian Baiti"/>
                <w:color w:val="auto"/>
                <w:sz w:val="18"/>
                <w:szCs w:val="18"/>
              </w:rPr>
              <w:t>4.1.8.</w:t>
            </w:r>
          </w:p>
        </w:tc>
        <w:tc>
          <w:tcPr>
            <w:tcW w:w="863" w:type="pct"/>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Providing continuous support to beneficiaries</w:t>
            </w:r>
          </w:p>
        </w:tc>
        <w:tc>
          <w:tcPr>
            <w:tcW w:w="1315"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Improved information via the website and social networks, including the review and analysis of the website and other ways of communication (FAQ), phone line to be used by the beneficiaries, e-mail address</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Open-door day organized for beneficiaries </w:t>
            </w:r>
          </w:p>
        </w:tc>
        <w:tc>
          <w:tcPr>
            <w:tcW w:w="731"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FAI Council</w:t>
            </w:r>
          </w:p>
        </w:tc>
        <w:tc>
          <w:tcPr>
            <w:tcW w:w="434" w:type="pct"/>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98"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2024</w:t>
            </w:r>
          </w:p>
        </w:tc>
        <w:tc>
          <w:tcPr>
            <w:tcW w:w="404"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€ 26.000 </w:t>
            </w:r>
          </w:p>
        </w:tc>
        <w:tc>
          <w:tcPr>
            <w:tcW w:w="482" w:type="pct"/>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r w:rsidR="009C2B91" w:rsidRPr="002D07B9" w:rsidTr="009C2B91">
        <w:tc>
          <w:tcPr>
            <w:tcW w:w="274" w:type="pct"/>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s="Mongolian Baiti"/>
                <w:color w:val="auto"/>
                <w:sz w:val="18"/>
                <w:szCs w:val="18"/>
              </w:rPr>
              <w:t>4.1.9.</w:t>
            </w:r>
          </w:p>
        </w:tc>
        <w:tc>
          <w:tcPr>
            <w:tcW w:w="863" w:type="pct"/>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Preparation and implementation of the Agency communication plan</w:t>
            </w:r>
          </w:p>
        </w:tc>
        <w:tc>
          <w:tcPr>
            <w:tcW w:w="1315"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Development of the Agency communication strategy</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Strategy implementation report</w:t>
            </w:r>
          </w:p>
          <w:p w:rsidR="009C2B91" w:rsidRPr="0097165D" w:rsidRDefault="009C2B91" w:rsidP="009C2B91">
            <w:pPr>
              <w:spacing w:before="60"/>
              <w:rPr>
                <w:rFonts w:asciiTheme="minorHAnsi" w:hAnsiTheme="minorHAnsi" w:cs="Mongolian Baiti"/>
                <w:color w:val="auto"/>
                <w:sz w:val="18"/>
                <w:szCs w:val="18"/>
              </w:rPr>
            </w:pPr>
          </w:p>
        </w:tc>
        <w:tc>
          <w:tcPr>
            <w:tcW w:w="731"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tc>
        <w:tc>
          <w:tcPr>
            <w:tcW w:w="434" w:type="pct"/>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98"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II 2024</w:t>
            </w:r>
          </w:p>
        </w:tc>
        <w:tc>
          <w:tcPr>
            <w:tcW w:w="404"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€ 15.000 </w:t>
            </w:r>
          </w:p>
        </w:tc>
        <w:tc>
          <w:tcPr>
            <w:tcW w:w="482" w:type="pct"/>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p w:rsidR="009C2B91" w:rsidRPr="0097165D" w:rsidRDefault="009C2B91" w:rsidP="009C2B91">
            <w:pPr>
              <w:spacing w:before="20" w:after="20"/>
              <w:jc w:val="center"/>
              <w:rPr>
                <w:rFonts w:asciiTheme="minorHAnsi" w:hAnsiTheme="minorHAnsi" w:cs="Mongolian Baiti"/>
                <w:color w:val="auto"/>
                <w:sz w:val="18"/>
                <w:szCs w:val="18"/>
              </w:rPr>
            </w:pPr>
          </w:p>
        </w:tc>
      </w:tr>
      <w:tr w:rsidR="009C2B91" w:rsidRPr="002D07B9" w:rsidTr="009C2B91">
        <w:tc>
          <w:tcPr>
            <w:tcW w:w="274" w:type="pct"/>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hAnsiTheme="minorHAnsi" w:cs="Mongolian Baiti"/>
                <w:color w:val="auto"/>
                <w:sz w:val="18"/>
                <w:szCs w:val="18"/>
              </w:rPr>
              <w:t>4.1.10</w:t>
            </w:r>
          </w:p>
        </w:tc>
        <w:tc>
          <w:tcPr>
            <w:tcW w:w="863" w:type="pct"/>
          </w:tcPr>
          <w:p w:rsidR="009C2B91" w:rsidRPr="0097165D" w:rsidRDefault="009C2B91" w:rsidP="009C2B91">
            <w:pPr>
              <w:spacing w:before="20" w:after="2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Improvement of the methodology for the annual report of the Agency which is submitted to the Parliament</w:t>
            </w:r>
          </w:p>
        </w:tc>
        <w:tc>
          <w:tcPr>
            <w:tcW w:w="1315"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Reporting methodology for the Parliament developed </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Report published on the website and on networks</w:t>
            </w:r>
          </w:p>
        </w:tc>
        <w:tc>
          <w:tcPr>
            <w:tcW w:w="731"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FAI Council</w:t>
            </w:r>
          </w:p>
        </w:tc>
        <w:tc>
          <w:tcPr>
            <w:tcW w:w="434" w:type="pct"/>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98"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2023</w:t>
            </w:r>
          </w:p>
        </w:tc>
        <w:tc>
          <w:tcPr>
            <w:tcW w:w="404" w:type="pct"/>
            <w:gridSpan w:val="2"/>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€ 17.000 </w:t>
            </w:r>
          </w:p>
        </w:tc>
        <w:tc>
          <w:tcPr>
            <w:tcW w:w="482" w:type="pct"/>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bl>
    <w:p w:rsidR="009C2B91" w:rsidRPr="002D07B9" w:rsidRDefault="009C2B91" w:rsidP="009C2B91">
      <w:pPr>
        <w:spacing w:before="20" w:after="20" w:line="240" w:lineRule="auto"/>
        <w:rPr>
          <w:rFonts w:ascii="Sitka Text" w:hAnsi="Sitka Text" w:cs="Mongolian Baiti"/>
          <w:color w:val="auto"/>
          <w:sz w:val="24"/>
          <w:szCs w:val="24"/>
        </w:rPr>
      </w:pPr>
    </w:p>
    <w:tbl>
      <w:tblPr>
        <w:tblStyle w:val="TableGrid"/>
        <w:tblW w:w="5397" w:type="pct"/>
        <w:tblLook w:val="04A0" w:firstRow="1" w:lastRow="0" w:firstColumn="1" w:lastColumn="0" w:noHBand="0" w:noVBand="1"/>
      </w:tblPr>
      <w:tblGrid>
        <w:gridCol w:w="805"/>
        <w:gridCol w:w="2408"/>
        <w:gridCol w:w="130"/>
        <w:gridCol w:w="2615"/>
        <w:gridCol w:w="1709"/>
        <w:gridCol w:w="959"/>
        <w:gridCol w:w="522"/>
        <w:gridCol w:w="1434"/>
        <w:gridCol w:w="1139"/>
        <w:gridCol w:w="260"/>
        <w:gridCol w:w="1254"/>
        <w:gridCol w:w="1520"/>
      </w:tblGrid>
      <w:tr w:rsidR="009C2B91" w:rsidRPr="0097165D" w:rsidTr="0097165D">
        <w:tc>
          <w:tcPr>
            <w:tcW w:w="1089" w:type="pct"/>
            <w:gridSpan w:val="2"/>
            <w:shd w:val="clear" w:color="auto" w:fill="DFE4E5" w:themeFill="accent5" w:themeFillTint="33"/>
          </w:tcPr>
          <w:p w:rsidR="009C2B91" w:rsidRPr="0097165D" w:rsidRDefault="009C2B91" w:rsidP="009C2B91">
            <w:pPr>
              <w:spacing w:after="40"/>
              <w:rPr>
                <w:rFonts w:asciiTheme="minorHAnsi" w:hAnsiTheme="minorHAnsi" w:cs="Mongolian Baiti"/>
                <w:b/>
                <w:color w:val="auto"/>
                <w:sz w:val="24"/>
                <w:szCs w:val="24"/>
              </w:rPr>
            </w:pPr>
            <w:r w:rsidRPr="0097165D">
              <w:rPr>
                <w:rFonts w:asciiTheme="minorHAnsi" w:hAnsiTheme="minorHAnsi"/>
                <w:color w:val="auto"/>
              </w:rPr>
              <w:br w:type="page"/>
            </w:r>
            <w:r w:rsidRPr="0097165D">
              <w:rPr>
                <w:rFonts w:asciiTheme="minorHAnsi" w:hAnsiTheme="minorHAnsi"/>
                <w:b/>
                <w:bCs/>
                <w:color w:val="auto"/>
                <w:sz w:val="24"/>
                <w:szCs w:val="24"/>
              </w:rPr>
              <w:t xml:space="preserve">OPERATIONAL </w:t>
            </w:r>
            <w:r w:rsidRPr="0097165D">
              <w:rPr>
                <w:rFonts w:asciiTheme="minorHAnsi" w:hAnsiTheme="minorHAnsi" w:cs="Mongolian Baiti"/>
                <w:b/>
                <w:bCs/>
                <w:color w:val="auto"/>
                <w:sz w:val="24"/>
                <w:szCs w:val="24"/>
              </w:rPr>
              <w:t>O</w:t>
            </w:r>
            <w:r w:rsidRPr="0097165D">
              <w:rPr>
                <w:rFonts w:asciiTheme="minorHAnsi" w:hAnsiTheme="minorHAnsi" w:cs="Mongolian Baiti"/>
                <w:b/>
                <w:color w:val="auto"/>
                <w:sz w:val="24"/>
                <w:szCs w:val="24"/>
              </w:rPr>
              <w:t>BJECTIVE 4.2</w:t>
            </w:r>
          </w:p>
        </w:tc>
        <w:tc>
          <w:tcPr>
            <w:tcW w:w="3911" w:type="pct"/>
            <w:gridSpan w:val="10"/>
            <w:shd w:val="clear" w:color="auto" w:fill="DFE4E5" w:themeFill="accent5" w:themeFillTint="33"/>
          </w:tcPr>
          <w:p w:rsidR="009C2B91" w:rsidRPr="0097165D" w:rsidRDefault="009C2B91" w:rsidP="009C2B91">
            <w:pPr>
              <w:jc w:val="both"/>
              <w:rPr>
                <w:rFonts w:asciiTheme="minorHAnsi" w:hAnsiTheme="minorHAnsi" w:cs="Mongolian Baiti"/>
                <w:b/>
                <w:bCs/>
                <w:color w:val="auto"/>
                <w:sz w:val="24"/>
                <w:szCs w:val="24"/>
              </w:rPr>
            </w:pPr>
            <w:r w:rsidRPr="0097165D">
              <w:rPr>
                <w:rFonts w:asciiTheme="minorHAnsi" w:eastAsia="Times New Roman" w:hAnsiTheme="minorHAnsi" w:cstheme="majorHAnsi"/>
                <w:b/>
                <w:bCs/>
                <w:color w:val="auto"/>
                <w:kern w:val="0"/>
                <w:sz w:val="24"/>
                <w:szCs w:val="24"/>
              </w:rPr>
              <w:t>Improvement of the application of the FAI Law by those obliged to apply the Law and strengthening of the capacities of the users of the Law with a view to ensuring adequate exercise of the access to information right</w:t>
            </w:r>
          </w:p>
        </w:tc>
      </w:tr>
      <w:tr w:rsidR="009C2B91" w:rsidRPr="002D07B9" w:rsidTr="0097165D">
        <w:tc>
          <w:tcPr>
            <w:tcW w:w="2019" w:type="pct"/>
            <w:gridSpan w:val="4"/>
            <w:shd w:val="clear" w:color="auto" w:fill="F0E9E1" w:themeFill="accent4" w:themeFillTint="33"/>
            <w:vAlign w:val="center"/>
          </w:tcPr>
          <w:p w:rsidR="009C2B91" w:rsidRPr="0097165D" w:rsidRDefault="009C2B91" w:rsidP="009C2B91">
            <w:pPr>
              <w:spacing w:after="40"/>
              <w:jc w:val="center"/>
              <w:rPr>
                <w:rFonts w:asciiTheme="minorHAnsi" w:hAnsiTheme="minorHAnsi" w:cs="Mongolian Baiti"/>
                <w:b/>
                <w:color w:val="auto"/>
              </w:rPr>
            </w:pPr>
            <w:r w:rsidRPr="0097165D">
              <w:rPr>
                <w:rFonts w:asciiTheme="minorHAnsi" w:hAnsiTheme="minorHAnsi" w:cstheme="majorHAnsi"/>
                <w:b/>
                <w:color w:val="auto"/>
              </w:rPr>
              <w:br w:type="page"/>
              <w:t>Indicator</w:t>
            </w:r>
          </w:p>
        </w:tc>
        <w:tc>
          <w:tcPr>
            <w:tcW w:w="904" w:type="pct"/>
            <w:gridSpan w:val="2"/>
            <w:shd w:val="clear" w:color="auto" w:fill="F0E9E1" w:themeFill="accent4" w:themeFillTint="33"/>
            <w:vAlign w:val="center"/>
          </w:tcPr>
          <w:p w:rsidR="009C2B91" w:rsidRPr="0097165D" w:rsidRDefault="009C2B91" w:rsidP="009C2B91">
            <w:pPr>
              <w:spacing w:after="40"/>
              <w:jc w:val="center"/>
              <w:rPr>
                <w:rFonts w:asciiTheme="minorHAnsi" w:hAnsiTheme="minorHAnsi" w:cs="Mongolian Baiti"/>
                <w:b/>
                <w:color w:val="auto"/>
              </w:rPr>
            </w:pPr>
            <w:r w:rsidRPr="0097165D">
              <w:rPr>
                <w:rFonts w:asciiTheme="minorHAnsi" w:hAnsiTheme="minorHAnsi" w:cstheme="majorHAnsi"/>
                <w:b/>
                <w:color w:val="auto"/>
              </w:rPr>
              <w:t>Baseline value</w:t>
            </w:r>
          </w:p>
        </w:tc>
        <w:tc>
          <w:tcPr>
            <w:tcW w:w="1049" w:type="pct"/>
            <w:gridSpan w:val="3"/>
            <w:tcBorders>
              <w:bottom w:val="single" w:sz="4" w:space="0" w:color="FFFFFF" w:themeColor="background1"/>
            </w:tcBorders>
            <w:shd w:val="clear" w:color="auto" w:fill="F0E9E1" w:themeFill="accent4" w:themeFillTint="33"/>
            <w:vAlign w:val="center"/>
          </w:tcPr>
          <w:p w:rsidR="009C2B91" w:rsidRPr="0097165D" w:rsidRDefault="009C2B91" w:rsidP="009C2B91">
            <w:pPr>
              <w:spacing w:after="40"/>
              <w:jc w:val="center"/>
              <w:rPr>
                <w:rFonts w:asciiTheme="minorHAnsi" w:hAnsiTheme="minorHAnsi" w:cs="Mongolian Baiti"/>
                <w:b/>
                <w:color w:val="auto"/>
              </w:rPr>
            </w:pPr>
            <w:r w:rsidRPr="0097165D">
              <w:rPr>
                <w:rFonts w:asciiTheme="minorHAnsi" w:hAnsiTheme="minorHAnsi" w:cstheme="majorHAnsi"/>
                <w:b/>
                <w:color w:val="auto"/>
              </w:rPr>
              <w:t>Target in 2024</w:t>
            </w:r>
          </w:p>
        </w:tc>
        <w:tc>
          <w:tcPr>
            <w:tcW w:w="1028" w:type="pct"/>
            <w:gridSpan w:val="3"/>
            <w:tcBorders>
              <w:bottom w:val="single" w:sz="4" w:space="0" w:color="FFFFFF" w:themeColor="background1"/>
            </w:tcBorders>
            <w:shd w:val="clear" w:color="auto" w:fill="F0E9E1" w:themeFill="accent4" w:themeFillTint="33"/>
            <w:vAlign w:val="center"/>
          </w:tcPr>
          <w:p w:rsidR="009C2B91" w:rsidRPr="0097165D" w:rsidRDefault="009C2B91" w:rsidP="009C2B91">
            <w:pPr>
              <w:spacing w:after="40"/>
              <w:jc w:val="center"/>
              <w:rPr>
                <w:rFonts w:asciiTheme="minorHAnsi" w:hAnsiTheme="minorHAnsi" w:cs="Mongolian Baiti"/>
                <w:b/>
                <w:color w:val="auto"/>
              </w:rPr>
            </w:pPr>
            <w:r w:rsidRPr="0097165D">
              <w:rPr>
                <w:rFonts w:asciiTheme="minorHAnsi" w:hAnsiTheme="minorHAnsi" w:cstheme="majorHAnsi"/>
                <w:b/>
                <w:color w:val="auto"/>
              </w:rPr>
              <w:t>Target in 2026</w:t>
            </w:r>
          </w:p>
        </w:tc>
      </w:tr>
      <w:tr w:rsidR="009C2B91" w:rsidRPr="002D07B9" w:rsidTr="0097165D">
        <w:tc>
          <w:tcPr>
            <w:tcW w:w="2019" w:type="pct"/>
            <w:gridSpan w:val="4"/>
            <w:shd w:val="clear" w:color="auto" w:fill="F0E9E1" w:themeFill="accent4" w:themeFillTint="33"/>
          </w:tcPr>
          <w:p w:rsidR="009C2B91" w:rsidRPr="0097165D" w:rsidRDefault="009C2B91" w:rsidP="009C2B91">
            <w:pPr>
              <w:spacing w:before="0"/>
              <w:jc w:val="both"/>
              <w:rPr>
                <w:rFonts w:asciiTheme="minorHAnsi" w:hAnsiTheme="minorHAnsi" w:cs="Mongolian Baiti"/>
                <w:b/>
                <w:color w:val="auto"/>
                <w:sz w:val="24"/>
                <w:szCs w:val="24"/>
              </w:rPr>
            </w:pPr>
            <w:r w:rsidRPr="0097165D">
              <w:rPr>
                <w:rFonts w:asciiTheme="minorHAnsi" w:hAnsiTheme="minorHAnsi" w:cstheme="majorHAnsi"/>
                <w:color w:val="auto"/>
                <w:sz w:val="24"/>
                <w:szCs w:val="24"/>
              </w:rPr>
              <w:t>Share of upheld appeals against administrative silence in relation to the total number of appeals</w:t>
            </w:r>
          </w:p>
        </w:tc>
        <w:tc>
          <w:tcPr>
            <w:tcW w:w="904" w:type="pct"/>
            <w:gridSpan w:val="2"/>
            <w:shd w:val="clear" w:color="auto" w:fill="F0E9E1" w:themeFill="accent4" w:themeFillTint="33"/>
          </w:tcPr>
          <w:p w:rsidR="009C2B91" w:rsidRPr="0097165D" w:rsidRDefault="009C2B91" w:rsidP="009C2B91">
            <w:pPr>
              <w:spacing w:after="40"/>
              <w:rPr>
                <w:rFonts w:asciiTheme="minorHAnsi" w:hAnsiTheme="minorHAnsi" w:cs="Mongolian Baiti"/>
                <w:b/>
                <w:color w:val="auto"/>
              </w:rPr>
            </w:pPr>
            <w:r w:rsidRPr="0097165D">
              <w:rPr>
                <w:rFonts w:asciiTheme="minorHAnsi" w:hAnsiTheme="minorHAnsi" w:cstheme="majorHAnsi"/>
                <w:color w:val="auto"/>
              </w:rPr>
              <w:t>23.15%</w:t>
            </w:r>
            <w:r w:rsidRPr="0097165D">
              <w:rPr>
                <w:rStyle w:val="FootnoteReference"/>
                <w:rFonts w:asciiTheme="minorHAnsi" w:hAnsiTheme="minorHAnsi" w:cstheme="majorHAnsi"/>
                <w:color w:val="auto"/>
              </w:rPr>
              <w:footnoteReference w:id="171"/>
            </w:r>
            <w:r w:rsidRPr="0097165D">
              <w:rPr>
                <w:rFonts w:asciiTheme="minorHAnsi" w:hAnsiTheme="minorHAnsi" w:cstheme="majorHAnsi"/>
                <w:color w:val="auto"/>
              </w:rPr>
              <w:t xml:space="preserve"> (2020)</w:t>
            </w:r>
          </w:p>
        </w:tc>
        <w:tc>
          <w:tcPr>
            <w:tcW w:w="1049" w:type="pct"/>
            <w:gridSpan w:val="3"/>
            <w:shd w:val="clear" w:color="auto" w:fill="F0E9E1" w:themeFill="accent4" w:themeFillTint="33"/>
          </w:tcPr>
          <w:p w:rsidR="009C2B91" w:rsidRPr="0097165D" w:rsidRDefault="009C2B91" w:rsidP="009C2B91">
            <w:pPr>
              <w:spacing w:after="40"/>
              <w:rPr>
                <w:rFonts w:asciiTheme="minorHAnsi" w:hAnsiTheme="minorHAnsi" w:cs="Mongolian Baiti"/>
                <w:b/>
                <w:color w:val="auto"/>
              </w:rPr>
            </w:pPr>
            <w:r w:rsidRPr="0097165D">
              <w:rPr>
                <w:rFonts w:asciiTheme="minorHAnsi" w:hAnsiTheme="minorHAnsi" w:cstheme="majorHAnsi"/>
                <w:color w:val="auto"/>
              </w:rPr>
              <w:t xml:space="preserve">15% </w:t>
            </w:r>
          </w:p>
        </w:tc>
        <w:tc>
          <w:tcPr>
            <w:tcW w:w="1028" w:type="pct"/>
            <w:gridSpan w:val="3"/>
            <w:shd w:val="clear" w:color="auto" w:fill="F0E9E1" w:themeFill="accent4" w:themeFillTint="33"/>
          </w:tcPr>
          <w:p w:rsidR="009C2B91" w:rsidRPr="0097165D" w:rsidRDefault="009C2B91" w:rsidP="009C2B91">
            <w:pPr>
              <w:spacing w:after="40"/>
              <w:rPr>
                <w:rFonts w:asciiTheme="minorHAnsi" w:hAnsiTheme="minorHAnsi" w:cs="Mongolian Baiti"/>
                <w:b/>
                <w:color w:val="auto"/>
              </w:rPr>
            </w:pPr>
            <w:r w:rsidRPr="0097165D">
              <w:rPr>
                <w:rFonts w:asciiTheme="minorHAnsi" w:hAnsiTheme="minorHAnsi" w:cstheme="majorHAnsi"/>
                <w:color w:val="auto"/>
              </w:rPr>
              <w:t xml:space="preserve">10% </w:t>
            </w:r>
          </w:p>
        </w:tc>
      </w:tr>
      <w:tr w:rsidR="009C2B91" w:rsidRPr="002D07B9" w:rsidTr="0097165D">
        <w:tc>
          <w:tcPr>
            <w:tcW w:w="2019" w:type="pct"/>
            <w:gridSpan w:val="4"/>
            <w:shd w:val="clear" w:color="auto" w:fill="F0E9E1" w:themeFill="accent4" w:themeFillTint="33"/>
          </w:tcPr>
          <w:p w:rsidR="009C2B91" w:rsidRPr="0097165D" w:rsidRDefault="009C2B91" w:rsidP="009C2B91">
            <w:pPr>
              <w:spacing w:before="0"/>
              <w:jc w:val="both"/>
              <w:rPr>
                <w:rFonts w:asciiTheme="minorHAnsi" w:hAnsiTheme="minorHAnsi" w:cs="Mongolian Baiti"/>
                <w:b/>
                <w:color w:val="auto"/>
                <w:sz w:val="24"/>
                <w:szCs w:val="24"/>
              </w:rPr>
            </w:pPr>
            <w:r w:rsidRPr="0097165D">
              <w:rPr>
                <w:rFonts w:asciiTheme="minorHAnsi" w:hAnsiTheme="minorHAnsi" w:cstheme="majorHAnsi"/>
                <w:color w:val="auto"/>
                <w:sz w:val="24"/>
                <w:szCs w:val="24"/>
              </w:rPr>
              <w:t>Share of decisions of the authorities annulled by the Agency in relation to the total number of appeals</w:t>
            </w:r>
          </w:p>
        </w:tc>
        <w:tc>
          <w:tcPr>
            <w:tcW w:w="904" w:type="pct"/>
            <w:gridSpan w:val="2"/>
            <w:shd w:val="clear" w:color="auto" w:fill="F0E9E1" w:themeFill="accent4" w:themeFillTint="33"/>
          </w:tcPr>
          <w:p w:rsidR="009C2B91" w:rsidRPr="0097165D" w:rsidRDefault="009C2B91" w:rsidP="009C2B91">
            <w:pPr>
              <w:spacing w:after="40"/>
              <w:rPr>
                <w:rFonts w:asciiTheme="minorHAnsi" w:hAnsiTheme="minorHAnsi" w:cs="Mongolian Baiti"/>
                <w:color w:val="auto"/>
              </w:rPr>
            </w:pPr>
            <w:r w:rsidRPr="0097165D">
              <w:rPr>
                <w:rFonts w:asciiTheme="minorHAnsi" w:hAnsiTheme="minorHAnsi" w:cstheme="majorHAnsi"/>
                <w:color w:val="auto"/>
              </w:rPr>
              <w:t>53.19%</w:t>
            </w:r>
            <w:r w:rsidRPr="0097165D">
              <w:rPr>
                <w:rStyle w:val="FootnoteReference"/>
                <w:rFonts w:asciiTheme="minorHAnsi" w:hAnsiTheme="minorHAnsi" w:cstheme="majorHAnsi"/>
                <w:color w:val="auto"/>
              </w:rPr>
              <w:footnoteReference w:id="172"/>
            </w:r>
            <w:r w:rsidRPr="0097165D">
              <w:rPr>
                <w:rFonts w:asciiTheme="minorHAnsi" w:hAnsiTheme="minorHAnsi" w:cstheme="majorHAnsi"/>
                <w:color w:val="auto"/>
              </w:rPr>
              <w:t xml:space="preserve"> (2020)</w:t>
            </w:r>
          </w:p>
        </w:tc>
        <w:tc>
          <w:tcPr>
            <w:tcW w:w="1049" w:type="pct"/>
            <w:gridSpan w:val="3"/>
            <w:shd w:val="clear" w:color="auto" w:fill="F0E9E1" w:themeFill="accent4" w:themeFillTint="33"/>
          </w:tcPr>
          <w:p w:rsidR="009C2B91" w:rsidRPr="0097165D" w:rsidRDefault="009C2B91" w:rsidP="009C2B91">
            <w:pPr>
              <w:spacing w:after="40"/>
              <w:rPr>
                <w:rFonts w:asciiTheme="minorHAnsi" w:hAnsiTheme="minorHAnsi" w:cs="Mongolian Baiti"/>
                <w:color w:val="auto"/>
              </w:rPr>
            </w:pPr>
            <w:r w:rsidRPr="0097165D">
              <w:rPr>
                <w:rFonts w:asciiTheme="minorHAnsi" w:hAnsiTheme="minorHAnsi" w:cs="Mongolian Baiti"/>
                <w:color w:val="auto"/>
              </w:rPr>
              <w:t>45%</w:t>
            </w:r>
          </w:p>
        </w:tc>
        <w:tc>
          <w:tcPr>
            <w:tcW w:w="1028" w:type="pct"/>
            <w:gridSpan w:val="3"/>
            <w:shd w:val="clear" w:color="auto" w:fill="F0E9E1" w:themeFill="accent4" w:themeFillTint="33"/>
          </w:tcPr>
          <w:p w:rsidR="009C2B91" w:rsidRPr="0097165D" w:rsidRDefault="009C2B91" w:rsidP="009C2B91">
            <w:pPr>
              <w:spacing w:after="40"/>
              <w:rPr>
                <w:rFonts w:asciiTheme="minorHAnsi" w:hAnsiTheme="minorHAnsi" w:cs="Mongolian Baiti"/>
                <w:color w:val="auto"/>
              </w:rPr>
            </w:pPr>
            <w:r w:rsidRPr="0097165D">
              <w:rPr>
                <w:rFonts w:asciiTheme="minorHAnsi" w:hAnsiTheme="minorHAnsi" w:cs="Mongolian Baiti"/>
                <w:color w:val="auto"/>
              </w:rPr>
              <w:t>35%</w:t>
            </w:r>
          </w:p>
        </w:tc>
      </w:tr>
      <w:tr w:rsidR="009C2B91" w:rsidRPr="002D07B9" w:rsidTr="0097165D">
        <w:tc>
          <w:tcPr>
            <w:tcW w:w="1133" w:type="pct"/>
            <w:gridSpan w:val="3"/>
            <w:shd w:val="clear" w:color="auto" w:fill="DFE4E5" w:themeFill="accent5" w:themeFillTint="33"/>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Activities</w:t>
            </w:r>
          </w:p>
        </w:tc>
        <w:tc>
          <w:tcPr>
            <w:tcW w:w="1465" w:type="pct"/>
            <w:gridSpan w:val="2"/>
            <w:shd w:val="clear" w:color="auto" w:fill="DFE4E5" w:themeFill="accent5" w:themeFillTint="33"/>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Performance indicator</w:t>
            </w:r>
          </w:p>
        </w:tc>
        <w:tc>
          <w:tcPr>
            <w:tcW w:w="502" w:type="pct"/>
            <w:gridSpan w:val="2"/>
            <w:shd w:val="clear" w:color="auto" w:fill="DFE4E5" w:themeFill="accent5" w:themeFillTint="33"/>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Competent institutions</w:t>
            </w:r>
          </w:p>
        </w:tc>
        <w:tc>
          <w:tcPr>
            <w:tcW w:w="486" w:type="pct"/>
            <w:shd w:val="clear" w:color="auto" w:fill="DFE4E5" w:themeFill="accent5" w:themeFillTint="33"/>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Beginning</w:t>
            </w:r>
          </w:p>
        </w:tc>
        <w:tc>
          <w:tcPr>
            <w:tcW w:w="474" w:type="pct"/>
            <w:gridSpan w:val="2"/>
            <w:shd w:val="clear" w:color="auto" w:fill="DFE4E5" w:themeFill="accent5" w:themeFillTint="33"/>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End</w:t>
            </w:r>
          </w:p>
        </w:tc>
        <w:tc>
          <w:tcPr>
            <w:tcW w:w="425" w:type="pct"/>
            <w:shd w:val="clear" w:color="auto" w:fill="DFE4E5" w:themeFill="accent5" w:themeFillTint="33"/>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Funds</w:t>
            </w:r>
          </w:p>
        </w:tc>
        <w:tc>
          <w:tcPr>
            <w:tcW w:w="515" w:type="pct"/>
            <w:shd w:val="clear" w:color="auto" w:fill="DFE4E5" w:themeFill="accent5" w:themeFillTint="33"/>
            <w:vAlign w:val="center"/>
          </w:tcPr>
          <w:p w:rsidR="009C2B91" w:rsidRPr="0097165D" w:rsidRDefault="009C2B91" w:rsidP="009C2B91">
            <w:pPr>
              <w:spacing w:before="20" w:after="20"/>
              <w:jc w:val="center"/>
              <w:rPr>
                <w:rFonts w:asciiTheme="minorHAnsi" w:hAnsiTheme="minorHAnsi" w:cs="Mongolian Baiti"/>
                <w:b/>
                <w:color w:val="auto"/>
              </w:rPr>
            </w:pPr>
            <w:r w:rsidRPr="0097165D">
              <w:rPr>
                <w:rFonts w:asciiTheme="minorHAnsi" w:hAnsiTheme="minorHAnsi" w:cs="Mongolian Baiti"/>
                <w:b/>
                <w:color w:val="auto"/>
              </w:rPr>
              <w:t xml:space="preserve">Funding source  </w:t>
            </w:r>
          </w:p>
        </w:tc>
      </w:tr>
      <w:tr w:rsidR="009C2B91" w:rsidRPr="002D07B9" w:rsidTr="009C2B91">
        <w:tc>
          <w:tcPr>
            <w:tcW w:w="273" w:type="pct"/>
          </w:tcPr>
          <w:p w:rsidR="009C2B91" w:rsidRPr="0097165D" w:rsidRDefault="009C2B91" w:rsidP="009C2B91">
            <w:pPr>
              <w:spacing w:before="60"/>
              <w:ind w:left="-26" w:right="-96"/>
              <w:rPr>
                <w:rFonts w:asciiTheme="minorHAnsi" w:hAnsiTheme="minorHAnsi" w:cs="Mongolian Baiti"/>
                <w:color w:val="auto"/>
                <w:sz w:val="18"/>
                <w:szCs w:val="18"/>
              </w:rPr>
            </w:pPr>
            <w:r w:rsidRPr="0097165D">
              <w:rPr>
                <w:rFonts w:asciiTheme="minorHAnsi" w:hAnsiTheme="minorHAnsi" w:cs="Mongolian Baiti"/>
                <w:color w:val="auto"/>
                <w:sz w:val="18"/>
                <w:szCs w:val="18"/>
              </w:rPr>
              <w:t>4.2.1</w:t>
            </w:r>
          </w:p>
        </w:tc>
        <w:tc>
          <w:tcPr>
            <w:tcW w:w="860" w:type="pct"/>
            <w:gridSpan w:val="2"/>
          </w:tcPr>
          <w:p w:rsidR="009C2B91" w:rsidRPr="0097165D" w:rsidRDefault="009C2B91" w:rsidP="009C2B91">
            <w:pPr>
              <w:spacing w:before="60"/>
              <w:rPr>
                <w:rFonts w:asciiTheme="minorHAnsi" w:eastAsia="Calibri" w:hAnsiTheme="minorHAnsi" w:cs="Arial"/>
                <w:color w:val="auto"/>
                <w:sz w:val="18"/>
                <w:szCs w:val="18"/>
                <w:shd w:val="clear" w:color="auto" w:fill="FFFFFF"/>
              </w:rPr>
            </w:pPr>
            <w:r w:rsidRPr="0097165D">
              <w:rPr>
                <w:rFonts w:asciiTheme="minorHAnsi" w:eastAsia="Calibri" w:hAnsiTheme="minorHAnsi" w:cs="Arial"/>
                <w:color w:val="auto"/>
                <w:sz w:val="18"/>
                <w:szCs w:val="18"/>
                <w:shd w:val="clear" w:color="auto" w:fill="FFFFFF"/>
              </w:rPr>
              <w:t xml:space="preserve">Providing support to chosen authorities with a view to improving the application of the FAI Law </w:t>
            </w:r>
          </w:p>
          <w:p w:rsidR="009C2B91" w:rsidRPr="0097165D" w:rsidRDefault="009C2B91" w:rsidP="009C2B91">
            <w:pPr>
              <w:spacing w:before="60"/>
              <w:rPr>
                <w:rFonts w:asciiTheme="minorHAnsi" w:eastAsia="Calibri" w:hAnsiTheme="minorHAnsi" w:cs="Arial"/>
                <w:color w:val="auto"/>
                <w:sz w:val="18"/>
                <w:szCs w:val="18"/>
                <w:shd w:val="clear" w:color="auto" w:fill="FFFFFF"/>
              </w:rPr>
            </w:pPr>
          </w:p>
        </w:tc>
        <w:tc>
          <w:tcPr>
            <w:tcW w:w="1465"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Analysis developed and support plan prepared with recommendations for improvement for key identified authorities having most access to information requests and appeals (at least 10 authorities)</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Number of requests reduced by 30%, quantity of information on the website increased by 30%</w:t>
            </w:r>
          </w:p>
        </w:tc>
        <w:tc>
          <w:tcPr>
            <w:tcW w:w="502" w:type="pct"/>
            <w:gridSpan w:val="2"/>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FAI Council</w:t>
            </w:r>
          </w:p>
        </w:tc>
        <w:tc>
          <w:tcPr>
            <w:tcW w:w="486"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2021</w:t>
            </w:r>
          </w:p>
        </w:tc>
        <w:tc>
          <w:tcPr>
            <w:tcW w:w="474" w:type="pct"/>
            <w:gridSpan w:val="2"/>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2024</w:t>
            </w:r>
          </w:p>
        </w:tc>
        <w:tc>
          <w:tcPr>
            <w:tcW w:w="425"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€ 13.000 </w:t>
            </w:r>
          </w:p>
        </w:tc>
        <w:tc>
          <w:tcPr>
            <w:tcW w:w="515" w:type="pct"/>
            <w:shd w:val="clear" w:color="auto" w:fill="auto"/>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MNE Budget </w:t>
            </w:r>
          </w:p>
        </w:tc>
      </w:tr>
      <w:tr w:rsidR="009C2B91" w:rsidRPr="002D07B9" w:rsidTr="009C2B91">
        <w:tc>
          <w:tcPr>
            <w:tcW w:w="273" w:type="pct"/>
            <w:shd w:val="clear" w:color="auto" w:fill="FFFFFF" w:themeFill="background1"/>
          </w:tcPr>
          <w:p w:rsidR="009C2B91" w:rsidRPr="0097165D" w:rsidRDefault="009C2B91" w:rsidP="009C2B91">
            <w:pPr>
              <w:spacing w:before="60"/>
              <w:ind w:left="-26" w:right="-96"/>
              <w:rPr>
                <w:rFonts w:asciiTheme="minorHAnsi" w:hAnsiTheme="minorHAnsi" w:cs="Mongolian Baiti"/>
                <w:color w:val="auto"/>
                <w:sz w:val="18"/>
                <w:szCs w:val="18"/>
              </w:rPr>
            </w:pPr>
            <w:r w:rsidRPr="0097165D">
              <w:rPr>
                <w:rFonts w:asciiTheme="minorHAnsi" w:hAnsiTheme="minorHAnsi" w:cs="Mongolian Baiti"/>
                <w:color w:val="auto"/>
                <w:sz w:val="18"/>
                <w:szCs w:val="18"/>
              </w:rPr>
              <w:t>4.2.2</w:t>
            </w:r>
          </w:p>
        </w:tc>
        <w:tc>
          <w:tcPr>
            <w:tcW w:w="860"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Development of guidelines for the application of the provisions of the FAI Law</w:t>
            </w:r>
          </w:p>
        </w:tc>
        <w:tc>
          <w:tcPr>
            <w:tcW w:w="1465"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Guidelines for proactive publishing developed (by categories, as stated in the wording of the FAI Law article, individually or as a whole) for the application of exclusions and restrictions related to free access to information, for conducting the harm test or public interest test, for certain FAI Law related issues and the procedure </w:t>
            </w:r>
          </w:p>
        </w:tc>
        <w:tc>
          <w:tcPr>
            <w:tcW w:w="502"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MPADSM</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NGOs</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FAI Council</w:t>
            </w:r>
          </w:p>
        </w:tc>
        <w:tc>
          <w:tcPr>
            <w:tcW w:w="486"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74" w:type="pct"/>
            <w:gridSpan w:val="2"/>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2023</w:t>
            </w:r>
          </w:p>
        </w:tc>
        <w:tc>
          <w:tcPr>
            <w:tcW w:w="425"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€ 26.000 </w:t>
            </w:r>
          </w:p>
        </w:tc>
        <w:tc>
          <w:tcPr>
            <w:tcW w:w="515"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MNE Budget </w:t>
            </w:r>
          </w:p>
        </w:tc>
      </w:tr>
      <w:tr w:rsidR="009C2B91" w:rsidRPr="002D07B9" w:rsidTr="009C2B91">
        <w:trPr>
          <w:trHeight w:val="3581"/>
        </w:trPr>
        <w:tc>
          <w:tcPr>
            <w:tcW w:w="273" w:type="pct"/>
            <w:shd w:val="clear" w:color="auto" w:fill="FFFFFF" w:themeFill="background1"/>
          </w:tcPr>
          <w:p w:rsidR="009C2B91" w:rsidRPr="0097165D" w:rsidRDefault="009C2B91" w:rsidP="009C2B91">
            <w:pPr>
              <w:spacing w:before="60"/>
              <w:ind w:left="-26" w:right="-96"/>
              <w:rPr>
                <w:rFonts w:asciiTheme="minorHAnsi" w:hAnsiTheme="minorHAnsi" w:cs="Mongolian Baiti"/>
                <w:color w:val="auto"/>
                <w:sz w:val="18"/>
                <w:szCs w:val="18"/>
              </w:rPr>
            </w:pPr>
            <w:r w:rsidRPr="0097165D">
              <w:rPr>
                <w:rFonts w:asciiTheme="minorHAnsi" w:hAnsiTheme="minorHAnsi" w:cs="Mongolian Baiti"/>
                <w:color w:val="auto"/>
                <w:sz w:val="18"/>
                <w:szCs w:val="18"/>
              </w:rPr>
              <w:t>4.2.3</w:t>
            </w:r>
          </w:p>
        </w:tc>
        <w:tc>
          <w:tcPr>
            <w:tcW w:w="860"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 xml:space="preserve">Development of browser of the decisions of the Agency and courts, with browsing option </w:t>
            </w:r>
          </w:p>
        </w:tc>
        <w:tc>
          <w:tcPr>
            <w:tcW w:w="1465"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Needs analysis and the proposal of searchable base structure developed, including the proposals for linking judicial bases with the Agency eDMS </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Applicative solution ordered and implemented with (at least) included option of browsing by the type of authority, restriction, key words and decision outcome</w:t>
            </w:r>
          </w:p>
        </w:tc>
        <w:tc>
          <w:tcPr>
            <w:tcW w:w="502"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MPADSM</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Administrative Court / Supreme Court</w:t>
            </w:r>
          </w:p>
        </w:tc>
        <w:tc>
          <w:tcPr>
            <w:tcW w:w="486"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74" w:type="pct"/>
            <w:gridSpan w:val="2"/>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II Q 2023</w:t>
            </w:r>
          </w:p>
        </w:tc>
        <w:tc>
          <w:tcPr>
            <w:tcW w:w="425" w:type="pct"/>
            <w:shd w:val="clear" w:color="auto" w:fill="FFFFFF" w:themeFill="background1"/>
            <w:vAlign w:val="center"/>
          </w:tcPr>
          <w:p w:rsidR="009C2B91" w:rsidRPr="0097165D" w:rsidRDefault="009C2B91" w:rsidP="009C2B91">
            <w:pPr>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€ 32.000 </w:t>
            </w:r>
          </w:p>
        </w:tc>
        <w:tc>
          <w:tcPr>
            <w:tcW w:w="515"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r w:rsidR="009C2B91" w:rsidRPr="002D07B9" w:rsidTr="009C2B91">
        <w:tc>
          <w:tcPr>
            <w:tcW w:w="273" w:type="pct"/>
            <w:shd w:val="clear" w:color="auto" w:fill="FFFFFF" w:themeFill="background1"/>
          </w:tcPr>
          <w:p w:rsidR="009C2B91" w:rsidRPr="0097165D" w:rsidRDefault="009C2B91" w:rsidP="009C2B91">
            <w:pPr>
              <w:spacing w:before="60"/>
              <w:ind w:left="-26" w:right="-96"/>
              <w:rPr>
                <w:rFonts w:asciiTheme="minorHAnsi" w:hAnsiTheme="minorHAnsi" w:cs="Mongolian Baiti"/>
                <w:color w:val="auto"/>
                <w:sz w:val="18"/>
                <w:szCs w:val="18"/>
              </w:rPr>
            </w:pPr>
            <w:r w:rsidRPr="0097165D">
              <w:rPr>
                <w:rFonts w:asciiTheme="minorHAnsi" w:hAnsiTheme="minorHAnsi" w:cs="Mongolian Baiti"/>
                <w:color w:val="auto"/>
                <w:sz w:val="18"/>
                <w:szCs w:val="18"/>
              </w:rPr>
              <w:t>4.2.4</w:t>
            </w:r>
          </w:p>
        </w:tc>
        <w:tc>
          <w:tcPr>
            <w:tcW w:w="860"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 xml:space="preserve">Preparation of manuals, publications and training materials </w:t>
            </w:r>
          </w:p>
        </w:tc>
        <w:tc>
          <w:tcPr>
            <w:tcW w:w="1465"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Manual for information officers in the authorities developed and published</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Award established for the most proactive authority and manner of award presentation  </w:t>
            </w:r>
          </w:p>
        </w:tc>
        <w:tc>
          <w:tcPr>
            <w:tcW w:w="502" w:type="pct"/>
            <w:gridSpan w:val="2"/>
            <w:shd w:val="clear" w:color="auto" w:fill="FFFFFF" w:themeFill="background1"/>
            <w:vAlign w:val="center"/>
          </w:tcPr>
          <w:p w:rsidR="009C2B91" w:rsidRPr="0097165D" w:rsidRDefault="009C2B91" w:rsidP="009C2B91">
            <w:pPr>
              <w:spacing w:before="20" w:after="2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MPADSM</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Ministries</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NGOs </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Academic community</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FAI Council</w:t>
            </w:r>
          </w:p>
        </w:tc>
        <w:tc>
          <w:tcPr>
            <w:tcW w:w="486"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74" w:type="pct"/>
            <w:gridSpan w:val="2"/>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2023</w:t>
            </w:r>
          </w:p>
        </w:tc>
        <w:tc>
          <w:tcPr>
            <w:tcW w:w="425"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€ 36.000 </w:t>
            </w:r>
          </w:p>
        </w:tc>
        <w:tc>
          <w:tcPr>
            <w:tcW w:w="515"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MNE Budget </w:t>
            </w:r>
          </w:p>
        </w:tc>
      </w:tr>
      <w:tr w:rsidR="009C2B91" w:rsidRPr="002D07B9" w:rsidTr="009C2B91">
        <w:tc>
          <w:tcPr>
            <w:tcW w:w="273" w:type="pct"/>
          </w:tcPr>
          <w:p w:rsidR="009C2B91" w:rsidRPr="0097165D" w:rsidRDefault="009C2B91" w:rsidP="009C2B91">
            <w:pPr>
              <w:spacing w:before="60"/>
              <w:ind w:left="-26" w:right="-96"/>
              <w:rPr>
                <w:rFonts w:asciiTheme="minorHAnsi" w:hAnsiTheme="minorHAnsi" w:cs="Mongolian Baiti"/>
                <w:i/>
                <w:color w:val="auto"/>
                <w:sz w:val="18"/>
                <w:szCs w:val="18"/>
              </w:rPr>
            </w:pPr>
            <w:r w:rsidRPr="0097165D">
              <w:rPr>
                <w:rFonts w:asciiTheme="minorHAnsi" w:hAnsiTheme="minorHAnsi" w:cs="Mongolian Baiti"/>
                <w:color w:val="auto"/>
                <w:sz w:val="18"/>
                <w:szCs w:val="18"/>
              </w:rPr>
              <w:t>4.2.5</w:t>
            </w:r>
          </w:p>
          <w:p w:rsidR="009C2B91" w:rsidRPr="0097165D" w:rsidRDefault="009C2B91" w:rsidP="009C2B91">
            <w:pPr>
              <w:spacing w:before="60"/>
              <w:ind w:left="-26" w:right="-96"/>
              <w:rPr>
                <w:rFonts w:asciiTheme="minorHAnsi" w:hAnsiTheme="minorHAnsi" w:cs="Mongolian Baiti"/>
                <w:color w:val="auto"/>
                <w:sz w:val="18"/>
                <w:szCs w:val="18"/>
              </w:rPr>
            </w:pPr>
          </w:p>
          <w:p w:rsidR="009C2B91" w:rsidRPr="0097165D" w:rsidRDefault="009C2B91" w:rsidP="009C2B91">
            <w:pPr>
              <w:spacing w:before="60"/>
              <w:ind w:left="-26" w:right="-96"/>
              <w:rPr>
                <w:rFonts w:asciiTheme="minorHAnsi" w:hAnsiTheme="minorHAnsi" w:cs="Mongolian Baiti"/>
                <w:color w:val="auto"/>
                <w:sz w:val="18"/>
                <w:szCs w:val="18"/>
              </w:rPr>
            </w:pPr>
          </w:p>
        </w:tc>
        <w:tc>
          <w:tcPr>
            <w:tcW w:w="860"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 xml:space="preserve">Continuous trainings ensured for authorised officers, managerial staff and other civil servants in the authorities  </w:t>
            </w:r>
          </w:p>
        </w:tc>
        <w:tc>
          <w:tcPr>
            <w:tcW w:w="1465"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Training needs assessment performed </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Training Plan developed containing target groups (authorized persons, information officers, other persons, managerial staff), contents by category, contents by type, as well as trade secret, data marked by a degree of confidentiality, protection of personal data and privacy)</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At least 200 persons underwent training </w:t>
            </w:r>
          </w:p>
        </w:tc>
        <w:tc>
          <w:tcPr>
            <w:tcW w:w="502" w:type="pct"/>
            <w:gridSpan w:val="2"/>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FAI Council</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HRMA</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MFSW</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NGOs</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Academic community</w:t>
            </w:r>
          </w:p>
        </w:tc>
        <w:tc>
          <w:tcPr>
            <w:tcW w:w="486"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74" w:type="pct"/>
            <w:gridSpan w:val="2"/>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2023</w:t>
            </w:r>
          </w:p>
        </w:tc>
        <w:tc>
          <w:tcPr>
            <w:tcW w:w="425"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€ 27.000 </w:t>
            </w:r>
          </w:p>
        </w:tc>
        <w:tc>
          <w:tcPr>
            <w:tcW w:w="515"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MNE Budget </w:t>
            </w:r>
          </w:p>
        </w:tc>
      </w:tr>
      <w:tr w:rsidR="009C2B91" w:rsidRPr="002D07B9" w:rsidTr="009C2B91">
        <w:tc>
          <w:tcPr>
            <w:tcW w:w="273" w:type="pct"/>
          </w:tcPr>
          <w:p w:rsidR="009C2B91" w:rsidRPr="0097165D" w:rsidRDefault="009C2B91" w:rsidP="009C2B91">
            <w:pPr>
              <w:spacing w:before="60"/>
              <w:ind w:left="-26" w:right="-96"/>
              <w:rPr>
                <w:rFonts w:asciiTheme="minorHAnsi" w:hAnsiTheme="minorHAnsi" w:cs="Mongolian Baiti"/>
                <w:color w:val="auto"/>
                <w:sz w:val="18"/>
                <w:szCs w:val="18"/>
              </w:rPr>
            </w:pPr>
            <w:r w:rsidRPr="0097165D">
              <w:rPr>
                <w:rFonts w:asciiTheme="minorHAnsi" w:hAnsiTheme="minorHAnsi" w:cs="Mongolian Baiti"/>
                <w:color w:val="auto"/>
                <w:sz w:val="18"/>
                <w:szCs w:val="18"/>
              </w:rPr>
              <w:t>4.2.6</w:t>
            </w:r>
          </w:p>
        </w:tc>
        <w:tc>
          <w:tcPr>
            <w:tcW w:w="860"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Planning and implementation of continuous training and raising of awareness of the beneficiaries</w:t>
            </w:r>
          </w:p>
        </w:tc>
        <w:tc>
          <w:tcPr>
            <w:tcW w:w="1465"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Strategic Plan developed for the identification of targeted beneficiaries and partnership</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Advertising material developed (national TV and Radio)</w:t>
            </w:r>
          </w:p>
        </w:tc>
        <w:tc>
          <w:tcPr>
            <w:tcW w:w="502" w:type="pct"/>
            <w:gridSpan w:val="2"/>
            <w:vAlign w:val="center"/>
          </w:tcPr>
          <w:p w:rsidR="009C2B91" w:rsidRPr="0097165D" w:rsidRDefault="009C2B91" w:rsidP="009C2B91">
            <w:pPr>
              <w:spacing w:before="60"/>
              <w:jc w:val="center"/>
              <w:rPr>
                <w:rFonts w:asciiTheme="minorHAnsi" w:hAnsiTheme="minorHAnsi" w:cs="Mongolian Baiti"/>
                <w:color w:val="auto"/>
                <w:sz w:val="18"/>
                <w:szCs w:val="18"/>
                <w:lang w:val="it-IT"/>
              </w:rPr>
            </w:pPr>
            <w:r w:rsidRPr="0097165D">
              <w:rPr>
                <w:rFonts w:asciiTheme="minorHAnsi" w:hAnsiTheme="minorHAnsi" w:cs="Mongolian Baiti"/>
                <w:color w:val="auto"/>
                <w:sz w:val="18"/>
                <w:szCs w:val="18"/>
                <w:lang w:val="it-IT"/>
              </w:rPr>
              <w:t>PDPFAIA</w:t>
            </w:r>
          </w:p>
          <w:p w:rsidR="009C2B91" w:rsidRPr="0097165D" w:rsidRDefault="009C2B91" w:rsidP="009C2B91">
            <w:pPr>
              <w:spacing w:before="60"/>
              <w:jc w:val="center"/>
              <w:rPr>
                <w:rFonts w:asciiTheme="minorHAnsi" w:hAnsiTheme="minorHAnsi" w:cs="Mongolian Baiti"/>
                <w:color w:val="auto"/>
                <w:sz w:val="18"/>
                <w:szCs w:val="18"/>
                <w:lang w:val="it-IT"/>
              </w:rPr>
            </w:pPr>
            <w:r w:rsidRPr="0097165D">
              <w:rPr>
                <w:rFonts w:asciiTheme="minorHAnsi" w:hAnsiTheme="minorHAnsi" w:cs="Mongolian Baiti"/>
                <w:color w:val="auto"/>
                <w:sz w:val="18"/>
                <w:szCs w:val="18"/>
                <w:lang w:val="it-IT"/>
              </w:rPr>
              <w:t>FAI Council</w:t>
            </w:r>
          </w:p>
          <w:p w:rsidR="009C2B91" w:rsidRPr="0097165D" w:rsidRDefault="009C2B91" w:rsidP="009C2B91">
            <w:pPr>
              <w:spacing w:before="60"/>
              <w:jc w:val="center"/>
              <w:rPr>
                <w:rFonts w:asciiTheme="minorHAnsi" w:hAnsiTheme="minorHAnsi" w:cs="Mongolian Baiti"/>
                <w:color w:val="auto"/>
                <w:sz w:val="18"/>
                <w:szCs w:val="18"/>
                <w:lang w:val="it-IT"/>
              </w:rPr>
            </w:pPr>
            <w:r w:rsidRPr="0097165D">
              <w:rPr>
                <w:rFonts w:asciiTheme="minorHAnsi" w:hAnsiTheme="minorHAnsi" w:cs="Mongolian Baiti"/>
                <w:color w:val="auto"/>
                <w:sz w:val="18"/>
                <w:szCs w:val="18"/>
                <w:lang w:val="it-IT"/>
              </w:rPr>
              <w:t>NGOs</w:t>
            </w:r>
          </w:p>
          <w:p w:rsidR="009C2B91" w:rsidRPr="0097165D" w:rsidRDefault="009C2B91" w:rsidP="009C2B91">
            <w:pPr>
              <w:spacing w:before="60"/>
              <w:jc w:val="center"/>
              <w:rPr>
                <w:rFonts w:asciiTheme="minorHAnsi" w:hAnsiTheme="minorHAnsi" w:cs="Mongolian Baiti"/>
                <w:color w:val="auto"/>
                <w:sz w:val="18"/>
                <w:szCs w:val="18"/>
                <w:lang w:val="it-IT"/>
              </w:rPr>
            </w:pPr>
            <w:r w:rsidRPr="0097165D">
              <w:rPr>
                <w:rFonts w:asciiTheme="minorHAnsi" w:hAnsiTheme="minorHAnsi" w:cs="Mongolian Baiti"/>
                <w:color w:val="auto"/>
                <w:sz w:val="18"/>
                <w:szCs w:val="18"/>
                <w:lang w:val="it-IT"/>
              </w:rPr>
              <w:t xml:space="preserve">Media </w:t>
            </w:r>
          </w:p>
        </w:tc>
        <w:tc>
          <w:tcPr>
            <w:tcW w:w="486"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II Q 2022</w:t>
            </w:r>
          </w:p>
        </w:tc>
        <w:tc>
          <w:tcPr>
            <w:tcW w:w="474" w:type="pct"/>
            <w:gridSpan w:val="2"/>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2023</w:t>
            </w:r>
          </w:p>
        </w:tc>
        <w:tc>
          <w:tcPr>
            <w:tcW w:w="425"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€ 42.000 </w:t>
            </w:r>
          </w:p>
        </w:tc>
        <w:tc>
          <w:tcPr>
            <w:tcW w:w="515"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MNE Budget </w:t>
            </w:r>
          </w:p>
        </w:tc>
      </w:tr>
      <w:tr w:rsidR="009C2B91" w:rsidRPr="002D07B9" w:rsidTr="009C2B91">
        <w:tc>
          <w:tcPr>
            <w:tcW w:w="273" w:type="pct"/>
          </w:tcPr>
          <w:p w:rsidR="009C2B91" w:rsidRPr="0097165D" w:rsidRDefault="009C2B91" w:rsidP="009C2B91">
            <w:pPr>
              <w:spacing w:before="60"/>
              <w:ind w:left="-26" w:right="-96"/>
              <w:rPr>
                <w:rFonts w:asciiTheme="minorHAnsi" w:hAnsiTheme="minorHAnsi" w:cs="Mongolian Baiti"/>
                <w:color w:val="auto"/>
                <w:sz w:val="18"/>
                <w:szCs w:val="18"/>
              </w:rPr>
            </w:pPr>
            <w:r w:rsidRPr="0097165D">
              <w:rPr>
                <w:rFonts w:asciiTheme="minorHAnsi" w:hAnsiTheme="minorHAnsi" w:cs="Mongolian Baiti"/>
                <w:color w:val="auto"/>
                <w:sz w:val="18"/>
                <w:szCs w:val="18"/>
              </w:rPr>
              <w:t>4.2.7</w:t>
            </w:r>
          </w:p>
        </w:tc>
        <w:tc>
          <w:tcPr>
            <w:tcW w:w="860"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 xml:space="preserve">Training for lecturers for the application of the FAI Law </w:t>
            </w:r>
          </w:p>
        </w:tc>
        <w:tc>
          <w:tcPr>
            <w:tcW w:w="1465"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Training of trainers plan developed </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Training of trainers conducted, with at least 15 trainers attending  </w:t>
            </w:r>
          </w:p>
        </w:tc>
        <w:tc>
          <w:tcPr>
            <w:tcW w:w="502" w:type="pct"/>
            <w:gridSpan w:val="2"/>
            <w:vAlign w:val="center"/>
          </w:tcPr>
          <w:p w:rsidR="009C2B91" w:rsidRPr="0097165D" w:rsidRDefault="009C2B91" w:rsidP="009C2B91">
            <w:pPr>
              <w:spacing w:before="60"/>
              <w:jc w:val="center"/>
              <w:rPr>
                <w:rFonts w:asciiTheme="minorHAnsi" w:hAnsiTheme="minorHAnsi" w:cs="Mongolian Baiti"/>
                <w:color w:val="auto"/>
                <w:sz w:val="18"/>
                <w:szCs w:val="18"/>
                <w:lang w:val="it-IT"/>
              </w:rPr>
            </w:pPr>
            <w:r w:rsidRPr="0097165D">
              <w:rPr>
                <w:rFonts w:asciiTheme="minorHAnsi" w:hAnsiTheme="minorHAnsi" w:cs="Mongolian Baiti"/>
                <w:color w:val="auto"/>
                <w:sz w:val="18"/>
                <w:szCs w:val="18"/>
                <w:lang w:val="it-IT"/>
              </w:rPr>
              <w:t>HRMA</w:t>
            </w:r>
          </w:p>
          <w:p w:rsidR="009C2B91" w:rsidRPr="0097165D" w:rsidRDefault="009C2B91" w:rsidP="009C2B91">
            <w:pPr>
              <w:spacing w:before="60"/>
              <w:jc w:val="center"/>
              <w:rPr>
                <w:rFonts w:asciiTheme="minorHAnsi" w:hAnsiTheme="minorHAnsi" w:cs="Mongolian Baiti"/>
                <w:color w:val="auto"/>
                <w:sz w:val="18"/>
                <w:szCs w:val="18"/>
                <w:lang w:val="it-IT"/>
              </w:rPr>
            </w:pPr>
            <w:r w:rsidRPr="0097165D">
              <w:rPr>
                <w:rFonts w:asciiTheme="minorHAnsi" w:hAnsiTheme="minorHAnsi" w:cs="Mongolian Baiti"/>
                <w:color w:val="auto"/>
                <w:sz w:val="18"/>
                <w:szCs w:val="18"/>
                <w:lang w:val="it-IT"/>
              </w:rPr>
              <w:t>PDPFAIA</w:t>
            </w:r>
          </w:p>
          <w:p w:rsidR="009C2B91" w:rsidRPr="0097165D" w:rsidRDefault="009C2B91" w:rsidP="009C2B91">
            <w:pPr>
              <w:spacing w:before="60"/>
              <w:jc w:val="center"/>
              <w:rPr>
                <w:rFonts w:asciiTheme="minorHAnsi" w:hAnsiTheme="minorHAnsi" w:cs="Mongolian Baiti"/>
                <w:color w:val="auto"/>
                <w:sz w:val="18"/>
                <w:szCs w:val="18"/>
                <w:lang w:val="it-IT"/>
              </w:rPr>
            </w:pPr>
            <w:r w:rsidRPr="0097165D">
              <w:rPr>
                <w:rFonts w:asciiTheme="minorHAnsi" w:hAnsiTheme="minorHAnsi" w:cs="Mongolian Baiti"/>
                <w:color w:val="auto"/>
                <w:sz w:val="18"/>
                <w:szCs w:val="18"/>
                <w:lang w:val="it-IT"/>
              </w:rPr>
              <w:t>FAI Council</w:t>
            </w:r>
          </w:p>
          <w:p w:rsidR="009C2B91" w:rsidRPr="0097165D" w:rsidRDefault="009C2B91" w:rsidP="009C2B91">
            <w:pPr>
              <w:spacing w:before="60"/>
              <w:jc w:val="center"/>
              <w:rPr>
                <w:rFonts w:asciiTheme="minorHAnsi" w:hAnsiTheme="minorHAnsi" w:cs="Mongolian Baiti"/>
                <w:color w:val="auto"/>
                <w:sz w:val="18"/>
                <w:szCs w:val="18"/>
                <w:lang w:val="it-IT"/>
              </w:rPr>
            </w:pPr>
            <w:r w:rsidRPr="0097165D">
              <w:rPr>
                <w:rFonts w:asciiTheme="minorHAnsi" w:hAnsiTheme="minorHAnsi" w:cs="Mongolian Baiti"/>
                <w:color w:val="auto"/>
                <w:sz w:val="18"/>
                <w:szCs w:val="18"/>
                <w:lang w:val="it-IT"/>
              </w:rPr>
              <w:t>NGOs</w:t>
            </w:r>
          </w:p>
          <w:p w:rsidR="009C2B91" w:rsidRPr="0097165D" w:rsidRDefault="009C2B91" w:rsidP="009C2B91">
            <w:pPr>
              <w:spacing w:before="60"/>
              <w:jc w:val="center"/>
              <w:rPr>
                <w:rFonts w:asciiTheme="minorHAnsi" w:hAnsiTheme="minorHAnsi" w:cs="Mongolian Baiti"/>
                <w:color w:val="auto"/>
                <w:sz w:val="18"/>
                <w:szCs w:val="18"/>
                <w:lang w:val="it-IT"/>
              </w:rPr>
            </w:pPr>
            <w:r w:rsidRPr="0097165D">
              <w:rPr>
                <w:rFonts w:asciiTheme="minorHAnsi" w:hAnsiTheme="minorHAnsi" w:cs="Mongolian Baiti"/>
                <w:color w:val="auto"/>
                <w:sz w:val="18"/>
                <w:szCs w:val="18"/>
                <w:lang w:val="it-IT"/>
              </w:rPr>
              <w:t>Media</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Academic community</w:t>
            </w:r>
          </w:p>
        </w:tc>
        <w:tc>
          <w:tcPr>
            <w:tcW w:w="486"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II Q 2023</w:t>
            </w:r>
          </w:p>
        </w:tc>
        <w:tc>
          <w:tcPr>
            <w:tcW w:w="474" w:type="pct"/>
            <w:gridSpan w:val="2"/>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2024</w:t>
            </w:r>
          </w:p>
        </w:tc>
        <w:tc>
          <w:tcPr>
            <w:tcW w:w="425"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€ 25.000 </w:t>
            </w:r>
          </w:p>
        </w:tc>
        <w:tc>
          <w:tcPr>
            <w:tcW w:w="515"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r w:rsidR="009C2B91" w:rsidRPr="002D07B9" w:rsidTr="009C2B91">
        <w:tc>
          <w:tcPr>
            <w:tcW w:w="273" w:type="pct"/>
          </w:tcPr>
          <w:p w:rsidR="009C2B91" w:rsidRPr="0097165D" w:rsidRDefault="009C2B91" w:rsidP="009C2B91">
            <w:pPr>
              <w:spacing w:before="60"/>
              <w:ind w:left="-26" w:right="-96"/>
              <w:rPr>
                <w:rFonts w:asciiTheme="minorHAnsi" w:hAnsiTheme="minorHAnsi" w:cs="Mongolian Baiti"/>
                <w:color w:val="auto"/>
                <w:sz w:val="18"/>
                <w:szCs w:val="18"/>
              </w:rPr>
            </w:pPr>
            <w:r w:rsidRPr="0097165D">
              <w:rPr>
                <w:rFonts w:asciiTheme="minorHAnsi" w:hAnsiTheme="minorHAnsi" w:cs="Mongolian Baiti"/>
                <w:color w:val="auto"/>
                <w:sz w:val="18"/>
                <w:szCs w:val="18"/>
              </w:rPr>
              <w:t>4.2.8</w:t>
            </w:r>
          </w:p>
        </w:tc>
        <w:tc>
          <w:tcPr>
            <w:tcW w:w="860"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 xml:space="preserve">Development of internal FAI management / working parties for the improvement of transparency </w:t>
            </w:r>
          </w:p>
        </w:tc>
        <w:tc>
          <w:tcPr>
            <w:tcW w:w="1465"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Guidelines developed for the establishment of the working parties of the FAI Law at the level of the authorities </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Establishment of the FAI Law Working Party at the level of the authorities – at least 50 authorities in the first year, 100 in the second etc.</w:t>
            </w:r>
          </w:p>
        </w:tc>
        <w:tc>
          <w:tcPr>
            <w:tcW w:w="502" w:type="pct"/>
            <w:gridSpan w:val="2"/>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FAI Council</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Authorities</w:t>
            </w:r>
          </w:p>
        </w:tc>
        <w:tc>
          <w:tcPr>
            <w:tcW w:w="486"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74" w:type="pct"/>
            <w:gridSpan w:val="2"/>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III Q 2022</w:t>
            </w:r>
          </w:p>
        </w:tc>
        <w:tc>
          <w:tcPr>
            <w:tcW w:w="425"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€ 2.000 </w:t>
            </w:r>
          </w:p>
        </w:tc>
        <w:tc>
          <w:tcPr>
            <w:tcW w:w="515"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r w:rsidR="009C2B91" w:rsidRPr="002D07B9" w:rsidTr="009C2B91">
        <w:tc>
          <w:tcPr>
            <w:tcW w:w="273" w:type="pct"/>
          </w:tcPr>
          <w:p w:rsidR="009C2B91" w:rsidRPr="0097165D" w:rsidRDefault="009C2B91" w:rsidP="009C2B91">
            <w:pPr>
              <w:spacing w:before="60"/>
              <w:ind w:left="-26" w:right="-96"/>
              <w:rPr>
                <w:rFonts w:asciiTheme="minorHAnsi" w:hAnsiTheme="minorHAnsi" w:cs="Mongolian Baiti"/>
                <w:color w:val="auto"/>
                <w:sz w:val="18"/>
                <w:szCs w:val="18"/>
              </w:rPr>
            </w:pPr>
            <w:r w:rsidRPr="0097165D">
              <w:rPr>
                <w:rFonts w:asciiTheme="minorHAnsi" w:hAnsiTheme="minorHAnsi" w:cs="Mongolian Baiti"/>
                <w:color w:val="auto"/>
                <w:sz w:val="18"/>
                <w:szCs w:val="18"/>
              </w:rPr>
              <w:t>4.2.9</w:t>
            </w:r>
          </w:p>
        </w:tc>
        <w:tc>
          <w:tcPr>
            <w:tcW w:w="860" w:type="pct"/>
            <w:gridSpan w:val="2"/>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Improvement of quality in the area of free access to information (questionnaire on the quality of access to information for the purpose of assessment and improvement of observance of the FAI Law)</w:t>
            </w:r>
          </w:p>
        </w:tc>
        <w:tc>
          <w:tcPr>
            <w:tcW w:w="1465" w:type="pct"/>
            <w:gridSpan w:val="2"/>
          </w:tcPr>
          <w:p w:rsidR="009C2B91" w:rsidRPr="0097165D" w:rsidRDefault="009C2B91" w:rsidP="009C2B91">
            <w:pPr>
              <w:rPr>
                <w:rFonts w:asciiTheme="minorHAnsi" w:hAnsiTheme="minorHAnsi" w:cs="Mongolian Baiti"/>
                <w:color w:val="auto"/>
                <w:sz w:val="18"/>
                <w:szCs w:val="18"/>
              </w:rPr>
            </w:pPr>
            <w:r w:rsidRPr="0097165D">
              <w:rPr>
                <w:rFonts w:asciiTheme="minorHAnsi" w:hAnsiTheme="minorHAnsi" w:cs="Mongolian Baiti"/>
                <w:color w:val="auto"/>
                <w:sz w:val="18"/>
                <w:szCs w:val="18"/>
              </w:rPr>
              <w:t>- Quality management model in the area of FAI developed with the purpose of application in the authorities, containing the following:</w:t>
            </w:r>
          </w:p>
          <w:p w:rsidR="009C2B91" w:rsidRPr="0097165D" w:rsidRDefault="009C2B91" w:rsidP="0027361C">
            <w:pPr>
              <w:pStyle w:val="ListParagraph"/>
              <w:numPr>
                <w:ilvl w:val="0"/>
                <w:numId w:val="38"/>
              </w:numPr>
              <w:spacing w:before="0"/>
              <w:rPr>
                <w:rFonts w:asciiTheme="minorHAnsi" w:hAnsiTheme="minorHAnsi" w:cs="Mongolian Baiti"/>
                <w:color w:val="auto"/>
                <w:sz w:val="18"/>
                <w:szCs w:val="18"/>
              </w:rPr>
            </w:pPr>
            <w:r w:rsidRPr="0097165D">
              <w:rPr>
                <w:rFonts w:asciiTheme="minorHAnsi" w:hAnsiTheme="minorHAnsi" w:cs="Mongolian Baiti"/>
                <w:color w:val="auto"/>
                <w:sz w:val="18"/>
                <w:szCs w:val="18"/>
              </w:rPr>
              <w:t>Self-assessment and action plan</w:t>
            </w:r>
          </w:p>
          <w:p w:rsidR="009C2B91" w:rsidRPr="0097165D" w:rsidRDefault="009C2B91" w:rsidP="0027361C">
            <w:pPr>
              <w:pStyle w:val="ListParagraph"/>
              <w:numPr>
                <w:ilvl w:val="0"/>
                <w:numId w:val="38"/>
              </w:numPr>
              <w:spacing w:before="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Training of the employees </w:t>
            </w:r>
          </w:p>
          <w:p w:rsidR="009C2B91" w:rsidRPr="0097165D" w:rsidRDefault="009C2B91" w:rsidP="009C2B91">
            <w:pPr>
              <w:spacing w:before="60"/>
              <w:rPr>
                <w:rFonts w:asciiTheme="minorHAnsi" w:hAnsiTheme="minorHAnsi" w:cs="Mongolian Baiti"/>
                <w:color w:val="auto"/>
                <w:sz w:val="18"/>
                <w:szCs w:val="18"/>
              </w:rPr>
            </w:pPr>
          </w:p>
        </w:tc>
        <w:tc>
          <w:tcPr>
            <w:tcW w:w="502" w:type="pct"/>
            <w:gridSpan w:val="2"/>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MPADSM</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FAI Council</w:t>
            </w:r>
          </w:p>
          <w:p w:rsidR="009C2B91" w:rsidRPr="0097165D" w:rsidRDefault="009C2B91" w:rsidP="009C2B91">
            <w:pPr>
              <w:spacing w:before="60"/>
              <w:jc w:val="center"/>
              <w:rPr>
                <w:rFonts w:asciiTheme="minorHAnsi" w:hAnsiTheme="minorHAnsi" w:cs="Mongolian Baiti"/>
                <w:color w:val="auto"/>
                <w:sz w:val="18"/>
                <w:szCs w:val="18"/>
                <w:lang w:val="it-IT"/>
              </w:rPr>
            </w:pPr>
            <w:r w:rsidRPr="0097165D">
              <w:rPr>
                <w:rFonts w:asciiTheme="minorHAnsi" w:hAnsiTheme="minorHAnsi" w:cs="Mongolian Baiti"/>
                <w:color w:val="auto"/>
                <w:sz w:val="18"/>
                <w:szCs w:val="18"/>
              </w:rPr>
              <w:t>Authorities</w:t>
            </w:r>
          </w:p>
        </w:tc>
        <w:tc>
          <w:tcPr>
            <w:tcW w:w="486"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2023</w:t>
            </w:r>
          </w:p>
        </w:tc>
        <w:tc>
          <w:tcPr>
            <w:tcW w:w="474" w:type="pct"/>
            <w:gridSpan w:val="2"/>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2023</w:t>
            </w:r>
          </w:p>
        </w:tc>
        <w:tc>
          <w:tcPr>
            <w:tcW w:w="425"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€ 13.000 </w:t>
            </w:r>
          </w:p>
        </w:tc>
        <w:tc>
          <w:tcPr>
            <w:tcW w:w="515" w:type="pct"/>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r w:rsidR="009C2B91" w:rsidRPr="002D07B9" w:rsidTr="009C2B91">
        <w:tc>
          <w:tcPr>
            <w:tcW w:w="273" w:type="pct"/>
            <w:shd w:val="clear" w:color="auto" w:fill="FFFFFF" w:themeFill="background1"/>
          </w:tcPr>
          <w:p w:rsidR="009C2B91" w:rsidRPr="0097165D" w:rsidRDefault="009C2B91" w:rsidP="009C2B91">
            <w:pPr>
              <w:spacing w:before="60"/>
              <w:ind w:left="-26" w:right="-96"/>
              <w:rPr>
                <w:rFonts w:asciiTheme="minorHAnsi" w:hAnsiTheme="minorHAnsi" w:cs="Mongolian Baiti"/>
                <w:color w:val="auto"/>
                <w:sz w:val="18"/>
                <w:szCs w:val="18"/>
              </w:rPr>
            </w:pPr>
            <w:r w:rsidRPr="0097165D">
              <w:rPr>
                <w:rFonts w:asciiTheme="minorHAnsi" w:hAnsiTheme="minorHAnsi" w:cs="Mongolian Baiti"/>
                <w:color w:val="auto"/>
                <w:sz w:val="18"/>
                <w:szCs w:val="18"/>
              </w:rPr>
              <w:t>4.2.10</w:t>
            </w:r>
          </w:p>
        </w:tc>
        <w:tc>
          <w:tcPr>
            <w:tcW w:w="860"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Support to authorized persons in the authorities through the establishment of a network of authorized persons</w:t>
            </w:r>
          </w:p>
        </w:tc>
        <w:tc>
          <w:tcPr>
            <w:tcW w:w="1465"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Special group of civil servants for information organized as a support to the Council (4.3.)</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Communication channels secured (social network group, mailing list, online forum)</w:t>
            </w:r>
          </w:p>
        </w:tc>
        <w:tc>
          <w:tcPr>
            <w:tcW w:w="502" w:type="pct"/>
            <w:gridSpan w:val="2"/>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MPADSM</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Authorities</w:t>
            </w:r>
          </w:p>
          <w:p w:rsidR="009C2B91" w:rsidRPr="0097165D" w:rsidRDefault="009C2B91" w:rsidP="009C2B91">
            <w:pPr>
              <w:spacing w:before="60"/>
              <w:jc w:val="center"/>
              <w:rPr>
                <w:rFonts w:asciiTheme="minorHAnsi" w:hAnsiTheme="minorHAnsi" w:cs="Mongolian Baiti"/>
                <w:color w:val="auto"/>
                <w:sz w:val="18"/>
                <w:szCs w:val="18"/>
              </w:rPr>
            </w:pPr>
          </w:p>
        </w:tc>
        <w:tc>
          <w:tcPr>
            <w:tcW w:w="486"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II Q 2022</w:t>
            </w:r>
          </w:p>
        </w:tc>
        <w:tc>
          <w:tcPr>
            <w:tcW w:w="474" w:type="pct"/>
            <w:gridSpan w:val="2"/>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2023</w:t>
            </w:r>
          </w:p>
        </w:tc>
        <w:tc>
          <w:tcPr>
            <w:tcW w:w="425"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€ 2.000 </w:t>
            </w:r>
          </w:p>
        </w:tc>
        <w:tc>
          <w:tcPr>
            <w:tcW w:w="515"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r w:rsidR="009C2B91" w:rsidRPr="002D07B9" w:rsidTr="009C2B91">
        <w:tc>
          <w:tcPr>
            <w:tcW w:w="273" w:type="pct"/>
            <w:shd w:val="clear" w:color="auto" w:fill="FFFFFF" w:themeFill="background1"/>
          </w:tcPr>
          <w:p w:rsidR="009C2B91" w:rsidRPr="0097165D" w:rsidRDefault="009C2B91" w:rsidP="009C2B91">
            <w:pPr>
              <w:spacing w:before="60"/>
              <w:ind w:left="-26" w:right="-96"/>
              <w:rPr>
                <w:rFonts w:asciiTheme="minorHAnsi" w:hAnsiTheme="minorHAnsi" w:cs="Mongolian Baiti"/>
                <w:color w:val="auto"/>
                <w:sz w:val="18"/>
                <w:szCs w:val="18"/>
              </w:rPr>
            </w:pPr>
            <w:r w:rsidRPr="0097165D">
              <w:rPr>
                <w:rFonts w:asciiTheme="minorHAnsi" w:hAnsiTheme="minorHAnsi" w:cs="Mongolian Baiti"/>
                <w:color w:val="auto"/>
                <w:sz w:val="18"/>
                <w:szCs w:val="18"/>
              </w:rPr>
              <w:t>4.2.11</w:t>
            </w:r>
          </w:p>
        </w:tc>
        <w:tc>
          <w:tcPr>
            <w:tcW w:w="860"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eastAsia="Calibri" w:hAnsiTheme="minorHAnsi" w:cs="Arial"/>
                <w:color w:val="auto"/>
                <w:sz w:val="18"/>
                <w:szCs w:val="18"/>
                <w:shd w:val="clear" w:color="auto" w:fill="FFFFFF"/>
              </w:rPr>
              <w:t>Establishment of high-quality fiscal transparency for the authorities</w:t>
            </w:r>
          </w:p>
        </w:tc>
        <w:tc>
          <w:tcPr>
            <w:tcW w:w="1465" w:type="pct"/>
            <w:gridSpan w:val="2"/>
            <w:shd w:val="clear" w:color="auto" w:fill="FFFFFF" w:themeFill="background1"/>
          </w:tcPr>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Budget transparency strengthening plan prepared in accordance with international and European standards </w:t>
            </w:r>
          </w:p>
          <w:p w:rsidR="009C2B91" w:rsidRPr="0097165D" w:rsidRDefault="009C2B91" w:rsidP="009C2B91">
            <w:pPr>
              <w:spacing w:before="60"/>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Pilot plan prepared in at least 20 authorities of various groups </w:t>
            </w:r>
          </w:p>
        </w:tc>
        <w:tc>
          <w:tcPr>
            <w:tcW w:w="502" w:type="pct"/>
            <w:gridSpan w:val="2"/>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PDPFAIA</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MFSW</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MPADSM</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FAI Council</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Authorities</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NGOs</w:t>
            </w:r>
          </w:p>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Academic community</w:t>
            </w:r>
          </w:p>
        </w:tc>
        <w:tc>
          <w:tcPr>
            <w:tcW w:w="486"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 Q 2022</w:t>
            </w:r>
          </w:p>
        </w:tc>
        <w:tc>
          <w:tcPr>
            <w:tcW w:w="474" w:type="pct"/>
            <w:gridSpan w:val="2"/>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IV Q 2023</w:t>
            </w:r>
          </w:p>
        </w:tc>
        <w:tc>
          <w:tcPr>
            <w:tcW w:w="425"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 xml:space="preserve">€ 4.000 </w:t>
            </w:r>
          </w:p>
        </w:tc>
        <w:tc>
          <w:tcPr>
            <w:tcW w:w="515" w:type="pct"/>
            <w:shd w:val="clear" w:color="auto" w:fill="FFFFFF" w:themeFill="background1"/>
            <w:vAlign w:val="center"/>
          </w:tcPr>
          <w:p w:rsidR="009C2B91" w:rsidRPr="0097165D" w:rsidRDefault="009C2B91" w:rsidP="009C2B91">
            <w:pPr>
              <w:spacing w:before="60"/>
              <w:jc w:val="center"/>
              <w:rPr>
                <w:rFonts w:asciiTheme="minorHAnsi" w:hAnsiTheme="minorHAnsi" w:cs="Mongolian Baiti"/>
                <w:color w:val="auto"/>
                <w:sz w:val="18"/>
                <w:szCs w:val="18"/>
              </w:rPr>
            </w:pPr>
            <w:r w:rsidRPr="0097165D">
              <w:rPr>
                <w:rFonts w:asciiTheme="minorHAnsi" w:hAnsiTheme="minorHAnsi" w:cs="Mongolian Baiti"/>
                <w:color w:val="auto"/>
                <w:sz w:val="18"/>
                <w:szCs w:val="18"/>
              </w:rPr>
              <w:t>MNE Budget</w:t>
            </w:r>
          </w:p>
        </w:tc>
      </w:tr>
    </w:tbl>
    <w:p w:rsidR="009C2B91" w:rsidRPr="002D07B9" w:rsidRDefault="009C2B91" w:rsidP="009C2B91">
      <w:pPr>
        <w:spacing w:before="20" w:after="20" w:line="240" w:lineRule="auto"/>
        <w:rPr>
          <w:rFonts w:ascii="Sitka Text" w:hAnsi="Sitka Text" w:cs="Mongolian Baiti"/>
          <w:color w:val="auto"/>
          <w:sz w:val="24"/>
          <w:szCs w:val="24"/>
        </w:rPr>
      </w:pPr>
    </w:p>
    <w:p w:rsidR="009C2B91" w:rsidRPr="002D07B9" w:rsidRDefault="009C2B91" w:rsidP="009C2B91">
      <w:pPr>
        <w:spacing w:before="20" w:after="20" w:line="240" w:lineRule="auto"/>
        <w:rPr>
          <w:rFonts w:ascii="Sitka Text" w:hAnsi="Sitka Text" w:cs="Mongolian Baiti"/>
          <w:color w:val="auto"/>
          <w:sz w:val="24"/>
          <w:szCs w:val="24"/>
        </w:rPr>
      </w:pPr>
    </w:p>
    <w:tbl>
      <w:tblPr>
        <w:tblStyle w:val="TableGrid"/>
        <w:tblW w:w="5397" w:type="pct"/>
        <w:tblLook w:val="04A0" w:firstRow="1" w:lastRow="0" w:firstColumn="1" w:lastColumn="0" w:noHBand="0" w:noVBand="1"/>
      </w:tblPr>
      <w:tblGrid>
        <w:gridCol w:w="725"/>
        <w:gridCol w:w="2685"/>
        <w:gridCol w:w="83"/>
        <w:gridCol w:w="2629"/>
        <w:gridCol w:w="390"/>
        <w:gridCol w:w="1774"/>
        <w:gridCol w:w="390"/>
        <w:gridCol w:w="1039"/>
        <w:gridCol w:w="1505"/>
        <w:gridCol w:w="65"/>
        <w:gridCol w:w="1511"/>
        <w:gridCol w:w="1959"/>
      </w:tblGrid>
      <w:tr w:rsidR="009C2B91" w:rsidRPr="002D07B9" w:rsidTr="007160C4">
        <w:tc>
          <w:tcPr>
            <w:tcW w:w="1156" w:type="pct"/>
            <w:gridSpan w:val="2"/>
            <w:shd w:val="clear" w:color="auto" w:fill="E5EAEE" w:themeFill="accent1" w:themeFillTint="33"/>
          </w:tcPr>
          <w:p w:rsidR="009C2B91" w:rsidRPr="007160C4" w:rsidRDefault="009C2B91" w:rsidP="009C2B91">
            <w:pPr>
              <w:spacing w:after="40"/>
              <w:rPr>
                <w:rFonts w:asciiTheme="minorHAnsi" w:hAnsiTheme="minorHAnsi" w:cs="Mongolian Baiti"/>
                <w:b/>
                <w:color w:val="auto"/>
                <w:sz w:val="24"/>
                <w:szCs w:val="24"/>
              </w:rPr>
            </w:pPr>
            <w:r w:rsidRPr="007160C4">
              <w:rPr>
                <w:rFonts w:asciiTheme="minorHAnsi" w:hAnsiTheme="minorHAnsi" w:cs="Mongolian Baiti"/>
                <w:b/>
                <w:color w:val="auto"/>
                <w:sz w:val="24"/>
                <w:szCs w:val="24"/>
              </w:rPr>
              <w:t>OPERATIONAL OBJECTIVE 4.3</w:t>
            </w:r>
          </w:p>
        </w:tc>
        <w:tc>
          <w:tcPr>
            <w:tcW w:w="3844" w:type="pct"/>
            <w:gridSpan w:val="10"/>
            <w:shd w:val="clear" w:color="auto" w:fill="E5EAEE" w:themeFill="accent1" w:themeFillTint="33"/>
          </w:tcPr>
          <w:p w:rsidR="009C2B91" w:rsidRPr="007160C4" w:rsidRDefault="009C2B91" w:rsidP="009C2B91">
            <w:pPr>
              <w:jc w:val="both"/>
              <w:rPr>
                <w:rFonts w:asciiTheme="minorHAnsi" w:hAnsiTheme="minorHAnsi" w:cs="Mongolian Baiti"/>
                <w:b/>
                <w:bCs/>
                <w:color w:val="auto"/>
                <w:sz w:val="24"/>
                <w:szCs w:val="24"/>
              </w:rPr>
            </w:pPr>
            <w:r w:rsidRPr="007160C4">
              <w:rPr>
                <w:rFonts w:asciiTheme="minorHAnsi" w:eastAsia="Times New Roman" w:hAnsiTheme="minorHAnsi" w:cstheme="majorHAnsi"/>
                <w:b/>
                <w:bCs/>
                <w:color w:val="auto"/>
                <w:kern w:val="0"/>
                <w:sz w:val="24"/>
                <w:szCs w:val="24"/>
              </w:rPr>
              <w:t xml:space="preserve">Improvement of information reuse and increasing the availability of open data  </w:t>
            </w:r>
          </w:p>
        </w:tc>
      </w:tr>
      <w:tr w:rsidR="009C2B91" w:rsidRPr="002D07B9" w:rsidTr="007160C4">
        <w:tc>
          <w:tcPr>
            <w:tcW w:w="2075" w:type="pct"/>
            <w:gridSpan w:val="4"/>
            <w:shd w:val="clear" w:color="auto" w:fill="F0E9E1" w:themeFill="accent4" w:themeFillTint="33"/>
            <w:vAlign w:val="center"/>
          </w:tcPr>
          <w:p w:rsidR="009C2B91" w:rsidRPr="007160C4" w:rsidRDefault="009C2B91" w:rsidP="009C2B91">
            <w:pPr>
              <w:spacing w:after="40"/>
              <w:jc w:val="center"/>
              <w:rPr>
                <w:rFonts w:asciiTheme="minorHAnsi" w:hAnsiTheme="minorHAnsi" w:cs="Mongolian Baiti"/>
                <w:b/>
                <w:color w:val="auto"/>
              </w:rPr>
            </w:pPr>
            <w:r w:rsidRPr="007160C4">
              <w:rPr>
                <w:rFonts w:asciiTheme="minorHAnsi" w:hAnsiTheme="minorHAnsi"/>
                <w:color w:val="auto"/>
                <w:sz w:val="22"/>
                <w:szCs w:val="22"/>
              </w:rPr>
              <w:br w:type="page"/>
            </w:r>
            <w:r w:rsidRPr="007160C4">
              <w:rPr>
                <w:rFonts w:asciiTheme="minorHAnsi" w:hAnsiTheme="minorHAnsi" w:cs="Mongolian Baiti"/>
                <w:b/>
                <w:color w:val="auto"/>
              </w:rPr>
              <w:t>Indicator</w:t>
            </w:r>
          </w:p>
        </w:tc>
        <w:tc>
          <w:tcPr>
            <w:tcW w:w="865" w:type="pct"/>
            <w:gridSpan w:val="3"/>
            <w:shd w:val="clear" w:color="auto" w:fill="F0E9E1" w:themeFill="accent4" w:themeFillTint="33"/>
            <w:vAlign w:val="center"/>
          </w:tcPr>
          <w:p w:rsidR="009C2B91" w:rsidRPr="007160C4" w:rsidRDefault="009C2B91" w:rsidP="009C2B91">
            <w:pPr>
              <w:spacing w:after="40"/>
              <w:jc w:val="center"/>
              <w:rPr>
                <w:rFonts w:asciiTheme="minorHAnsi" w:hAnsiTheme="minorHAnsi" w:cs="Mongolian Baiti"/>
                <w:b/>
                <w:color w:val="auto"/>
              </w:rPr>
            </w:pPr>
            <w:r w:rsidRPr="007160C4">
              <w:rPr>
                <w:rFonts w:asciiTheme="minorHAnsi" w:hAnsiTheme="minorHAnsi" w:cs="Mongolian Baiti"/>
                <w:b/>
                <w:color w:val="auto"/>
              </w:rPr>
              <w:t>Baseline value</w:t>
            </w:r>
          </w:p>
        </w:tc>
        <w:tc>
          <w:tcPr>
            <w:tcW w:w="884" w:type="pct"/>
            <w:gridSpan w:val="3"/>
            <w:tcBorders>
              <w:bottom w:val="single" w:sz="4" w:space="0" w:color="FFFFFF" w:themeColor="background1"/>
            </w:tcBorders>
            <w:shd w:val="clear" w:color="auto" w:fill="F0E9E1" w:themeFill="accent4" w:themeFillTint="33"/>
            <w:vAlign w:val="center"/>
          </w:tcPr>
          <w:p w:rsidR="009C2B91" w:rsidRPr="007160C4" w:rsidRDefault="009C2B91" w:rsidP="009C2B91">
            <w:pPr>
              <w:spacing w:after="40"/>
              <w:jc w:val="center"/>
              <w:rPr>
                <w:rFonts w:asciiTheme="minorHAnsi" w:hAnsiTheme="minorHAnsi" w:cs="Mongolian Baiti"/>
                <w:b/>
                <w:color w:val="auto"/>
              </w:rPr>
            </w:pPr>
            <w:r w:rsidRPr="007160C4">
              <w:rPr>
                <w:rFonts w:asciiTheme="minorHAnsi" w:hAnsiTheme="minorHAnsi" w:cstheme="majorHAnsi"/>
                <w:b/>
                <w:color w:val="auto"/>
              </w:rPr>
              <w:t>Target in 2024</w:t>
            </w:r>
          </w:p>
        </w:tc>
        <w:tc>
          <w:tcPr>
            <w:tcW w:w="1176" w:type="pct"/>
            <w:gridSpan w:val="2"/>
            <w:tcBorders>
              <w:bottom w:val="single" w:sz="4" w:space="0" w:color="FFFFFF" w:themeColor="background1"/>
            </w:tcBorders>
            <w:shd w:val="clear" w:color="auto" w:fill="F0E9E1" w:themeFill="accent4" w:themeFillTint="33"/>
            <w:vAlign w:val="center"/>
          </w:tcPr>
          <w:p w:rsidR="009C2B91" w:rsidRPr="007160C4" w:rsidRDefault="009C2B91" w:rsidP="009C2B91">
            <w:pPr>
              <w:spacing w:after="40"/>
              <w:jc w:val="center"/>
              <w:rPr>
                <w:rFonts w:asciiTheme="minorHAnsi" w:hAnsiTheme="minorHAnsi" w:cs="Mongolian Baiti"/>
                <w:b/>
                <w:color w:val="auto"/>
              </w:rPr>
            </w:pPr>
            <w:r w:rsidRPr="007160C4">
              <w:rPr>
                <w:rFonts w:asciiTheme="minorHAnsi" w:hAnsiTheme="minorHAnsi" w:cstheme="majorHAnsi"/>
                <w:b/>
                <w:color w:val="auto"/>
              </w:rPr>
              <w:t>Target in 2026</w:t>
            </w:r>
          </w:p>
        </w:tc>
      </w:tr>
      <w:tr w:rsidR="009C2B91" w:rsidRPr="002D07B9" w:rsidTr="007160C4">
        <w:tc>
          <w:tcPr>
            <w:tcW w:w="2075" w:type="pct"/>
            <w:gridSpan w:val="4"/>
            <w:shd w:val="clear" w:color="auto" w:fill="F0E9E1" w:themeFill="accent4" w:themeFillTint="33"/>
          </w:tcPr>
          <w:p w:rsidR="009C2B91" w:rsidRPr="007160C4" w:rsidRDefault="009C2B91" w:rsidP="009C2B91">
            <w:pPr>
              <w:spacing w:before="0"/>
              <w:jc w:val="both"/>
              <w:rPr>
                <w:rFonts w:asciiTheme="minorHAnsi" w:hAnsiTheme="minorHAnsi" w:cs="Mongolian Baiti"/>
                <w:b/>
                <w:color w:val="auto"/>
                <w:sz w:val="18"/>
                <w:szCs w:val="18"/>
              </w:rPr>
            </w:pPr>
            <w:r w:rsidRPr="007160C4">
              <w:rPr>
                <w:rFonts w:asciiTheme="minorHAnsi" w:hAnsiTheme="minorHAnsi" w:cstheme="majorHAnsi"/>
                <w:color w:val="auto"/>
                <w:sz w:val="18"/>
                <w:szCs w:val="18"/>
              </w:rPr>
              <w:t xml:space="preserve">Number of datasets on the Open Data Portal </w:t>
            </w:r>
            <w:hyperlink r:id="rId96" w:history="1">
              <w:r w:rsidRPr="007160C4">
                <w:rPr>
                  <w:rStyle w:val="Hyperlink"/>
                  <w:rFonts w:asciiTheme="minorHAnsi" w:hAnsiTheme="minorHAnsi" w:cstheme="majorHAnsi"/>
                  <w:sz w:val="18"/>
                  <w:szCs w:val="18"/>
                </w:rPr>
                <w:t>www.data.gov.me</w:t>
              </w:r>
            </w:hyperlink>
            <w:r w:rsidRPr="007160C4">
              <w:rPr>
                <w:rFonts w:asciiTheme="minorHAnsi" w:hAnsiTheme="minorHAnsi" w:cstheme="majorHAnsi"/>
                <w:color w:val="auto"/>
                <w:sz w:val="18"/>
                <w:szCs w:val="18"/>
              </w:rPr>
              <w:t xml:space="preserve">  </w:t>
            </w:r>
          </w:p>
        </w:tc>
        <w:tc>
          <w:tcPr>
            <w:tcW w:w="865" w:type="pct"/>
            <w:gridSpan w:val="3"/>
            <w:shd w:val="clear" w:color="auto" w:fill="F0E9E1" w:themeFill="accent4" w:themeFillTint="33"/>
          </w:tcPr>
          <w:p w:rsidR="009C2B91" w:rsidRPr="007160C4" w:rsidRDefault="009C2B91" w:rsidP="009C2B91">
            <w:pPr>
              <w:spacing w:after="40"/>
              <w:rPr>
                <w:rFonts w:asciiTheme="minorHAnsi" w:hAnsiTheme="minorHAnsi" w:cs="Mongolian Baiti"/>
                <w:b/>
                <w:color w:val="auto"/>
                <w:sz w:val="18"/>
                <w:szCs w:val="18"/>
              </w:rPr>
            </w:pPr>
            <w:r w:rsidRPr="007160C4">
              <w:rPr>
                <w:rFonts w:asciiTheme="minorHAnsi" w:hAnsiTheme="minorHAnsi" w:cstheme="majorHAnsi"/>
                <w:color w:val="auto"/>
                <w:sz w:val="18"/>
                <w:szCs w:val="18"/>
              </w:rPr>
              <w:t>146 (2021)</w:t>
            </w:r>
          </w:p>
        </w:tc>
        <w:tc>
          <w:tcPr>
            <w:tcW w:w="884" w:type="pct"/>
            <w:gridSpan w:val="3"/>
            <w:shd w:val="clear" w:color="auto" w:fill="F0E9E1" w:themeFill="accent4" w:themeFillTint="33"/>
          </w:tcPr>
          <w:p w:rsidR="009C2B91" w:rsidRPr="007160C4" w:rsidRDefault="009C2B91" w:rsidP="009C2B91">
            <w:pPr>
              <w:spacing w:after="40"/>
              <w:rPr>
                <w:rFonts w:asciiTheme="minorHAnsi" w:hAnsiTheme="minorHAnsi" w:cs="Mongolian Baiti"/>
                <w:b/>
                <w:color w:val="auto"/>
                <w:sz w:val="18"/>
                <w:szCs w:val="18"/>
              </w:rPr>
            </w:pPr>
            <w:r w:rsidRPr="007160C4">
              <w:rPr>
                <w:rFonts w:asciiTheme="minorHAnsi" w:hAnsiTheme="minorHAnsi" w:cstheme="majorHAnsi"/>
                <w:color w:val="auto"/>
                <w:sz w:val="18"/>
                <w:szCs w:val="18"/>
              </w:rPr>
              <w:t>500</w:t>
            </w:r>
          </w:p>
        </w:tc>
        <w:tc>
          <w:tcPr>
            <w:tcW w:w="1176" w:type="pct"/>
            <w:gridSpan w:val="2"/>
            <w:shd w:val="clear" w:color="auto" w:fill="F0E9E1" w:themeFill="accent4" w:themeFillTint="33"/>
          </w:tcPr>
          <w:p w:rsidR="009C2B91" w:rsidRPr="007160C4" w:rsidRDefault="009C2B91" w:rsidP="009C2B91">
            <w:pPr>
              <w:spacing w:after="40"/>
              <w:rPr>
                <w:rFonts w:asciiTheme="minorHAnsi" w:hAnsiTheme="minorHAnsi" w:cs="Mongolian Baiti"/>
                <w:b/>
                <w:color w:val="auto"/>
                <w:sz w:val="18"/>
                <w:szCs w:val="18"/>
              </w:rPr>
            </w:pPr>
            <w:r w:rsidRPr="007160C4">
              <w:rPr>
                <w:rFonts w:asciiTheme="minorHAnsi" w:hAnsiTheme="minorHAnsi" w:cstheme="majorHAnsi"/>
                <w:color w:val="auto"/>
                <w:sz w:val="18"/>
                <w:szCs w:val="18"/>
              </w:rPr>
              <w:t>800</w:t>
            </w:r>
          </w:p>
        </w:tc>
      </w:tr>
      <w:tr w:rsidR="009C2B91" w:rsidRPr="002D07B9" w:rsidTr="007160C4">
        <w:tc>
          <w:tcPr>
            <w:tcW w:w="2075" w:type="pct"/>
            <w:gridSpan w:val="4"/>
            <w:shd w:val="clear" w:color="auto" w:fill="F0E9E1" w:themeFill="accent4" w:themeFillTint="33"/>
          </w:tcPr>
          <w:p w:rsidR="009C2B91" w:rsidRPr="007160C4" w:rsidRDefault="009C2B91" w:rsidP="009C2B91">
            <w:pPr>
              <w:spacing w:before="0"/>
              <w:jc w:val="both"/>
              <w:rPr>
                <w:rFonts w:asciiTheme="minorHAnsi" w:hAnsiTheme="minorHAnsi" w:cs="Mongolian Baiti"/>
                <w:b/>
                <w:color w:val="auto"/>
                <w:sz w:val="18"/>
                <w:szCs w:val="18"/>
              </w:rPr>
            </w:pPr>
            <w:r w:rsidRPr="007160C4">
              <w:rPr>
                <w:rFonts w:asciiTheme="minorHAnsi" w:hAnsiTheme="minorHAnsi" w:cstheme="majorHAnsi"/>
                <w:color w:val="auto"/>
                <w:sz w:val="18"/>
                <w:szCs w:val="18"/>
              </w:rPr>
              <w:t>Number of institutions</w:t>
            </w:r>
            <w:r w:rsidRPr="007160C4">
              <w:rPr>
                <w:rStyle w:val="FootnoteReference"/>
                <w:rFonts w:asciiTheme="minorHAnsi" w:hAnsiTheme="minorHAnsi" w:cstheme="majorHAnsi"/>
                <w:color w:val="auto"/>
                <w:sz w:val="18"/>
                <w:szCs w:val="18"/>
              </w:rPr>
              <w:footnoteReference w:id="173"/>
            </w:r>
            <w:r w:rsidRPr="007160C4">
              <w:rPr>
                <w:rFonts w:asciiTheme="minorHAnsi" w:hAnsiTheme="minorHAnsi" w:cstheme="majorHAnsi"/>
                <w:color w:val="auto"/>
                <w:sz w:val="18"/>
                <w:szCs w:val="18"/>
              </w:rPr>
              <w:t xml:space="preserve"> publishing the data on the Open Data Portal</w:t>
            </w:r>
          </w:p>
        </w:tc>
        <w:tc>
          <w:tcPr>
            <w:tcW w:w="865" w:type="pct"/>
            <w:gridSpan w:val="3"/>
            <w:shd w:val="clear" w:color="auto" w:fill="F0E9E1" w:themeFill="accent4" w:themeFillTint="33"/>
          </w:tcPr>
          <w:p w:rsidR="009C2B91" w:rsidRPr="007160C4" w:rsidRDefault="009C2B91" w:rsidP="009C2B91">
            <w:pPr>
              <w:spacing w:after="40"/>
              <w:rPr>
                <w:rFonts w:asciiTheme="minorHAnsi" w:hAnsiTheme="minorHAnsi" w:cs="Mongolian Baiti"/>
                <w:b/>
                <w:color w:val="auto"/>
                <w:sz w:val="18"/>
                <w:szCs w:val="18"/>
                <w:highlight w:val="yellow"/>
              </w:rPr>
            </w:pPr>
            <w:r w:rsidRPr="007160C4">
              <w:rPr>
                <w:rFonts w:asciiTheme="minorHAnsi" w:hAnsiTheme="minorHAnsi" w:cstheme="majorHAnsi"/>
                <w:color w:val="auto"/>
                <w:sz w:val="18"/>
                <w:szCs w:val="18"/>
              </w:rPr>
              <w:t>1.5% institutions obliged to apply the FAI Law</w:t>
            </w:r>
          </w:p>
        </w:tc>
        <w:tc>
          <w:tcPr>
            <w:tcW w:w="884" w:type="pct"/>
            <w:gridSpan w:val="3"/>
            <w:shd w:val="clear" w:color="auto" w:fill="F0E9E1" w:themeFill="accent4" w:themeFillTint="33"/>
          </w:tcPr>
          <w:p w:rsidR="009C2B91" w:rsidRPr="007160C4" w:rsidRDefault="009C2B91" w:rsidP="009C2B91">
            <w:pPr>
              <w:spacing w:after="40"/>
              <w:rPr>
                <w:rFonts w:asciiTheme="minorHAnsi" w:hAnsiTheme="minorHAnsi" w:cs="Mongolian Baiti"/>
                <w:b/>
                <w:color w:val="auto"/>
                <w:sz w:val="18"/>
                <w:szCs w:val="18"/>
              </w:rPr>
            </w:pPr>
            <w:r w:rsidRPr="007160C4">
              <w:rPr>
                <w:rFonts w:asciiTheme="minorHAnsi" w:hAnsiTheme="minorHAnsi" w:cstheme="majorHAnsi"/>
                <w:color w:val="auto"/>
                <w:sz w:val="18"/>
                <w:szCs w:val="18"/>
              </w:rPr>
              <w:t xml:space="preserve">10% institutions obliged to apply the FAI Law </w:t>
            </w:r>
          </w:p>
        </w:tc>
        <w:tc>
          <w:tcPr>
            <w:tcW w:w="1176" w:type="pct"/>
            <w:gridSpan w:val="2"/>
            <w:shd w:val="clear" w:color="auto" w:fill="F0E9E1" w:themeFill="accent4" w:themeFillTint="33"/>
          </w:tcPr>
          <w:p w:rsidR="009C2B91" w:rsidRPr="007160C4" w:rsidRDefault="009C2B91" w:rsidP="009C2B91">
            <w:pPr>
              <w:spacing w:after="40"/>
              <w:rPr>
                <w:rFonts w:asciiTheme="minorHAnsi" w:hAnsiTheme="minorHAnsi" w:cs="Mongolian Baiti"/>
                <w:b/>
                <w:color w:val="auto"/>
                <w:sz w:val="18"/>
                <w:szCs w:val="18"/>
              </w:rPr>
            </w:pPr>
            <w:r w:rsidRPr="007160C4">
              <w:rPr>
                <w:rFonts w:asciiTheme="minorHAnsi" w:hAnsiTheme="minorHAnsi" w:cstheme="majorHAnsi"/>
                <w:color w:val="auto"/>
                <w:sz w:val="18"/>
                <w:szCs w:val="18"/>
              </w:rPr>
              <w:t>15% institutions obliged to apply the FAI Law</w:t>
            </w:r>
          </w:p>
        </w:tc>
      </w:tr>
      <w:tr w:rsidR="009C2B91" w:rsidRPr="002D07B9" w:rsidTr="007160C4">
        <w:tc>
          <w:tcPr>
            <w:tcW w:w="2075" w:type="pct"/>
            <w:gridSpan w:val="4"/>
            <w:shd w:val="clear" w:color="auto" w:fill="F0E9E1" w:themeFill="accent4" w:themeFillTint="33"/>
          </w:tcPr>
          <w:p w:rsidR="009C2B91" w:rsidRPr="007160C4" w:rsidRDefault="009C2B91" w:rsidP="009C2B91">
            <w:pPr>
              <w:spacing w:before="0"/>
              <w:jc w:val="both"/>
              <w:rPr>
                <w:rFonts w:asciiTheme="minorHAnsi" w:hAnsiTheme="minorHAnsi" w:cs="Mongolian Baiti"/>
                <w:b/>
                <w:color w:val="auto"/>
                <w:sz w:val="18"/>
                <w:szCs w:val="18"/>
              </w:rPr>
            </w:pPr>
            <w:r w:rsidRPr="007160C4">
              <w:rPr>
                <w:rFonts w:asciiTheme="minorHAnsi" w:hAnsiTheme="minorHAnsi" w:cstheme="majorHAnsi"/>
                <w:color w:val="auto"/>
                <w:sz w:val="18"/>
                <w:szCs w:val="18"/>
              </w:rPr>
              <w:t>Number of published high-value datasets with APIs on the Open Data Portal</w:t>
            </w:r>
          </w:p>
        </w:tc>
        <w:tc>
          <w:tcPr>
            <w:tcW w:w="865" w:type="pct"/>
            <w:gridSpan w:val="3"/>
            <w:shd w:val="clear" w:color="auto" w:fill="F0E9E1" w:themeFill="accent4" w:themeFillTint="33"/>
          </w:tcPr>
          <w:p w:rsidR="009C2B91" w:rsidRPr="007160C4" w:rsidRDefault="009C2B91" w:rsidP="009C2B91">
            <w:pPr>
              <w:spacing w:before="0"/>
              <w:jc w:val="center"/>
              <w:rPr>
                <w:rFonts w:asciiTheme="minorHAnsi" w:hAnsiTheme="minorHAnsi" w:cs="Mongolian Baiti"/>
                <w:color w:val="auto"/>
                <w:sz w:val="18"/>
                <w:szCs w:val="18"/>
              </w:rPr>
            </w:pPr>
            <w:r w:rsidRPr="007160C4">
              <w:rPr>
                <w:rFonts w:asciiTheme="minorHAnsi" w:hAnsiTheme="minorHAnsi" w:cstheme="majorHAnsi"/>
                <w:color w:val="auto"/>
                <w:sz w:val="18"/>
                <w:szCs w:val="18"/>
              </w:rPr>
              <w:t>0</w:t>
            </w:r>
          </w:p>
        </w:tc>
        <w:tc>
          <w:tcPr>
            <w:tcW w:w="884" w:type="pct"/>
            <w:gridSpan w:val="3"/>
            <w:shd w:val="clear" w:color="auto" w:fill="F0E9E1" w:themeFill="accent4" w:themeFillTint="33"/>
          </w:tcPr>
          <w:p w:rsidR="009C2B91" w:rsidRPr="007160C4" w:rsidRDefault="009C2B91" w:rsidP="009C2B91">
            <w:pPr>
              <w:spacing w:after="40"/>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At least 10 </w:t>
            </w:r>
          </w:p>
        </w:tc>
        <w:tc>
          <w:tcPr>
            <w:tcW w:w="1176" w:type="pct"/>
            <w:gridSpan w:val="2"/>
            <w:shd w:val="clear" w:color="auto" w:fill="F0E9E1" w:themeFill="accent4" w:themeFillTint="33"/>
          </w:tcPr>
          <w:p w:rsidR="009C2B91" w:rsidRPr="007160C4" w:rsidRDefault="009C2B91" w:rsidP="009C2B91">
            <w:pPr>
              <w:spacing w:after="40"/>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At least 20 </w:t>
            </w:r>
          </w:p>
        </w:tc>
      </w:tr>
      <w:tr w:rsidR="009C2B91" w:rsidRPr="002D07B9" w:rsidTr="0097165D">
        <w:tc>
          <w:tcPr>
            <w:tcW w:w="2075" w:type="pct"/>
            <w:gridSpan w:val="4"/>
            <w:shd w:val="clear" w:color="auto" w:fill="F0E9E1" w:themeFill="accent4" w:themeFillTint="33"/>
          </w:tcPr>
          <w:p w:rsidR="009C2B91" w:rsidRPr="007160C4" w:rsidRDefault="009C2B91" w:rsidP="009C2B91">
            <w:pPr>
              <w:spacing w:before="0"/>
              <w:jc w:val="both"/>
              <w:rPr>
                <w:rFonts w:asciiTheme="minorHAnsi" w:hAnsiTheme="minorHAnsi" w:cs="Mongolian Baiti"/>
                <w:color w:val="auto"/>
                <w:sz w:val="18"/>
                <w:szCs w:val="18"/>
              </w:rPr>
            </w:pPr>
            <w:r w:rsidRPr="007160C4">
              <w:rPr>
                <w:rFonts w:asciiTheme="minorHAnsi" w:hAnsiTheme="minorHAnsi" w:cstheme="majorHAnsi"/>
                <w:color w:val="auto"/>
                <w:sz w:val="18"/>
                <w:szCs w:val="18"/>
              </w:rPr>
              <w:t>Share of authorities which publish proactively the information in line with the FAI Law</w:t>
            </w:r>
          </w:p>
        </w:tc>
        <w:tc>
          <w:tcPr>
            <w:tcW w:w="865" w:type="pct"/>
            <w:gridSpan w:val="3"/>
            <w:shd w:val="clear" w:color="auto" w:fill="F0E9E1" w:themeFill="accent4" w:themeFillTint="33"/>
          </w:tcPr>
          <w:p w:rsidR="009C2B91" w:rsidRPr="007160C4" w:rsidRDefault="009C2B91" w:rsidP="009C2B91">
            <w:pPr>
              <w:spacing w:after="40"/>
              <w:rPr>
                <w:rFonts w:asciiTheme="minorHAnsi" w:hAnsiTheme="minorHAnsi" w:cs="Mongolian Baiti"/>
                <w:color w:val="auto"/>
                <w:sz w:val="18"/>
                <w:szCs w:val="18"/>
              </w:rPr>
            </w:pPr>
            <w:r w:rsidRPr="007160C4">
              <w:rPr>
                <w:rFonts w:asciiTheme="minorHAnsi" w:hAnsiTheme="minorHAnsi" w:cstheme="majorHAnsi"/>
                <w:color w:val="auto"/>
                <w:sz w:val="18"/>
                <w:szCs w:val="18"/>
              </w:rPr>
              <w:t>Baseline value will be determined on the basis of the Report of the operation of the Agency in March 2021</w:t>
            </w:r>
          </w:p>
        </w:tc>
        <w:tc>
          <w:tcPr>
            <w:tcW w:w="884" w:type="pct"/>
            <w:gridSpan w:val="3"/>
            <w:shd w:val="clear" w:color="auto" w:fill="F0E9E1" w:themeFill="accent4" w:themeFillTint="33"/>
          </w:tcPr>
          <w:p w:rsidR="009C2B91" w:rsidRPr="007160C4" w:rsidRDefault="009C2B91" w:rsidP="009C2B91">
            <w:pPr>
              <w:spacing w:before="0"/>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65% </w:t>
            </w:r>
            <w:r w:rsidRPr="007160C4">
              <w:rPr>
                <w:rFonts w:asciiTheme="minorHAnsi" w:hAnsiTheme="minorHAnsi" w:cstheme="majorHAnsi"/>
                <w:color w:val="auto"/>
                <w:sz w:val="18"/>
                <w:szCs w:val="18"/>
              </w:rPr>
              <w:t>of ministries and other (chosen) public authorities</w:t>
            </w:r>
            <w:r w:rsidRPr="007160C4">
              <w:rPr>
                <w:rFonts w:asciiTheme="minorHAnsi" w:hAnsiTheme="minorHAnsi" w:cs="Mongolian Baiti"/>
                <w:color w:val="auto"/>
                <w:sz w:val="18"/>
                <w:szCs w:val="18"/>
              </w:rPr>
              <w:t xml:space="preserve"> </w:t>
            </w:r>
          </w:p>
          <w:p w:rsidR="009C2B91" w:rsidRPr="007160C4" w:rsidRDefault="009C2B91" w:rsidP="009C2B91">
            <w:pPr>
              <w:spacing w:before="0"/>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65% </w:t>
            </w:r>
            <w:r w:rsidRPr="007160C4">
              <w:rPr>
                <w:rFonts w:asciiTheme="minorHAnsi" w:hAnsiTheme="minorHAnsi" w:cstheme="majorHAnsi"/>
                <w:color w:val="auto"/>
                <w:sz w:val="18"/>
                <w:szCs w:val="18"/>
              </w:rPr>
              <w:t>of local self-governments</w:t>
            </w:r>
          </w:p>
        </w:tc>
        <w:tc>
          <w:tcPr>
            <w:tcW w:w="1176" w:type="pct"/>
            <w:gridSpan w:val="2"/>
            <w:shd w:val="clear" w:color="auto" w:fill="F0E9E1" w:themeFill="accent4" w:themeFillTint="33"/>
          </w:tcPr>
          <w:p w:rsidR="009C2B91" w:rsidRPr="007160C4" w:rsidRDefault="009C2B91" w:rsidP="009C2B91">
            <w:pPr>
              <w:spacing w:before="0"/>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80% </w:t>
            </w:r>
            <w:r w:rsidRPr="007160C4">
              <w:rPr>
                <w:rFonts w:asciiTheme="minorHAnsi" w:hAnsiTheme="minorHAnsi" w:cstheme="majorHAnsi"/>
                <w:color w:val="auto"/>
                <w:sz w:val="18"/>
                <w:szCs w:val="18"/>
              </w:rPr>
              <w:t>of ministries and other public authorities</w:t>
            </w:r>
            <w:r w:rsidRPr="007160C4">
              <w:rPr>
                <w:rFonts w:asciiTheme="minorHAnsi" w:hAnsiTheme="minorHAnsi" w:cs="Mongolian Baiti"/>
                <w:color w:val="auto"/>
                <w:sz w:val="18"/>
                <w:szCs w:val="18"/>
              </w:rPr>
              <w:t xml:space="preserve"> </w:t>
            </w:r>
          </w:p>
          <w:p w:rsidR="009C2B91" w:rsidRPr="007160C4" w:rsidRDefault="009C2B91" w:rsidP="009C2B91">
            <w:pPr>
              <w:spacing w:after="40"/>
              <w:rPr>
                <w:rFonts w:asciiTheme="minorHAnsi" w:hAnsiTheme="minorHAnsi" w:cs="Mongolian Baiti"/>
                <w:color w:val="auto"/>
                <w:sz w:val="18"/>
                <w:szCs w:val="18"/>
                <w:lang w:val="it-IT"/>
              </w:rPr>
            </w:pPr>
            <w:r w:rsidRPr="007160C4">
              <w:rPr>
                <w:rFonts w:asciiTheme="minorHAnsi" w:hAnsiTheme="minorHAnsi" w:cs="Mongolian Baiti"/>
                <w:color w:val="auto"/>
                <w:sz w:val="18"/>
                <w:szCs w:val="18"/>
                <w:lang w:val="it-IT"/>
              </w:rPr>
              <w:t xml:space="preserve">80% </w:t>
            </w:r>
            <w:r w:rsidRPr="007160C4">
              <w:rPr>
                <w:rFonts w:asciiTheme="minorHAnsi" w:hAnsiTheme="minorHAnsi" w:cstheme="majorHAnsi"/>
                <w:color w:val="auto"/>
                <w:sz w:val="18"/>
                <w:szCs w:val="18"/>
              </w:rPr>
              <w:t>of local self-governments</w:t>
            </w:r>
          </w:p>
        </w:tc>
      </w:tr>
      <w:tr w:rsidR="009C2B91" w:rsidRPr="002D07B9" w:rsidTr="0097165D">
        <w:tc>
          <w:tcPr>
            <w:tcW w:w="1184" w:type="pct"/>
            <w:gridSpan w:val="3"/>
            <w:shd w:val="clear" w:color="auto" w:fill="DFE4E5" w:themeFill="accent5" w:themeFillTint="33"/>
            <w:vAlign w:val="center"/>
          </w:tcPr>
          <w:p w:rsidR="009C2B91" w:rsidRPr="007160C4" w:rsidRDefault="009C2B91" w:rsidP="009C2B91">
            <w:pPr>
              <w:spacing w:before="20" w:after="20"/>
              <w:jc w:val="center"/>
              <w:rPr>
                <w:rFonts w:asciiTheme="minorHAnsi" w:hAnsiTheme="minorHAnsi" w:cs="Mongolian Baiti"/>
                <w:b/>
                <w:color w:val="auto"/>
              </w:rPr>
            </w:pPr>
            <w:r w:rsidRPr="007160C4">
              <w:rPr>
                <w:rFonts w:asciiTheme="minorHAnsi" w:hAnsiTheme="minorHAnsi" w:cs="Mongolian Baiti"/>
                <w:b/>
                <w:color w:val="auto"/>
              </w:rPr>
              <w:t>Activities</w:t>
            </w:r>
          </w:p>
        </w:tc>
        <w:tc>
          <w:tcPr>
            <w:tcW w:w="1023" w:type="pct"/>
            <w:gridSpan w:val="2"/>
            <w:shd w:val="clear" w:color="auto" w:fill="DFE4E5" w:themeFill="accent5" w:themeFillTint="33"/>
            <w:vAlign w:val="center"/>
          </w:tcPr>
          <w:p w:rsidR="009C2B91" w:rsidRPr="007160C4" w:rsidRDefault="009C2B91" w:rsidP="009C2B91">
            <w:pPr>
              <w:spacing w:before="20" w:after="20"/>
              <w:jc w:val="center"/>
              <w:rPr>
                <w:rFonts w:asciiTheme="minorHAnsi" w:hAnsiTheme="minorHAnsi" w:cs="Mongolian Baiti"/>
                <w:b/>
                <w:color w:val="auto"/>
              </w:rPr>
            </w:pPr>
            <w:r w:rsidRPr="007160C4">
              <w:rPr>
                <w:rFonts w:asciiTheme="minorHAnsi" w:hAnsiTheme="minorHAnsi" w:cs="Mongolian Baiti"/>
                <w:b/>
                <w:color w:val="auto"/>
              </w:rPr>
              <w:t>Performance indicator</w:t>
            </w:r>
          </w:p>
        </w:tc>
        <w:tc>
          <w:tcPr>
            <w:tcW w:w="601" w:type="pct"/>
            <w:shd w:val="clear" w:color="auto" w:fill="DFE4E5" w:themeFill="accent5" w:themeFillTint="33"/>
            <w:vAlign w:val="center"/>
          </w:tcPr>
          <w:p w:rsidR="009C2B91" w:rsidRPr="007160C4" w:rsidRDefault="009C2B91" w:rsidP="009C2B91">
            <w:pPr>
              <w:spacing w:before="20" w:after="20"/>
              <w:jc w:val="center"/>
              <w:rPr>
                <w:rFonts w:asciiTheme="minorHAnsi" w:hAnsiTheme="minorHAnsi" w:cs="Mongolian Baiti"/>
                <w:b/>
                <w:color w:val="auto"/>
              </w:rPr>
            </w:pPr>
            <w:r w:rsidRPr="007160C4">
              <w:rPr>
                <w:rFonts w:asciiTheme="minorHAnsi" w:hAnsiTheme="minorHAnsi" w:cs="Mongolian Baiti"/>
                <w:b/>
                <w:color w:val="auto"/>
              </w:rPr>
              <w:t>Competent institutions</w:t>
            </w:r>
          </w:p>
        </w:tc>
        <w:tc>
          <w:tcPr>
            <w:tcW w:w="484" w:type="pct"/>
            <w:gridSpan w:val="2"/>
            <w:shd w:val="clear" w:color="auto" w:fill="DFE4E5" w:themeFill="accent5" w:themeFillTint="33"/>
            <w:vAlign w:val="center"/>
          </w:tcPr>
          <w:p w:rsidR="009C2B91" w:rsidRPr="007160C4" w:rsidRDefault="009C2B91" w:rsidP="009C2B91">
            <w:pPr>
              <w:spacing w:before="20" w:after="20"/>
              <w:jc w:val="center"/>
              <w:rPr>
                <w:rFonts w:asciiTheme="minorHAnsi" w:hAnsiTheme="minorHAnsi" w:cs="Mongolian Baiti"/>
                <w:b/>
                <w:color w:val="auto"/>
              </w:rPr>
            </w:pPr>
            <w:r w:rsidRPr="007160C4">
              <w:rPr>
                <w:rFonts w:asciiTheme="minorHAnsi" w:hAnsiTheme="minorHAnsi" w:cs="Mongolian Baiti"/>
                <w:b/>
                <w:color w:val="auto"/>
              </w:rPr>
              <w:t>Beginning</w:t>
            </w:r>
          </w:p>
        </w:tc>
        <w:tc>
          <w:tcPr>
            <w:tcW w:w="510" w:type="pct"/>
            <w:shd w:val="clear" w:color="auto" w:fill="DFE4E5" w:themeFill="accent5" w:themeFillTint="33"/>
            <w:vAlign w:val="center"/>
          </w:tcPr>
          <w:p w:rsidR="009C2B91" w:rsidRPr="007160C4" w:rsidRDefault="009C2B91" w:rsidP="009C2B91">
            <w:pPr>
              <w:spacing w:before="20" w:after="20"/>
              <w:jc w:val="center"/>
              <w:rPr>
                <w:rFonts w:asciiTheme="minorHAnsi" w:hAnsiTheme="minorHAnsi" w:cs="Mongolian Baiti"/>
                <w:b/>
                <w:color w:val="auto"/>
              </w:rPr>
            </w:pPr>
            <w:r w:rsidRPr="007160C4">
              <w:rPr>
                <w:rFonts w:asciiTheme="minorHAnsi" w:hAnsiTheme="minorHAnsi" w:cs="Mongolian Baiti"/>
                <w:b/>
                <w:color w:val="auto"/>
              </w:rPr>
              <w:t>End</w:t>
            </w:r>
          </w:p>
        </w:tc>
        <w:tc>
          <w:tcPr>
            <w:tcW w:w="534" w:type="pct"/>
            <w:gridSpan w:val="2"/>
            <w:shd w:val="clear" w:color="auto" w:fill="DFE4E5" w:themeFill="accent5" w:themeFillTint="33"/>
            <w:vAlign w:val="center"/>
          </w:tcPr>
          <w:p w:rsidR="009C2B91" w:rsidRPr="007160C4" w:rsidRDefault="009C2B91" w:rsidP="009C2B91">
            <w:pPr>
              <w:spacing w:before="20" w:after="20"/>
              <w:jc w:val="center"/>
              <w:rPr>
                <w:rFonts w:asciiTheme="minorHAnsi" w:hAnsiTheme="minorHAnsi" w:cs="Mongolian Baiti"/>
                <w:b/>
                <w:color w:val="auto"/>
              </w:rPr>
            </w:pPr>
            <w:r w:rsidRPr="007160C4">
              <w:rPr>
                <w:rFonts w:asciiTheme="minorHAnsi" w:hAnsiTheme="minorHAnsi" w:cs="Mongolian Baiti"/>
                <w:b/>
                <w:color w:val="auto"/>
              </w:rPr>
              <w:t>Funds</w:t>
            </w:r>
          </w:p>
        </w:tc>
        <w:tc>
          <w:tcPr>
            <w:tcW w:w="664" w:type="pct"/>
            <w:shd w:val="clear" w:color="auto" w:fill="DFE4E5" w:themeFill="accent5" w:themeFillTint="33"/>
            <w:vAlign w:val="center"/>
          </w:tcPr>
          <w:p w:rsidR="009C2B91" w:rsidRPr="007160C4" w:rsidRDefault="009C2B91" w:rsidP="009C2B91">
            <w:pPr>
              <w:spacing w:before="20" w:after="20"/>
              <w:jc w:val="center"/>
              <w:rPr>
                <w:rFonts w:asciiTheme="minorHAnsi" w:hAnsiTheme="minorHAnsi" w:cs="Mongolian Baiti"/>
                <w:b/>
                <w:color w:val="auto"/>
              </w:rPr>
            </w:pPr>
            <w:r w:rsidRPr="007160C4">
              <w:rPr>
                <w:rFonts w:asciiTheme="minorHAnsi" w:hAnsiTheme="minorHAnsi" w:cs="Mongolian Baiti"/>
                <w:b/>
                <w:color w:val="auto"/>
              </w:rPr>
              <w:t xml:space="preserve">Funding source  </w:t>
            </w:r>
          </w:p>
        </w:tc>
      </w:tr>
      <w:tr w:rsidR="009C2B91" w:rsidRPr="007160C4" w:rsidTr="009C2B91">
        <w:tc>
          <w:tcPr>
            <w:tcW w:w="246" w:type="pct"/>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4.3.1</w:t>
            </w:r>
          </w:p>
        </w:tc>
        <w:tc>
          <w:tcPr>
            <w:tcW w:w="938" w:type="pct"/>
            <w:gridSpan w:val="2"/>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Arial"/>
                <w:color w:val="auto"/>
                <w:sz w:val="18"/>
                <w:szCs w:val="18"/>
              </w:rPr>
              <w:t xml:space="preserve">Development of the Draft amendment to the FAI Law in the part related to information reuse and open data </w:t>
            </w:r>
          </w:p>
        </w:tc>
        <w:tc>
          <w:tcPr>
            <w:tcW w:w="1023" w:type="pct"/>
            <w:gridSpan w:val="2"/>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eastAsia="Times New Roman" w:hAnsiTheme="minorHAnsi" w:cs="Arial"/>
                <w:color w:val="auto"/>
                <w:sz w:val="18"/>
                <w:szCs w:val="18"/>
              </w:rPr>
              <w:t xml:space="preserve">Analysis of alignment of the existing provisions of the FAI Law with European standards and Open data Directive with recommendations for improvement </w:t>
            </w:r>
          </w:p>
        </w:tc>
        <w:tc>
          <w:tcPr>
            <w:tcW w:w="601" w:type="pct"/>
            <w:shd w:val="clear" w:color="auto" w:fill="auto"/>
            <w:vAlign w:val="center"/>
          </w:tcPr>
          <w:p w:rsidR="009C2B91" w:rsidRPr="007160C4" w:rsidRDefault="009C2B91" w:rsidP="009C2B91">
            <w:pPr>
              <w:spacing w:before="20" w:after="20"/>
              <w:jc w:val="center"/>
              <w:rPr>
                <w:rFonts w:asciiTheme="minorHAnsi" w:hAnsiTheme="minorHAnsi" w:cs="Arial"/>
                <w:color w:val="auto"/>
                <w:sz w:val="18"/>
                <w:szCs w:val="18"/>
              </w:rPr>
            </w:pPr>
            <w:r w:rsidRPr="007160C4">
              <w:rPr>
                <w:rFonts w:asciiTheme="minorHAnsi" w:hAnsiTheme="minorHAnsi" w:cs="Arial"/>
                <w:color w:val="auto"/>
                <w:sz w:val="18"/>
                <w:szCs w:val="18"/>
              </w:rPr>
              <w:t>MPADSM – Legislative Affairs Directorate</w:t>
            </w:r>
          </w:p>
          <w:p w:rsidR="009C2B91" w:rsidRPr="007160C4" w:rsidRDefault="009C2B91" w:rsidP="009C2B91">
            <w:pPr>
              <w:spacing w:before="20" w:after="20"/>
              <w:jc w:val="center"/>
              <w:rPr>
                <w:rFonts w:asciiTheme="minorHAnsi" w:hAnsiTheme="minorHAnsi" w:cs="Arial"/>
                <w:color w:val="auto"/>
                <w:sz w:val="18"/>
                <w:szCs w:val="18"/>
              </w:rPr>
            </w:pPr>
            <w:r w:rsidRPr="007160C4">
              <w:rPr>
                <w:rFonts w:asciiTheme="minorHAnsi" w:hAnsiTheme="minorHAnsi" w:cs="Arial"/>
                <w:color w:val="auto"/>
                <w:sz w:val="18"/>
                <w:szCs w:val="18"/>
              </w:rPr>
              <w:t>Open Data Council</w:t>
            </w:r>
          </w:p>
        </w:tc>
        <w:tc>
          <w:tcPr>
            <w:tcW w:w="484" w:type="pct"/>
            <w:gridSpan w:val="2"/>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Arial"/>
                <w:color w:val="auto"/>
                <w:sz w:val="18"/>
                <w:szCs w:val="18"/>
              </w:rPr>
              <w:t>III Q 2023</w:t>
            </w:r>
          </w:p>
        </w:tc>
        <w:tc>
          <w:tcPr>
            <w:tcW w:w="510"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Arial"/>
                <w:color w:val="auto"/>
                <w:sz w:val="18"/>
                <w:szCs w:val="18"/>
              </w:rPr>
              <w:t>II Q 2024</w:t>
            </w:r>
          </w:p>
        </w:tc>
        <w:tc>
          <w:tcPr>
            <w:tcW w:w="534" w:type="pct"/>
            <w:gridSpan w:val="2"/>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€ 12.000 </w:t>
            </w:r>
          </w:p>
        </w:tc>
        <w:tc>
          <w:tcPr>
            <w:tcW w:w="664"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MNE Budget</w:t>
            </w:r>
          </w:p>
        </w:tc>
      </w:tr>
      <w:tr w:rsidR="009C2B91" w:rsidRPr="007160C4" w:rsidTr="009C2B91">
        <w:tc>
          <w:tcPr>
            <w:tcW w:w="246" w:type="pct"/>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4.3.2</w:t>
            </w:r>
          </w:p>
        </w:tc>
        <w:tc>
          <w:tcPr>
            <w:tcW w:w="938" w:type="pct"/>
            <w:gridSpan w:val="2"/>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Arial"/>
                <w:color w:val="auto"/>
                <w:sz w:val="18"/>
                <w:szCs w:val="18"/>
              </w:rPr>
              <w:t xml:space="preserve">Improvement of </w:t>
            </w:r>
            <w:hyperlink r:id="rId97" w:history="1">
              <w:r w:rsidRPr="007160C4">
                <w:rPr>
                  <w:rStyle w:val="Hyperlink"/>
                  <w:rFonts w:asciiTheme="minorHAnsi" w:hAnsiTheme="minorHAnsi" w:cs="Arial"/>
                  <w:sz w:val="18"/>
                  <w:szCs w:val="18"/>
                </w:rPr>
                <w:t>www.data.gov.me</w:t>
              </w:r>
            </w:hyperlink>
            <w:r w:rsidRPr="007160C4">
              <w:rPr>
                <w:rFonts w:asciiTheme="minorHAnsi" w:hAnsiTheme="minorHAnsi" w:cs="Arial"/>
                <w:color w:val="auto"/>
                <w:sz w:val="18"/>
                <w:szCs w:val="18"/>
              </w:rPr>
              <w:t xml:space="preserve"> portal </w:t>
            </w:r>
          </w:p>
        </w:tc>
        <w:tc>
          <w:tcPr>
            <w:tcW w:w="1023" w:type="pct"/>
            <w:gridSpan w:val="2"/>
            <w:shd w:val="clear" w:color="auto" w:fill="auto"/>
          </w:tcPr>
          <w:p w:rsidR="009C2B91" w:rsidRPr="007160C4" w:rsidRDefault="009C2B91" w:rsidP="009C2B91">
            <w:pPr>
              <w:spacing w:before="20" w:after="20"/>
              <w:rPr>
                <w:rFonts w:asciiTheme="minorHAnsi" w:eastAsia="Times New Roman" w:hAnsiTheme="minorHAnsi" w:cs="Arial"/>
                <w:color w:val="auto"/>
                <w:sz w:val="18"/>
                <w:szCs w:val="18"/>
              </w:rPr>
            </w:pPr>
            <w:r w:rsidRPr="007160C4">
              <w:rPr>
                <w:rFonts w:asciiTheme="minorHAnsi" w:eastAsia="Times New Roman" w:hAnsiTheme="minorHAnsi" w:cs="Arial"/>
                <w:color w:val="auto"/>
                <w:sz w:val="18"/>
                <w:szCs w:val="18"/>
              </w:rPr>
              <w:t>- Increased number of total datasets (50%) as well as of dynamic datasets (50%)</w:t>
            </w:r>
          </w:p>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eastAsia="Times New Roman" w:hAnsiTheme="minorHAnsi" w:cs="Arial"/>
                <w:color w:val="auto"/>
                <w:sz w:val="18"/>
                <w:szCs w:val="18"/>
              </w:rPr>
              <w:t xml:space="preserve">- Analysis of the need for improving the functionality of the Portal </w:t>
            </w:r>
          </w:p>
        </w:tc>
        <w:tc>
          <w:tcPr>
            <w:tcW w:w="601" w:type="pct"/>
            <w:shd w:val="clear" w:color="auto" w:fill="auto"/>
            <w:vAlign w:val="center"/>
          </w:tcPr>
          <w:p w:rsidR="009C2B91" w:rsidRPr="007160C4" w:rsidRDefault="009C2B91" w:rsidP="009C2B91">
            <w:pPr>
              <w:spacing w:before="20" w:after="20"/>
              <w:jc w:val="center"/>
              <w:rPr>
                <w:rFonts w:asciiTheme="minorHAnsi" w:hAnsiTheme="minorHAnsi" w:cs="Arial"/>
                <w:color w:val="auto"/>
                <w:sz w:val="18"/>
                <w:szCs w:val="18"/>
              </w:rPr>
            </w:pPr>
            <w:r w:rsidRPr="007160C4">
              <w:rPr>
                <w:rFonts w:asciiTheme="minorHAnsi" w:hAnsiTheme="minorHAnsi" w:cs="Arial"/>
                <w:color w:val="auto"/>
                <w:sz w:val="18"/>
                <w:szCs w:val="18"/>
              </w:rPr>
              <w:t>MPADSM</w:t>
            </w:r>
          </w:p>
          <w:p w:rsidR="009C2B91" w:rsidRPr="007160C4" w:rsidRDefault="009C2B91" w:rsidP="009C2B91">
            <w:pPr>
              <w:spacing w:before="20" w:after="20"/>
              <w:jc w:val="center"/>
              <w:rPr>
                <w:rFonts w:asciiTheme="minorHAnsi" w:hAnsiTheme="minorHAnsi" w:cs="Arial"/>
                <w:color w:val="auto"/>
                <w:sz w:val="18"/>
                <w:szCs w:val="18"/>
              </w:rPr>
            </w:pPr>
            <w:r w:rsidRPr="007160C4">
              <w:rPr>
                <w:rFonts w:asciiTheme="minorHAnsi" w:hAnsiTheme="minorHAnsi" w:cs="Arial"/>
                <w:color w:val="auto"/>
                <w:sz w:val="18"/>
                <w:szCs w:val="18"/>
              </w:rPr>
              <w:t>MONSTAT</w:t>
            </w:r>
          </w:p>
          <w:p w:rsidR="009C2B91" w:rsidRPr="007160C4" w:rsidRDefault="009C2B91" w:rsidP="009C2B91">
            <w:pPr>
              <w:spacing w:before="20" w:after="20"/>
              <w:jc w:val="center"/>
              <w:rPr>
                <w:rFonts w:asciiTheme="minorHAnsi" w:hAnsiTheme="minorHAnsi" w:cs="Arial"/>
                <w:color w:val="auto"/>
                <w:sz w:val="18"/>
                <w:szCs w:val="18"/>
              </w:rPr>
            </w:pPr>
            <w:r w:rsidRPr="007160C4">
              <w:rPr>
                <w:rFonts w:asciiTheme="minorHAnsi" w:hAnsiTheme="minorHAnsi" w:cs="Arial"/>
                <w:color w:val="auto"/>
                <w:sz w:val="18"/>
                <w:szCs w:val="18"/>
              </w:rPr>
              <w:t>Union of Municipalities of Montenegro</w:t>
            </w:r>
          </w:p>
          <w:p w:rsidR="009C2B91" w:rsidRPr="007160C4" w:rsidRDefault="009C2B91" w:rsidP="009C2B91">
            <w:pPr>
              <w:spacing w:before="20" w:after="20"/>
              <w:jc w:val="center"/>
              <w:rPr>
                <w:rFonts w:asciiTheme="minorHAnsi" w:hAnsiTheme="minorHAnsi" w:cs="Arial"/>
                <w:color w:val="auto"/>
                <w:sz w:val="18"/>
                <w:szCs w:val="18"/>
                <w:lang w:val="it-IT"/>
              </w:rPr>
            </w:pPr>
            <w:r w:rsidRPr="007160C4">
              <w:rPr>
                <w:rFonts w:asciiTheme="minorHAnsi" w:hAnsiTheme="minorHAnsi" w:cs="Arial"/>
                <w:color w:val="auto"/>
                <w:sz w:val="18"/>
                <w:szCs w:val="18"/>
                <w:lang w:val="it-IT"/>
              </w:rPr>
              <w:t>Local self-government units</w:t>
            </w:r>
          </w:p>
          <w:p w:rsidR="009C2B91" w:rsidRPr="007160C4" w:rsidRDefault="009C2B91" w:rsidP="009C2B91">
            <w:pPr>
              <w:spacing w:before="20" w:after="20"/>
              <w:jc w:val="center"/>
              <w:rPr>
                <w:rFonts w:asciiTheme="minorHAnsi" w:hAnsiTheme="minorHAnsi" w:cs="Arial"/>
                <w:color w:val="auto"/>
                <w:sz w:val="18"/>
                <w:szCs w:val="18"/>
              </w:rPr>
            </w:pPr>
            <w:r w:rsidRPr="007160C4">
              <w:rPr>
                <w:rFonts w:asciiTheme="minorHAnsi" w:hAnsiTheme="minorHAnsi" w:cs="Arial"/>
                <w:color w:val="auto"/>
                <w:sz w:val="18"/>
                <w:szCs w:val="18"/>
              </w:rPr>
              <w:t>Authorities obliged to apply the FAI Law</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Arial"/>
                <w:color w:val="auto"/>
                <w:sz w:val="18"/>
                <w:szCs w:val="18"/>
              </w:rPr>
              <w:t>Open Data Council</w:t>
            </w:r>
          </w:p>
        </w:tc>
        <w:tc>
          <w:tcPr>
            <w:tcW w:w="484" w:type="pct"/>
            <w:gridSpan w:val="2"/>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Arial"/>
                <w:color w:val="auto"/>
                <w:sz w:val="18"/>
                <w:szCs w:val="18"/>
              </w:rPr>
              <w:t>I Q 2022</w:t>
            </w:r>
          </w:p>
        </w:tc>
        <w:tc>
          <w:tcPr>
            <w:tcW w:w="510"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Arial"/>
                <w:color w:val="auto"/>
                <w:sz w:val="18"/>
                <w:szCs w:val="18"/>
              </w:rPr>
              <w:t>IV Q 2023</w:t>
            </w:r>
          </w:p>
        </w:tc>
        <w:tc>
          <w:tcPr>
            <w:tcW w:w="534" w:type="pct"/>
            <w:gridSpan w:val="2"/>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€ 67.000 </w:t>
            </w:r>
          </w:p>
        </w:tc>
        <w:tc>
          <w:tcPr>
            <w:tcW w:w="664"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MNE Budget</w:t>
            </w:r>
          </w:p>
          <w:p w:rsidR="009C2B91" w:rsidRPr="007160C4" w:rsidRDefault="009C2B91" w:rsidP="009C2B91">
            <w:pPr>
              <w:spacing w:before="20" w:after="20"/>
              <w:jc w:val="center"/>
              <w:rPr>
                <w:rFonts w:asciiTheme="minorHAnsi" w:hAnsiTheme="minorHAnsi" w:cs="Mongolian Baiti"/>
                <w:color w:val="auto"/>
                <w:sz w:val="18"/>
                <w:szCs w:val="18"/>
              </w:rPr>
            </w:pPr>
          </w:p>
        </w:tc>
      </w:tr>
      <w:tr w:rsidR="009C2B91" w:rsidRPr="007160C4" w:rsidTr="009C2B91">
        <w:tc>
          <w:tcPr>
            <w:tcW w:w="246" w:type="pct"/>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4.3.3</w:t>
            </w:r>
          </w:p>
        </w:tc>
        <w:tc>
          <w:tcPr>
            <w:tcW w:w="938" w:type="pct"/>
            <w:gridSpan w:val="2"/>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eastAsia="Times New Roman" w:hAnsiTheme="minorHAnsi" w:cs="Arial"/>
                <w:color w:val="auto"/>
                <w:sz w:val="18"/>
                <w:szCs w:val="18"/>
              </w:rPr>
              <w:t xml:space="preserve">Identification and review of already published datasets </w:t>
            </w:r>
          </w:p>
        </w:tc>
        <w:tc>
          <w:tcPr>
            <w:tcW w:w="1023" w:type="pct"/>
            <w:gridSpan w:val="2"/>
            <w:shd w:val="clear" w:color="auto" w:fill="auto"/>
          </w:tcPr>
          <w:p w:rsidR="009C2B91" w:rsidRPr="007160C4" w:rsidRDefault="009C2B91" w:rsidP="009C2B91">
            <w:pPr>
              <w:spacing w:before="20" w:after="20"/>
              <w:rPr>
                <w:rFonts w:asciiTheme="minorHAnsi" w:hAnsiTheme="minorHAnsi" w:cs="Arial"/>
                <w:color w:val="auto"/>
                <w:sz w:val="18"/>
                <w:szCs w:val="18"/>
              </w:rPr>
            </w:pPr>
            <w:r w:rsidRPr="007160C4">
              <w:rPr>
                <w:rFonts w:asciiTheme="minorHAnsi" w:hAnsiTheme="minorHAnsi" w:cs="Arial"/>
                <w:color w:val="auto"/>
                <w:sz w:val="18"/>
                <w:szCs w:val="18"/>
              </w:rPr>
              <w:t xml:space="preserve">Existing sets updated – at least 75% of datasets on the Portal </w:t>
            </w:r>
          </w:p>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Arial"/>
                <w:color w:val="auto"/>
                <w:sz w:val="18"/>
                <w:szCs w:val="18"/>
              </w:rPr>
              <w:t>- Pilot project in ministries, chosen authorities and chosen local self-governments for the publishing of data in open format (at least 30 authorities)</w:t>
            </w:r>
          </w:p>
        </w:tc>
        <w:tc>
          <w:tcPr>
            <w:tcW w:w="601" w:type="pct"/>
            <w:shd w:val="clear" w:color="auto" w:fill="auto"/>
            <w:vAlign w:val="center"/>
          </w:tcPr>
          <w:p w:rsidR="009C2B91" w:rsidRPr="007160C4" w:rsidRDefault="009C2B91" w:rsidP="009C2B91">
            <w:pPr>
              <w:spacing w:before="20" w:after="20"/>
              <w:jc w:val="center"/>
              <w:rPr>
                <w:rFonts w:asciiTheme="minorHAnsi" w:hAnsiTheme="minorHAnsi" w:cs="Arial"/>
                <w:color w:val="auto"/>
                <w:sz w:val="18"/>
                <w:szCs w:val="18"/>
                <w:lang w:val="it-IT"/>
              </w:rPr>
            </w:pPr>
            <w:r w:rsidRPr="007160C4">
              <w:rPr>
                <w:rFonts w:asciiTheme="minorHAnsi" w:hAnsiTheme="minorHAnsi" w:cs="Arial"/>
                <w:color w:val="auto"/>
                <w:sz w:val="18"/>
                <w:szCs w:val="18"/>
                <w:lang w:val="it-IT"/>
              </w:rPr>
              <w:t>MPADSM</w:t>
            </w:r>
          </w:p>
          <w:p w:rsidR="009C2B91" w:rsidRPr="007160C4" w:rsidRDefault="009C2B91" w:rsidP="009C2B91">
            <w:pPr>
              <w:spacing w:before="20" w:after="20"/>
              <w:jc w:val="center"/>
              <w:rPr>
                <w:rFonts w:asciiTheme="minorHAnsi" w:hAnsiTheme="minorHAnsi" w:cs="Arial"/>
                <w:color w:val="auto"/>
                <w:sz w:val="18"/>
                <w:szCs w:val="18"/>
              </w:rPr>
            </w:pPr>
            <w:r w:rsidRPr="007160C4">
              <w:rPr>
                <w:rFonts w:asciiTheme="minorHAnsi" w:hAnsiTheme="minorHAnsi" w:cs="Arial"/>
                <w:color w:val="auto"/>
                <w:sz w:val="18"/>
                <w:szCs w:val="18"/>
              </w:rPr>
              <w:t>Authorities obliged to apply the FAI Law</w:t>
            </w:r>
          </w:p>
          <w:p w:rsidR="009C2B91" w:rsidRPr="007160C4" w:rsidRDefault="009C2B91" w:rsidP="009C2B91">
            <w:pPr>
              <w:spacing w:before="20" w:after="20"/>
              <w:jc w:val="center"/>
              <w:rPr>
                <w:rFonts w:asciiTheme="minorHAnsi" w:hAnsiTheme="minorHAnsi" w:cs="Mongolian Baiti"/>
                <w:color w:val="auto"/>
                <w:sz w:val="18"/>
                <w:szCs w:val="18"/>
                <w:lang w:val="it-IT"/>
              </w:rPr>
            </w:pPr>
          </w:p>
        </w:tc>
        <w:tc>
          <w:tcPr>
            <w:tcW w:w="484" w:type="pct"/>
            <w:gridSpan w:val="2"/>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II Q 2022</w:t>
            </w:r>
          </w:p>
        </w:tc>
        <w:tc>
          <w:tcPr>
            <w:tcW w:w="510"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IV Q 2023</w:t>
            </w:r>
          </w:p>
        </w:tc>
        <w:tc>
          <w:tcPr>
            <w:tcW w:w="534" w:type="pct"/>
            <w:gridSpan w:val="2"/>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€ 37.000 </w:t>
            </w:r>
          </w:p>
        </w:tc>
        <w:tc>
          <w:tcPr>
            <w:tcW w:w="664"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MNE Budget</w:t>
            </w:r>
          </w:p>
        </w:tc>
      </w:tr>
      <w:tr w:rsidR="009C2B91" w:rsidRPr="007160C4" w:rsidTr="009C2B91">
        <w:tc>
          <w:tcPr>
            <w:tcW w:w="246" w:type="pct"/>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4.3.4</w:t>
            </w:r>
          </w:p>
        </w:tc>
        <w:tc>
          <w:tcPr>
            <w:tcW w:w="938" w:type="pct"/>
            <w:gridSpan w:val="2"/>
            <w:shd w:val="clear" w:color="auto" w:fill="auto"/>
          </w:tcPr>
          <w:p w:rsidR="009C2B91" w:rsidRPr="007160C4" w:rsidRDefault="009C2B91" w:rsidP="009C2B91">
            <w:pPr>
              <w:spacing w:before="20" w:after="20"/>
              <w:rPr>
                <w:rFonts w:asciiTheme="minorHAnsi" w:eastAsia="Times New Roman" w:hAnsiTheme="minorHAnsi" w:cs="Arial"/>
                <w:color w:val="auto"/>
                <w:sz w:val="18"/>
                <w:szCs w:val="18"/>
              </w:rPr>
            </w:pPr>
            <w:r w:rsidRPr="007160C4">
              <w:rPr>
                <w:rFonts w:asciiTheme="minorHAnsi" w:eastAsia="Times New Roman" w:hAnsiTheme="minorHAnsi" w:cs="Arial"/>
                <w:color w:val="auto"/>
                <w:sz w:val="18"/>
                <w:szCs w:val="18"/>
              </w:rPr>
              <w:t>Identification of high value open datasets</w:t>
            </w:r>
            <w:r w:rsidRPr="007160C4">
              <w:rPr>
                <w:rStyle w:val="FootnoteReference"/>
                <w:rFonts w:asciiTheme="minorHAnsi" w:eastAsia="Times New Roman" w:hAnsiTheme="minorHAnsi" w:cs="Arial"/>
                <w:color w:val="auto"/>
                <w:sz w:val="18"/>
                <w:szCs w:val="18"/>
              </w:rPr>
              <w:footnoteReference w:id="174"/>
            </w:r>
            <w:r w:rsidRPr="007160C4">
              <w:rPr>
                <w:rFonts w:asciiTheme="minorHAnsi" w:eastAsia="Times New Roman" w:hAnsiTheme="minorHAnsi" w:cs="Arial"/>
                <w:color w:val="auto"/>
                <w:sz w:val="18"/>
                <w:szCs w:val="18"/>
              </w:rPr>
              <w:t>- pilot initiatives for key areas like public finance, geolocation, healthcare, transport</w:t>
            </w:r>
          </w:p>
        </w:tc>
        <w:tc>
          <w:tcPr>
            <w:tcW w:w="1023" w:type="pct"/>
            <w:gridSpan w:val="2"/>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 Completed analysis of high value datasets developed, with recommendations </w:t>
            </w:r>
          </w:p>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 Increased number of high value open datasets (at least 10)</w:t>
            </w:r>
          </w:p>
        </w:tc>
        <w:tc>
          <w:tcPr>
            <w:tcW w:w="601"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MPADSM</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MFSW</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MED</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MH</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MCI</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Open Data Council </w:t>
            </w:r>
          </w:p>
        </w:tc>
        <w:tc>
          <w:tcPr>
            <w:tcW w:w="484" w:type="pct"/>
            <w:gridSpan w:val="2"/>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III Q 2022</w:t>
            </w:r>
          </w:p>
        </w:tc>
        <w:tc>
          <w:tcPr>
            <w:tcW w:w="510"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IV Q 2023</w:t>
            </w:r>
          </w:p>
        </w:tc>
        <w:tc>
          <w:tcPr>
            <w:tcW w:w="534" w:type="pct"/>
            <w:gridSpan w:val="2"/>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€ 17.000 </w:t>
            </w:r>
          </w:p>
        </w:tc>
        <w:tc>
          <w:tcPr>
            <w:tcW w:w="664"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MNE Budget</w:t>
            </w:r>
          </w:p>
        </w:tc>
      </w:tr>
      <w:tr w:rsidR="009C2B91" w:rsidRPr="007160C4" w:rsidTr="009C2B91">
        <w:tc>
          <w:tcPr>
            <w:tcW w:w="246" w:type="pct"/>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4.3.5</w:t>
            </w:r>
          </w:p>
        </w:tc>
        <w:tc>
          <w:tcPr>
            <w:tcW w:w="938" w:type="pct"/>
            <w:gridSpan w:val="2"/>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eastAsia="Times New Roman" w:hAnsiTheme="minorHAnsi" w:cs="Arial"/>
                <w:color w:val="auto"/>
                <w:sz w:val="18"/>
                <w:szCs w:val="18"/>
              </w:rPr>
              <w:t>Organization of campaign with a view to raising awareness of the public and of public administration on the importance of open data and their value</w:t>
            </w:r>
          </w:p>
        </w:tc>
        <w:tc>
          <w:tcPr>
            <w:tcW w:w="1023" w:type="pct"/>
            <w:gridSpan w:val="2"/>
            <w:shd w:val="clear" w:color="auto" w:fill="auto"/>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 at least 2 promotional events organized </w:t>
            </w:r>
          </w:p>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 at least 6 training events organized for civil servants tasked with entering datasets onto the data.gov.me Portal</w:t>
            </w:r>
          </w:p>
          <w:p w:rsidR="009C2B91" w:rsidRPr="007160C4" w:rsidRDefault="009C2B91" w:rsidP="009C2B91">
            <w:pPr>
              <w:spacing w:before="60"/>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 at least 2 </w:t>
            </w:r>
            <w:r w:rsidRPr="007160C4">
              <w:rPr>
                <w:rFonts w:asciiTheme="minorHAnsi" w:hAnsiTheme="minorHAnsi" w:cs="Mongolian Baiti"/>
                <w:i/>
                <w:color w:val="auto"/>
                <w:sz w:val="18"/>
                <w:szCs w:val="18"/>
              </w:rPr>
              <w:t>Hackatons</w:t>
            </w:r>
            <w:r w:rsidRPr="007160C4">
              <w:rPr>
                <w:rFonts w:asciiTheme="minorHAnsi" w:hAnsiTheme="minorHAnsi" w:cs="Mongolian Baiti"/>
                <w:color w:val="auto"/>
                <w:sz w:val="18"/>
                <w:szCs w:val="18"/>
              </w:rPr>
              <w:t xml:space="preserve"> on the occasion of Open Data Days (March every year)</w:t>
            </w:r>
          </w:p>
        </w:tc>
        <w:tc>
          <w:tcPr>
            <w:tcW w:w="601"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MPADSM</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HRMA</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NGOs</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Association of Montenegrin Managers</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Academic community</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CCMNE</w:t>
            </w:r>
          </w:p>
          <w:p w:rsidR="009C2B91" w:rsidRPr="007160C4" w:rsidRDefault="009C2B91" w:rsidP="009C2B91">
            <w:pPr>
              <w:spacing w:before="20" w:after="20"/>
              <w:jc w:val="center"/>
              <w:rPr>
                <w:rFonts w:asciiTheme="minorHAnsi" w:hAnsiTheme="minorHAnsi" w:cs="Arial"/>
                <w:color w:val="auto"/>
                <w:sz w:val="18"/>
                <w:szCs w:val="18"/>
              </w:rPr>
            </w:pPr>
            <w:r w:rsidRPr="007160C4">
              <w:rPr>
                <w:rFonts w:asciiTheme="minorHAnsi" w:hAnsiTheme="minorHAnsi" w:cs="Arial"/>
                <w:color w:val="auto"/>
                <w:sz w:val="18"/>
                <w:szCs w:val="18"/>
              </w:rPr>
              <w:t>Authorities obliged to apply the FAI Law</w:t>
            </w:r>
          </w:p>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Open data Council</w:t>
            </w:r>
          </w:p>
        </w:tc>
        <w:tc>
          <w:tcPr>
            <w:tcW w:w="484" w:type="pct"/>
            <w:gridSpan w:val="2"/>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III Q 2022</w:t>
            </w:r>
          </w:p>
        </w:tc>
        <w:tc>
          <w:tcPr>
            <w:tcW w:w="510"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IV Q 2023</w:t>
            </w:r>
          </w:p>
        </w:tc>
        <w:tc>
          <w:tcPr>
            <w:tcW w:w="534" w:type="pct"/>
            <w:gridSpan w:val="2"/>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 xml:space="preserve">€ 62.000 </w:t>
            </w:r>
          </w:p>
        </w:tc>
        <w:tc>
          <w:tcPr>
            <w:tcW w:w="664" w:type="pct"/>
            <w:shd w:val="clear" w:color="auto" w:fill="auto"/>
            <w:vAlign w:val="center"/>
          </w:tcPr>
          <w:p w:rsidR="009C2B91" w:rsidRPr="007160C4" w:rsidRDefault="009C2B91" w:rsidP="009C2B91">
            <w:pPr>
              <w:spacing w:before="20" w:after="20"/>
              <w:jc w:val="center"/>
              <w:rPr>
                <w:rFonts w:asciiTheme="minorHAnsi" w:hAnsiTheme="minorHAnsi" w:cs="Mongolian Baiti"/>
                <w:color w:val="auto"/>
                <w:sz w:val="18"/>
                <w:szCs w:val="18"/>
              </w:rPr>
            </w:pPr>
            <w:r w:rsidRPr="007160C4">
              <w:rPr>
                <w:rFonts w:asciiTheme="minorHAnsi" w:hAnsiTheme="minorHAnsi" w:cs="Mongolian Baiti"/>
                <w:color w:val="auto"/>
                <w:sz w:val="18"/>
                <w:szCs w:val="18"/>
              </w:rPr>
              <w:t>MNE Budget</w:t>
            </w:r>
          </w:p>
        </w:tc>
      </w:tr>
      <w:tr w:rsidR="009C2B91" w:rsidRPr="007160C4" w:rsidTr="009C2B91">
        <w:tc>
          <w:tcPr>
            <w:tcW w:w="246" w:type="pct"/>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4.3.6</w:t>
            </w:r>
          </w:p>
        </w:tc>
        <w:tc>
          <w:tcPr>
            <w:tcW w:w="938" w:type="pct"/>
            <w:gridSpan w:val="2"/>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Improving the availability of gender equality data</w:t>
            </w:r>
          </w:p>
          <w:p w:rsidR="009C2B91" w:rsidRPr="007160C4" w:rsidRDefault="009C2B91" w:rsidP="009C2B91">
            <w:pPr>
              <w:spacing w:before="20" w:after="20"/>
              <w:rPr>
                <w:rFonts w:asciiTheme="minorHAnsi" w:hAnsiTheme="minorHAnsi" w:cs="Mongolian Baiti"/>
                <w:color w:val="auto"/>
                <w:sz w:val="18"/>
                <w:szCs w:val="18"/>
              </w:rPr>
            </w:pPr>
          </w:p>
        </w:tc>
        <w:tc>
          <w:tcPr>
            <w:tcW w:w="1023" w:type="pct"/>
            <w:gridSpan w:val="2"/>
          </w:tcPr>
          <w:p w:rsidR="009C2B91" w:rsidRPr="007160C4" w:rsidRDefault="009C2B91" w:rsidP="009C2B91">
            <w:pPr>
              <w:spacing w:before="20" w:after="20"/>
              <w:rPr>
                <w:rFonts w:asciiTheme="minorHAnsi" w:hAnsiTheme="minorHAnsi" w:cs="Mongolian Baiti"/>
                <w:color w:val="auto"/>
                <w:sz w:val="18"/>
                <w:szCs w:val="18"/>
              </w:rPr>
            </w:pPr>
            <w:r w:rsidRPr="007160C4">
              <w:rPr>
                <w:rFonts w:asciiTheme="minorHAnsi" w:hAnsiTheme="minorHAnsi" w:cs="Mongolian Baiti"/>
                <w:color w:val="auto"/>
                <w:sz w:val="18"/>
                <w:szCs w:val="18"/>
              </w:rPr>
              <w:t>- Development of Manual for the application of GAP III European standards for publishing gender equality data</w:t>
            </w:r>
          </w:p>
          <w:p w:rsidR="009C2B91" w:rsidRPr="007160C4" w:rsidRDefault="009C2B91" w:rsidP="009C2B91">
            <w:pPr>
              <w:spacing w:before="60"/>
              <w:rPr>
                <w:rFonts w:asciiTheme="minorHAnsi" w:hAnsiTheme="minorHAnsi" w:cs="Mongolian Baiti"/>
                <w:color w:val="auto"/>
                <w:sz w:val="18"/>
                <w:szCs w:val="18"/>
              </w:rPr>
            </w:pPr>
            <w:r w:rsidRPr="007160C4">
              <w:rPr>
                <w:rFonts w:asciiTheme="minorHAnsi" w:hAnsiTheme="minorHAnsi" w:cs="Mongolian Baiti"/>
                <w:color w:val="auto"/>
                <w:sz w:val="18"/>
                <w:szCs w:val="18"/>
              </w:rPr>
              <w:t>- Rasing the awareness of public administration bodies of the publishing of gender equality data on the Open Data Portal</w:t>
            </w:r>
          </w:p>
        </w:tc>
        <w:tc>
          <w:tcPr>
            <w:tcW w:w="601" w:type="pct"/>
            <w:vAlign w:val="center"/>
          </w:tcPr>
          <w:p w:rsidR="009C2B91" w:rsidRPr="007160C4" w:rsidRDefault="009C2B91" w:rsidP="009C2B91">
            <w:pPr>
              <w:spacing w:before="20" w:after="20"/>
              <w:jc w:val="center"/>
              <w:rPr>
                <w:rFonts w:asciiTheme="minorHAnsi" w:hAnsiTheme="minorHAnsi" w:cs="Mongolian Baiti"/>
                <w:color w:val="auto"/>
                <w:sz w:val="18"/>
                <w:szCs w:val="18"/>
                <w:lang w:val="it-IT"/>
              </w:rPr>
            </w:pPr>
            <w:r w:rsidRPr="007160C4">
              <w:rPr>
                <w:rFonts w:asciiTheme="minorHAnsi" w:hAnsiTheme="minorHAnsi" w:cs="Mongolian Baiti"/>
                <w:color w:val="auto"/>
                <w:sz w:val="18"/>
                <w:szCs w:val="18"/>
                <w:lang w:val="it-IT"/>
              </w:rPr>
              <w:t>MPADSM – Innovation Directorate</w:t>
            </w:r>
          </w:p>
          <w:p w:rsidR="009C2B91" w:rsidRPr="007160C4" w:rsidRDefault="009C2B91" w:rsidP="009C2B91">
            <w:pPr>
              <w:spacing w:before="20" w:after="20"/>
              <w:jc w:val="center"/>
              <w:rPr>
                <w:rFonts w:asciiTheme="minorHAnsi" w:hAnsiTheme="minorHAnsi" w:cs="Mongolian Baiti"/>
                <w:color w:val="auto"/>
                <w:sz w:val="18"/>
                <w:szCs w:val="18"/>
                <w:lang w:val="it-IT"/>
              </w:rPr>
            </w:pPr>
            <w:r w:rsidRPr="007160C4">
              <w:rPr>
                <w:rFonts w:asciiTheme="minorHAnsi" w:hAnsiTheme="minorHAnsi" w:cs="Mongolian Baiti"/>
                <w:color w:val="auto"/>
                <w:sz w:val="18"/>
                <w:szCs w:val="18"/>
                <w:lang w:val="it-IT"/>
              </w:rPr>
              <w:t>All public administration bodies</w:t>
            </w:r>
          </w:p>
        </w:tc>
        <w:tc>
          <w:tcPr>
            <w:tcW w:w="484" w:type="pct"/>
            <w:gridSpan w:val="2"/>
            <w:vAlign w:val="center"/>
          </w:tcPr>
          <w:p w:rsidR="009C2B91" w:rsidRPr="007160C4" w:rsidRDefault="009C2B91" w:rsidP="009C2B91">
            <w:pPr>
              <w:spacing w:before="20" w:after="20"/>
              <w:jc w:val="center"/>
              <w:rPr>
                <w:rFonts w:asciiTheme="minorHAnsi" w:hAnsiTheme="minorHAnsi" w:cs="Mongolian Baiti"/>
                <w:color w:val="auto"/>
                <w:sz w:val="18"/>
                <w:szCs w:val="18"/>
                <w:lang w:val="it-IT"/>
              </w:rPr>
            </w:pPr>
            <w:r w:rsidRPr="007160C4">
              <w:rPr>
                <w:rFonts w:asciiTheme="minorHAnsi" w:hAnsiTheme="minorHAnsi" w:cs="Mongolian Baiti"/>
                <w:color w:val="auto"/>
                <w:sz w:val="18"/>
                <w:szCs w:val="18"/>
                <w:lang w:val="it-IT"/>
              </w:rPr>
              <w:t>II Q 2023</w:t>
            </w:r>
          </w:p>
        </w:tc>
        <w:tc>
          <w:tcPr>
            <w:tcW w:w="510" w:type="pct"/>
            <w:vAlign w:val="center"/>
          </w:tcPr>
          <w:p w:rsidR="009C2B91" w:rsidRPr="007160C4" w:rsidRDefault="009C2B91" w:rsidP="009C2B91">
            <w:pPr>
              <w:spacing w:before="20" w:after="20"/>
              <w:jc w:val="center"/>
              <w:rPr>
                <w:rFonts w:asciiTheme="minorHAnsi" w:hAnsiTheme="minorHAnsi" w:cs="Mongolian Baiti"/>
                <w:color w:val="auto"/>
                <w:sz w:val="18"/>
                <w:szCs w:val="18"/>
                <w:lang w:val="it-IT"/>
              </w:rPr>
            </w:pPr>
            <w:r w:rsidRPr="007160C4">
              <w:rPr>
                <w:rFonts w:asciiTheme="minorHAnsi" w:hAnsiTheme="minorHAnsi" w:cs="Mongolian Baiti"/>
                <w:color w:val="auto"/>
                <w:sz w:val="18"/>
                <w:szCs w:val="18"/>
                <w:lang w:val="it-IT"/>
              </w:rPr>
              <w:t>IV Q 2024</w:t>
            </w:r>
          </w:p>
        </w:tc>
        <w:tc>
          <w:tcPr>
            <w:tcW w:w="534" w:type="pct"/>
            <w:gridSpan w:val="2"/>
            <w:vAlign w:val="center"/>
          </w:tcPr>
          <w:p w:rsidR="009C2B91" w:rsidRPr="007160C4" w:rsidRDefault="009C2B91" w:rsidP="009C2B91">
            <w:pPr>
              <w:spacing w:before="20" w:after="20"/>
              <w:jc w:val="center"/>
              <w:rPr>
                <w:rFonts w:asciiTheme="minorHAnsi" w:hAnsiTheme="minorHAnsi" w:cs="Mongolian Baiti"/>
                <w:color w:val="auto"/>
                <w:sz w:val="18"/>
                <w:szCs w:val="18"/>
                <w:lang w:val="it-IT"/>
              </w:rPr>
            </w:pPr>
            <w:r w:rsidRPr="007160C4">
              <w:rPr>
                <w:rFonts w:asciiTheme="minorHAnsi" w:hAnsiTheme="minorHAnsi" w:cs="Mongolian Baiti"/>
                <w:color w:val="auto"/>
                <w:sz w:val="18"/>
                <w:szCs w:val="18"/>
                <w:lang w:val="it-IT"/>
              </w:rPr>
              <w:t>€ 15.000</w:t>
            </w:r>
          </w:p>
        </w:tc>
        <w:tc>
          <w:tcPr>
            <w:tcW w:w="664" w:type="pct"/>
            <w:vAlign w:val="center"/>
          </w:tcPr>
          <w:p w:rsidR="009C2B91" w:rsidRPr="007160C4" w:rsidRDefault="009C2B91" w:rsidP="009C2B91">
            <w:pPr>
              <w:spacing w:before="20" w:after="20"/>
              <w:jc w:val="center"/>
              <w:rPr>
                <w:rFonts w:asciiTheme="minorHAnsi" w:hAnsiTheme="minorHAnsi" w:cs="Mongolian Baiti"/>
                <w:color w:val="auto"/>
                <w:sz w:val="18"/>
                <w:szCs w:val="18"/>
                <w:lang w:val="it-IT"/>
              </w:rPr>
            </w:pPr>
            <w:r w:rsidRPr="007160C4">
              <w:rPr>
                <w:rFonts w:asciiTheme="minorHAnsi" w:hAnsiTheme="minorHAnsi" w:cs="Mongolian Baiti"/>
                <w:color w:val="auto"/>
                <w:sz w:val="18"/>
                <w:szCs w:val="18"/>
                <w:lang w:val="it-IT"/>
              </w:rPr>
              <w:t>MNE Budget</w:t>
            </w:r>
          </w:p>
          <w:p w:rsidR="009C2B91" w:rsidRPr="007160C4" w:rsidRDefault="009C2B91" w:rsidP="009C2B91">
            <w:pPr>
              <w:spacing w:before="20" w:after="20"/>
              <w:jc w:val="center"/>
              <w:rPr>
                <w:rFonts w:asciiTheme="minorHAnsi" w:hAnsiTheme="minorHAnsi" w:cs="Mongolian Baiti"/>
                <w:color w:val="auto"/>
                <w:sz w:val="18"/>
                <w:szCs w:val="18"/>
                <w:lang w:val="it-IT"/>
              </w:rPr>
            </w:pPr>
            <w:r w:rsidRPr="007160C4">
              <w:rPr>
                <w:rFonts w:asciiTheme="minorHAnsi" w:hAnsiTheme="minorHAnsi" w:cs="Mongolian Baiti"/>
                <w:color w:val="auto"/>
                <w:sz w:val="18"/>
                <w:szCs w:val="18"/>
                <w:lang w:val="it-IT"/>
              </w:rPr>
              <w:t xml:space="preserve">Donor funds UNDP </w:t>
            </w:r>
          </w:p>
        </w:tc>
      </w:tr>
    </w:tbl>
    <w:p w:rsidR="009C2B91" w:rsidRPr="0051286D" w:rsidRDefault="009C2B91" w:rsidP="009E10F2">
      <w:pPr>
        <w:spacing w:before="120" w:after="120" w:line="240" w:lineRule="auto"/>
        <w:jc w:val="center"/>
        <w:rPr>
          <w:rFonts w:asciiTheme="minorHAnsi" w:hAnsiTheme="minorHAnsi"/>
          <w:b/>
          <w:color w:val="000000"/>
          <w:sz w:val="28"/>
          <w:szCs w:val="28"/>
        </w:rPr>
      </w:pPr>
    </w:p>
    <w:p w:rsidR="00B950F9" w:rsidRPr="0051286D" w:rsidRDefault="00B950F9" w:rsidP="009E10F2">
      <w:pPr>
        <w:spacing w:before="120" w:after="120" w:line="240" w:lineRule="auto"/>
        <w:jc w:val="center"/>
        <w:rPr>
          <w:rFonts w:asciiTheme="minorHAnsi" w:hAnsiTheme="minorHAnsi"/>
          <w:b/>
          <w:color w:val="000000"/>
          <w:sz w:val="28"/>
          <w:szCs w:val="28"/>
        </w:rPr>
      </w:pPr>
    </w:p>
    <w:p w:rsidR="00A16942" w:rsidRPr="0051286D" w:rsidRDefault="006A107F" w:rsidP="003E0406">
      <w:pPr>
        <w:spacing w:before="120" w:after="120" w:line="240" w:lineRule="auto"/>
        <w:jc w:val="center"/>
        <w:rPr>
          <w:rFonts w:asciiTheme="minorHAnsi" w:hAnsiTheme="minorHAnsi"/>
          <w:b/>
          <w:color w:val="000000"/>
          <w:sz w:val="28"/>
          <w:szCs w:val="28"/>
        </w:rPr>
      </w:pPr>
      <w:r w:rsidRPr="0051286D">
        <w:rPr>
          <w:rFonts w:asciiTheme="minorHAnsi" w:hAnsiTheme="minorHAnsi"/>
          <w:b/>
          <w:color w:val="000000"/>
          <w:sz w:val="28"/>
          <w:szCs w:val="28"/>
        </w:rPr>
        <w:t>STRATE</w:t>
      </w:r>
      <w:r w:rsidR="00D60A0E">
        <w:rPr>
          <w:rFonts w:asciiTheme="minorHAnsi" w:hAnsiTheme="minorHAnsi"/>
          <w:b/>
          <w:color w:val="000000"/>
          <w:sz w:val="28"/>
          <w:szCs w:val="28"/>
        </w:rPr>
        <w:t xml:space="preserve">GIC GOAL </w:t>
      </w:r>
      <w:r w:rsidRPr="0051286D">
        <w:rPr>
          <w:rFonts w:asciiTheme="minorHAnsi" w:hAnsiTheme="minorHAnsi"/>
          <w:b/>
          <w:color w:val="000000"/>
          <w:sz w:val="28"/>
          <w:szCs w:val="28"/>
        </w:rPr>
        <w:t>V</w:t>
      </w:r>
    </w:p>
    <w:p w:rsidR="00A16942" w:rsidRPr="0051286D" w:rsidRDefault="00D60A0E">
      <w:pPr>
        <w:spacing w:before="120" w:after="120" w:line="240" w:lineRule="auto"/>
        <w:jc w:val="center"/>
        <w:rPr>
          <w:rFonts w:asciiTheme="minorHAnsi" w:hAnsiTheme="minorHAnsi"/>
          <w:b/>
          <w:color w:val="000000"/>
          <w:sz w:val="28"/>
          <w:szCs w:val="28"/>
        </w:rPr>
      </w:pPr>
      <w:r>
        <w:rPr>
          <w:rFonts w:asciiTheme="minorHAnsi" w:hAnsiTheme="minorHAnsi"/>
          <w:b/>
          <w:color w:val="000000"/>
          <w:sz w:val="28"/>
          <w:szCs w:val="28"/>
        </w:rPr>
        <w:t>POLICY PLANNING WITH AND FOR CITIZENS</w:t>
      </w:r>
    </w:p>
    <w:tbl>
      <w:tblPr>
        <w:tblStyle w:val="4"/>
        <w:tblW w:w="146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714"/>
        <w:gridCol w:w="2519"/>
        <w:gridCol w:w="2753"/>
        <w:gridCol w:w="756"/>
        <w:gridCol w:w="1619"/>
        <w:gridCol w:w="593"/>
        <w:gridCol w:w="757"/>
        <w:gridCol w:w="1440"/>
        <w:gridCol w:w="516"/>
        <w:gridCol w:w="1164"/>
        <w:gridCol w:w="1834"/>
      </w:tblGrid>
      <w:tr w:rsidR="00A16942" w:rsidRPr="0051286D" w:rsidTr="003C7454">
        <w:tc>
          <w:tcPr>
            <w:tcW w:w="3233"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51286D" w:rsidRDefault="006A107F">
            <w:pPr>
              <w:spacing w:after="40"/>
              <w:rPr>
                <w:rFonts w:asciiTheme="minorHAnsi" w:eastAsia="Cambria" w:hAnsiTheme="minorHAnsi" w:cs="Cambria"/>
                <w:sz w:val="24"/>
                <w:szCs w:val="24"/>
              </w:rPr>
            </w:pPr>
            <w:r w:rsidRPr="0051286D">
              <w:rPr>
                <w:rFonts w:asciiTheme="minorHAnsi" w:eastAsia="Cambria" w:hAnsiTheme="minorHAnsi" w:cs="Cambria"/>
                <w:sz w:val="24"/>
                <w:szCs w:val="24"/>
              </w:rPr>
              <w:t>OPERATI</w:t>
            </w:r>
            <w:r w:rsidR="00D60A0E">
              <w:rPr>
                <w:rFonts w:asciiTheme="minorHAnsi" w:eastAsia="Cambria" w:hAnsiTheme="minorHAnsi" w:cs="Cambria"/>
                <w:sz w:val="24"/>
                <w:szCs w:val="24"/>
              </w:rPr>
              <w:t xml:space="preserve">ONAL OBJECTIVE </w:t>
            </w:r>
            <w:r w:rsidRPr="0051286D">
              <w:rPr>
                <w:rFonts w:asciiTheme="minorHAnsi" w:eastAsia="Cambria" w:hAnsiTheme="minorHAnsi" w:cs="Cambria"/>
                <w:sz w:val="24"/>
                <w:szCs w:val="24"/>
              </w:rPr>
              <w:t>5.1</w:t>
            </w:r>
          </w:p>
        </w:tc>
        <w:tc>
          <w:tcPr>
            <w:tcW w:w="11432" w:type="dxa"/>
            <w:gridSpan w:val="9"/>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51286D" w:rsidRDefault="00D60A0E" w:rsidP="00681693">
            <w:pPr>
              <w:spacing w:after="40"/>
              <w:rPr>
                <w:rFonts w:asciiTheme="minorHAnsi" w:eastAsia="Cambria" w:hAnsiTheme="minorHAnsi" w:cs="Cambria"/>
                <w:sz w:val="24"/>
                <w:szCs w:val="24"/>
              </w:rPr>
            </w:pPr>
            <w:r w:rsidRPr="00D60A0E">
              <w:rPr>
                <w:rFonts w:asciiTheme="minorHAnsi" w:eastAsia="Cambria" w:hAnsiTheme="minorHAnsi" w:cs="Cambria"/>
                <w:sz w:val="24"/>
                <w:szCs w:val="24"/>
              </w:rPr>
              <w:t>Strengthening the data-based planning system that leads to sustainable policies and achievement of Government priorities</w:t>
            </w:r>
            <w:r w:rsidRPr="00034CDE">
              <w:rPr>
                <w:rFonts w:cstheme="minorHAnsi"/>
                <w:b w:val="0"/>
                <w:bCs/>
                <w:i/>
                <w:iCs/>
                <w:color w:val="auto"/>
                <w:sz w:val="23"/>
                <w:szCs w:val="23"/>
              </w:rPr>
              <w:t xml:space="preserve"> </w:t>
            </w:r>
          </w:p>
        </w:tc>
      </w:tr>
      <w:tr w:rsidR="00A16942" w:rsidRPr="0051286D"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pPr>
              <w:spacing w:after="40"/>
              <w:jc w:val="center"/>
              <w:rPr>
                <w:rFonts w:asciiTheme="minorHAnsi" w:eastAsia="Cambria" w:hAnsiTheme="minorHAnsi" w:cs="Cambria"/>
                <w:sz w:val="20"/>
                <w:szCs w:val="20"/>
              </w:rPr>
            </w:pPr>
            <w:r w:rsidRPr="0051286D">
              <w:rPr>
                <w:rFonts w:asciiTheme="minorHAnsi" w:eastAsia="Cambria" w:hAnsiTheme="minorHAnsi" w:cs="Cambria"/>
                <w:sz w:val="20"/>
                <w:szCs w:val="20"/>
              </w:rPr>
              <w:t>Indi</w:t>
            </w:r>
            <w:r w:rsidR="00BA21D1">
              <w:rPr>
                <w:rFonts w:asciiTheme="minorHAnsi" w:eastAsia="Cambria" w:hAnsiTheme="minorHAnsi" w:cs="Cambria"/>
                <w:sz w:val="20"/>
                <w:szCs w:val="20"/>
              </w:rPr>
              <w:t>c</w:t>
            </w:r>
            <w:r w:rsidRPr="0051286D">
              <w:rPr>
                <w:rFonts w:asciiTheme="minorHAnsi" w:eastAsia="Cambria" w:hAnsiTheme="minorHAnsi" w:cs="Cambria"/>
                <w:sz w:val="20"/>
                <w:szCs w:val="20"/>
              </w:rPr>
              <w:t>ator</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51286D" w:rsidRDefault="00BA21D1">
            <w:pPr>
              <w:spacing w:after="40"/>
              <w:jc w:val="center"/>
              <w:rPr>
                <w:rFonts w:asciiTheme="minorHAnsi" w:eastAsia="Cambria" w:hAnsiTheme="minorHAnsi" w:cs="Cambria"/>
                <w:sz w:val="20"/>
                <w:szCs w:val="20"/>
              </w:rPr>
            </w:pPr>
            <w:r>
              <w:rPr>
                <w:rFonts w:asciiTheme="minorHAnsi" w:eastAsia="Cambria" w:hAnsiTheme="minorHAnsi" w:cs="Cambria"/>
                <w:sz w:val="20"/>
                <w:szCs w:val="20"/>
              </w:rPr>
              <w:t>Baseline value</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51286D" w:rsidRDefault="00BA21D1">
            <w:pPr>
              <w:spacing w:after="40"/>
              <w:jc w:val="center"/>
              <w:rPr>
                <w:rFonts w:asciiTheme="minorHAnsi" w:eastAsia="Cambria" w:hAnsiTheme="minorHAnsi" w:cs="Cambria"/>
                <w:sz w:val="20"/>
                <w:szCs w:val="20"/>
              </w:rPr>
            </w:pPr>
            <w:r>
              <w:rPr>
                <w:rFonts w:asciiTheme="minorHAnsi" w:eastAsia="Cambria" w:hAnsiTheme="minorHAnsi" w:cs="Cambria"/>
                <w:sz w:val="20"/>
                <w:szCs w:val="20"/>
              </w:rPr>
              <w:t xml:space="preserve">Target value by </w:t>
            </w:r>
            <w:r w:rsidR="006A107F" w:rsidRPr="0051286D">
              <w:rPr>
                <w:rFonts w:asciiTheme="minorHAnsi" w:eastAsia="Cambria" w:hAnsiTheme="minorHAnsi" w:cs="Cambria"/>
                <w:sz w:val="20"/>
                <w:szCs w:val="20"/>
              </w:rPr>
              <w:t>2024</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51286D" w:rsidRDefault="00BA21D1">
            <w:pPr>
              <w:spacing w:after="40"/>
              <w:jc w:val="center"/>
              <w:rPr>
                <w:rFonts w:asciiTheme="minorHAnsi" w:eastAsia="Cambria" w:hAnsiTheme="minorHAnsi" w:cs="Cambria"/>
                <w:sz w:val="20"/>
                <w:szCs w:val="20"/>
              </w:rPr>
            </w:pPr>
            <w:r>
              <w:rPr>
                <w:rFonts w:asciiTheme="minorHAnsi" w:eastAsia="Cambria" w:hAnsiTheme="minorHAnsi" w:cs="Cambria"/>
                <w:sz w:val="20"/>
                <w:szCs w:val="20"/>
              </w:rPr>
              <w:t xml:space="preserve">Target value in </w:t>
            </w:r>
            <w:r w:rsidR="006A107F" w:rsidRPr="0051286D">
              <w:rPr>
                <w:rFonts w:asciiTheme="minorHAnsi" w:eastAsia="Cambria" w:hAnsiTheme="minorHAnsi" w:cs="Cambria"/>
                <w:sz w:val="20"/>
                <w:szCs w:val="20"/>
              </w:rPr>
              <w:t>2026</w:t>
            </w:r>
          </w:p>
        </w:tc>
      </w:tr>
      <w:tr w:rsidR="00D60A0E" w:rsidRPr="0051286D"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ind w:left="0"/>
              <w:rPr>
                <w:rFonts w:asciiTheme="minorHAnsi" w:hAnsiTheme="minorHAnsi"/>
                <w:b w:val="0"/>
                <w:sz w:val="20"/>
                <w:szCs w:val="20"/>
              </w:rPr>
            </w:pPr>
            <w:r>
              <w:rPr>
                <w:rFonts w:asciiTheme="minorHAnsi" w:hAnsiTheme="minorHAnsi"/>
                <w:b w:val="0"/>
                <w:sz w:val="20"/>
                <w:szCs w:val="20"/>
              </w:rPr>
              <w:t>Percentage</w:t>
            </w:r>
            <w:r w:rsidRPr="0051286D">
              <w:rPr>
                <w:rFonts w:asciiTheme="minorHAnsi" w:hAnsiTheme="minorHAnsi"/>
                <w:b w:val="0"/>
                <w:sz w:val="20"/>
                <w:szCs w:val="20"/>
              </w:rPr>
              <w:t xml:space="preserve"> </w:t>
            </w:r>
            <w:r w:rsidRPr="00422625">
              <w:rPr>
                <w:rFonts w:asciiTheme="minorHAnsi" w:hAnsiTheme="minorHAnsi"/>
                <w:b w:val="0"/>
                <w:sz w:val="20"/>
                <w:szCs w:val="20"/>
              </w:rPr>
              <w:t>of new strategic documents fully aligned with the methodological criteria</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69% (2020)</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75%</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661B93" w:rsidP="00D60A0E">
            <w:pPr>
              <w:spacing w:after="40"/>
              <w:jc w:val="center"/>
              <w:rPr>
                <w:rFonts w:asciiTheme="minorHAnsi" w:hAnsiTheme="minorHAnsi"/>
                <w:b w:val="0"/>
                <w:sz w:val="20"/>
                <w:szCs w:val="20"/>
              </w:rPr>
            </w:pPr>
            <w:sdt>
              <w:sdtPr>
                <w:rPr>
                  <w:rFonts w:asciiTheme="minorHAnsi" w:hAnsiTheme="minorHAnsi"/>
                </w:rPr>
                <w:tag w:val="goog_rdk_55"/>
                <w:id w:val="-309945380"/>
              </w:sdtPr>
              <w:sdtContent/>
            </w:sdt>
            <w:r w:rsidR="00D60A0E" w:rsidRPr="0051286D">
              <w:rPr>
                <w:rFonts w:asciiTheme="minorHAnsi" w:hAnsiTheme="minorHAnsi"/>
                <w:b w:val="0"/>
                <w:sz w:val="20"/>
                <w:szCs w:val="20"/>
              </w:rPr>
              <w:t>80%</w:t>
            </w:r>
          </w:p>
        </w:tc>
      </w:tr>
      <w:tr w:rsidR="00D60A0E" w:rsidRPr="0051286D"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ind w:left="0"/>
              <w:rPr>
                <w:rFonts w:asciiTheme="minorHAnsi" w:hAnsiTheme="minorHAnsi"/>
                <w:b w:val="0"/>
                <w:sz w:val="20"/>
                <w:szCs w:val="20"/>
              </w:rPr>
            </w:pPr>
            <w:r>
              <w:rPr>
                <w:rFonts w:asciiTheme="minorHAnsi" w:hAnsiTheme="minorHAnsi"/>
                <w:b w:val="0"/>
                <w:sz w:val="20"/>
                <w:szCs w:val="20"/>
              </w:rPr>
              <w:t>Percentage</w:t>
            </w:r>
            <w:r w:rsidRPr="0051286D">
              <w:rPr>
                <w:rFonts w:asciiTheme="minorHAnsi" w:hAnsiTheme="minorHAnsi"/>
                <w:b w:val="0"/>
                <w:sz w:val="20"/>
                <w:szCs w:val="20"/>
              </w:rPr>
              <w:t xml:space="preserve"> </w:t>
            </w:r>
            <w:r w:rsidRPr="00422625">
              <w:rPr>
                <w:rFonts w:asciiTheme="minorHAnsi" w:hAnsiTheme="minorHAnsi"/>
                <w:b w:val="0"/>
                <w:sz w:val="20"/>
                <w:szCs w:val="20"/>
              </w:rPr>
              <w:t>of reports on implementation of strategic documents that are fully aligned with the methodology</w:t>
            </w:r>
            <w:r w:rsidRPr="00477F15">
              <w:rPr>
                <w:rFonts w:asciiTheme="majorHAnsi" w:hAnsiTheme="majorHAnsi" w:cstheme="majorHAnsi"/>
                <w:color w:val="auto"/>
              </w:rPr>
              <w:t xml:space="preserve"> </w:t>
            </w:r>
            <w:r w:rsidRPr="0051286D">
              <w:rPr>
                <w:rFonts w:asciiTheme="minorHAnsi" w:hAnsiTheme="minorHAnsi"/>
                <w:b w:val="0"/>
                <w:sz w:val="20"/>
                <w:szCs w:val="20"/>
                <w:vertAlign w:val="superscript"/>
              </w:rPr>
              <w:footnoteReference w:id="175"/>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52% (2020)</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65%</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70%</w:t>
            </w:r>
          </w:p>
        </w:tc>
      </w:tr>
      <w:tr w:rsidR="00D60A0E" w:rsidRPr="0051286D"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422625" w:rsidRDefault="00D60A0E" w:rsidP="00D60A0E">
            <w:pPr>
              <w:spacing w:after="40"/>
              <w:ind w:left="0"/>
              <w:rPr>
                <w:rFonts w:asciiTheme="minorHAnsi" w:hAnsiTheme="minorHAnsi"/>
                <w:b w:val="0"/>
                <w:color w:val="000000" w:themeColor="text1"/>
                <w:sz w:val="20"/>
                <w:szCs w:val="20"/>
              </w:rPr>
            </w:pPr>
            <w:r w:rsidRPr="00422625">
              <w:rPr>
                <w:rFonts w:asciiTheme="minorHAnsi" w:hAnsiTheme="minorHAnsi"/>
                <w:b w:val="0"/>
                <w:color w:val="000000" w:themeColor="text1"/>
                <w:sz w:val="20"/>
                <w:szCs w:val="20"/>
              </w:rPr>
              <w:t>Percentage of ministries with Annual Work Programmes that contain clear objectives and indicators</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18% (2019)</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80%</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100%</w:t>
            </w:r>
          </w:p>
        </w:tc>
      </w:tr>
      <w:tr w:rsidR="00D60A0E" w:rsidRPr="0051286D"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422625" w:rsidRDefault="00D60A0E" w:rsidP="00D60A0E">
            <w:pPr>
              <w:spacing w:after="40"/>
              <w:ind w:left="0"/>
              <w:rPr>
                <w:rFonts w:asciiTheme="minorHAnsi" w:hAnsiTheme="minorHAnsi"/>
                <w:b w:val="0"/>
                <w:color w:val="000000" w:themeColor="text1"/>
                <w:sz w:val="20"/>
                <w:szCs w:val="20"/>
              </w:rPr>
            </w:pPr>
            <w:r w:rsidRPr="00422625">
              <w:rPr>
                <w:rFonts w:asciiTheme="minorHAnsi" w:hAnsiTheme="minorHAnsi"/>
                <w:b w:val="0"/>
                <w:color w:val="000000" w:themeColor="text1"/>
                <w:sz w:val="20"/>
                <w:szCs w:val="20"/>
              </w:rPr>
              <w:t>Percentage of ministries with annual performance reports that present the result as per the set objectives and indicators</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0%</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80%</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100%</w:t>
            </w:r>
          </w:p>
        </w:tc>
      </w:tr>
      <w:tr w:rsidR="00D60A0E" w:rsidRPr="0051286D"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422625" w:rsidRDefault="00D60A0E" w:rsidP="00D60A0E">
            <w:pPr>
              <w:spacing w:after="40"/>
              <w:ind w:left="0"/>
              <w:rPr>
                <w:rFonts w:asciiTheme="minorHAnsi" w:hAnsiTheme="minorHAnsi"/>
                <w:b w:val="0"/>
                <w:color w:val="000000" w:themeColor="text1"/>
                <w:sz w:val="20"/>
                <w:szCs w:val="20"/>
              </w:rPr>
            </w:pPr>
            <w:r w:rsidRPr="00422625">
              <w:rPr>
                <w:rFonts w:asciiTheme="minorHAnsi" w:hAnsiTheme="minorHAnsi"/>
                <w:b w:val="0"/>
                <w:color w:val="000000" w:themeColor="text1"/>
                <w:sz w:val="20"/>
                <w:szCs w:val="20"/>
              </w:rPr>
              <w:t xml:space="preserve">Percentage of strategic documents followed up by evaluation </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Pr>
                <w:rFonts w:asciiTheme="minorHAnsi" w:hAnsiTheme="minorHAnsi"/>
                <w:b w:val="0"/>
                <w:sz w:val="20"/>
                <w:szCs w:val="20"/>
              </w:rPr>
              <w:t>Baseline value to be determined after completion of the analysis</w:t>
            </w:r>
            <w:r w:rsidRPr="0051286D">
              <w:rPr>
                <w:rFonts w:asciiTheme="minorHAnsi" w:hAnsiTheme="minorHAnsi"/>
                <w:b w:val="0"/>
                <w:sz w:val="20"/>
                <w:szCs w:val="20"/>
              </w:rPr>
              <w:t xml:space="preserve"> (2022)</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40%</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sz w:val="20"/>
                <w:szCs w:val="20"/>
              </w:rPr>
            </w:pPr>
            <w:r w:rsidRPr="0051286D">
              <w:rPr>
                <w:rFonts w:asciiTheme="minorHAnsi" w:hAnsiTheme="minorHAnsi"/>
                <w:b w:val="0"/>
                <w:sz w:val="20"/>
                <w:szCs w:val="20"/>
              </w:rPr>
              <w:t>60%</w:t>
            </w:r>
          </w:p>
        </w:tc>
      </w:tr>
      <w:tr w:rsidR="00D60A0E" w:rsidRPr="0051286D"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ind w:left="0"/>
              <w:rPr>
                <w:rFonts w:asciiTheme="minorHAnsi" w:hAnsiTheme="minorHAnsi"/>
                <w:b w:val="0"/>
                <w:color w:val="000000" w:themeColor="text1"/>
                <w:sz w:val="20"/>
                <w:szCs w:val="20"/>
              </w:rPr>
            </w:pPr>
            <w:r w:rsidRPr="0051286D">
              <w:rPr>
                <w:rFonts w:asciiTheme="minorHAnsi" w:hAnsiTheme="minorHAnsi"/>
                <w:b w:val="0"/>
                <w:sz w:val="20"/>
                <w:szCs w:val="20"/>
              </w:rPr>
              <w:t>P</w:t>
            </w:r>
            <w:r>
              <w:rPr>
                <w:rFonts w:asciiTheme="minorHAnsi" w:hAnsiTheme="minorHAnsi"/>
                <w:b w:val="0"/>
                <w:sz w:val="20"/>
                <w:szCs w:val="20"/>
              </w:rPr>
              <w:t xml:space="preserve">ercentage of policy consultations conducted in line with the legal framework and </w:t>
            </w:r>
            <w:r w:rsidRPr="0051286D">
              <w:rPr>
                <w:rFonts w:asciiTheme="minorHAnsi" w:hAnsiTheme="minorHAnsi"/>
                <w:b w:val="0"/>
                <w:color w:val="000000" w:themeColor="text1"/>
                <w:sz w:val="20"/>
                <w:szCs w:val="20"/>
              </w:rPr>
              <w:t>SIGMA princip</w:t>
            </w:r>
            <w:r>
              <w:rPr>
                <w:rFonts w:asciiTheme="minorHAnsi" w:hAnsiTheme="minorHAnsi"/>
                <w:b w:val="0"/>
                <w:color w:val="000000" w:themeColor="text1"/>
                <w:sz w:val="20"/>
                <w:szCs w:val="20"/>
              </w:rPr>
              <w:t>les compared to the number of Government acts subject to public consultation</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color w:val="000000" w:themeColor="text1"/>
                <w:sz w:val="20"/>
                <w:szCs w:val="20"/>
              </w:rPr>
            </w:pPr>
            <w:r w:rsidRPr="0051286D">
              <w:rPr>
                <w:rFonts w:asciiTheme="minorHAnsi" w:hAnsiTheme="minorHAnsi"/>
                <w:b w:val="0"/>
                <w:color w:val="000000" w:themeColor="text1"/>
                <w:sz w:val="20"/>
                <w:szCs w:val="20"/>
              </w:rPr>
              <w:t>0</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color w:val="000000" w:themeColor="text1"/>
                <w:sz w:val="20"/>
                <w:szCs w:val="20"/>
              </w:rPr>
            </w:pPr>
            <w:r w:rsidRPr="0051286D">
              <w:rPr>
                <w:rFonts w:asciiTheme="minorHAnsi" w:hAnsiTheme="minorHAnsi"/>
                <w:b w:val="0"/>
                <w:color w:val="000000" w:themeColor="text1"/>
                <w:sz w:val="20"/>
                <w:szCs w:val="20"/>
              </w:rPr>
              <w:t>100%</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D60A0E" w:rsidRPr="0051286D" w:rsidRDefault="00D60A0E" w:rsidP="00D60A0E">
            <w:pPr>
              <w:spacing w:after="40"/>
              <w:jc w:val="center"/>
              <w:rPr>
                <w:rFonts w:asciiTheme="minorHAnsi" w:hAnsiTheme="minorHAnsi"/>
                <w:b w:val="0"/>
                <w:color w:val="000000" w:themeColor="text1"/>
                <w:sz w:val="20"/>
                <w:szCs w:val="20"/>
              </w:rPr>
            </w:pPr>
            <w:r w:rsidRPr="0051286D">
              <w:rPr>
                <w:rFonts w:asciiTheme="minorHAnsi" w:hAnsiTheme="minorHAnsi"/>
                <w:b w:val="0"/>
                <w:color w:val="000000" w:themeColor="text1"/>
                <w:sz w:val="20"/>
                <w:szCs w:val="20"/>
              </w:rPr>
              <w:t>100%</w:t>
            </w:r>
          </w:p>
        </w:tc>
      </w:tr>
      <w:tr w:rsidR="00A16942" w:rsidRPr="0051286D" w:rsidTr="003C7454">
        <w:tc>
          <w:tcPr>
            <w:tcW w:w="3233"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1286D" w:rsidRDefault="00BA21D1">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Activities</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1286D" w:rsidRDefault="00BA21D1">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Output indicator</w:t>
            </w:r>
          </w:p>
        </w:tc>
        <w:tc>
          <w:tcPr>
            <w:tcW w:w="1619"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1286D" w:rsidRDefault="00BA21D1">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Responsible institutions</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1286D" w:rsidRDefault="00BA21D1">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Start</w:t>
            </w:r>
          </w:p>
        </w:tc>
        <w:tc>
          <w:tcPr>
            <w:tcW w:w="144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1286D" w:rsidRDefault="00BA21D1">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End</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1286D" w:rsidRDefault="00BA21D1">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 xml:space="preserve">Funding </w:t>
            </w:r>
          </w:p>
        </w:tc>
        <w:tc>
          <w:tcPr>
            <w:tcW w:w="1834"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1286D" w:rsidRDefault="00BA21D1">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Source of funding</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113429">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5.1.1</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BA21D1" w:rsidP="00C56B51">
            <w:pPr>
              <w:spacing w:before="20" w:after="20"/>
              <w:ind w:left="0"/>
              <w:rPr>
                <w:rFonts w:asciiTheme="minorHAnsi" w:eastAsia="Cambria" w:hAnsiTheme="minorHAnsi" w:cs="Cambria"/>
                <w:b w:val="0"/>
                <w:sz w:val="18"/>
                <w:szCs w:val="18"/>
              </w:rPr>
            </w:pPr>
            <w:r w:rsidRPr="00BA21D1">
              <w:rPr>
                <w:rFonts w:asciiTheme="minorHAnsi" w:eastAsia="Cambria" w:hAnsiTheme="minorHAnsi" w:cs="Cambria"/>
                <w:b w:val="0"/>
                <w:sz w:val="18"/>
                <w:szCs w:val="18"/>
              </w:rPr>
              <w:t xml:space="preserve">Development of a supplemented methodology for medium-term planning of the work of the Government and the ministries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C56B51">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BA21D1" w:rsidRPr="00BA21D1">
              <w:rPr>
                <w:rFonts w:asciiTheme="minorHAnsi" w:eastAsia="Cambria" w:hAnsiTheme="minorHAnsi" w:cs="Cambria"/>
                <w:b w:val="0"/>
                <w:sz w:val="18"/>
                <w:szCs w:val="18"/>
              </w:rPr>
              <w:t xml:space="preserve">Developed and adopted Methodology which sets out the guidelines for the medium-term planning of the work of the Government and the ministries </w:t>
            </w:r>
          </w:p>
          <w:p w:rsidR="00A16942" w:rsidRPr="0051286D" w:rsidRDefault="006A107F" w:rsidP="00C56B51">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BA21D1" w:rsidRPr="00BA21D1">
              <w:rPr>
                <w:rFonts w:asciiTheme="minorHAnsi" w:eastAsia="Cambria" w:hAnsiTheme="minorHAnsi" w:cs="Cambria"/>
                <w:b w:val="0"/>
                <w:sz w:val="18"/>
                <w:szCs w:val="18"/>
              </w:rPr>
              <w:t>Official promotion of the methodology held</w:t>
            </w:r>
          </w:p>
          <w:p w:rsidR="00A16942" w:rsidRPr="0051286D" w:rsidRDefault="006A107F" w:rsidP="00C56B51">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BA21D1" w:rsidRPr="00BA21D1">
              <w:rPr>
                <w:rFonts w:asciiTheme="minorHAnsi" w:eastAsia="Cambria" w:hAnsiTheme="minorHAnsi" w:cs="Cambria"/>
                <w:b w:val="0"/>
                <w:sz w:val="18"/>
                <w:szCs w:val="18"/>
              </w:rPr>
              <w:t>Presentation of the methodology held (at least once in the line ministries)</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SIGMA</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9</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800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74" w:right="-119"/>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3F2ADE" w:rsidRPr="0051286D">
              <w:rPr>
                <w:rFonts w:asciiTheme="minorHAnsi" w:hAnsiTheme="minorHAnsi" w:cs="Mongolian Baiti"/>
                <w:b w:val="0"/>
                <w:color w:val="auto"/>
                <w:sz w:val="18"/>
                <w:szCs w:val="18"/>
              </w:rPr>
              <w:t>, proje</w:t>
            </w:r>
            <w:r w:rsidR="00BA21D1">
              <w:rPr>
                <w:rFonts w:asciiTheme="minorHAnsi" w:hAnsiTheme="minorHAnsi" w:cs="Mongolian Baiti"/>
                <w:b w:val="0"/>
                <w:color w:val="auto"/>
                <w:sz w:val="18"/>
                <w:szCs w:val="18"/>
              </w:rPr>
              <w:t xml:space="preserve">ct “Strengthening capacities for the acceleration of the EU accession of Montenegro </w:t>
            </w:r>
            <w:r w:rsidR="003F2ADE" w:rsidRPr="0051286D">
              <w:rPr>
                <w:rFonts w:asciiTheme="minorHAnsi" w:hAnsiTheme="minorHAnsi" w:cs="Mongolian Baiti"/>
                <w:b w:val="0"/>
                <w:color w:val="auto"/>
                <w:sz w:val="18"/>
                <w:szCs w:val="18"/>
              </w:rPr>
              <w:t>II“, UNDP, M</w:t>
            </w:r>
            <w:r w:rsidR="00BA21D1">
              <w:rPr>
                <w:rFonts w:asciiTheme="minorHAnsi" w:hAnsiTheme="minorHAnsi" w:cs="Mongolian Baiti"/>
                <w:b w:val="0"/>
                <w:color w:val="auto"/>
                <w:sz w:val="18"/>
                <w:szCs w:val="18"/>
              </w:rPr>
              <w:t>FA</w:t>
            </w:r>
            <w:r w:rsidR="003F2ADE" w:rsidRPr="0051286D">
              <w:rPr>
                <w:rFonts w:asciiTheme="minorHAnsi" w:hAnsiTheme="minorHAnsi" w:cs="Mongolian Baiti"/>
                <w:b w:val="0"/>
                <w:color w:val="auto"/>
                <w:sz w:val="18"/>
                <w:szCs w:val="18"/>
              </w:rPr>
              <w:t xml:space="preserve"> </w:t>
            </w:r>
            <w:r w:rsidR="00BA21D1">
              <w:rPr>
                <w:rFonts w:asciiTheme="minorHAnsi" w:hAnsiTheme="minorHAnsi" w:cs="Mongolian Baiti"/>
                <w:b w:val="0"/>
                <w:color w:val="auto"/>
                <w:sz w:val="18"/>
                <w:szCs w:val="18"/>
              </w:rPr>
              <w:t>of Kingdom of Norway</w:t>
            </w:r>
            <w:r w:rsidR="003F2ADE" w:rsidRPr="0051286D">
              <w:rPr>
                <w:rFonts w:asciiTheme="minorHAnsi" w:hAnsiTheme="minorHAnsi" w:cs="Mongolian Baiti"/>
                <w:b w:val="0"/>
                <w:color w:val="auto"/>
                <w:sz w:val="18"/>
                <w:szCs w:val="18"/>
              </w:rPr>
              <w:t xml:space="preserve">; </w:t>
            </w:r>
            <w:r w:rsidR="00BA21D1">
              <w:rPr>
                <w:rFonts w:asciiTheme="minorHAnsi" w:hAnsiTheme="minorHAnsi" w:cs="Mongolian Baiti"/>
                <w:b w:val="0"/>
                <w:color w:val="auto"/>
                <w:sz w:val="18"/>
                <w:szCs w:val="18"/>
              </w:rPr>
              <w:t>support by</w:t>
            </w:r>
            <w:r w:rsidR="003F2ADE" w:rsidRPr="0051286D">
              <w:rPr>
                <w:rFonts w:asciiTheme="minorHAnsi" w:hAnsiTheme="minorHAnsi" w:cs="Mongolian Baiti"/>
                <w:b w:val="0"/>
                <w:color w:val="auto"/>
                <w:sz w:val="18"/>
                <w:szCs w:val="18"/>
              </w:rPr>
              <w:t xml:space="preserve"> EU/SIGMA</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D824C5">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5.1.2</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BA21D1" w:rsidP="00C56B51">
            <w:pPr>
              <w:spacing w:before="20" w:after="20"/>
              <w:ind w:left="0"/>
              <w:rPr>
                <w:rFonts w:asciiTheme="minorHAnsi" w:eastAsia="Cambria" w:hAnsiTheme="minorHAnsi" w:cs="Cambria"/>
                <w:b w:val="0"/>
                <w:sz w:val="18"/>
                <w:szCs w:val="18"/>
              </w:rPr>
            </w:pPr>
            <w:r w:rsidRPr="00BA21D1">
              <w:rPr>
                <w:rFonts w:asciiTheme="minorHAnsi" w:eastAsia="Cambria" w:hAnsiTheme="minorHAnsi" w:cs="Cambria"/>
                <w:b w:val="0"/>
                <w:sz w:val="18"/>
                <w:szCs w:val="18"/>
              </w:rPr>
              <w:t>Delivery of training on the development of medium-term work programmes of the ministries and development for the 2023-2025 cycle</w:t>
            </w:r>
            <w:r w:rsidRPr="0051286D">
              <w:rPr>
                <w:rFonts w:asciiTheme="minorHAnsi" w:eastAsia="Cambria" w:hAnsiTheme="minorHAnsi" w:cs="Cambria"/>
                <w:b w:val="0"/>
                <w:sz w:val="18"/>
                <w:szCs w:val="18"/>
              </w:rPr>
              <w:t xml:space="preserve">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BA21D1" w:rsidP="0027361C">
            <w:pPr>
              <w:numPr>
                <w:ilvl w:val="0"/>
                <w:numId w:val="23"/>
              </w:numPr>
              <w:pBdr>
                <w:top w:val="nil"/>
                <w:left w:val="nil"/>
                <w:bottom w:val="nil"/>
                <w:right w:val="nil"/>
                <w:between w:val="nil"/>
              </w:pBdr>
              <w:spacing w:before="20" w:line="288" w:lineRule="auto"/>
              <w:ind w:left="174" w:right="0" w:hanging="174"/>
              <w:rPr>
                <w:rFonts w:asciiTheme="minorHAnsi" w:eastAsia="Cambria" w:hAnsiTheme="minorHAnsi" w:cs="Cambria"/>
                <w:b w:val="0"/>
                <w:sz w:val="18"/>
                <w:szCs w:val="18"/>
              </w:rPr>
            </w:pPr>
            <w:r w:rsidRPr="00BA21D1">
              <w:rPr>
                <w:rFonts w:asciiTheme="minorHAnsi" w:eastAsia="Cambria" w:hAnsiTheme="minorHAnsi" w:cs="Cambria"/>
                <w:b w:val="0"/>
                <w:sz w:val="18"/>
                <w:szCs w:val="18"/>
              </w:rPr>
              <w:t>Number of training events on developing MTWP for the civil servants responsible for these activities</w:t>
            </w:r>
          </w:p>
          <w:p w:rsidR="00A16942" w:rsidRPr="0051286D" w:rsidRDefault="00BA21D1" w:rsidP="0027361C">
            <w:pPr>
              <w:numPr>
                <w:ilvl w:val="0"/>
                <w:numId w:val="23"/>
              </w:numPr>
              <w:pBdr>
                <w:top w:val="nil"/>
                <w:left w:val="nil"/>
                <w:bottom w:val="nil"/>
                <w:right w:val="nil"/>
                <w:between w:val="nil"/>
              </w:pBdr>
              <w:spacing w:after="20" w:line="288" w:lineRule="auto"/>
              <w:ind w:left="174" w:right="0" w:hanging="174"/>
              <w:rPr>
                <w:rFonts w:asciiTheme="minorHAnsi" w:eastAsia="Cambria" w:hAnsiTheme="minorHAnsi" w:cs="Cambria"/>
                <w:b w:val="0"/>
                <w:sz w:val="18"/>
                <w:szCs w:val="18"/>
              </w:rPr>
            </w:pPr>
            <w:r w:rsidRPr="00BA21D1">
              <w:rPr>
                <w:rFonts w:asciiTheme="minorHAnsi" w:eastAsia="Cambria" w:hAnsiTheme="minorHAnsi" w:cs="Cambria"/>
                <w:b w:val="0"/>
                <w:sz w:val="18"/>
                <w:szCs w:val="18"/>
              </w:rPr>
              <w:t>Developed 2023-2025 MTWP in all ministries</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SIGMA</w:t>
            </w:r>
          </w:p>
          <w:p w:rsidR="00A16942" w:rsidRPr="0051286D" w:rsidRDefault="00A16942">
            <w:pPr>
              <w:spacing w:before="20" w:after="20"/>
              <w:jc w:val="center"/>
              <w:rPr>
                <w:rFonts w:asciiTheme="minorHAnsi" w:eastAsia="Cambria" w:hAnsiTheme="minorHAnsi" w:cs="Cambria"/>
                <w:b w:val="0"/>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6</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850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74" w:right="-119"/>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3F2ADE" w:rsidRPr="0051286D">
              <w:rPr>
                <w:rFonts w:asciiTheme="minorHAnsi" w:hAnsiTheme="minorHAnsi" w:cs="Mongolian Baiti"/>
                <w:b w:val="0"/>
                <w:color w:val="auto"/>
                <w:sz w:val="18"/>
                <w:szCs w:val="18"/>
              </w:rPr>
              <w:t>, EU/SIGMA</w:t>
            </w:r>
            <w:r w:rsidR="00BA21D1">
              <w:rPr>
                <w:rFonts w:asciiTheme="minorHAnsi" w:hAnsiTheme="minorHAnsi" w:cs="Mongolian Baiti"/>
                <w:b w:val="0"/>
                <w:color w:val="auto"/>
                <w:sz w:val="18"/>
                <w:szCs w:val="18"/>
              </w:rPr>
              <w:t xml:space="preserve"> support</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D824C5">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5.1.3</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BA21D1" w:rsidP="00C56B51">
            <w:pPr>
              <w:spacing w:before="20" w:after="20"/>
              <w:ind w:left="0"/>
              <w:rPr>
                <w:rFonts w:asciiTheme="minorHAnsi" w:eastAsia="Cambria" w:hAnsiTheme="minorHAnsi" w:cs="Cambria"/>
                <w:b w:val="0"/>
                <w:sz w:val="18"/>
                <w:szCs w:val="18"/>
              </w:rPr>
            </w:pPr>
            <w:r w:rsidRPr="00BA21D1">
              <w:rPr>
                <w:rFonts w:asciiTheme="minorHAnsi" w:eastAsia="Cambria" w:hAnsiTheme="minorHAnsi" w:cs="Cambria"/>
                <w:b w:val="0"/>
                <w:sz w:val="18"/>
                <w:szCs w:val="18"/>
              </w:rPr>
              <w:t>Revision of the Training Programme for Strategic Planning in terms of the topics covered and pool of participants</w:t>
            </w:r>
          </w:p>
          <w:p w:rsidR="00A16942" w:rsidRPr="0051286D" w:rsidRDefault="00A16942">
            <w:pPr>
              <w:spacing w:before="20" w:after="20"/>
              <w:rPr>
                <w:rFonts w:asciiTheme="minorHAnsi" w:eastAsia="Cambria" w:hAnsiTheme="minorHAnsi" w:cs="Cambria"/>
                <w:b w:val="0"/>
                <w:sz w:val="18"/>
                <w:szCs w:val="18"/>
              </w:rPr>
            </w:pP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BA21D1" w:rsidP="00C56B51">
            <w:pPr>
              <w:spacing w:before="20" w:after="20"/>
              <w:ind w:left="0"/>
              <w:rPr>
                <w:rFonts w:asciiTheme="minorHAnsi" w:eastAsia="Cambria" w:hAnsiTheme="minorHAnsi" w:cs="Cambria"/>
                <w:b w:val="0"/>
                <w:sz w:val="18"/>
                <w:szCs w:val="18"/>
              </w:rPr>
            </w:pPr>
            <w:r w:rsidRPr="00BA21D1">
              <w:rPr>
                <w:rFonts w:asciiTheme="minorHAnsi" w:eastAsia="Cambria" w:hAnsiTheme="minorHAnsi" w:cs="Cambria"/>
                <w:b w:val="0"/>
                <w:sz w:val="18"/>
                <w:szCs w:val="18"/>
              </w:rPr>
              <w:t xml:space="preserve">Revised contents of the Training Programme for Strategic Planning to cover gender mainstreaming and environmental impact assessment, with the pool of participants expanded to the civil servants working in other state institutions and local governments </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MJHMR</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ME</w:t>
            </w:r>
            <w:r w:rsidR="004F06B2">
              <w:rPr>
                <w:rFonts w:asciiTheme="minorHAnsi" w:eastAsia="Cambria" w:hAnsiTheme="minorHAnsi" w:cs="Cambria"/>
                <w:b w:val="0"/>
                <w:sz w:val="18"/>
                <w:szCs w:val="18"/>
              </w:rPr>
              <w:t>S</w:t>
            </w:r>
            <w:r w:rsidRPr="0051286D">
              <w:rPr>
                <w:rFonts w:asciiTheme="minorHAnsi" w:eastAsia="Cambria" w:hAnsiTheme="minorHAnsi" w:cs="Cambria"/>
                <w:b w:val="0"/>
                <w:sz w:val="18"/>
                <w:szCs w:val="18"/>
              </w:rPr>
              <w:t>PU</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LSGUs</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200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74" w:right="-119"/>
              <w:jc w:val="center"/>
              <w:rPr>
                <w:rFonts w:asciiTheme="minorHAnsi" w:eastAsia="Cambria" w:hAnsiTheme="minorHAnsi" w:cs="Cambria"/>
                <w:b w:val="0"/>
                <w:color w:val="auto"/>
                <w:sz w:val="18"/>
                <w:szCs w:val="18"/>
                <w:highlight w:val="yellow"/>
              </w:rPr>
            </w:pPr>
            <w:r>
              <w:rPr>
                <w:rFonts w:asciiTheme="minorHAnsi" w:eastAsia="Cambria" w:hAnsiTheme="minorHAnsi" w:cs="Cambria"/>
                <w:b w:val="0"/>
                <w:color w:val="auto"/>
                <w:sz w:val="18"/>
                <w:szCs w:val="18"/>
              </w:rPr>
              <w:t>Donor funds</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D824C5">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5.1.4</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BA21D1" w:rsidP="00C56B51">
            <w:pPr>
              <w:spacing w:before="20" w:after="20"/>
              <w:ind w:left="0"/>
              <w:rPr>
                <w:rFonts w:asciiTheme="minorHAnsi" w:eastAsia="Cambria" w:hAnsiTheme="minorHAnsi" w:cs="Cambria"/>
                <w:b w:val="0"/>
                <w:sz w:val="18"/>
                <w:szCs w:val="18"/>
              </w:rPr>
            </w:pPr>
            <w:r w:rsidRPr="00BA21D1">
              <w:rPr>
                <w:rFonts w:asciiTheme="minorHAnsi" w:eastAsia="Cambria" w:hAnsiTheme="minorHAnsi" w:cs="Cambria"/>
                <w:b w:val="0"/>
                <w:sz w:val="18"/>
                <w:szCs w:val="18"/>
              </w:rPr>
              <w:t>Organisation of training as per the revised Programme</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A21D1" w:rsidRPr="00BA21D1" w:rsidRDefault="006A107F" w:rsidP="00BA21D1">
            <w:pPr>
              <w:spacing w:before="20" w:after="2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BA21D1" w:rsidRPr="00BA21D1">
              <w:rPr>
                <w:rFonts w:asciiTheme="minorHAnsi" w:eastAsia="Cambria" w:hAnsiTheme="minorHAnsi" w:cs="Cambria"/>
                <w:b w:val="0"/>
                <w:sz w:val="18"/>
                <w:szCs w:val="18"/>
              </w:rPr>
              <w:t>Number of delivered Programme cycles</w:t>
            </w:r>
          </w:p>
          <w:p w:rsidR="00A16942" w:rsidRPr="0051286D" w:rsidRDefault="00BA21D1" w:rsidP="00BA21D1">
            <w:pPr>
              <w:spacing w:before="20" w:after="20"/>
              <w:ind w:left="0"/>
              <w:rPr>
                <w:rFonts w:asciiTheme="minorHAnsi" w:eastAsia="Cambria" w:hAnsiTheme="minorHAnsi" w:cs="Cambria"/>
                <w:b w:val="0"/>
                <w:sz w:val="18"/>
                <w:szCs w:val="18"/>
              </w:rPr>
            </w:pPr>
            <w:r w:rsidRPr="00BA21D1">
              <w:rPr>
                <w:rFonts w:asciiTheme="minorHAnsi" w:eastAsia="Cambria" w:hAnsiTheme="minorHAnsi" w:cs="Cambria"/>
                <w:b w:val="0"/>
                <w:sz w:val="18"/>
                <w:szCs w:val="18"/>
              </w:rPr>
              <w:t>- Number of trained participants (central and local level) who completed the Programme</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p w:rsidR="00A16942" w:rsidRPr="0051286D" w:rsidRDefault="00A16942">
            <w:pPr>
              <w:spacing w:before="20" w:after="20"/>
              <w:jc w:val="center"/>
              <w:rPr>
                <w:rFonts w:asciiTheme="minorHAnsi" w:eastAsia="Cambria" w:hAnsiTheme="minorHAnsi" w:cs="Cambria"/>
                <w:b w:val="0"/>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37</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700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74" w:right="-119"/>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3F2ADE" w:rsidRPr="0051286D">
              <w:rPr>
                <w:rFonts w:asciiTheme="minorHAnsi" w:hAnsiTheme="minorHAnsi" w:cs="Mongolian Baiti"/>
                <w:b w:val="0"/>
                <w:color w:val="auto"/>
                <w:sz w:val="18"/>
                <w:szCs w:val="18"/>
              </w:rPr>
              <w:t>, EU</w:t>
            </w:r>
            <w:r w:rsidR="00BA21D1">
              <w:rPr>
                <w:rFonts w:asciiTheme="minorHAnsi" w:hAnsiTheme="minorHAnsi" w:cs="Mongolian Baiti"/>
                <w:b w:val="0"/>
                <w:color w:val="auto"/>
                <w:sz w:val="18"/>
                <w:szCs w:val="18"/>
              </w:rPr>
              <w:t xml:space="preserve"> support</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D824C5">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5.1.5</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D578E2" w:rsidP="00C56B51">
            <w:pPr>
              <w:spacing w:before="20" w:after="20"/>
              <w:ind w:left="0"/>
              <w:rPr>
                <w:rFonts w:asciiTheme="minorHAnsi" w:eastAsia="Cambria" w:hAnsiTheme="minorHAnsi" w:cs="Cambria"/>
                <w:b w:val="0"/>
                <w:sz w:val="18"/>
                <w:szCs w:val="18"/>
              </w:rPr>
            </w:pPr>
            <w:r w:rsidRPr="00D578E2">
              <w:rPr>
                <w:rFonts w:asciiTheme="minorHAnsi" w:eastAsia="Cambria" w:hAnsiTheme="minorHAnsi" w:cs="Cambria"/>
                <w:b w:val="0"/>
                <w:sz w:val="18"/>
                <w:szCs w:val="18"/>
              </w:rPr>
              <w:t xml:space="preserve">Development of the analysis on the mechanisms for cooperation with researchers and producers of official statistics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D578E2" w:rsidP="00C56B51">
            <w:pPr>
              <w:spacing w:before="20" w:after="20"/>
              <w:ind w:left="0"/>
              <w:rPr>
                <w:rFonts w:asciiTheme="minorHAnsi" w:eastAsia="Cambria" w:hAnsiTheme="minorHAnsi" w:cs="Cambria"/>
                <w:b w:val="0"/>
                <w:sz w:val="18"/>
                <w:szCs w:val="18"/>
              </w:rPr>
            </w:pPr>
            <w:r w:rsidRPr="00D578E2">
              <w:rPr>
                <w:rFonts w:asciiTheme="minorHAnsi" w:eastAsia="Cambria" w:hAnsiTheme="minorHAnsi" w:cs="Cambria"/>
                <w:b w:val="0"/>
                <w:sz w:val="18"/>
                <w:szCs w:val="18"/>
              </w:rPr>
              <w:t>Developed analysis and identified mechanisms for establishing systemic cooperation between researchers and state administration</w:t>
            </w:r>
            <w:r w:rsidRPr="0051286D">
              <w:rPr>
                <w:rFonts w:asciiTheme="minorHAnsi" w:eastAsia="Cambria" w:hAnsiTheme="minorHAnsi" w:cs="Cambria"/>
                <w:b w:val="0"/>
                <w:sz w:val="18"/>
                <w:szCs w:val="18"/>
              </w:rPr>
              <w:t xml:space="preserve"> </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3</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600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74" w:right="-119"/>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3F2ADE" w:rsidRPr="0051286D">
              <w:rPr>
                <w:rFonts w:asciiTheme="minorHAnsi" w:hAnsiTheme="minorHAnsi" w:cs="Mongolian Baiti"/>
                <w:b w:val="0"/>
                <w:color w:val="auto"/>
                <w:sz w:val="18"/>
                <w:szCs w:val="18"/>
              </w:rPr>
              <w:t xml:space="preserve">, </w:t>
            </w:r>
            <w:r w:rsidR="00BA21D1" w:rsidRPr="0051286D">
              <w:rPr>
                <w:rFonts w:asciiTheme="minorHAnsi" w:hAnsiTheme="minorHAnsi" w:cs="Mongolian Baiti"/>
                <w:b w:val="0"/>
                <w:color w:val="auto"/>
                <w:sz w:val="18"/>
                <w:szCs w:val="18"/>
              </w:rPr>
              <w:t>proje</w:t>
            </w:r>
            <w:r w:rsidR="00BA21D1">
              <w:rPr>
                <w:rFonts w:asciiTheme="minorHAnsi" w:hAnsiTheme="minorHAnsi" w:cs="Mongolian Baiti"/>
                <w:b w:val="0"/>
                <w:color w:val="auto"/>
                <w:sz w:val="18"/>
                <w:szCs w:val="18"/>
              </w:rPr>
              <w:t xml:space="preserve">ct “Strengthening capacities for the acceleration of the EU accession of Montenegro </w:t>
            </w:r>
            <w:r w:rsidR="00BA21D1" w:rsidRPr="0051286D">
              <w:rPr>
                <w:rFonts w:asciiTheme="minorHAnsi" w:hAnsiTheme="minorHAnsi" w:cs="Mongolian Baiti"/>
                <w:b w:val="0"/>
                <w:color w:val="auto"/>
                <w:sz w:val="18"/>
                <w:szCs w:val="18"/>
              </w:rPr>
              <w:t>II“</w:t>
            </w:r>
            <w:r w:rsidR="003F2ADE" w:rsidRPr="0051286D">
              <w:rPr>
                <w:rFonts w:asciiTheme="minorHAnsi" w:hAnsiTheme="minorHAnsi" w:cs="Mongolian Baiti"/>
                <w:b w:val="0"/>
                <w:color w:val="auto"/>
                <w:sz w:val="18"/>
                <w:szCs w:val="18"/>
              </w:rPr>
              <w:t xml:space="preserve">, UNDP, </w:t>
            </w:r>
            <w:r w:rsidR="00D578E2">
              <w:rPr>
                <w:rFonts w:asciiTheme="minorHAnsi" w:hAnsiTheme="minorHAnsi" w:cs="Mongolian Baiti"/>
                <w:b w:val="0"/>
                <w:color w:val="auto"/>
                <w:sz w:val="18"/>
                <w:szCs w:val="18"/>
              </w:rPr>
              <w:t xml:space="preserve">MFA </w:t>
            </w:r>
            <w:r w:rsidR="00BA21D1">
              <w:rPr>
                <w:rFonts w:asciiTheme="minorHAnsi" w:hAnsiTheme="minorHAnsi" w:cs="Mongolian Baiti"/>
                <w:b w:val="0"/>
                <w:color w:val="auto"/>
                <w:sz w:val="18"/>
                <w:szCs w:val="18"/>
              </w:rPr>
              <w:t>of Kingdom of Norway</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D824C5">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5.1.6</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D578E2" w:rsidP="00C56B51">
            <w:pPr>
              <w:spacing w:before="20" w:after="20"/>
              <w:ind w:left="0"/>
              <w:rPr>
                <w:rFonts w:asciiTheme="minorHAnsi" w:eastAsia="Cambria" w:hAnsiTheme="minorHAnsi" w:cs="Cambria"/>
                <w:b w:val="0"/>
                <w:sz w:val="18"/>
                <w:szCs w:val="18"/>
              </w:rPr>
            </w:pPr>
            <w:r w:rsidRPr="00D578E2">
              <w:rPr>
                <w:rFonts w:asciiTheme="minorHAnsi" w:eastAsia="Cambria" w:hAnsiTheme="minorHAnsi" w:cs="Cambria"/>
                <w:b w:val="0"/>
                <w:sz w:val="18"/>
                <w:szCs w:val="18"/>
              </w:rPr>
              <w:t xml:space="preserve">Piloting of selected mechanisms for cooperation with researchers for joint policy design and use of data for policy making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D578E2" w:rsidP="00C56B51">
            <w:pPr>
              <w:spacing w:before="20" w:after="20"/>
              <w:ind w:left="0"/>
              <w:rPr>
                <w:rFonts w:asciiTheme="minorHAnsi" w:eastAsia="Cambria" w:hAnsiTheme="minorHAnsi" w:cs="Cambria"/>
                <w:b w:val="0"/>
                <w:sz w:val="18"/>
                <w:szCs w:val="18"/>
              </w:rPr>
            </w:pPr>
            <w:r w:rsidRPr="00D578E2">
              <w:rPr>
                <w:rFonts w:asciiTheme="minorHAnsi" w:eastAsia="Cambria" w:hAnsiTheme="minorHAnsi" w:cs="Cambria"/>
                <w:b w:val="0"/>
                <w:sz w:val="18"/>
                <w:szCs w:val="18"/>
              </w:rPr>
              <w:t xml:space="preserve">Number of strategic documents that integrated the findings of scientific research </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131289"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940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74" w:right="0"/>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3F2ADE" w:rsidRPr="0051286D">
              <w:rPr>
                <w:rFonts w:asciiTheme="minorHAnsi" w:hAnsiTheme="minorHAnsi" w:cs="Mongolian Baiti"/>
                <w:b w:val="0"/>
                <w:color w:val="auto"/>
                <w:sz w:val="18"/>
                <w:szCs w:val="18"/>
              </w:rPr>
              <w:t xml:space="preserve">, </w:t>
            </w:r>
            <w:r w:rsidR="00D578E2" w:rsidRPr="0051286D">
              <w:rPr>
                <w:rFonts w:asciiTheme="minorHAnsi" w:hAnsiTheme="minorHAnsi" w:cs="Mongolian Baiti"/>
                <w:b w:val="0"/>
                <w:color w:val="auto"/>
                <w:sz w:val="18"/>
                <w:szCs w:val="18"/>
              </w:rPr>
              <w:t>proje</w:t>
            </w:r>
            <w:r w:rsidR="00D578E2">
              <w:rPr>
                <w:rFonts w:asciiTheme="minorHAnsi" w:hAnsiTheme="minorHAnsi" w:cs="Mongolian Baiti"/>
                <w:b w:val="0"/>
                <w:color w:val="auto"/>
                <w:sz w:val="18"/>
                <w:szCs w:val="18"/>
              </w:rPr>
              <w:t xml:space="preserve">ct “Strengthening capacities for the acceleration of the EU accession of Montenegro </w:t>
            </w:r>
            <w:r w:rsidR="00D578E2" w:rsidRPr="0051286D">
              <w:rPr>
                <w:rFonts w:asciiTheme="minorHAnsi" w:hAnsiTheme="minorHAnsi" w:cs="Mongolian Baiti"/>
                <w:b w:val="0"/>
                <w:color w:val="auto"/>
                <w:sz w:val="18"/>
                <w:szCs w:val="18"/>
              </w:rPr>
              <w:t xml:space="preserve">II“, UNDP, </w:t>
            </w:r>
            <w:r w:rsidR="00D578E2">
              <w:rPr>
                <w:rFonts w:asciiTheme="minorHAnsi" w:hAnsiTheme="minorHAnsi" w:cs="Mongolian Baiti"/>
                <w:b w:val="0"/>
                <w:color w:val="auto"/>
                <w:sz w:val="18"/>
                <w:szCs w:val="18"/>
              </w:rPr>
              <w:t>MFA of Kingdom of Norway</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D824C5">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5.1.7</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D578E2" w:rsidP="00C56B51">
            <w:pPr>
              <w:spacing w:before="20" w:after="20"/>
              <w:ind w:left="0"/>
              <w:rPr>
                <w:rFonts w:asciiTheme="minorHAnsi" w:eastAsia="Cambria" w:hAnsiTheme="minorHAnsi" w:cs="Cambria"/>
                <w:b w:val="0"/>
                <w:sz w:val="18"/>
                <w:szCs w:val="18"/>
              </w:rPr>
            </w:pPr>
            <w:r w:rsidRPr="00D578E2">
              <w:rPr>
                <w:rFonts w:asciiTheme="minorHAnsi" w:eastAsia="Cambria" w:hAnsiTheme="minorHAnsi" w:cs="Cambria"/>
                <w:b w:val="0"/>
                <w:sz w:val="18"/>
                <w:szCs w:val="18"/>
              </w:rPr>
              <w:t xml:space="preserve">Development of guidelines for integrating research findings and official statistics in the next policy planning cycle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D578E2" w:rsidP="00C56B51">
            <w:pPr>
              <w:spacing w:before="20" w:after="20"/>
              <w:ind w:left="0"/>
              <w:rPr>
                <w:rFonts w:asciiTheme="minorHAnsi" w:eastAsia="Cambria" w:hAnsiTheme="minorHAnsi" w:cs="Cambria"/>
                <w:b w:val="0"/>
                <w:sz w:val="18"/>
                <w:szCs w:val="18"/>
              </w:rPr>
            </w:pPr>
            <w:r w:rsidRPr="00D578E2">
              <w:rPr>
                <w:rFonts w:asciiTheme="minorHAnsi" w:eastAsia="Cambria" w:hAnsiTheme="minorHAnsi" w:cs="Cambria"/>
                <w:b w:val="0"/>
                <w:sz w:val="18"/>
                <w:szCs w:val="18"/>
              </w:rPr>
              <w:t>Developed guidelines for using research findings in policy design</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r w:rsidR="006A107F" w:rsidRPr="0051286D">
              <w:rPr>
                <w:rFonts w:asciiTheme="minorHAnsi" w:eastAsia="Cambria" w:hAnsiTheme="minorHAnsi" w:cs="Cambria"/>
                <w:b w:val="0"/>
                <w:sz w:val="18"/>
                <w:szCs w:val="18"/>
              </w:rPr>
              <w:t xml:space="preserve"> </w:t>
            </w:r>
            <w:r w:rsidR="00D578E2">
              <w:rPr>
                <w:rFonts w:asciiTheme="minorHAnsi" w:eastAsia="Cambria" w:hAnsiTheme="minorHAnsi" w:cs="Cambria"/>
                <w:b w:val="0"/>
                <w:sz w:val="18"/>
                <w:szCs w:val="18"/>
              </w:rPr>
              <w:t xml:space="preserve">in cooperation with </w:t>
            </w:r>
            <w:r w:rsidR="006A107F" w:rsidRPr="0051286D">
              <w:rPr>
                <w:rFonts w:asciiTheme="minorHAnsi" w:eastAsia="Cambria" w:hAnsiTheme="minorHAnsi" w:cs="Cambria"/>
                <w:b w:val="0"/>
                <w:sz w:val="18"/>
                <w:szCs w:val="18"/>
              </w:rPr>
              <w:t>MONSTAT (in</w:t>
            </w:r>
            <w:r w:rsidR="00D578E2">
              <w:rPr>
                <w:rFonts w:asciiTheme="minorHAnsi" w:eastAsia="Cambria" w:hAnsiTheme="minorHAnsi" w:cs="Cambria"/>
                <w:b w:val="0"/>
                <w:sz w:val="18"/>
                <w:szCs w:val="18"/>
              </w:rPr>
              <w:t xml:space="preserve">novation </w:t>
            </w:r>
            <w:r w:rsidR="006A107F" w:rsidRPr="0051286D">
              <w:rPr>
                <w:rFonts w:asciiTheme="minorHAnsi" w:eastAsia="Cambria" w:hAnsiTheme="minorHAnsi" w:cs="Cambria"/>
                <w:b w:val="0"/>
                <w:sz w:val="18"/>
                <w:szCs w:val="18"/>
              </w:rPr>
              <w:t>h</w:t>
            </w:r>
            <w:r w:rsidR="00D578E2">
              <w:rPr>
                <w:rFonts w:asciiTheme="minorHAnsi" w:eastAsia="Cambria" w:hAnsiTheme="minorHAnsi" w:cs="Cambria"/>
                <w:b w:val="0"/>
                <w:sz w:val="18"/>
                <w:szCs w:val="18"/>
              </w:rPr>
              <w:t>u</w:t>
            </w:r>
            <w:r w:rsidR="006A107F" w:rsidRPr="0051286D">
              <w:rPr>
                <w:rFonts w:asciiTheme="minorHAnsi" w:eastAsia="Cambria" w:hAnsiTheme="minorHAnsi" w:cs="Cambria"/>
                <w:b w:val="0"/>
                <w:sz w:val="18"/>
                <w:szCs w:val="18"/>
              </w:rPr>
              <w:t>b)</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131289" w:rsidRPr="0051286D">
              <w:rPr>
                <w:rFonts w:asciiTheme="minorHAnsi" w:eastAsia="Cambria" w:hAnsiTheme="minorHAnsi" w:cs="Cambria"/>
                <w:b w:val="0"/>
                <w:sz w:val="18"/>
                <w:szCs w:val="18"/>
              </w:rPr>
              <w:t>1</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620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74" w:right="0"/>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3F2ADE" w:rsidRPr="0051286D">
              <w:rPr>
                <w:rFonts w:asciiTheme="minorHAnsi" w:hAnsiTheme="minorHAnsi" w:cs="Mongolian Baiti"/>
                <w:b w:val="0"/>
                <w:color w:val="auto"/>
                <w:sz w:val="18"/>
                <w:szCs w:val="18"/>
              </w:rPr>
              <w:t xml:space="preserve">, </w:t>
            </w:r>
            <w:r w:rsidR="00D578E2" w:rsidRPr="0051286D">
              <w:rPr>
                <w:rFonts w:asciiTheme="minorHAnsi" w:hAnsiTheme="minorHAnsi" w:cs="Mongolian Baiti"/>
                <w:b w:val="0"/>
                <w:color w:val="auto"/>
                <w:sz w:val="18"/>
                <w:szCs w:val="18"/>
              </w:rPr>
              <w:t>proje</w:t>
            </w:r>
            <w:r w:rsidR="00D578E2">
              <w:rPr>
                <w:rFonts w:asciiTheme="minorHAnsi" w:hAnsiTheme="minorHAnsi" w:cs="Mongolian Baiti"/>
                <w:b w:val="0"/>
                <w:color w:val="auto"/>
                <w:sz w:val="18"/>
                <w:szCs w:val="18"/>
              </w:rPr>
              <w:t xml:space="preserve">ct “Strengthening capacities for the acceleration of the EU accession of Montenegro </w:t>
            </w:r>
            <w:r w:rsidR="00D578E2" w:rsidRPr="0051286D">
              <w:rPr>
                <w:rFonts w:asciiTheme="minorHAnsi" w:hAnsiTheme="minorHAnsi" w:cs="Mongolian Baiti"/>
                <w:b w:val="0"/>
                <w:color w:val="auto"/>
                <w:sz w:val="18"/>
                <w:szCs w:val="18"/>
              </w:rPr>
              <w:t xml:space="preserve">II“, UNDP, </w:t>
            </w:r>
            <w:r w:rsidR="00D578E2">
              <w:rPr>
                <w:rFonts w:asciiTheme="minorHAnsi" w:hAnsiTheme="minorHAnsi" w:cs="Mongolian Baiti"/>
                <w:b w:val="0"/>
                <w:color w:val="auto"/>
                <w:sz w:val="18"/>
                <w:szCs w:val="18"/>
              </w:rPr>
              <w:t>MFA of Kingdom of Norway</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D824C5">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5.1.8</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D578E2" w:rsidP="00C56B51">
            <w:pPr>
              <w:spacing w:before="20" w:after="20"/>
              <w:ind w:left="0"/>
              <w:rPr>
                <w:rFonts w:asciiTheme="minorHAnsi" w:eastAsia="Cambria" w:hAnsiTheme="minorHAnsi" w:cs="Cambria"/>
                <w:b w:val="0"/>
                <w:sz w:val="18"/>
                <w:szCs w:val="18"/>
              </w:rPr>
            </w:pPr>
            <w:r w:rsidRPr="00D578E2">
              <w:rPr>
                <w:rFonts w:asciiTheme="minorHAnsi" w:eastAsia="Cambria" w:hAnsiTheme="minorHAnsi" w:cs="Cambria"/>
                <w:b w:val="0"/>
                <w:sz w:val="18"/>
                <w:szCs w:val="18"/>
              </w:rPr>
              <w:t xml:space="preserve">Development of an analysis on the implementation of strategic document evaluation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D578E2" w:rsidP="00C56B51">
            <w:pPr>
              <w:spacing w:before="20" w:after="20"/>
              <w:ind w:left="0"/>
              <w:rPr>
                <w:rFonts w:asciiTheme="minorHAnsi" w:eastAsia="Cambria" w:hAnsiTheme="minorHAnsi" w:cs="Cambria"/>
                <w:b w:val="0"/>
                <w:sz w:val="18"/>
                <w:szCs w:val="18"/>
              </w:rPr>
            </w:pPr>
            <w:r w:rsidRPr="00D578E2">
              <w:rPr>
                <w:rFonts w:asciiTheme="minorHAnsi" w:eastAsia="Cambria" w:hAnsiTheme="minorHAnsi" w:cs="Cambria"/>
                <w:b w:val="0"/>
                <w:sz w:val="18"/>
                <w:szCs w:val="18"/>
              </w:rPr>
              <w:t xml:space="preserve">Developed analysis with information on the implementation of evaluations of strategic documents and recommendations for improvement </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131289" w:rsidRPr="0051286D">
              <w:rPr>
                <w:rFonts w:asciiTheme="minorHAnsi" w:eastAsia="Cambria" w:hAnsiTheme="minorHAnsi" w:cs="Cambria"/>
                <w:b w:val="0"/>
                <w:sz w:val="18"/>
                <w:szCs w:val="18"/>
              </w:rPr>
              <w:t>2</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420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74" w:right="0"/>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3F2ADE" w:rsidRPr="0051286D">
              <w:rPr>
                <w:rFonts w:asciiTheme="minorHAnsi" w:hAnsiTheme="minorHAnsi" w:cs="Mongolian Baiti"/>
                <w:b w:val="0"/>
                <w:color w:val="auto"/>
                <w:sz w:val="18"/>
                <w:szCs w:val="18"/>
              </w:rPr>
              <w:t xml:space="preserve">, </w:t>
            </w:r>
            <w:r w:rsidR="00D578E2" w:rsidRPr="0051286D">
              <w:rPr>
                <w:rFonts w:asciiTheme="minorHAnsi" w:hAnsiTheme="minorHAnsi" w:cs="Mongolian Baiti"/>
                <w:b w:val="0"/>
                <w:color w:val="auto"/>
                <w:sz w:val="18"/>
                <w:szCs w:val="18"/>
              </w:rPr>
              <w:t>proje</w:t>
            </w:r>
            <w:r w:rsidR="00D578E2">
              <w:rPr>
                <w:rFonts w:asciiTheme="minorHAnsi" w:hAnsiTheme="minorHAnsi" w:cs="Mongolian Baiti"/>
                <w:b w:val="0"/>
                <w:color w:val="auto"/>
                <w:sz w:val="18"/>
                <w:szCs w:val="18"/>
              </w:rPr>
              <w:t xml:space="preserve">ct “Strengthening capacities for the acceleration of the EU accession of Montenegro </w:t>
            </w:r>
            <w:r w:rsidR="00D578E2" w:rsidRPr="0051286D">
              <w:rPr>
                <w:rFonts w:asciiTheme="minorHAnsi" w:hAnsiTheme="minorHAnsi" w:cs="Mongolian Baiti"/>
                <w:b w:val="0"/>
                <w:color w:val="auto"/>
                <w:sz w:val="18"/>
                <w:szCs w:val="18"/>
              </w:rPr>
              <w:t xml:space="preserve">II“, UNDP, </w:t>
            </w:r>
            <w:r w:rsidR="00D578E2">
              <w:rPr>
                <w:rFonts w:asciiTheme="minorHAnsi" w:hAnsiTheme="minorHAnsi" w:cs="Mongolian Baiti"/>
                <w:b w:val="0"/>
                <w:color w:val="auto"/>
                <w:sz w:val="18"/>
                <w:szCs w:val="18"/>
              </w:rPr>
              <w:t>MFA of Kingdom of Norway</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D824C5">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5.1.9</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D578E2" w:rsidP="00C56B51">
            <w:pPr>
              <w:spacing w:before="20" w:after="20"/>
              <w:ind w:left="0"/>
              <w:rPr>
                <w:rFonts w:asciiTheme="minorHAnsi" w:eastAsia="Cambria" w:hAnsiTheme="minorHAnsi" w:cs="Cambria"/>
                <w:b w:val="0"/>
                <w:sz w:val="18"/>
                <w:szCs w:val="18"/>
              </w:rPr>
            </w:pPr>
            <w:r w:rsidRPr="00D578E2">
              <w:rPr>
                <w:rFonts w:asciiTheme="minorHAnsi" w:eastAsia="Cambria" w:hAnsiTheme="minorHAnsi" w:cs="Cambria"/>
                <w:b w:val="0"/>
                <w:sz w:val="18"/>
                <w:szCs w:val="18"/>
              </w:rPr>
              <w:t xml:space="preserve">Development of a Manual on evaluation and incorporation of evaluation and reporting findings  in the new policy planning cycle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D578E2" w:rsidRPr="00D578E2" w:rsidRDefault="00D578E2" w:rsidP="00D578E2">
            <w:pPr>
              <w:spacing w:before="20" w:after="20"/>
              <w:rPr>
                <w:rFonts w:asciiTheme="minorHAnsi" w:eastAsia="Cambria" w:hAnsiTheme="minorHAnsi" w:cs="Cambria"/>
                <w:b w:val="0"/>
                <w:sz w:val="18"/>
                <w:szCs w:val="18"/>
              </w:rPr>
            </w:pPr>
            <w:r w:rsidRPr="00D578E2">
              <w:rPr>
                <w:rFonts w:asciiTheme="minorHAnsi" w:eastAsia="Cambria" w:hAnsiTheme="minorHAnsi" w:cs="Cambria"/>
                <w:b w:val="0"/>
                <w:sz w:val="18"/>
                <w:szCs w:val="18"/>
              </w:rPr>
              <w:t xml:space="preserve">Developed Manual </w:t>
            </w:r>
          </w:p>
          <w:p w:rsidR="00A16942" w:rsidRPr="0051286D" w:rsidRDefault="00A16942">
            <w:pPr>
              <w:spacing w:before="20" w:after="20"/>
              <w:rPr>
                <w:rFonts w:asciiTheme="minorHAnsi" w:eastAsia="Cambria" w:hAnsiTheme="minorHAnsi" w:cs="Cambria"/>
                <w:b w:val="0"/>
                <w:sz w:val="18"/>
                <w:szCs w:val="18"/>
              </w:rPr>
            </w:pPr>
          </w:p>
          <w:p w:rsidR="00A16942" w:rsidRPr="0051286D" w:rsidRDefault="00A16942">
            <w:pPr>
              <w:spacing w:before="20" w:after="20"/>
              <w:rPr>
                <w:rFonts w:asciiTheme="minorHAnsi" w:eastAsia="Cambria" w:hAnsiTheme="minorHAnsi" w:cs="Cambria"/>
                <w:b w:val="0"/>
                <w:sz w:val="18"/>
                <w:szCs w:val="18"/>
              </w:rPr>
            </w:pP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131289" w:rsidRPr="0051286D">
              <w:rPr>
                <w:rFonts w:asciiTheme="minorHAnsi" w:eastAsia="Cambria" w:hAnsiTheme="minorHAnsi" w:cs="Cambria"/>
                <w:b w:val="0"/>
                <w:sz w:val="18"/>
                <w:szCs w:val="18"/>
              </w:rPr>
              <w:t>7</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0" w:right="0"/>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3F2ADE" w:rsidRPr="0051286D">
              <w:rPr>
                <w:rFonts w:asciiTheme="minorHAnsi" w:hAnsiTheme="minorHAnsi" w:cs="Mongolian Baiti"/>
                <w:b w:val="0"/>
                <w:color w:val="auto"/>
                <w:sz w:val="18"/>
                <w:szCs w:val="18"/>
              </w:rPr>
              <w:t xml:space="preserve">, </w:t>
            </w:r>
            <w:r w:rsidR="00D578E2" w:rsidRPr="0051286D">
              <w:rPr>
                <w:rFonts w:asciiTheme="minorHAnsi" w:hAnsiTheme="minorHAnsi" w:cs="Mongolian Baiti"/>
                <w:b w:val="0"/>
                <w:color w:val="auto"/>
                <w:sz w:val="18"/>
                <w:szCs w:val="18"/>
              </w:rPr>
              <w:t>proje</w:t>
            </w:r>
            <w:r w:rsidR="00D578E2">
              <w:rPr>
                <w:rFonts w:asciiTheme="minorHAnsi" w:hAnsiTheme="minorHAnsi" w:cs="Mongolian Baiti"/>
                <w:b w:val="0"/>
                <w:color w:val="auto"/>
                <w:sz w:val="18"/>
                <w:szCs w:val="18"/>
              </w:rPr>
              <w:t xml:space="preserve">ct “Strengthening capacities for the acceleration of the EU accession of Montenegro </w:t>
            </w:r>
            <w:r w:rsidR="00D578E2" w:rsidRPr="0051286D">
              <w:rPr>
                <w:rFonts w:asciiTheme="minorHAnsi" w:hAnsiTheme="minorHAnsi" w:cs="Mongolian Baiti"/>
                <w:b w:val="0"/>
                <w:color w:val="auto"/>
                <w:sz w:val="18"/>
                <w:szCs w:val="18"/>
              </w:rPr>
              <w:t xml:space="preserve">II“, UNDP, </w:t>
            </w:r>
            <w:r w:rsidR="00D578E2">
              <w:rPr>
                <w:rFonts w:asciiTheme="minorHAnsi" w:hAnsiTheme="minorHAnsi" w:cs="Mongolian Baiti"/>
                <w:b w:val="0"/>
                <w:color w:val="auto"/>
                <w:sz w:val="18"/>
                <w:szCs w:val="18"/>
              </w:rPr>
              <w:t>MFA of Kingdom of Norway</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D824C5">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5.1.10</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D578E2" w:rsidP="00C56B51">
            <w:pPr>
              <w:spacing w:before="20" w:after="20"/>
              <w:ind w:left="0"/>
              <w:rPr>
                <w:rFonts w:asciiTheme="minorHAnsi" w:eastAsia="Cambria" w:hAnsiTheme="minorHAnsi" w:cs="Cambria"/>
                <w:b w:val="0"/>
                <w:sz w:val="18"/>
                <w:szCs w:val="18"/>
              </w:rPr>
            </w:pPr>
            <w:r w:rsidRPr="00D578E2">
              <w:rPr>
                <w:rFonts w:asciiTheme="minorHAnsi" w:eastAsia="Cambria" w:hAnsiTheme="minorHAnsi" w:cs="Cambria"/>
                <w:b w:val="0"/>
                <w:sz w:val="18"/>
                <w:szCs w:val="18"/>
              </w:rPr>
              <w:t>Development of digital contents (video material, short reports) on the policy planning process</w:t>
            </w:r>
            <w:r w:rsidRPr="0051286D">
              <w:rPr>
                <w:rFonts w:asciiTheme="minorHAnsi" w:eastAsia="Cambria" w:hAnsiTheme="minorHAnsi" w:cs="Cambria"/>
                <w:b w:val="0"/>
                <w:sz w:val="18"/>
                <w:szCs w:val="18"/>
              </w:rPr>
              <w:t xml:space="preserve">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D578E2" w:rsidP="00C56B51">
            <w:pPr>
              <w:spacing w:before="20" w:after="20"/>
              <w:ind w:left="0"/>
              <w:rPr>
                <w:rFonts w:asciiTheme="minorHAnsi" w:eastAsia="Cambria" w:hAnsiTheme="minorHAnsi" w:cs="Cambria"/>
                <w:b w:val="0"/>
                <w:sz w:val="18"/>
                <w:szCs w:val="18"/>
              </w:rPr>
            </w:pPr>
            <w:r w:rsidRPr="00D578E2">
              <w:rPr>
                <w:rFonts w:asciiTheme="minorHAnsi" w:eastAsia="Cambria" w:hAnsiTheme="minorHAnsi" w:cs="Cambria"/>
                <w:b w:val="0"/>
                <w:sz w:val="18"/>
                <w:szCs w:val="18"/>
              </w:rPr>
              <w:t xml:space="preserve">Developed digital contents available at </w:t>
            </w:r>
            <w:hyperlink r:id="rId98">
              <w:r w:rsidR="006A107F" w:rsidRPr="00D578E2">
                <w:rPr>
                  <w:rFonts w:asciiTheme="minorHAnsi" w:eastAsia="Cambria" w:hAnsiTheme="minorHAnsi" w:cs="Cambria"/>
                  <w:b w:val="0"/>
                  <w:sz w:val="18"/>
                  <w:szCs w:val="18"/>
                </w:rPr>
                <w:t>www.javnepolitike.me</w:t>
              </w:r>
            </w:hyperlink>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6</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150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0" w:right="0"/>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3F2ADE" w:rsidRPr="0051286D">
              <w:rPr>
                <w:rFonts w:asciiTheme="minorHAnsi" w:hAnsiTheme="minorHAnsi" w:cs="Mongolian Baiti"/>
                <w:b w:val="0"/>
                <w:color w:val="auto"/>
                <w:sz w:val="18"/>
                <w:szCs w:val="18"/>
              </w:rPr>
              <w:t xml:space="preserve">, </w:t>
            </w:r>
            <w:r w:rsidR="00D578E2" w:rsidRPr="0051286D">
              <w:rPr>
                <w:rFonts w:asciiTheme="minorHAnsi" w:hAnsiTheme="minorHAnsi" w:cs="Mongolian Baiti"/>
                <w:b w:val="0"/>
                <w:color w:val="auto"/>
                <w:sz w:val="18"/>
                <w:szCs w:val="18"/>
              </w:rPr>
              <w:t>proje</w:t>
            </w:r>
            <w:r w:rsidR="00D578E2">
              <w:rPr>
                <w:rFonts w:asciiTheme="minorHAnsi" w:hAnsiTheme="minorHAnsi" w:cs="Mongolian Baiti"/>
                <w:b w:val="0"/>
                <w:color w:val="auto"/>
                <w:sz w:val="18"/>
                <w:szCs w:val="18"/>
              </w:rPr>
              <w:t xml:space="preserve">ct “Strengthening capacities for the acceleration of the EU accession of Montenegro </w:t>
            </w:r>
            <w:r w:rsidR="00D578E2" w:rsidRPr="0051286D">
              <w:rPr>
                <w:rFonts w:asciiTheme="minorHAnsi" w:hAnsiTheme="minorHAnsi" w:cs="Mongolian Baiti"/>
                <w:b w:val="0"/>
                <w:color w:val="auto"/>
                <w:sz w:val="18"/>
                <w:szCs w:val="18"/>
              </w:rPr>
              <w:t xml:space="preserve">II“, UNDP, </w:t>
            </w:r>
            <w:r w:rsidR="00D578E2">
              <w:rPr>
                <w:rFonts w:asciiTheme="minorHAnsi" w:hAnsiTheme="minorHAnsi" w:cs="Mongolian Baiti"/>
                <w:b w:val="0"/>
                <w:color w:val="auto"/>
                <w:sz w:val="18"/>
                <w:szCs w:val="18"/>
              </w:rPr>
              <w:t>MFA of Kingdom of Norway</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E8689A">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5.1.11</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Development of a list of standard costs in drafting strategies</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Developed list of standard costs</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2</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400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0" w:right="0"/>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3F2ADE" w:rsidRPr="0051286D">
              <w:rPr>
                <w:rFonts w:asciiTheme="minorHAnsi" w:hAnsiTheme="minorHAnsi" w:cs="Mongolian Baiti"/>
                <w:b w:val="0"/>
                <w:color w:val="auto"/>
                <w:sz w:val="18"/>
                <w:szCs w:val="18"/>
              </w:rPr>
              <w:t xml:space="preserve">, </w:t>
            </w:r>
            <w:r w:rsidR="00D578E2" w:rsidRPr="0051286D">
              <w:rPr>
                <w:rFonts w:asciiTheme="minorHAnsi" w:hAnsiTheme="minorHAnsi" w:cs="Mongolian Baiti"/>
                <w:b w:val="0"/>
                <w:color w:val="auto"/>
                <w:sz w:val="18"/>
                <w:szCs w:val="18"/>
              </w:rPr>
              <w:t>proje</w:t>
            </w:r>
            <w:r w:rsidR="00D578E2">
              <w:rPr>
                <w:rFonts w:asciiTheme="minorHAnsi" w:hAnsiTheme="minorHAnsi" w:cs="Mongolian Baiti"/>
                <w:b w:val="0"/>
                <w:color w:val="auto"/>
                <w:sz w:val="18"/>
                <w:szCs w:val="18"/>
              </w:rPr>
              <w:t xml:space="preserve">ct “Strengthening capacities for the acceleration of the EU accession of Montenegro </w:t>
            </w:r>
            <w:r w:rsidR="00D578E2" w:rsidRPr="0051286D">
              <w:rPr>
                <w:rFonts w:asciiTheme="minorHAnsi" w:hAnsiTheme="minorHAnsi" w:cs="Mongolian Baiti"/>
                <w:b w:val="0"/>
                <w:color w:val="auto"/>
                <w:sz w:val="18"/>
                <w:szCs w:val="18"/>
              </w:rPr>
              <w:t xml:space="preserve">II“, UNDP, </w:t>
            </w:r>
            <w:r w:rsidR="00D578E2">
              <w:rPr>
                <w:rFonts w:asciiTheme="minorHAnsi" w:hAnsiTheme="minorHAnsi" w:cs="Mongolian Baiti"/>
                <w:b w:val="0"/>
                <w:color w:val="auto"/>
                <w:sz w:val="18"/>
                <w:szCs w:val="18"/>
              </w:rPr>
              <w:t>MFA of Kingdom of Norway</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E8689A">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5.1.12</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 xml:space="preserve">Defining the list of national performance indicators per sector of policies, to be regularly produced and monitored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C56B51">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90B67" w:rsidRPr="00090B67">
              <w:rPr>
                <w:rFonts w:asciiTheme="minorHAnsi" w:eastAsia="Cambria" w:hAnsiTheme="minorHAnsi" w:cs="Cambria"/>
                <w:b w:val="0"/>
                <w:sz w:val="18"/>
                <w:szCs w:val="18"/>
              </w:rPr>
              <w:t>Defined list of national performance indicators, linked with IPA</w:t>
            </w:r>
          </w:p>
          <w:p w:rsidR="00A16942" w:rsidRPr="0051286D" w:rsidRDefault="006A107F" w:rsidP="00C56B51">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90B67" w:rsidRPr="00090B67">
              <w:rPr>
                <w:rFonts w:asciiTheme="minorHAnsi" w:eastAsia="Cambria" w:hAnsiTheme="minorHAnsi" w:cs="Cambria"/>
                <w:b w:val="0"/>
                <w:sz w:val="18"/>
                <w:szCs w:val="18"/>
              </w:rPr>
              <w:t>Number of performance indicators being regularly produced and monitored</w:t>
            </w:r>
          </w:p>
          <w:p w:rsidR="00A16942" w:rsidRPr="0051286D" w:rsidRDefault="006A107F" w:rsidP="00C56B51">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90B67" w:rsidRPr="00090B67">
              <w:rPr>
                <w:rFonts w:asciiTheme="minorHAnsi" w:eastAsia="Cambria" w:hAnsiTheme="minorHAnsi" w:cs="Cambria"/>
                <w:b w:val="0"/>
                <w:sz w:val="18"/>
                <w:szCs w:val="18"/>
              </w:rPr>
              <w:t>Number of performance indicators aligned with IPA indicators</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KEI</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MONSTAT</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E8689A">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5.1.13</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Development of a methodology for integrated strategic planning</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Developed methodology for integrated strategic planning which links the policy planning process with the budget planning process</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KEI</w:t>
            </w:r>
          </w:p>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SIGMA</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12</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550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578E2">
            <w:pPr>
              <w:spacing w:before="20" w:after="20"/>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3F2ADE" w:rsidRPr="0051286D">
              <w:rPr>
                <w:rFonts w:asciiTheme="minorHAnsi" w:hAnsiTheme="minorHAnsi" w:cs="Mongolian Baiti"/>
                <w:b w:val="0"/>
                <w:color w:val="auto"/>
                <w:sz w:val="18"/>
                <w:szCs w:val="18"/>
              </w:rPr>
              <w:t>, EU</w:t>
            </w:r>
            <w:r>
              <w:rPr>
                <w:rFonts w:asciiTheme="minorHAnsi" w:hAnsiTheme="minorHAnsi" w:cs="Mongolian Baiti"/>
                <w:b w:val="0"/>
                <w:color w:val="auto"/>
                <w:sz w:val="18"/>
                <w:szCs w:val="18"/>
              </w:rPr>
              <w:t xml:space="preserve"> support</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E8689A">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5.1.14</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Upgrade of the methodology for policy planning, drafting and monitoring of implementation of strategic documents related to gender mainstreaming</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Methodology upgraded in terms of the impact of strategic documents on gender equality</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2023</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7</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500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578E2">
            <w:pPr>
              <w:spacing w:before="20" w:after="20"/>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Pr="0051286D">
              <w:rPr>
                <w:rFonts w:asciiTheme="minorHAnsi" w:hAnsiTheme="minorHAnsi" w:cs="Mongolian Baiti"/>
                <w:b w:val="0"/>
                <w:color w:val="auto"/>
                <w:sz w:val="18"/>
                <w:szCs w:val="18"/>
              </w:rPr>
              <w:t xml:space="preserve">, </w:t>
            </w:r>
            <w:r>
              <w:rPr>
                <w:rFonts w:asciiTheme="minorHAnsi" w:hAnsiTheme="minorHAnsi" w:cs="Mongolian Baiti"/>
                <w:b w:val="0"/>
                <w:color w:val="auto"/>
                <w:sz w:val="18"/>
                <w:szCs w:val="18"/>
              </w:rPr>
              <w:t>UNDP support</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E8689A">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5.1.15</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 xml:space="preserve">Development of an analysis of the IT system for strategic planning (MESPH), monitoring and reporting (ISPI), programme-based and medium-term budget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Developed analysis of the existing IT systems with options for connecting them</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400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578E2">
            <w:pPr>
              <w:spacing w:before="20" w:after="20"/>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Pr="0051286D">
              <w:rPr>
                <w:rFonts w:asciiTheme="minorHAnsi" w:hAnsiTheme="minorHAnsi" w:cs="Mongolian Baiti"/>
                <w:b w:val="0"/>
                <w:color w:val="auto"/>
                <w:sz w:val="18"/>
                <w:szCs w:val="18"/>
              </w:rPr>
              <w:t>, EU</w:t>
            </w:r>
            <w:r>
              <w:rPr>
                <w:rFonts w:asciiTheme="minorHAnsi" w:hAnsiTheme="minorHAnsi" w:cs="Mongolian Baiti"/>
                <w:b w:val="0"/>
                <w:color w:val="auto"/>
                <w:sz w:val="18"/>
                <w:szCs w:val="18"/>
              </w:rPr>
              <w:t xml:space="preserve"> support</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E8689A">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5.1.16</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Development of an analysis of the legislative framework on strategic planning</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Developed analysis of the possibilities for improvement of the regulatory framework on strategic planning</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2023</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4</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600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578E2">
            <w:pPr>
              <w:spacing w:before="20" w:after="20"/>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Pr="0051286D">
              <w:rPr>
                <w:rFonts w:asciiTheme="minorHAnsi" w:hAnsiTheme="minorHAnsi" w:cs="Mongolian Baiti"/>
                <w:b w:val="0"/>
                <w:color w:val="auto"/>
                <w:sz w:val="18"/>
                <w:szCs w:val="18"/>
              </w:rPr>
              <w:t>, EU</w:t>
            </w:r>
            <w:r>
              <w:rPr>
                <w:rFonts w:asciiTheme="minorHAnsi" w:hAnsiTheme="minorHAnsi" w:cs="Mongolian Baiti"/>
                <w:b w:val="0"/>
                <w:color w:val="auto"/>
                <w:sz w:val="18"/>
                <w:szCs w:val="18"/>
              </w:rPr>
              <w:t xml:space="preserve"> support</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cPr>
          <w:p w:rsidR="00A16942" w:rsidRPr="0051286D" w:rsidRDefault="006A107F" w:rsidP="00E8689A">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5.1.17</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Delivery of training for the civil servants involved in drafting legislation and strategies on the standards related to stakeholder consultations in the course of development of laws and strategies</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cPr>
          <w:p w:rsidR="00090B67" w:rsidRPr="00090B67" w:rsidRDefault="00090B67" w:rsidP="00090B67">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 xml:space="preserve">At least 80 civil servants trained </w:t>
            </w:r>
          </w:p>
          <w:p w:rsidR="00A16942" w:rsidRPr="0051286D" w:rsidRDefault="00A16942" w:rsidP="00090B67">
            <w:pPr>
              <w:spacing w:before="20" w:after="20"/>
              <w:ind w:left="0"/>
              <w:rPr>
                <w:rFonts w:asciiTheme="minorHAnsi" w:eastAsia="Cambria" w:hAnsiTheme="minorHAnsi" w:cs="Cambria"/>
                <w:b w:val="0"/>
                <w:sz w:val="18"/>
                <w:szCs w:val="18"/>
              </w:rPr>
            </w:pPr>
          </w:p>
        </w:tc>
        <w:tc>
          <w:tcPr>
            <w:tcW w:w="16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A16942">
            <w:pPr>
              <w:spacing w:before="20" w:after="20"/>
              <w:jc w:val="center"/>
              <w:rPr>
                <w:rFonts w:asciiTheme="minorHAnsi" w:eastAsia="Cambria" w:hAnsiTheme="minorHAnsi" w:cs="Cambria"/>
                <w:b w:val="0"/>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2024</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17</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51286D" w:rsidRDefault="00D60A0E">
            <w:pPr>
              <w:spacing w:before="20" w:after="20"/>
              <w:jc w:val="center"/>
              <w:rPr>
                <w:rFonts w:asciiTheme="minorHAnsi" w:eastAsia="Cambria" w:hAnsiTheme="minorHAnsi" w:cs="Cambria"/>
                <w:b w:val="0"/>
                <w:color w:val="auto"/>
                <w:sz w:val="18"/>
                <w:szCs w:val="18"/>
              </w:rPr>
            </w:pPr>
            <w:r>
              <w:rPr>
                <w:rFonts w:asciiTheme="minorHAnsi" w:eastAsia="Cambria" w:hAnsiTheme="minorHAnsi" w:cs="Cambria"/>
                <w:b w:val="0"/>
                <w:color w:val="auto"/>
                <w:sz w:val="18"/>
                <w:szCs w:val="18"/>
              </w:rPr>
              <w:t>MNE Budget</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A16942" w:rsidRPr="0051286D" w:rsidRDefault="006A107F" w:rsidP="00E8689A">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5.1.18</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 xml:space="preserve">Upgrade of the report on the implementation of the Decree on the election of NGO representatives </w:t>
            </w:r>
            <w:r>
              <w:rPr>
                <w:rFonts w:asciiTheme="minorHAnsi" w:eastAsia="Cambria" w:hAnsiTheme="minorHAnsi" w:cs="Cambria"/>
                <w:b w:val="0"/>
                <w:sz w:val="18"/>
                <w:szCs w:val="18"/>
              </w:rPr>
              <w:t>and conduct of public consultatitions in the process of drafting laws and strategies</w:t>
            </w:r>
            <w:r w:rsidR="00846083" w:rsidRPr="0051286D">
              <w:rPr>
                <w:rFonts w:asciiTheme="minorHAnsi" w:eastAsia="Cambria" w:hAnsiTheme="minorHAnsi" w:cs="Cambria"/>
                <w:b w:val="0"/>
                <w:sz w:val="18"/>
                <w:szCs w:val="18"/>
              </w:rPr>
              <w:t xml:space="preserve">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51286D" w:rsidRDefault="00C56B51" w:rsidP="00C56B51">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90B67" w:rsidRPr="00090B67">
              <w:rPr>
                <w:rFonts w:asciiTheme="minorHAnsi" w:eastAsia="Cambria" w:hAnsiTheme="minorHAnsi" w:cs="Cambria"/>
                <w:b w:val="0"/>
                <w:sz w:val="18"/>
                <w:szCs w:val="18"/>
              </w:rPr>
              <w:t xml:space="preserve">Revised structure of the report, with upgraded statistics and additional information on the satisfaction of the working group members, annual evaluation of the conducted public consultation processes </w:t>
            </w:r>
          </w:p>
          <w:p w:rsidR="00A16942" w:rsidRPr="0051286D" w:rsidRDefault="00CA201A" w:rsidP="00C56B51">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90B67">
              <w:rPr>
                <w:rFonts w:asciiTheme="minorHAnsi" w:eastAsia="Cambria" w:hAnsiTheme="minorHAnsi" w:cs="Cambria"/>
                <w:b w:val="0"/>
                <w:sz w:val="18"/>
                <w:szCs w:val="18"/>
              </w:rPr>
              <w:t xml:space="preserve">Number of working bodies involving </w:t>
            </w:r>
            <w:r w:rsidR="00D60A0E">
              <w:rPr>
                <w:rFonts w:asciiTheme="minorHAnsi" w:eastAsia="Cambria" w:hAnsiTheme="minorHAnsi" w:cs="Cambria"/>
                <w:b w:val="0"/>
                <w:sz w:val="18"/>
                <w:szCs w:val="18"/>
              </w:rPr>
              <w:t>LSGU</w:t>
            </w:r>
            <w:r w:rsidR="00090B67">
              <w:rPr>
                <w:rFonts w:asciiTheme="minorHAnsi" w:eastAsia="Cambria" w:hAnsiTheme="minorHAnsi" w:cs="Cambria"/>
                <w:b w:val="0"/>
                <w:sz w:val="18"/>
                <w:szCs w:val="18"/>
              </w:rPr>
              <w:t xml:space="preserve"> representatives</w:t>
            </w:r>
          </w:p>
        </w:tc>
        <w:tc>
          <w:tcPr>
            <w:tcW w:w="16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A16942">
            <w:pPr>
              <w:spacing w:before="20" w:after="20"/>
              <w:jc w:val="center"/>
              <w:rPr>
                <w:rFonts w:asciiTheme="minorHAnsi" w:eastAsia="Cambria" w:hAnsiTheme="minorHAnsi" w:cs="Cambria"/>
                <w:b w:val="0"/>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51286D" w:rsidRDefault="00D60A0E">
            <w:pPr>
              <w:spacing w:before="20" w:after="20"/>
              <w:jc w:val="center"/>
              <w:rPr>
                <w:rFonts w:asciiTheme="minorHAnsi" w:eastAsia="Cambria" w:hAnsiTheme="minorHAnsi" w:cs="Cambria"/>
                <w:b w:val="0"/>
                <w:color w:val="auto"/>
                <w:sz w:val="18"/>
                <w:szCs w:val="18"/>
              </w:rPr>
            </w:pPr>
            <w:r>
              <w:rPr>
                <w:rFonts w:asciiTheme="minorHAnsi" w:eastAsia="Cambria" w:hAnsiTheme="minorHAnsi" w:cs="Cambria"/>
                <w:b w:val="0"/>
                <w:color w:val="auto"/>
                <w:sz w:val="18"/>
                <w:szCs w:val="18"/>
              </w:rPr>
              <w:t>MNE Budget</w:t>
            </w:r>
          </w:p>
        </w:tc>
      </w:tr>
      <w:tr w:rsidR="00A16942" w:rsidRPr="0051286D" w:rsidTr="003C7454">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A16942" w:rsidRPr="0051286D" w:rsidRDefault="006A107F" w:rsidP="00E8689A">
            <w:pPr>
              <w:spacing w:before="20" w:after="20"/>
              <w:ind w:left="0" w:right="-192"/>
              <w:rPr>
                <w:rFonts w:asciiTheme="minorHAnsi" w:eastAsia="Cambria" w:hAnsiTheme="minorHAnsi" w:cs="Cambria"/>
                <w:b w:val="0"/>
                <w:sz w:val="18"/>
                <w:szCs w:val="18"/>
              </w:rPr>
            </w:pPr>
            <w:r w:rsidRPr="0051286D">
              <w:rPr>
                <w:rFonts w:asciiTheme="minorHAnsi" w:eastAsia="Cambria" w:hAnsiTheme="minorHAnsi" w:cs="Cambria"/>
                <w:b w:val="0"/>
                <w:sz w:val="18"/>
                <w:szCs w:val="18"/>
              </w:rPr>
              <w:t>5.1.19</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A16942" w:rsidRPr="0051286D" w:rsidRDefault="00090B67" w:rsidP="00C56B51">
            <w:pPr>
              <w:spacing w:before="20" w:after="20"/>
              <w:ind w:left="0"/>
              <w:rPr>
                <w:rFonts w:asciiTheme="minorHAnsi" w:eastAsia="Cambria" w:hAnsiTheme="minorHAnsi" w:cs="Cambria"/>
                <w:b w:val="0"/>
                <w:sz w:val="18"/>
                <w:szCs w:val="18"/>
              </w:rPr>
            </w:pPr>
            <w:r w:rsidRPr="00090B67">
              <w:rPr>
                <w:rFonts w:asciiTheme="minorHAnsi" w:eastAsia="Cambria" w:hAnsiTheme="minorHAnsi" w:cs="Cambria"/>
                <w:b w:val="0"/>
                <w:sz w:val="18"/>
                <w:szCs w:val="18"/>
              </w:rPr>
              <w:t>Efficient use of e-platforms for public participation in policy design</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51286D" w:rsidRDefault="006A107F" w:rsidP="00C56B51">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90B67" w:rsidRPr="00090B67">
              <w:rPr>
                <w:rFonts w:asciiTheme="minorHAnsi" w:eastAsia="Cambria" w:hAnsiTheme="minorHAnsi" w:cs="Cambria"/>
                <w:b w:val="0"/>
                <w:sz w:val="18"/>
                <w:szCs w:val="18"/>
              </w:rPr>
              <w:t xml:space="preserve">Developed analysis of the reasons behind poor utilisation of the e-petition and e-participation portals, with relevant recommendations </w:t>
            </w:r>
          </w:p>
          <w:p w:rsidR="00A16942" w:rsidRPr="0051286D" w:rsidRDefault="006A107F" w:rsidP="00C56B51">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90B67" w:rsidRPr="00090B67">
              <w:rPr>
                <w:rFonts w:asciiTheme="minorHAnsi" w:eastAsia="Cambria" w:hAnsiTheme="minorHAnsi" w:cs="Cambria"/>
                <w:b w:val="0"/>
                <w:sz w:val="18"/>
                <w:szCs w:val="18"/>
              </w:rPr>
              <w:t>Overcoming of the already identified challenges on the basis of user experience and implementation of the recommendations generated by the analysis (e-petition validation deadline, access from tablets and mobile phones etc.)</w:t>
            </w:r>
          </w:p>
          <w:p w:rsidR="00A16942" w:rsidRPr="0051286D" w:rsidRDefault="006A107F" w:rsidP="00C56B51">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90B67" w:rsidRPr="00090B67">
              <w:rPr>
                <w:rFonts w:asciiTheme="minorHAnsi" w:eastAsia="Cambria" w:hAnsiTheme="minorHAnsi" w:cs="Cambria"/>
                <w:b w:val="0"/>
                <w:sz w:val="18"/>
                <w:szCs w:val="18"/>
              </w:rPr>
              <w:t xml:space="preserve">Promoted good practices of public participation in the policy design process, with particular focus on the consultations during the initial stages of document development </w:t>
            </w:r>
          </w:p>
          <w:p w:rsidR="00A16942" w:rsidRPr="0051286D" w:rsidRDefault="006A107F" w:rsidP="00CA201A">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090B67" w:rsidRPr="00090B67">
              <w:rPr>
                <w:rFonts w:asciiTheme="minorHAnsi" w:eastAsia="Cambria" w:hAnsiTheme="minorHAnsi" w:cs="Cambria"/>
                <w:b w:val="0"/>
                <w:sz w:val="18"/>
                <w:szCs w:val="18"/>
              </w:rPr>
              <w:t>The e-petition and  e-participation portals promoted</w:t>
            </w:r>
          </w:p>
        </w:tc>
        <w:tc>
          <w:tcPr>
            <w:tcW w:w="16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2024</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51286D" w:rsidRDefault="003241B5" w:rsidP="00AB0321">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AB0321" w:rsidRPr="0051286D">
              <w:rPr>
                <w:rFonts w:asciiTheme="minorHAnsi" w:eastAsia="Cambria" w:hAnsiTheme="minorHAnsi" w:cs="Cambria"/>
                <w:b w:val="0"/>
                <w:sz w:val="18"/>
                <w:szCs w:val="18"/>
              </w:rPr>
              <w:t>8</w:t>
            </w:r>
            <w:r w:rsidR="006A107F" w:rsidRPr="0051286D">
              <w:rPr>
                <w:rFonts w:asciiTheme="minorHAnsi" w:eastAsia="Cambria" w:hAnsiTheme="minorHAnsi" w:cs="Cambria"/>
                <w:b w:val="0"/>
                <w:sz w:val="18"/>
                <w:szCs w:val="18"/>
              </w:rPr>
              <w:t>7</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bl>
    <w:p w:rsidR="00A16942" w:rsidRPr="0051286D" w:rsidRDefault="00A16942">
      <w:pPr>
        <w:spacing w:before="20" w:after="20" w:line="240" w:lineRule="auto"/>
        <w:rPr>
          <w:rFonts w:asciiTheme="minorHAnsi" w:hAnsiTheme="minorHAnsi"/>
          <w:color w:val="000000"/>
          <w:sz w:val="18"/>
          <w:szCs w:val="18"/>
        </w:rPr>
      </w:pPr>
    </w:p>
    <w:tbl>
      <w:tblPr>
        <w:tblStyle w:val="3"/>
        <w:tblW w:w="146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715"/>
        <w:gridCol w:w="2430"/>
        <w:gridCol w:w="2809"/>
        <w:gridCol w:w="260"/>
        <w:gridCol w:w="1805"/>
        <w:gridCol w:w="1165"/>
        <w:gridCol w:w="536"/>
        <w:gridCol w:w="1701"/>
        <w:gridCol w:w="553"/>
        <w:gridCol w:w="1149"/>
        <w:gridCol w:w="1542"/>
      </w:tblGrid>
      <w:tr w:rsidR="00A16942" w:rsidRPr="0051286D" w:rsidTr="003C7454">
        <w:tc>
          <w:tcPr>
            <w:tcW w:w="3145"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51286D" w:rsidRDefault="006A107F">
            <w:pPr>
              <w:spacing w:after="40"/>
              <w:rPr>
                <w:rFonts w:asciiTheme="minorHAnsi" w:eastAsia="Cambria" w:hAnsiTheme="minorHAnsi" w:cs="Cambria"/>
                <w:sz w:val="24"/>
                <w:szCs w:val="24"/>
              </w:rPr>
            </w:pPr>
            <w:r w:rsidRPr="0051286D">
              <w:rPr>
                <w:rFonts w:asciiTheme="minorHAnsi" w:eastAsia="Cambria" w:hAnsiTheme="minorHAnsi" w:cs="Cambria"/>
                <w:sz w:val="24"/>
                <w:szCs w:val="24"/>
              </w:rPr>
              <w:t>OPERATI</w:t>
            </w:r>
            <w:r w:rsidR="00090B67">
              <w:rPr>
                <w:rFonts w:asciiTheme="minorHAnsi" w:eastAsia="Cambria" w:hAnsiTheme="minorHAnsi" w:cs="Cambria"/>
                <w:sz w:val="24"/>
                <w:szCs w:val="24"/>
              </w:rPr>
              <w:t xml:space="preserve">ONAL OBJECTIVE </w:t>
            </w:r>
            <w:r w:rsidRPr="0051286D">
              <w:rPr>
                <w:rFonts w:asciiTheme="minorHAnsi" w:eastAsia="Cambria" w:hAnsiTheme="minorHAnsi" w:cs="Cambria"/>
                <w:sz w:val="24"/>
                <w:szCs w:val="24"/>
              </w:rPr>
              <w:t>5.2</w:t>
            </w:r>
          </w:p>
        </w:tc>
        <w:tc>
          <w:tcPr>
            <w:tcW w:w="11520" w:type="dxa"/>
            <w:gridSpan w:val="9"/>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51286D" w:rsidRDefault="003B6F63" w:rsidP="00681693">
            <w:pPr>
              <w:spacing w:after="40"/>
              <w:rPr>
                <w:rFonts w:asciiTheme="minorHAnsi" w:eastAsia="Cambria" w:hAnsiTheme="minorHAnsi" w:cs="Cambria"/>
                <w:sz w:val="24"/>
                <w:szCs w:val="24"/>
              </w:rPr>
            </w:pPr>
            <w:r>
              <w:rPr>
                <w:rFonts w:asciiTheme="minorHAnsi" w:eastAsia="Cambria" w:hAnsiTheme="minorHAnsi" w:cs="Cambria"/>
                <w:sz w:val="24"/>
                <w:szCs w:val="24"/>
              </w:rPr>
              <w:t>Enhanced institutional coordination for stronger policy impacts</w:t>
            </w:r>
          </w:p>
        </w:tc>
      </w:tr>
      <w:tr w:rsidR="00A16942" w:rsidRPr="0051286D" w:rsidTr="003C7454">
        <w:tc>
          <w:tcPr>
            <w:tcW w:w="6214"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pPr>
              <w:spacing w:after="40"/>
              <w:jc w:val="center"/>
              <w:rPr>
                <w:rFonts w:asciiTheme="minorHAnsi" w:eastAsia="Cambria" w:hAnsiTheme="minorHAnsi" w:cs="Cambria"/>
                <w:sz w:val="20"/>
                <w:szCs w:val="20"/>
              </w:rPr>
            </w:pPr>
            <w:r w:rsidRPr="0051286D">
              <w:rPr>
                <w:rFonts w:asciiTheme="minorHAnsi" w:eastAsia="Cambria" w:hAnsiTheme="minorHAnsi" w:cs="Cambria"/>
                <w:sz w:val="20"/>
                <w:szCs w:val="20"/>
              </w:rPr>
              <w:t>Indi</w:t>
            </w:r>
            <w:r w:rsidR="003B6F63">
              <w:rPr>
                <w:rFonts w:asciiTheme="minorHAnsi" w:eastAsia="Cambria" w:hAnsiTheme="minorHAnsi" w:cs="Cambria"/>
                <w:sz w:val="20"/>
                <w:szCs w:val="20"/>
              </w:rPr>
              <w:t>c</w:t>
            </w:r>
            <w:r w:rsidRPr="0051286D">
              <w:rPr>
                <w:rFonts w:asciiTheme="minorHAnsi" w:eastAsia="Cambria" w:hAnsiTheme="minorHAnsi" w:cs="Cambria"/>
                <w:sz w:val="20"/>
                <w:szCs w:val="20"/>
              </w:rPr>
              <w:t>ator</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51286D" w:rsidRDefault="003B6F63">
            <w:pPr>
              <w:spacing w:after="40"/>
              <w:jc w:val="center"/>
              <w:rPr>
                <w:rFonts w:asciiTheme="minorHAnsi" w:eastAsia="Cambria" w:hAnsiTheme="minorHAnsi" w:cs="Cambria"/>
                <w:sz w:val="20"/>
                <w:szCs w:val="20"/>
              </w:rPr>
            </w:pPr>
            <w:r>
              <w:rPr>
                <w:rFonts w:asciiTheme="minorHAnsi" w:eastAsia="Cambria" w:hAnsiTheme="minorHAnsi" w:cs="Cambria"/>
                <w:sz w:val="20"/>
                <w:szCs w:val="20"/>
              </w:rPr>
              <w:t>Baseline value</w:t>
            </w:r>
          </w:p>
        </w:tc>
        <w:tc>
          <w:tcPr>
            <w:tcW w:w="2790"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51286D" w:rsidRDefault="003B6F63">
            <w:pPr>
              <w:spacing w:after="40"/>
              <w:jc w:val="center"/>
              <w:rPr>
                <w:rFonts w:asciiTheme="minorHAnsi" w:eastAsia="Cambria" w:hAnsiTheme="minorHAnsi" w:cs="Cambria"/>
                <w:sz w:val="20"/>
                <w:szCs w:val="20"/>
              </w:rPr>
            </w:pPr>
            <w:r>
              <w:rPr>
                <w:rFonts w:asciiTheme="minorHAnsi" w:eastAsia="Cambria" w:hAnsiTheme="minorHAnsi" w:cs="Cambria"/>
                <w:sz w:val="20"/>
                <w:szCs w:val="20"/>
              </w:rPr>
              <w:t xml:space="preserve">Target value by </w:t>
            </w:r>
            <w:r w:rsidR="006A107F" w:rsidRPr="0051286D">
              <w:rPr>
                <w:rFonts w:asciiTheme="minorHAnsi" w:eastAsia="Cambria" w:hAnsiTheme="minorHAnsi" w:cs="Cambria"/>
                <w:sz w:val="20"/>
                <w:szCs w:val="20"/>
              </w:rPr>
              <w:t>2024</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51286D" w:rsidRDefault="003B6F63">
            <w:pPr>
              <w:spacing w:after="40"/>
              <w:jc w:val="center"/>
              <w:rPr>
                <w:rFonts w:asciiTheme="minorHAnsi" w:eastAsia="Cambria" w:hAnsiTheme="minorHAnsi" w:cs="Cambria"/>
                <w:sz w:val="20"/>
                <w:szCs w:val="20"/>
              </w:rPr>
            </w:pPr>
            <w:r>
              <w:rPr>
                <w:rFonts w:asciiTheme="minorHAnsi" w:eastAsia="Cambria" w:hAnsiTheme="minorHAnsi" w:cs="Cambria"/>
                <w:sz w:val="20"/>
                <w:szCs w:val="20"/>
              </w:rPr>
              <w:t xml:space="preserve">Traget value in </w:t>
            </w:r>
            <w:r w:rsidR="006A107F" w:rsidRPr="0051286D">
              <w:rPr>
                <w:rFonts w:asciiTheme="minorHAnsi" w:eastAsia="Cambria" w:hAnsiTheme="minorHAnsi" w:cs="Cambria"/>
                <w:sz w:val="20"/>
                <w:szCs w:val="20"/>
              </w:rPr>
              <w:t>2026</w:t>
            </w:r>
          </w:p>
        </w:tc>
      </w:tr>
      <w:tr w:rsidR="00A16942" w:rsidRPr="0051286D" w:rsidTr="003C7454">
        <w:tc>
          <w:tcPr>
            <w:tcW w:w="6214"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3B6F63" w:rsidRPr="003B6F63">
              <w:rPr>
                <w:rFonts w:asciiTheme="minorHAnsi" w:eastAsia="Cambria" w:hAnsiTheme="minorHAnsi" w:cs="Cambria"/>
                <w:b w:val="0"/>
                <w:sz w:val="18"/>
                <w:szCs w:val="18"/>
              </w:rPr>
              <w:t>of ministries that set up the strategic planning units</w:t>
            </w:r>
            <w:r w:rsidR="003B6F63" w:rsidRPr="0051286D">
              <w:rPr>
                <w:rFonts w:asciiTheme="minorHAnsi" w:eastAsia="Cambria" w:hAnsiTheme="minorHAnsi" w:cs="Cambria"/>
                <w:b w:val="0"/>
                <w:sz w:val="18"/>
                <w:szCs w:val="18"/>
                <w:vertAlign w:val="superscript"/>
              </w:rPr>
              <w:t xml:space="preserve"> </w:t>
            </w:r>
            <w:r w:rsidRPr="0051286D">
              <w:rPr>
                <w:rFonts w:asciiTheme="minorHAnsi" w:eastAsia="Cambria" w:hAnsiTheme="minorHAnsi" w:cs="Cambria"/>
                <w:b w:val="0"/>
                <w:sz w:val="18"/>
                <w:szCs w:val="18"/>
                <w:vertAlign w:val="superscript"/>
              </w:rPr>
              <w:footnoteReference w:id="176"/>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30% (2021)</w:t>
            </w:r>
          </w:p>
        </w:tc>
        <w:tc>
          <w:tcPr>
            <w:tcW w:w="2790"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70%</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100%</w:t>
            </w:r>
          </w:p>
        </w:tc>
      </w:tr>
      <w:tr w:rsidR="00A16942" w:rsidRPr="0051286D" w:rsidTr="003C7454">
        <w:tc>
          <w:tcPr>
            <w:tcW w:w="6214"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3B6F63" w:rsidRPr="003B6F63">
              <w:rPr>
                <w:rFonts w:asciiTheme="minorHAnsi" w:eastAsia="Cambria" w:hAnsiTheme="minorHAnsi" w:cs="Cambria"/>
                <w:b w:val="0"/>
                <w:sz w:val="18"/>
                <w:szCs w:val="18"/>
              </w:rPr>
              <w:t>of ministries that have civil servants who are members of the Strategic Planning Network</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50% (2021)</w:t>
            </w:r>
          </w:p>
        </w:tc>
        <w:tc>
          <w:tcPr>
            <w:tcW w:w="2790"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70%</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pPr>
              <w:spacing w:after="40"/>
              <w:rPr>
                <w:rFonts w:asciiTheme="minorHAnsi" w:eastAsia="Cambria" w:hAnsiTheme="minorHAnsi" w:cs="Cambria"/>
                <w:b w:val="0"/>
                <w:sz w:val="18"/>
                <w:szCs w:val="18"/>
              </w:rPr>
            </w:pPr>
            <w:r w:rsidRPr="0051286D">
              <w:rPr>
                <w:rFonts w:asciiTheme="minorHAnsi" w:eastAsia="Cambria" w:hAnsiTheme="minorHAnsi" w:cs="Cambria"/>
                <w:b w:val="0"/>
                <w:sz w:val="18"/>
                <w:szCs w:val="18"/>
              </w:rPr>
              <w:t>100%</w:t>
            </w:r>
          </w:p>
        </w:tc>
      </w:tr>
      <w:tr w:rsidR="003B6F63" w:rsidRPr="0051286D" w:rsidTr="003C7454">
        <w:tc>
          <w:tcPr>
            <w:tcW w:w="3145"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Activities</w:t>
            </w:r>
          </w:p>
        </w:tc>
        <w:tc>
          <w:tcPr>
            <w:tcW w:w="2809"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Output indicator</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Responsible institutions</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Start</w:t>
            </w:r>
          </w:p>
        </w:tc>
        <w:tc>
          <w:tcPr>
            <w:tcW w:w="1701"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End</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 xml:space="preserve">Funding </w:t>
            </w:r>
          </w:p>
        </w:tc>
        <w:tc>
          <w:tcPr>
            <w:tcW w:w="1542"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Source of funding</w:t>
            </w:r>
          </w:p>
        </w:tc>
      </w:tr>
      <w:tr w:rsidR="00A16942" w:rsidRPr="0051286D"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1916DB" w:rsidP="00294F8B">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5.2.</w:t>
            </w:r>
            <w:r w:rsidR="006A107F" w:rsidRPr="0051286D">
              <w:rPr>
                <w:rFonts w:asciiTheme="minorHAnsi" w:eastAsia="Cambria" w:hAnsiTheme="minorHAnsi" w:cs="Cambria"/>
                <w:b w:val="0"/>
                <w:sz w:val="18"/>
                <w:szCs w:val="18"/>
              </w:rPr>
              <w:t>1</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25"/>
              <w:rPr>
                <w:rFonts w:asciiTheme="minorHAnsi" w:eastAsia="Cambria" w:hAnsiTheme="minorHAnsi" w:cs="Cambria"/>
                <w:b w:val="0"/>
                <w:sz w:val="18"/>
                <w:szCs w:val="18"/>
              </w:rPr>
            </w:pPr>
            <w:r w:rsidRPr="004776B3">
              <w:rPr>
                <w:rFonts w:asciiTheme="minorHAnsi" w:eastAsia="Cambria" w:hAnsiTheme="minorHAnsi" w:cs="Cambria"/>
                <w:b w:val="0"/>
                <w:sz w:val="18"/>
                <w:szCs w:val="18"/>
              </w:rPr>
              <w:t>Development of the Briefing Note on the need for setting up the strategic planning units merged with IPA programming</w:t>
            </w:r>
            <w:r w:rsidRPr="0051286D">
              <w:rPr>
                <w:rFonts w:asciiTheme="minorHAnsi" w:eastAsia="Cambria" w:hAnsiTheme="minorHAnsi" w:cs="Cambria"/>
                <w:b w:val="0"/>
                <w:sz w:val="18"/>
                <w:szCs w:val="18"/>
              </w:rPr>
              <w:t xml:space="preserve"> </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0"/>
              <w:rPr>
                <w:rFonts w:asciiTheme="minorHAnsi" w:eastAsia="Cambria" w:hAnsiTheme="minorHAnsi" w:cs="Cambria"/>
                <w:b w:val="0"/>
                <w:sz w:val="18"/>
                <w:szCs w:val="18"/>
              </w:rPr>
            </w:pPr>
            <w:r w:rsidRPr="004776B3">
              <w:rPr>
                <w:rFonts w:asciiTheme="minorHAnsi" w:eastAsia="Cambria" w:hAnsiTheme="minorHAnsi" w:cs="Cambria"/>
                <w:b w:val="0"/>
                <w:sz w:val="18"/>
                <w:szCs w:val="18"/>
              </w:rPr>
              <w:t>The Briefing Note adopted by the Government, with recommendations and conclusions concerning further activities</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4776B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EIO</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4776B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No additional funds needed</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294F8B">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5.2.2</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25"/>
              <w:rPr>
                <w:rFonts w:asciiTheme="minorHAnsi" w:eastAsia="Cambria" w:hAnsiTheme="minorHAnsi" w:cs="Cambria"/>
                <w:b w:val="0"/>
                <w:sz w:val="18"/>
                <w:szCs w:val="18"/>
              </w:rPr>
            </w:pPr>
            <w:r w:rsidRPr="004776B3">
              <w:rPr>
                <w:rFonts w:asciiTheme="minorHAnsi" w:eastAsia="Cambria" w:hAnsiTheme="minorHAnsi" w:cs="Cambria"/>
                <w:b w:val="0"/>
                <w:sz w:val="18"/>
                <w:szCs w:val="18"/>
              </w:rPr>
              <w:t>Amendment to the ministries’ Rulebooks on job systematisation (classification) to identify the units for strategic</w:t>
            </w:r>
            <w:r w:rsidRPr="00477F15">
              <w:rPr>
                <w:rFonts w:ascii="Sitka Text" w:hAnsi="Sitka Text" w:cs="Mongolian Baiti"/>
                <w:color w:val="auto"/>
              </w:rPr>
              <w:t xml:space="preserve"> </w:t>
            </w:r>
            <w:r w:rsidRPr="004776B3">
              <w:rPr>
                <w:rFonts w:asciiTheme="minorHAnsi" w:eastAsia="Cambria" w:hAnsiTheme="minorHAnsi" w:cs="Cambria"/>
                <w:b w:val="0"/>
                <w:sz w:val="18"/>
                <w:szCs w:val="18"/>
              </w:rPr>
              <w:t>planning and IPA programming</w:t>
            </w:r>
            <w:r w:rsidR="006A107F" w:rsidRPr="0051286D">
              <w:rPr>
                <w:rFonts w:asciiTheme="minorHAnsi" w:eastAsia="Cambria" w:hAnsiTheme="minorHAnsi" w:cs="Cambria"/>
                <w:b w:val="0"/>
                <w:sz w:val="18"/>
                <w:szCs w:val="18"/>
                <w:vertAlign w:val="superscript"/>
              </w:rPr>
              <w:footnoteReference w:id="177"/>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0"/>
              <w:rPr>
                <w:rFonts w:asciiTheme="minorHAnsi" w:eastAsia="Cambria" w:hAnsiTheme="minorHAnsi" w:cs="Cambria"/>
                <w:b w:val="0"/>
                <w:sz w:val="18"/>
                <w:szCs w:val="18"/>
              </w:rPr>
            </w:pPr>
            <w:r w:rsidRPr="004776B3">
              <w:rPr>
                <w:rFonts w:asciiTheme="minorHAnsi" w:eastAsia="Cambria" w:hAnsiTheme="minorHAnsi" w:cs="Cambria"/>
                <w:b w:val="0"/>
                <w:sz w:val="18"/>
                <w:szCs w:val="18"/>
              </w:rPr>
              <w:t>Number of ministries with Rulebooks on job systematisation that include merger of the strategic</w:t>
            </w:r>
            <w:r w:rsidRPr="00477F15">
              <w:rPr>
                <w:rFonts w:ascii="Sitka Text" w:hAnsi="Sitka Text" w:cs="Mongolian Baiti"/>
                <w:color w:val="auto"/>
              </w:rPr>
              <w:t xml:space="preserve"> </w:t>
            </w:r>
            <w:r w:rsidRPr="004776B3">
              <w:rPr>
                <w:rFonts w:asciiTheme="minorHAnsi" w:eastAsia="Cambria" w:hAnsiTheme="minorHAnsi" w:cs="Cambria"/>
                <w:b w:val="0"/>
                <w:sz w:val="18"/>
                <w:szCs w:val="18"/>
              </w:rPr>
              <w:t>planning unit and IPA unit</w:t>
            </w:r>
            <w:r w:rsidRPr="0051286D">
              <w:rPr>
                <w:rFonts w:asciiTheme="minorHAnsi" w:eastAsia="Cambria" w:hAnsiTheme="minorHAnsi" w:cs="Cambria"/>
                <w:b w:val="0"/>
                <w:sz w:val="18"/>
                <w:szCs w:val="18"/>
              </w:rPr>
              <w:t xml:space="preserve"> </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Minist</w:t>
            </w:r>
            <w:r w:rsidR="004776B3">
              <w:rPr>
                <w:rFonts w:asciiTheme="minorHAnsi" w:eastAsia="Cambria" w:hAnsiTheme="minorHAnsi" w:cs="Cambria"/>
                <w:b w:val="0"/>
                <w:sz w:val="18"/>
                <w:szCs w:val="18"/>
              </w:rPr>
              <w:t xml:space="preserve">ries, with </w:t>
            </w:r>
            <w:r w:rsidR="00D60A0E">
              <w:rPr>
                <w:rFonts w:asciiTheme="minorHAnsi" w:eastAsia="Cambria" w:hAnsiTheme="minorHAnsi" w:cs="Cambria"/>
                <w:b w:val="0"/>
                <w:sz w:val="18"/>
                <w:szCs w:val="18"/>
              </w:rPr>
              <w:t>GSG</w:t>
            </w:r>
            <w:r w:rsidR="004776B3">
              <w:rPr>
                <w:rFonts w:asciiTheme="minorHAnsi" w:eastAsia="Cambria" w:hAnsiTheme="minorHAnsi" w:cs="Cambria"/>
                <w:b w:val="0"/>
                <w:sz w:val="18"/>
                <w:szCs w:val="18"/>
              </w:rPr>
              <w:t xml:space="preserve"> as a coordinator</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4776B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No additional funds needed</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rsidP="003E0406">
            <w:pPr>
              <w:spacing w:before="20" w:after="20"/>
              <w:ind w:left="-14" w:right="-119"/>
              <w:jc w:val="center"/>
              <w:rPr>
                <w:rFonts w:asciiTheme="minorHAnsi" w:eastAsia="Cambria" w:hAnsiTheme="minorHAnsi" w:cs="Cambria"/>
                <w:b w:val="0"/>
                <w:color w:val="auto"/>
                <w:sz w:val="18"/>
                <w:szCs w:val="18"/>
              </w:rPr>
            </w:pPr>
            <w:r>
              <w:rPr>
                <w:rFonts w:asciiTheme="minorHAnsi" w:eastAsia="Cambria" w:hAnsiTheme="minorHAnsi" w:cs="Cambria"/>
                <w:b w:val="0"/>
                <w:color w:val="auto"/>
                <w:sz w:val="18"/>
                <w:szCs w:val="18"/>
              </w:rPr>
              <w:t>MNE Budget</w:t>
            </w:r>
          </w:p>
        </w:tc>
      </w:tr>
      <w:tr w:rsidR="00A16942" w:rsidRPr="0051286D"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1916DB" w:rsidP="00294F8B">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5.2.</w:t>
            </w:r>
            <w:r w:rsidR="006A107F" w:rsidRPr="0051286D">
              <w:rPr>
                <w:rFonts w:asciiTheme="minorHAnsi" w:eastAsia="Cambria" w:hAnsiTheme="minorHAnsi" w:cs="Cambria"/>
                <w:b w:val="0"/>
                <w:sz w:val="18"/>
                <w:szCs w:val="18"/>
              </w:rPr>
              <w:t>3</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25"/>
              <w:rPr>
                <w:rFonts w:asciiTheme="minorHAnsi" w:eastAsia="Cambria" w:hAnsiTheme="minorHAnsi" w:cs="Cambria"/>
                <w:b w:val="0"/>
                <w:sz w:val="18"/>
                <w:szCs w:val="18"/>
              </w:rPr>
            </w:pPr>
            <w:r w:rsidRPr="004776B3">
              <w:rPr>
                <w:rFonts w:asciiTheme="minorHAnsi" w:eastAsia="Cambria" w:hAnsiTheme="minorHAnsi" w:cs="Cambria"/>
                <w:b w:val="0"/>
                <w:sz w:val="18"/>
                <w:szCs w:val="18"/>
              </w:rPr>
              <w:t>Establishment of strategic planning units merged with IPA programming</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0"/>
              <w:rPr>
                <w:rFonts w:asciiTheme="minorHAnsi" w:eastAsia="Cambria" w:hAnsiTheme="minorHAnsi" w:cs="Cambria"/>
                <w:b w:val="0"/>
                <w:sz w:val="18"/>
                <w:szCs w:val="18"/>
              </w:rPr>
            </w:pPr>
            <w:r w:rsidRPr="004776B3">
              <w:rPr>
                <w:rFonts w:asciiTheme="minorHAnsi" w:eastAsia="Cambria" w:hAnsiTheme="minorHAnsi" w:cs="Cambria"/>
                <w:b w:val="0"/>
                <w:sz w:val="18"/>
                <w:szCs w:val="18"/>
              </w:rPr>
              <w:t>Number of ministries with strategic planning units set up and merged with IPA units</w:t>
            </w:r>
            <w:r w:rsidRPr="0051286D">
              <w:rPr>
                <w:rFonts w:asciiTheme="minorHAnsi" w:eastAsia="Cambria" w:hAnsiTheme="minorHAnsi" w:cs="Cambria"/>
                <w:b w:val="0"/>
                <w:sz w:val="18"/>
                <w:szCs w:val="18"/>
              </w:rPr>
              <w:t xml:space="preserve"> </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4776B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Minist</w:t>
            </w:r>
            <w:r>
              <w:rPr>
                <w:rFonts w:asciiTheme="minorHAnsi" w:eastAsia="Cambria" w:hAnsiTheme="minorHAnsi" w:cs="Cambria"/>
                <w:b w:val="0"/>
                <w:sz w:val="18"/>
                <w:szCs w:val="18"/>
              </w:rPr>
              <w:t>ries, with GSG as a coordinator</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4776B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No additional funds needed</w:t>
            </w:r>
            <w:r w:rsidRPr="0051286D">
              <w:rPr>
                <w:rFonts w:asciiTheme="minorHAnsi" w:eastAsia="Cambria" w:hAnsiTheme="minorHAnsi" w:cs="Cambria"/>
                <w:b w:val="0"/>
                <w:sz w:val="18"/>
                <w:szCs w:val="18"/>
                <w:vertAlign w:val="superscript"/>
              </w:rPr>
              <w:t xml:space="preserve"> </w:t>
            </w:r>
            <w:r w:rsidR="006A107F" w:rsidRPr="0051286D">
              <w:rPr>
                <w:rFonts w:asciiTheme="minorHAnsi" w:eastAsia="Cambria" w:hAnsiTheme="minorHAnsi" w:cs="Cambria"/>
                <w:b w:val="0"/>
                <w:sz w:val="18"/>
                <w:szCs w:val="18"/>
                <w:vertAlign w:val="superscript"/>
              </w:rPr>
              <w:footnoteReference w:id="178"/>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rsidP="003E0406">
            <w:pPr>
              <w:spacing w:before="20" w:after="20"/>
              <w:ind w:left="-14" w:right="-119"/>
              <w:jc w:val="center"/>
              <w:rPr>
                <w:rFonts w:asciiTheme="minorHAnsi" w:eastAsia="Cambria" w:hAnsiTheme="minorHAnsi" w:cs="Cambria"/>
                <w:b w:val="0"/>
                <w:color w:val="auto"/>
                <w:sz w:val="18"/>
                <w:szCs w:val="18"/>
              </w:rPr>
            </w:pPr>
            <w:r>
              <w:rPr>
                <w:rFonts w:asciiTheme="minorHAnsi" w:eastAsia="Cambria" w:hAnsiTheme="minorHAnsi" w:cs="Cambria"/>
                <w:b w:val="0"/>
                <w:color w:val="auto"/>
                <w:sz w:val="18"/>
                <w:szCs w:val="18"/>
              </w:rPr>
              <w:t>MNE Budget</w:t>
            </w:r>
          </w:p>
        </w:tc>
      </w:tr>
      <w:tr w:rsidR="00A16942" w:rsidRPr="0051286D"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294F8B">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5.2.4</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25"/>
              <w:rPr>
                <w:rFonts w:asciiTheme="minorHAnsi" w:eastAsia="Cambria" w:hAnsiTheme="minorHAnsi" w:cs="Cambria"/>
                <w:b w:val="0"/>
                <w:sz w:val="18"/>
                <w:szCs w:val="18"/>
              </w:rPr>
            </w:pPr>
            <w:r w:rsidRPr="004776B3">
              <w:rPr>
                <w:rFonts w:asciiTheme="minorHAnsi" w:eastAsia="Cambria" w:hAnsiTheme="minorHAnsi" w:cs="Cambria"/>
                <w:b w:val="0"/>
                <w:sz w:val="18"/>
                <w:szCs w:val="18"/>
              </w:rPr>
              <w:t xml:space="preserve">Development of a Briefing Note on the formalisation of the Strategic Planning Network </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0"/>
              <w:rPr>
                <w:rFonts w:asciiTheme="minorHAnsi" w:eastAsia="Cambria" w:hAnsiTheme="minorHAnsi" w:cs="Cambria"/>
                <w:b w:val="0"/>
                <w:sz w:val="18"/>
                <w:szCs w:val="18"/>
              </w:rPr>
            </w:pPr>
            <w:r w:rsidRPr="004776B3">
              <w:rPr>
                <w:rFonts w:asciiTheme="minorHAnsi" w:eastAsia="Cambria" w:hAnsiTheme="minorHAnsi" w:cs="Cambria"/>
                <w:b w:val="0"/>
                <w:sz w:val="18"/>
                <w:szCs w:val="18"/>
              </w:rPr>
              <w:t>The Briefing Note adopted by the Government, with recommendations and conclusions concerning further activities</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600  </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6291" w:rsidRPr="0051286D" w:rsidRDefault="00D60A0E" w:rsidP="003E0406">
            <w:pPr>
              <w:spacing w:before="20" w:after="20"/>
              <w:ind w:left="-14" w:right="-119"/>
              <w:jc w:val="center"/>
              <w:rPr>
                <w:rFonts w:asciiTheme="minorHAnsi" w:hAnsiTheme="minorHAnsi" w:cs="Mongolian Baiti"/>
                <w:b w:val="0"/>
                <w:color w:val="auto"/>
                <w:sz w:val="18"/>
                <w:szCs w:val="18"/>
              </w:rPr>
            </w:pPr>
            <w:r>
              <w:rPr>
                <w:rFonts w:asciiTheme="minorHAnsi" w:hAnsiTheme="minorHAnsi" w:cs="Mongolian Baiti"/>
                <w:b w:val="0"/>
                <w:color w:val="auto"/>
                <w:sz w:val="18"/>
                <w:szCs w:val="18"/>
              </w:rPr>
              <w:t>MNE Budget</w:t>
            </w:r>
            <w:r w:rsidR="00296291" w:rsidRPr="0051286D">
              <w:rPr>
                <w:rFonts w:asciiTheme="minorHAnsi" w:hAnsiTheme="minorHAnsi" w:cs="Mongolian Baiti"/>
                <w:b w:val="0"/>
                <w:color w:val="auto"/>
                <w:sz w:val="18"/>
                <w:szCs w:val="18"/>
              </w:rPr>
              <w:t>,</w:t>
            </w:r>
          </w:p>
          <w:p w:rsidR="00A16942" w:rsidRPr="0051286D" w:rsidRDefault="00241B89" w:rsidP="003E0406">
            <w:pPr>
              <w:spacing w:before="20" w:after="20"/>
              <w:ind w:left="-14" w:right="-119"/>
              <w:jc w:val="center"/>
              <w:rPr>
                <w:rFonts w:asciiTheme="minorHAnsi" w:eastAsia="Cambria" w:hAnsiTheme="minorHAnsi" w:cs="Cambria"/>
                <w:b w:val="0"/>
                <w:color w:val="auto"/>
                <w:sz w:val="18"/>
                <w:szCs w:val="18"/>
              </w:rPr>
            </w:pPr>
            <w:r>
              <w:rPr>
                <w:rFonts w:asciiTheme="minorHAnsi" w:hAnsiTheme="minorHAnsi" w:cs="Mongolian Baiti"/>
                <w:b w:val="0"/>
                <w:color w:val="auto"/>
                <w:sz w:val="18"/>
                <w:szCs w:val="18"/>
              </w:rPr>
              <w:t>Donor funds</w:t>
            </w:r>
            <w:r w:rsidR="00296291" w:rsidRPr="0051286D">
              <w:rPr>
                <w:rFonts w:asciiTheme="minorHAnsi" w:hAnsiTheme="minorHAnsi" w:cs="Mongolian Baiti"/>
                <w:b w:val="0"/>
                <w:color w:val="auto"/>
                <w:sz w:val="18"/>
                <w:szCs w:val="18"/>
              </w:rPr>
              <w:t xml:space="preserve">, </w:t>
            </w:r>
            <w:r w:rsidR="00D578E2" w:rsidRPr="0051286D">
              <w:rPr>
                <w:rFonts w:asciiTheme="minorHAnsi" w:hAnsiTheme="minorHAnsi" w:cs="Mongolian Baiti"/>
                <w:b w:val="0"/>
                <w:color w:val="auto"/>
                <w:sz w:val="18"/>
                <w:szCs w:val="18"/>
              </w:rPr>
              <w:t>proje</w:t>
            </w:r>
            <w:r w:rsidR="00D578E2">
              <w:rPr>
                <w:rFonts w:asciiTheme="minorHAnsi" w:hAnsiTheme="minorHAnsi" w:cs="Mongolian Baiti"/>
                <w:b w:val="0"/>
                <w:color w:val="auto"/>
                <w:sz w:val="18"/>
                <w:szCs w:val="18"/>
              </w:rPr>
              <w:t xml:space="preserve">ct “Strengthening capacities for the acceleration of the EU accession of Montenegro </w:t>
            </w:r>
            <w:r w:rsidR="00D578E2" w:rsidRPr="0051286D">
              <w:rPr>
                <w:rFonts w:asciiTheme="minorHAnsi" w:hAnsiTheme="minorHAnsi" w:cs="Mongolian Baiti"/>
                <w:b w:val="0"/>
                <w:color w:val="auto"/>
                <w:sz w:val="18"/>
                <w:szCs w:val="18"/>
              </w:rPr>
              <w:t xml:space="preserve">II“, UNDP, </w:t>
            </w:r>
            <w:r w:rsidR="00D578E2">
              <w:rPr>
                <w:rFonts w:asciiTheme="minorHAnsi" w:hAnsiTheme="minorHAnsi" w:cs="Mongolian Baiti"/>
                <w:b w:val="0"/>
                <w:color w:val="auto"/>
                <w:sz w:val="18"/>
                <w:szCs w:val="18"/>
              </w:rPr>
              <w:t>MFA of Kingdom of Norway</w:t>
            </w:r>
          </w:p>
        </w:tc>
      </w:tr>
      <w:tr w:rsidR="00A16942" w:rsidRPr="0051286D"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1916DB" w:rsidP="00294F8B">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5.2.</w:t>
            </w:r>
            <w:r w:rsidR="006A107F" w:rsidRPr="0051286D">
              <w:rPr>
                <w:rFonts w:asciiTheme="minorHAnsi" w:eastAsia="Cambria" w:hAnsiTheme="minorHAnsi" w:cs="Cambria"/>
                <w:b w:val="0"/>
                <w:sz w:val="18"/>
                <w:szCs w:val="18"/>
              </w:rPr>
              <w:t>5</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25"/>
              <w:rPr>
                <w:rFonts w:asciiTheme="minorHAnsi" w:eastAsia="Cambria" w:hAnsiTheme="minorHAnsi" w:cs="Cambria"/>
                <w:b w:val="0"/>
                <w:sz w:val="18"/>
                <w:szCs w:val="18"/>
              </w:rPr>
            </w:pPr>
            <w:r w:rsidRPr="004776B3">
              <w:rPr>
                <w:rFonts w:asciiTheme="minorHAnsi" w:eastAsia="Cambria" w:hAnsiTheme="minorHAnsi" w:cs="Cambria"/>
                <w:b w:val="0"/>
                <w:sz w:val="18"/>
                <w:szCs w:val="18"/>
              </w:rPr>
              <w:t>Formalisation of the Strategic Planning Network</w:t>
            </w:r>
            <w:r w:rsidRPr="0051286D">
              <w:rPr>
                <w:rFonts w:asciiTheme="minorHAnsi" w:eastAsia="Cambria" w:hAnsiTheme="minorHAnsi" w:cs="Cambria"/>
                <w:b w:val="0"/>
                <w:sz w:val="18"/>
                <w:szCs w:val="18"/>
              </w:rPr>
              <w:t xml:space="preserve"> </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0"/>
              <w:rPr>
                <w:rFonts w:asciiTheme="minorHAnsi" w:eastAsia="Cambria" w:hAnsiTheme="minorHAnsi" w:cs="Cambria"/>
                <w:b w:val="0"/>
                <w:sz w:val="18"/>
                <w:szCs w:val="18"/>
              </w:rPr>
            </w:pPr>
            <w:r w:rsidRPr="004776B3">
              <w:rPr>
                <w:rFonts w:asciiTheme="minorHAnsi" w:eastAsia="Cambria" w:hAnsiTheme="minorHAnsi" w:cs="Cambria"/>
                <w:b w:val="0"/>
                <w:sz w:val="18"/>
                <w:szCs w:val="18"/>
              </w:rPr>
              <w:t>Number of civil servants included in the Network/Number of ministries that have two representatives in the Network</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4776B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No additional funds needed</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294F8B">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5.2.6</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25"/>
              <w:rPr>
                <w:rFonts w:asciiTheme="minorHAnsi" w:eastAsia="Cambria" w:hAnsiTheme="minorHAnsi" w:cs="Cambria"/>
                <w:b w:val="0"/>
                <w:sz w:val="18"/>
                <w:szCs w:val="18"/>
              </w:rPr>
            </w:pPr>
            <w:r w:rsidRPr="004776B3">
              <w:rPr>
                <w:rFonts w:asciiTheme="minorHAnsi" w:eastAsia="Cambria" w:hAnsiTheme="minorHAnsi" w:cs="Cambria"/>
                <w:b w:val="0"/>
                <w:sz w:val="18"/>
                <w:szCs w:val="18"/>
              </w:rPr>
              <w:t>Develop the agenda and work plan of the Strategic Planning Network for the period 2022-2024</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0"/>
              <w:rPr>
                <w:rFonts w:asciiTheme="minorHAnsi" w:eastAsia="Cambria" w:hAnsiTheme="minorHAnsi" w:cs="Cambria"/>
                <w:b w:val="0"/>
                <w:sz w:val="18"/>
                <w:szCs w:val="18"/>
              </w:rPr>
            </w:pPr>
            <w:r w:rsidRPr="004776B3">
              <w:rPr>
                <w:rFonts w:asciiTheme="minorHAnsi" w:eastAsia="Cambria" w:hAnsiTheme="minorHAnsi" w:cs="Cambria"/>
                <w:b w:val="0"/>
                <w:sz w:val="18"/>
                <w:szCs w:val="18"/>
              </w:rPr>
              <w:t>Network Agenda for 2022-2024 designed and adopted</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4776B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Network</w:t>
            </w:r>
            <w:r w:rsidR="006A107F"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line ministries</w:t>
            </w:r>
            <w:r w:rsidR="006A107F" w:rsidRPr="0051286D">
              <w:rPr>
                <w:rFonts w:asciiTheme="minorHAnsi" w:eastAsia="Cambria" w:hAnsiTheme="minorHAnsi" w:cs="Cambria"/>
                <w:b w:val="0"/>
                <w:sz w:val="18"/>
                <w:szCs w:val="18"/>
              </w:rPr>
              <w:t>)</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241B89" w:rsidP="003E0406">
            <w:pPr>
              <w:spacing w:before="20" w:after="20"/>
              <w:ind w:left="-14" w:right="-29"/>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00296291" w:rsidRPr="0051286D">
              <w:rPr>
                <w:rFonts w:asciiTheme="minorHAnsi" w:hAnsiTheme="minorHAnsi" w:cs="Mongolian Baiti"/>
                <w:b w:val="0"/>
                <w:color w:val="auto"/>
                <w:sz w:val="18"/>
                <w:szCs w:val="18"/>
              </w:rPr>
              <w:t xml:space="preserve">, </w:t>
            </w:r>
            <w:r w:rsidR="00D578E2" w:rsidRPr="0051286D">
              <w:rPr>
                <w:rFonts w:asciiTheme="minorHAnsi" w:hAnsiTheme="minorHAnsi" w:cs="Mongolian Baiti"/>
                <w:b w:val="0"/>
                <w:color w:val="auto"/>
                <w:sz w:val="18"/>
                <w:szCs w:val="18"/>
              </w:rPr>
              <w:t>proje</w:t>
            </w:r>
            <w:r w:rsidR="00D578E2">
              <w:rPr>
                <w:rFonts w:asciiTheme="minorHAnsi" w:hAnsiTheme="minorHAnsi" w:cs="Mongolian Baiti"/>
                <w:b w:val="0"/>
                <w:color w:val="auto"/>
                <w:sz w:val="18"/>
                <w:szCs w:val="18"/>
              </w:rPr>
              <w:t xml:space="preserve">ct “Strengthening capacities for the acceleration of the EU accession of Montenegro </w:t>
            </w:r>
            <w:r w:rsidR="00D578E2" w:rsidRPr="0051286D">
              <w:rPr>
                <w:rFonts w:asciiTheme="minorHAnsi" w:hAnsiTheme="minorHAnsi" w:cs="Mongolian Baiti"/>
                <w:b w:val="0"/>
                <w:color w:val="auto"/>
                <w:sz w:val="18"/>
                <w:szCs w:val="18"/>
              </w:rPr>
              <w:t xml:space="preserve">II“, UNDP, </w:t>
            </w:r>
            <w:r w:rsidR="00D578E2">
              <w:rPr>
                <w:rFonts w:asciiTheme="minorHAnsi" w:hAnsiTheme="minorHAnsi" w:cs="Mongolian Baiti"/>
                <w:b w:val="0"/>
                <w:color w:val="auto"/>
                <w:sz w:val="18"/>
                <w:szCs w:val="18"/>
              </w:rPr>
              <w:t>MFA of Kingdom of Norway</w:t>
            </w:r>
          </w:p>
        </w:tc>
      </w:tr>
      <w:tr w:rsidR="00A16942" w:rsidRPr="0051286D"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294F8B">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5.2.7</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25"/>
              <w:rPr>
                <w:rFonts w:asciiTheme="minorHAnsi" w:eastAsia="Cambria" w:hAnsiTheme="minorHAnsi" w:cs="Cambria"/>
                <w:b w:val="0"/>
                <w:sz w:val="18"/>
                <w:szCs w:val="18"/>
              </w:rPr>
            </w:pPr>
            <w:r w:rsidRPr="004776B3">
              <w:rPr>
                <w:rFonts w:asciiTheme="minorHAnsi" w:eastAsia="Cambria" w:hAnsiTheme="minorHAnsi" w:cs="Cambria"/>
                <w:b w:val="0"/>
                <w:sz w:val="18"/>
                <w:szCs w:val="18"/>
              </w:rPr>
              <w:t xml:space="preserve">Develop guidelines for ministries on the coordination mechanisms ad internal policy planning procedures </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0"/>
              <w:rPr>
                <w:rFonts w:asciiTheme="minorHAnsi" w:eastAsia="Cambria" w:hAnsiTheme="minorHAnsi" w:cs="Cambria"/>
                <w:b w:val="0"/>
                <w:sz w:val="18"/>
                <w:szCs w:val="18"/>
              </w:rPr>
            </w:pPr>
            <w:r w:rsidRPr="004776B3">
              <w:rPr>
                <w:rFonts w:asciiTheme="minorHAnsi" w:eastAsia="Cambria" w:hAnsiTheme="minorHAnsi" w:cs="Cambria"/>
                <w:b w:val="0"/>
                <w:sz w:val="18"/>
                <w:szCs w:val="18"/>
              </w:rPr>
              <w:t xml:space="preserve">Developed guidelines that explain the mechanisms and procedures for policy design and coordination in the ministries </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4776B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Network</w:t>
            </w:r>
            <w:r w:rsidR="006A107F" w:rsidRPr="0051286D">
              <w:rPr>
                <w:rFonts w:asciiTheme="minorHAnsi" w:eastAsia="Cambria" w:hAnsiTheme="minorHAnsi" w:cs="Cambria"/>
                <w:b w:val="0"/>
                <w:sz w:val="18"/>
                <w:szCs w:val="18"/>
              </w:rPr>
              <w:t xml:space="preserve"> (</w:t>
            </w:r>
            <w:r>
              <w:rPr>
                <w:rFonts w:asciiTheme="minorHAnsi" w:eastAsia="Cambria" w:hAnsiTheme="minorHAnsi" w:cs="Cambria"/>
                <w:b w:val="0"/>
                <w:sz w:val="18"/>
                <w:szCs w:val="18"/>
              </w:rPr>
              <w:t>line ministries</w:t>
            </w:r>
            <w:r w:rsidR="006A107F" w:rsidRPr="0051286D">
              <w:rPr>
                <w:rFonts w:asciiTheme="minorHAnsi" w:eastAsia="Cambria" w:hAnsiTheme="minorHAnsi" w:cs="Cambria"/>
                <w:b w:val="0"/>
                <w:sz w:val="18"/>
                <w:szCs w:val="18"/>
              </w:rPr>
              <w:t>)</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III </w:t>
            </w:r>
            <w:r w:rsidR="003569BD" w:rsidRPr="0051286D">
              <w:rPr>
                <w:rFonts w:asciiTheme="minorHAnsi" w:eastAsia="Cambria" w:hAnsiTheme="minorHAnsi" w:cs="Cambria"/>
                <w:b w:val="0"/>
                <w:sz w:val="18"/>
                <w:szCs w:val="18"/>
              </w:rPr>
              <w:t xml:space="preserve">Q </w:t>
            </w:r>
            <w:r w:rsidRPr="0051286D">
              <w:rPr>
                <w:rFonts w:asciiTheme="minorHAnsi" w:eastAsia="Cambria" w:hAnsiTheme="minorHAnsi" w:cs="Cambria"/>
                <w:b w:val="0"/>
                <w:sz w:val="18"/>
                <w:szCs w:val="18"/>
              </w:rPr>
              <w:t>2023</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4</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700 </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578E2" w:rsidP="003E0406">
            <w:pPr>
              <w:spacing w:before="20" w:after="20"/>
              <w:ind w:left="-14" w:right="-29"/>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Pr="0051286D">
              <w:rPr>
                <w:rFonts w:asciiTheme="minorHAnsi" w:hAnsiTheme="minorHAnsi" w:cs="Mongolian Baiti"/>
                <w:b w:val="0"/>
                <w:color w:val="auto"/>
                <w:sz w:val="18"/>
                <w:szCs w:val="18"/>
              </w:rPr>
              <w:t>, EU</w:t>
            </w:r>
            <w:r>
              <w:rPr>
                <w:rFonts w:asciiTheme="minorHAnsi" w:hAnsiTheme="minorHAnsi" w:cs="Mongolian Baiti"/>
                <w:b w:val="0"/>
                <w:color w:val="auto"/>
                <w:sz w:val="18"/>
                <w:szCs w:val="18"/>
              </w:rPr>
              <w:t xml:space="preserve"> support</w:t>
            </w:r>
          </w:p>
        </w:tc>
      </w:tr>
      <w:tr w:rsidR="00A16942" w:rsidRPr="0051286D"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294F8B">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5.2.8</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25"/>
              <w:rPr>
                <w:rFonts w:asciiTheme="minorHAnsi" w:eastAsia="Cambria" w:hAnsiTheme="minorHAnsi" w:cs="Cambria"/>
                <w:b w:val="0"/>
                <w:sz w:val="18"/>
                <w:szCs w:val="18"/>
              </w:rPr>
            </w:pPr>
            <w:r w:rsidRPr="004776B3">
              <w:rPr>
                <w:rFonts w:asciiTheme="minorHAnsi" w:eastAsia="Cambria" w:hAnsiTheme="minorHAnsi" w:cs="Cambria"/>
                <w:b w:val="0"/>
                <w:sz w:val="18"/>
                <w:szCs w:val="18"/>
              </w:rPr>
              <w:t xml:space="preserve">Develop guidelines for aligning national policy planning with IPA programming </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0"/>
              <w:rPr>
                <w:rFonts w:asciiTheme="minorHAnsi" w:eastAsia="Cambria" w:hAnsiTheme="minorHAnsi" w:cs="Cambria"/>
                <w:b w:val="0"/>
                <w:sz w:val="18"/>
                <w:szCs w:val="18"/>
              </w:rPr>
            </w:pPr>
            <w:r w:rsidRPr="004776B3">
              <w:rPr>
                <w:rFonts w:asciiTheme="minorHAnsi" w:eastAsia="Cambria" w:hAnsiTheme="minorHAnsi" w:cs="Cambria"/>
                <w:b w:val="0"/>
                <w:sz w:val="18"/>
                <w:szCs w:val="18"/>
              </w:rPr>
              <w:t>Developed guidelines</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4776B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EIO</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3</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800 </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578E2" w:rsidP="003E0406">
            <w:pPr>
              <w:spacing w:before="20" w:after="20"/>
              <w:ind w:left="-14" w:right="-29"/>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Pr="0051286D">
              <w:rPr>
                <w:rFonts w:asciiTheme="minorHAnsi" w:hAnsiTheme="minorHAnsi" w:cs="Mongolian Baiti"/>
                <w:b w:val="0"/>
                <w:color w:val="auto"/>
                <w:sz w:val="18"/>
                <w:szCs w:val="18"/>
              </w:rPr>
              <w:t>, EU</w:t>
            </w:r>
            <w:r>
              <w:rPr>
                <w:rFonts w:asciiTheme="minorHAnsi" w:hAnsiTheme="minorHAnsi" w:cs="Mongolian Baiti"/>
                <w:b w:val="0"/>
                <w:color w:val="auto"/>
                <w:sz w:val="18"/>
                <w:szCs w:val="18"/>
              </w:rPr>
              <w:t xml:space="preserve"> support</w:t>
            </w:r>
          </w:p>
        </w:tc>
      </w:tr>
      <w:tr w:rsidR="00A16942" w:rsidRPr="0051286D"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294F8B">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5.2.9</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25"/>
              <w:rPr>
                <w:rFonts w:asciiTheme="minorHAnsi" w:eastAsia="Cambria" w:hAnsiTheme="minorHAnsi" w:cs="Cambria"/>
                <w:b w:val="0"/>
                <w:sz w:val="18"/>
                <w:szCs w:val="18"/>
              </w:rPr>
            </w:pPr>
            <w:r w:rsidRPr="004776B3">
              <w:rPr>
                <w:rFonts w:asciiTheme="minorHAnsi" w:eastAsia="Cambria" w:hAnsiTheme="minorHAnsi" w:cs="Cambria"/>
                <w:b w:val="0"/>
                <w:sz w:val="18"/>
                <w:szCs w:val="18"/>
              </w:rPr>
              <w:t>Develop an analysis of the relations between national-level and local-level strategic documents</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ight="0"/>
              <w:rPr>
                <w:rFonts w:asciiTheme="minorHAnsi" w:eastAsia="Cambria" w:hAnsiTheme="minorHAnsi" w:cs="Cambria"/>
                <w:b w:val="0"/>
                <w:sz w:val="18"/>
                <w:szCs w:val="18"/>
              </w:rPr>
            </w:pPr>
            <w:r w:rsidRPr="004776B3">
              <w:rPr>
                <w:rFonts w:asciiTheme="minorHAnsi" w:eastAsia="Cambria" w:hAnsiTheme="minorHAnsi" w:cs="Cambria"/>
                <w:b w:val="0"/>
                <w:sz w:val="18"/>
                <w:szCs w:val="18"/>
              </w:rPr>
              <w:t>Developed analysis on the relations between the national-level and strategic-level documents, with recommendations for improvement</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GSG</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UOM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LSGUs</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4</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600 </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578E2" w:rsidP="003E0406">
            <w:pPr>
              <w:spacing w:before="20" w:after="20"/>
              <w:ind w:left="-14" w:right="-29"/>
              <w:jc w:val="center"/>
              <w:rPr>
                <w:rFonts w:asciiTheme="minorHAnsi" w:eastAsia="Cambria" w:hAnsiTheme="minorHAnsi" w:cs="Cambria"/>
                <w:b w:val="0"/>
                <w:color w:val="auto"/>
                <w:sz w:val="18"/>
                <w:szCs w:val="18"/>
                <w:highlight w:val="yellow"/>
              </w:rPr>
            </w:pPr>
            <w:r>
              <w:rPr>
                <w:rFonts w:asciiTheme="minorHAnsi" w:hAnsiTheme="minorHAnsi" w:cs="Mongolian Baiti"/>
                <w:b w:val="0"/>
                <w:color w:val="auto"/>
                <w:sz w:val="18"/>
                <w:szCs w:val="18"/>
              </w:rPr>
              <w:t>Donor funds</w:t>
            </w:r>
            <w:r w:rsidRPr="0051286D">
              <w:rPr>
                <w:rFonts w:asciiTheme="minorHAnsi" w:hAnsiTheme="minorHAnsi" w:cs="Mongolian Baiti"/>
                <w:b w:val="0"/>
                <w:color w:val="auto"/>
                <w:sz w:val="18"/>
                <w:szCs w:val="18"/>
              </w:rPr>
              <w:t>, EU</w:t>
            </w:r>
            <w:r>
              <w:rPr>
                <w:rFonts w:asciiTheme="minorHAnsi" w:hAnsiTheme="minorHAnsi" w:cs="Mongolian Baiti"/>
                <w:b w:val="0"/>
                <w:color w:val="auto"/>
                <w:sz w:val="18"/>
                <w:szCs w:val="18"/>
              </w:rPr>
              <w:t xml:space="preserve"> support</w:t>
            </w:r>
          </w:p>
        </w:tc>
      </w:tr>
    </w:tbl>
    <w:p w:rsidR="00A16942" w:rsidRPr="0051286D" w:rsidRDefault="00A16942">
      <w:pPr>
        <w:spacing w:before="20" w:after="20" w:line="240" w:lineRule="auto"/>
        <w:rPr>
          <w:rFonts w:asciiTheme="minorHAnsi" w:hAnsiTheme="minorHAnsi"/>
          <w:color w:val="000000"/>
          <w:sz w:val="18"/>
          <w:szCs w:val="18"/>
        </w:rPr>
      </w:pPr>
    </w:p>
    <w:p w:rsidR="00A16942" w:rsidRPr="0051286D" w:rsidRDefault="00A16942">
      <w:pPr>
        <w:spacing w:before="20" w:after="20" w:line="240" w:lineRule="auto"/>
        <w:rPr>
          <w:rFonts w:asciiTheme="minorHAnsi" w:hAnsiTheme="minorHAnsi"/>
          <w:color w:val="000000"/>
          <w:sz w:val="18"/>
          <w:szCs w:val="18"/>
        </w:rPr>
      </w:pPr>
    </w:p>
    <w:tbl>
      <w:tblPr>
        <w:tblStyle w:val="2"/>
        <w:tblW w:w="146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520"/>
        <w:gridCol w:w="2806"/>
        <w:gridCol w:w="11"/>
        <w:gridCol w:w="259"/>
        <w:gridCol w:w="1794"/>
        <w:gridCol w:w="11"/>
        <w:gridCol w:w="1164"/>
        <w:gridCol w:w="526"/>
        <w:gridCol w:w="11"/>
        <w:gridCol w:w="1690"/>
        <w:gridCol w:w="11"/>
        <w:gridCol w:w="552"/>
        <w:gridCol w:w="1139"/>
        <w:gridCol w:w="11"/>
        <w:gridCol w:w="1535"/>
      </w:tblGrid>
      <w:tr w:rsidR="00A16942" w:rsidRPr="0051286D" w:rsidTr="003C7454">
        <w:tc>
          <w:tcPr>
            <w:tcW w:w="3145" w:type="dxa"/>
            <w:gridSpan w:val="2"/>
            <w:tcBorders>
              <w:top w:val="single" w:sz="4" w:space="0" w:color="000000"/>
              <w:left w:val="single" w:sz="4" w:space="0" w:color="000000"/>
              <w:bottom w:val="single" w:sz="4" w:space="0" w:color="000000"/>
              <w:right w:val="single" w:sz="4" w:space="0" w:color="000000"/>
            </w:tcBorders>
            <w:shd w:val="clear" w:color="auto" w:fill="E0E4E5"/>
          </w:tcPr>
          <w:p w:rsidR="00A16942" w:rsidRPr="0051286D" w:rsidRDefault="006A107F">
            <w:pPr>
              <w:spacing w:after="40"/>
              <w:rPr>
                <w:rFonts w:asciiTheme="minorHAnsi" w:eastAsia="Cambria" w:hAnsiTheme="minorHAnsi" w:cs="Cambria"/>
                <w:sz w:val="24"/>
                <w:szCs w:val="24"/>
              </w:rPr>
            </w:pPr>
            <w:r w:rsidRPr="0051286D">
              <w:rPr>
                <w:rFonts w:asciiTheme="minorHAnsi" w:eastAsia="Cambria" w:hAnsiTheme="minorHAnsi" w:cs="Cambria"/>
                <w:sz w:val="24"/>
                <w:szCs w:val="24"/>
              </w:rPr>
              <w:t>OPERATI</w:t>
            </w:r>
            <w:r w:rsidR="004776B3">
              <w:rPr>
                <w:rFonts w:asciiTheme="minorHAnsi" w:eastAsia="Cambria" w:hAnsiTheme="minorHAnsi" w:cs="Cambria"/>
                <w:sz w:val="24"/>
                <w:szCs w:val="24"/>
              </w:rPr>
              <w:t xml:space="preserve">ONAL OBJECTIVE </w:t>
            </w:r>
            <w:r w:rsidRPr="0051286D">
              <w:rPr>
                <w:rFonts w:asciiTheme="minorHAnsi" w:eastAsia="Cambria" w:hAnsiTheme="minorHAnsi" w:cs="Cambria"/>
                <w:sz w:val="24"/>
                <w:szCs w:val="24"/>
              </w:rPr>
              <w:t>5.3</w:t>
            </w:r>
          </w:p>
        </w:tc>
        <w:tc>
          <w:tcPr>
            <w:tcW w:w="11520" w:type="dxa"/>
            <w:gridSpan w:val="14"/>
            <w:tcBorders>
              <w:top w:val="single" w:sz="4" w:space="0" w:color="000000"/>
              <w:left w:val="single" w:sz="4" w:space="0" w:color="000000"/>
              <w:bottom w:val="single" w:sz="4" w:space="0" w:color="000000"/>
              <w:right w:val="single" w:sz="4" w:space="0" w:color="000000"/>
            </w:tcBorders>
            <w:shd w:val="clear" w:color="auto" w:fill="E0E4E5"/>
          </w:tcPr>
          <w:p w:rsidR="00A16942" w:rsidRPr="0051286D" w:rsidRDefault="004776B3">
            <w:pPr>
              <w:spacing w:after="40"/>
              <w:rPr>
                <w:rFonts w:asciiTheme="minorHAnsi" w:eastAsia="Cambria" w:hAnsiTheme="minorHAnsi" w:cs="Cambria"/>
                <w:sz w:val="24"/>
                <w:szCs w:val="24"/>
              </w:rPr>
            </w:pPr>
            <w:r>
              <w:rPr>
                <w:rFonts w:asciiTheme="minorHAnsi" w:eastAsia="Cambria" w:hAnsiTheme="minorHAnsi" w:cs="Cambria"/>
                <w:sz w:val="24"/>
                <w:szCs w:val="24"/>
              </w:rPr>
              <w:t>Expand the scope of RIA and strengthen the capacities for its implementation</w:t>
            </w:r>
          </w:p>
        </w:tc>
      </w:tr>
      <w:tr w:rsidR="004776B3" w:rsidRPr="0051286D" w:rsidTr="003C7454">
        <w:tc>
          <w:tcPr>
            <w:tcW w:w="6221"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4776B3" w:rsidRPr="0051286D" w:rsidRDefault="004776B3" w:rsidP="004776B3">
            <w:pPr>
              <w:spacing w:after="40"/>
              <w:jc w:val="center"/>
              <w:rPr>
                <w:rFonts w:asciiTheme="minorHAnsi" w:eastAsia="Cambria" w:hAnsiTheme="minorHAnsi" w:cs="Cambria"/>
                <w:sz w:val="20"/>
                <w:szCs w:val="20"/>
              </w:rPr>
            </w:pPr>
            <w:r w:rsidRPr="0051286D">
              <w:rPr>
                <w:rFonts w:asciiTheme="minorHAnsi" w:eastAsia="Cambria" w:hAnsiTheme="minorHAnsi" w:cs="Cambria"/>
                <w:sz w:val="20"/>
                <w:szCs w:val="20"/>
              </w:rPr>
              <w:t>Indi</w:t>
            </w:r>
            <w:r>
              <w:rPr>
                <w:rFonts w:asciiTheme="minorHAnsi" w:eastAsia="Cambria" w:hAnsiTheme="minorHAnsi" w:cs="Cambria"/>
                <w:sz w:val="20"/>
                <w:szCs w:val="20"/>
              </w:rPr>
              <w:t>c</w:t>
            </w:r>
            <w:r w:rsidRPr="0051286D">
              <w:rPr>
                <w:rFonts w:asciiTheme="minorHAnsi" w:eastAsia="Cambria" w:hAnsiTheme="minorHAnsi" w:cs="Cambria"/>
                <w:sz w:val="20"/>
                <w:szCs w:val="20"/>
              </w:rPr>
              <w:t>ator</w:t>
            </w:r>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4776B3" w:rsidRPr="0051286D" w:rsidRDefault="004776B3" w:rsidP="004776B3">
            <w:pPr>
              <w:spacing w:after="40"/>
              <w:jc w:val="center"/>
              <w:rPr>
                <w:rFonts w:asciiTheme="minorHAnsi" w:eastAsia="Cambria" w:hAnsiTheme="minorHAnsi" w:cs="Cambria"/>
                <w:sz w:val="20"/>
                <w:szCs w:val="20"/>
              </w:rPr>
            </w:pPr>
            <w:r>
              <w:rPr>
                <w:rFonts w:asciiTheme="minorHAnsi" w:eastAsia="Cambria" w:hAnsiTheme="minorHAnsi" w:cs="Cambria"/>
                <w:sz w:val="20"/>
                <w:szCs w:val="20"/>
              </w:rPr>
              <w:t>Baseline value</w:t>
            </w:r>
          </w:p>
        </w:tc>
        <w:tc>
          <w:tcPr>
            <w:tcW w:w="2790"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4776B3" w:rsidRPr="0051286D" w:rsidRDefault="004776B3" w:rsidP="004776B3">
            <w:pPr>
              <w:spacing w:after="40"/>
              <w:jc w:val="center"/>
              <w:rPr>
                <w:rFonts w:asciiTheme="minorHAnsi" w:eastAsia="Cambria" w:hAnsiTheme="minorHAnsi" w:cs="Cambria"/>
                <w:sz w:val="20"/>
                <w:szCs w:val="20"/>
              </w:rPr>
            </w:pPr>
            <w:r>
              <w:rPr>
                <w:rFonts w:asciiTheme="minorHAnsi" w:eastAsia="Cambria" w:hAnsiTheme="minorHAnsi" w:cs="Cambria"/>
                <w:sz w:val="20"/>
                <w:szCs w:val="20"/>
              </w:rPr>
              <w:t xml:space="preserve">Target value by </w:t>
            </w:r>
            <w:r w:rsidRPr="0051286D">
              <w:rPr>
                <w:rFonts w:asciiTheme="minorHAnsi" w:eastAsia="Cambria" w:hAnsiTheme="minorHAnsi" w:cs="Cambria"/>
                <w:sz w:val="20"/>
                <w:szCs w:val="20"/>
              </w:rPr>
              <w:t>2024</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4776B3" w:rsidRPr="0051286D" w:rsidRDefault="004776B3" w:rsidP="004776B3">
            <w:pPr>
              <w:spacing w:after="40"/>
              <w:jc w:val="center"/>
              <w:rPr>
                <w:rFonts w:asciiTheme="minorHAnsi" w:eastAsia="Cambria" w:hAnsiTheme="minorHAnsi" w:cs="Cambria"/>
                <w:sz w:val="20"/>
                <w:szCs w:val="20"/>
              </w:rPr>
            </w:pPr>
            <w:r>
              <w:rPr>
                <w:rFonts w:asciiTheme="minorHAnsi" w:eastAsia="Cambria" w:hAnsiTheme="minorHAnsi" w:cs="Cambria"/>
                <w:sz w:val="20"/>
                <w:szCs w:val="20"/>
              </w:rPr>
              <w:t xml:space="preserve">Traget value in </w:t>
            </w:r>
            <w:r w:rsidRPr="0051286D">
              <w:rPr>
                <w:rFonts w:asciiTheme="minorHAnsi" w:eastAsia="Cambria" w:hAnsiTheme="minorHAnsi" w:cs="Cambria"/>
                <w:sz w:val="20"/>
                <w:szCs w:val="20"/>
              </w:rPr>
              <w:t>2026</w:t>
            </w:r>
          </w:p>
        </w:tc>
      </w:tr>
      <w:tr w:rsidR="00A16942" w:rsidRPr="0051286D" w:rsidTr="003C7454">
        <w:tc>
          <w:tcPr>
            <w:tcW w:w="6221"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4776B3" w:rsidP="00434508">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Percentage</w:t>
            </w:r>
            <w:r w:rsidR="006A107F" w:rsidRPr="0051286D">
              <w:rPr>
                <w:rFonts w:asciiTheme="minorHAnsi" w:eastAsia="Cambria" w:hAnsiTheme="minorHAnsi" w:cs="Cambria"/>
                <w:b w:val="0"/>
                <w:sz w:val="18"/>
                <w:szCs w:val="18"/>
              </w:rPr>
              <w:t xml:space="preserve"> </w:t>
            </w:r>
            <w:r w:rsidRPr="004776B3">
              <w:rPr>
                <w:rFonts w:asciiTheme="minorHAnsi" w:eastAsia="Cambria" w:hAnsiTheme="minorHAnsi" w:cs="Cambria"/>
                <w:b w:val="0"/>
                <w:sz w:val="18"/>
                <w:szCs w:val="18"/>
              </w:rPr>
              <w:t>of laws with RIAs that implement the Standard Cost Model</w:t>
            </w:r>
            <w:r w:rsidRPr="0051286D">
              <w:rPr>
                <w:rFonts w:asciiTheme="minorHAnsi" w:eastAsia="Cambria" w:hAnsiTheme="minorHAnsi" w:cs="Cambria"/>
                <w:b w:val="0"/>
                <w:sz w:val="18"/>
                <w:szCs w:val="18"/>
              </w:rPr>
              <w:t xml:space="preserve"> </w:t>
            </w:r>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rsidP="00CD511B">
            <w:pPr>
              <w:spacing w:after="4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18% (2020)</w:t>
            </w:r>
          </w:p>
        </w:tc>
        <w:tc>
          <w:tcPr>
            <w:tcW w:w="2790"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rsidP="00CD511B">
            <w:pPr>
              <w:spacing w:after="4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20%</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rsidP="00CD511B">
            <w:pPr>
              <w:spacing w:after="4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30%</w:t>
            </w:r>
          </w:p>
        </w:tc>
      </w:tr>
      <w:tr w:rsidR="00A16942" w:rsidRPr="0051286D" w:rsidTr="003C7454">
        <w:tc>
          <w:tcPr>
            <w:tcW w:w="6221"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4776B3" w:rsidP="00434508">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Percentage</w:t>
            </w:r>
            <w:r w:rsidR="006A107F" w:rsidRPr="0051286D">
              <w:rPr>
                <w:rFonts w:asciiTheme="minorHAnsi" w:eastAsia="Cambria" w:hAnsiTheme="minorHAnsi" w:cs="Cambria"/>
                <w:b w:val="0"/>
                <w:sz w:val="18"/>
                <w:szCs w:val="18"/>
              </w:rPr>
              <w:t xml:space="preserve"> </w:t>
            </w:r>
            <w:r w:rsidRPr="004776B3">
              <w:rPr>
                <w:rFonts w:asciiTheme="minorHAnsi" w:eastAsia="Cambria" w:hAnsiTheme="minorHAnsi" w:cs="Cambria"/>
                <w:b w:val="0"/>
                <w:sz w:val="18"/>
                <w:szCs w:val="18"/>
              </w:rPr>
              <w:t>of high-quality RIAs against the total number of  RIAs delivered to the MFSW for its opinion</w:t>
            </w:r>
            <w:r w:rsidRPr="00477F15">
              <w:rPr>
                <w:rFonts w:asciiTheme="majorHAnsi" w:hAnsiTheme="majorHAnsi" w:cstheme="majorHAnsi"/>
                <w:color w:val="auto"/>
              </w:rPr>
              <w:t xml:space="preserve"> </w:t>
            </w:r>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rsidP="00CD511B">
            <w:pPr>
              <w:spacing w:after="4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68</w:t>
            </w:r>
            <w:r w:rsidR="004776B3">
              <w:rPr>
                <w:rFonts w:asciiTheme="minorHAnsi" w:eastAsia="Cambria" w:hAnsiTheme="minorHAnsi" w:cs="Cambria"/>
                <w:b w:val="0"/>
                <w:sz w:val="18"/>
                <w:szCs w:val="18"/>
              </w:rPr>
              <w:t>.</w:t>
            </w:r>
            <w:r w:rsidRPr="0051286D">
              <w:rPr>
                <w:rFonts w:asciiTheme="minorHAnsi" w:eastAsia="Cambria" w:hAnsiTheme="minorHAnsi" w:cs="Cambria"/>
                <w:b w:val="0"/>
                <w:sz w:val="18"/>
                <w:szCs w:val="18"/>
              </w:rPr>
              <w:t>72% (2020)</w:t>
            </w:r>
          </w:p>
        </w:tc>
        <w:tc>
          <w:tcPr>
            <w:tcW w:w="2790"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rsidP="00CD511B">
            <w:pPr>
              <w:spacing w:after="4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77%</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51286D" w:rsidRDefault="006A107F" w:rsidP="00CD511B">
            <w:pPr>
              <w:spacing w:after="4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88%</w:t>
            </w:r>
          </w:p>
        </w:tc>
      </w:tr>
      <w:tr w:rsidR="003B6F63" w:rsidRPr="0051286D" w:rsidTr="003C7454">
        <w:tc>
          <w:tcPr>
            <w:tcW w:w="3145"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Activities</w:t>
            </w:r>
          </w:p>
        </w:tc>
        <w:tc>
          <w:tcPr>
            <w:tcW w:w="2806"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Output indicator</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Responsible institutions</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Start</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End</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 xml:space="preserve">Funding </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3B6F63" w:rsidRPr="0051286D" w:rsidRDefault="003B6F63" w:rsidP="003B6F6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Source of funding</w:t>
            </w:r>
          </w:p>
        </w:tc>
      </w:tr>
      <w:tr w:rsidR="00A16942" w:rsidRPr="0051286D"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196AD2" w:rsidP="00294F8B">
            <w:pPr>
              <w:spacing w:before="20" w:after="20"/>
              <w:ind w:left="0" w:right="-81"/>
              <w:rPr>
                <w:rFonts w:asciiTheme="minorHAnsi" w:eastAsia="Cambria" w:hAnsiTheme="minorHAnsi" w:cs="Cambria"/>
                <w:b w:val="0"/>
                <w:sz w:val="18"/>
                <w:szCs w:val="18"/>
              </w:rPr>
            </w:pPr>
            <w:r w:rsidRPr="0051286D">
              <w:rPr>
                <w:rFonts w:asciiTheme="minorHAnsi" w:eastAsia="Cambria" w:hAnsiTheme="minorHAnsi" w:cs="Cambria"/>
                <w:b w:val="0"/>
                <w:sz w:val="18"/>
                <w:szCs w:val="18"/>
              </w:rPr>
              <w:t>5.3.</w:t>
            </w:r>
            <w:r w:rsidR="006A107F" w:rsidRPr="0051286D">
              <w:rPr>
                <w:rFonts w:asciiTheme="minorHAnsi" w:eastAsia="Cambria" w:hAnsiTheme="minorHAnsi" w:cs="Cambria"/>
                <w:b w:val="0"/>
                <w:sz w:val="18"/>
                <w:szCs w:val="18"/>
              </w:rPr>
              <w:t>1</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jc w:val="both"/>
              <w:rPr>
                <w:rFonts w:asciiTheme="minorHAnsi" w:eastAsia="Cambria" w:hAnsiTheme="minorHAnsi" w:cs="Cambria"/>
                <w:b w:val="0"/>
                <w:sz w:val="18"/>
                <w:szCs w:val="18"/>
              </w:rPr>
            </w:pPr>
            <w:r w:rsidRPr="004776B3">
              <w:rPr>
                <w:rFonts w:asciiTheme="minorHAnsi" w:eastAsia="Cambria" w:hAnsiTheme="minorHAnsi" w:cs="Cambria"/>
                <w:b w:val="0"/>
                <w:sz w:val="18"/>
                <w:szCs w:val="18"/>
              </w:rPr>
              <w:t>Revision of the Guidance on development of RIA Reports and RIA Manual</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4776B3">
            <w:pPr>
              <w:spacing w:before="20" w:after="20"/>
              <w:ind w:left="0"/>
              <w:jc w:val="both"/>
              <w:rPr>
                <w:rFonts w:asciiTheme="minorHAnsi" w:eastAsia="Cambria" w:hAnsiTheme="minorHAnsi" w:cs="Cambria"/>
                <w:b w:val="0"/>
                <w:sz w:val="18"/>
                <w:szCs w:val="18"/>
              </w:rPr>
            </w:pPr>
            <w:r w:rsidRPr="004776B3">
              <w:rPr>
                <w:rFonts w:asciiTheme="minorHAnsi" w:eastAsia="Cambria" w:hAnsiTheme="minorHAnsi" w:cs="Cambria"/>
                <w:b w:val="0"/>
                <w:sz w:val="18"/>
                <w:szCs w:val="18"/>
              </w:rPr>
              <w:t xml:space="preserve">Revised Guidance section on the budgetary impact on LSGUs and gender equality, revised RIA Manual </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4776B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No additional funds needed</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294F8B">
            <w:pPr>
              <w:spacing w:before="20" w:after="20"/>
              <w:ind w:left="0" w:right="-81"/>
              <w:rPr>
                <w:rFonts w:asciiTheme="minorHAnsi" w:eastAsia="Cambria" w:hAnsiTheme="minorHAnsi" w:cs="Cambria"/>
                <w:b w:val="0"/>
                <w:sz w:val="18"/>
                <w:szCs w:val="18"/>
              </w:rPr>
            </w:pPr>
            <w:r w:rsidRPr="0051286D">
              <w:rPr>
                <w:rFonts w:asciiTheme="minorHAnsi" w:eastAsia="Cambria" w:hAnsiTheme="minorHAnsi" w:cs="Cambria"/>
                <w:b w:val="0"/>
                <w:sz w:val="18"/>
                <w:szCs w:val="18"/>
              </w:rPr>
              <w:t>5.3.2</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Pr>
                <w:rFonts w:asciiTheme="minorHAnsi" w:eastAsia="Cambria" w:hAnsiTheme="minorHAnsi" w:cs="Cambria"/>
                <w:b w:val="0"/>
                <w:sz w:val="18"/>
                <w:szCs w:val="18"/>
              </w:rPr>
            </w:pPr>
            <w:r w:rsidRPr="004776B3">
              <w:rPr>
                <w:rFonts w:asciiTheme="minorHAnsi" w:eastAsia="Cambria" w:hAnsiTheme="minorHAnsi" w:cs="Cambria"/>
                <w:b w:val="0"/>
                <w:sz w:val="18"/>
                <w:szCs w:val="18"/>
              </w:rPr>
              <w:t xml:space="preserve">Delivery of training on the implementation of the techniques used to estimate costs of regulations and consideration of long-term fiscal impact of regulations </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4776B3">
            <w:pPr>
              <w:spacing w:before="20" w:after="20"/>
              <w:ind w:left="0"/>
              <w:jc w:val="both"/>
              <w:rPr>
                <w:rFonts w:asciiTheme="minorHAnsi" w:eastAsia="Cambria" w:hAnsiTheme="minorHAnsi" w:cs="Cambria"/>
                <w:b w:val="0"/>
                <w:sz w:val="18"/>
                <w:szCs w:val="18"/>
              </w:rPr>
            </w:pPr>
            <w:r w:rsidRPr="004776B3">
              <w:rPr>
                <w:rFonts w:asciiTheme="minorHAnsi" w:eastAsia="Cambria" w:hAnsiTheme="minorHAnsi" w:cs="Cambria"/>
                <w:b w:val="0"/>
                <w:sz w:val="18"/>
                <w:szCs w:val="18"/>
              </w:rPr>
              <w:t>140 civil servants trained</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12</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500</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294F8B">
            <w:pPr>
              <w:spacing w:before="20" w:after="20"/>
              <w:ind w:left="0" w:right="-81"/>
              <w:rPr>
                <w:rFonts w:asciiTheme="minorHAnsi" w:eastAsia="Cambria" w:hAnsiTheme="minorHAnsi" w:cs="Cambria"/>
                <w:b w:val="0"/>
                <w:sz w:val="18"/>
                <w:szCs w:val="18"/>
              </w:rPr>
            </w:pPr>
            <w:r w:rsidRPr="0051286D">
              <w:rPr>
                <w:rFonts w:asciiTheme="minorHAnsi" w:eastAsia="Cambria" w:hAnsiTheme="minorHAnsi" w:cs="Cambria"/>
                <w:b w:val="0"/>
                <w:sz w:val="18"/>
                <w:szCs w:val="18"/>
              </w:rPr>
              <w:t>5.3.3</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Pr>
                <w:rFonts w:asciiTheme="minorHAnsi" w:eastAsia="Cambria" w:hAnsiTheme="minorHAnsi" w:cs="Cambria"/>
                <w:b w:val="0"/>
                <w:sz w:val="18"/>
                <w:szCs w:val="18"/>
              </w:rPr>
            </w:pPr>
            <w:r w:rsidRPr="004776B3">
              <w:rPr>
                <w:rFonts w:asciiTheme="minorHAnsi" w:eastAsia="Cambria" w:hAnsiTheme="minorHAnsi" w:cs="Cambria"/>
                <w:b w:val="0"/>
                <w:sz w:val="18"/>
                <w:szCs w:val="18"/>
              </w:rPr>
              <w:t>Upgrade of the annual reports on the quality of preparation of RIA, by ensuring involvement of external evaluators in the quality assessment exercise</w:t>
            </w:r>
            <w:r w:rsidRPr="0051286D">
              <w:rPr>
                <w:rFonts w:asciiTheme="minorHAnsi" w:eastAsia="Cambria" w:hAnsiTheme="minorHAnsi" w:cs="Cambria"/>
                <w:b w:val="0"/>
                <w:sz w:val="18"/>
                <w:szCs w:val="18"/>
              </w:rPr>
              <w:t xml:space="preserve"> </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Pr>
                <w:rFonts w:asciiTheme="minorHAnsi" w:eastAsia="Cambria" w:hAnsiTheme="minorHAnsi" w:cs="Cambria"/>
                <w:b w:val="0"/>
                <w:sz w:val="18"/>
                <w:szCs w:val="18"/>
              </w:rPr>
            </w:pPr>
            <w:r w:rsidRPr="004776B3">
              <w:rPr>
                <w:rFonts w:asciiTheme="minorHAnsi" w:eastAsia="Cambria" w:hAnsiTheme="minorHAnsi" w:cs="Cambria"/>
                <w:b w:val="0"/>
                <w:sz w:val="18"/>
                <w:szCs w:val="18"/>
              </w:rPr>
              <w:t>2 upgraded annual reports on the state of play concerning RIA</w:t>
            </w:r>
            <w:r w:rsidRPr="0051286D">
              <w:rPr>
                <w:rFonts w:asciiTheme="minorHAnsi" w:eastAsia="Cambria" w:hAnsiTheme="minorHAnsi" w:cs="Cambria"/>
                <w:b w:val="0"/>
                <w:sz w:val="18"/>
                <w:szCs w:val="18"/>
              </w:rPr>
              <w:t xml:space="preserve"> </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2</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400 </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294F8B">
            <w:pPr>
              <w:spacing w:before="20" w:after="20"/>
              <w:ind w:left="0" w:right="-81"/>
              <w:rPr>
                <w:rFonts w:asciiTheme="minorHAnsi" w:eastAsia="Cambria" w:hAnsiTheme="minorHAnsi" w:cs="Cambria"/>
                <w:b w:val="0"/>
                <w:sz w:val="18"/>
                <w:szCs w:val="18"/>
              </w:rPr>
            </w:pPr>
            <w:r w:rsidRPr="0051286D">
              <w:rPr>
                <w:rFonts w:asciiTheme="minorHAnsi" w:eastAsia="Cambria" w:hAnsiTheme="minorHAnsi" w:cs="Cambria"/>
                <w:b w:val="0"/>
                <w:sz w:val="18"/>
                <w:szCs w:val="18"/>
              </w:rPr>
              <w:t>5.3.4</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Pr>
                <w:rFonts w:asciiTheme="minorHAnsi" w:eastAsia="Cambria" w:hAnsiTheme="minorHAnsi" w:cs="Cambria"/>
                <w:b w:val="0"/>
                <w:sz w:val="18"/>
                <w:szCs w:val="18"/>
              </w:rPr>
            </w:pPr>
            <w:r w:rsidRPr="004776B3">
              <w:rPr>
                <w:rFonts w:asciiTheme="minorHAnsi" w:eastAsia="Cambria" w:hAnsiTheme="minorHAnsi" w:cs="Cambria"/>
                <w:b w:val="0"/>
                <w:sz w:val="18"/>
                <w:szCs w:val="18"/>
              </w:rPr>
              <w:t xml:space="preserve">Make all RIAs publicly available on the consolidated new e-government portal </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Pr>
                <w:rFonts w:asciiTheme="minorHAnsi" w:eastAsia="Cambria" w:hAnsiTheme="minorHAnsi" w:cs="Cambria"/>
                <w:b w:val="0"/>
                <w:sz w:val="18"/>
                <w:szCs w:val="18"/>
              </w:rPr>
            </w:pPr>
            <w:r w:rsidRPr="004776B3">
              <w:rPr>
                <w:rFonts w:asciiTheme="minorHAnsi" w:eastAsia="Cambria" w:hAnsiTheme="minorHAnsi" w:cs="Cambria"/>
                <w:b w:val="0"/>
                <w:sz w:val="18"/>
                <w:szCs w:val="18"/>
              </w:rPr>
              <w:t>Number of RIAs on the new e-government portal</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2023</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3241B5">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3</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294F8B">
            <w:pPr>
              <w:spacing w:before="20" w:after="20"/>
              <w:ind w:left="0" w:right="-81"/>
              <w:rPr>
                <w:rFonts w:asciiTheme="minorHAnsi" w:eastAsia="Cambria" w:hAnsiTheme="minorHAnsi" w:cs="Cambria"/>
                <w:b w:val="0"/>
                <w:sz w:val="18"/>
                <w:szCs w:val="18"/>
              </w:rPr>
            </w:pPr>
            <w:r w:rsidRPr="0051286D">
              <w:rPr>
                <w:rFonts w:asciiTheme="minorHAnsi" w:eastAsia="Cambria" w:hAnsiTheme="minorHAnsi" w:cs="Cambria"/>
                <w:b w:val="0"/>
                <w:sz w:val="18"/>
                <w:szCs w:val="18"/>
              </w:rPr>
              <w:t>5.3.5</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Pr>
                <w:rFonts w:asciiTheme="minorHAnsi" w:eastAsia="Cambria" w:hAnsiTheme="minorHAnsi" w:cs="Cambria"/>
                <w:b w:val="0"/>
                <w:sz w:val="18"/>
                <w:szCs w:val="18"/>
              </w:rPr>
            </w:pPr>
            <w:r w:rsidRPr="004776B3">
              <w:rPr>
                <w:rFonts w:asciiTheme="minorHAnsi" w:eastAsia="Cambria" w:hAnsiTheme="minorHAnsi" w:cs="Cambria"/>
                <w:b w:val="0"/>
                <w:sz w:val="18"/>
                <w:szCs w:val="18"/>
              </w:rPr>
              <w:t xml:space="preserve">Upgrade of the template for the MFSW opinion on RIA  </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Pr>
                <w:rFonts w:asciiTheme="minorHAnsi" w:eastAsia="Cambria" w:hAnsiTheme="minorHAnsi" w:cs="Cambria"/>
                <w:b w:val="0"/>
                <w:sz w:val="18"/>
                <w:szCs w:val="18"/>
              </w:rPr>
            </w:pPr>
            <w:r w:rsidRPr="004776B3">
              <w:rPr>
                <w:rFonts w:asciiTheme="minorHAnsi" w:eastAsia="Cambria" w:hAnsiTheme="minorHAnsi" w:cs="Cambria"/>
                <w:b w:val="0"/>
                <w:sz w:val="18"/>
                <w:szCs w:val="18"/>
              </w:rPr>
              <w:t>Adopted upgraded template for the mandatory opinion and feedback on the quality of RIA</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4776B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No additional budget funds needed</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6A107F" w:rsidP="00294F8B">
            <w:pPr>
              <w:spacing w:before="20" w:after="20"/>
              <w:ind w:left="0" w:right="-81"/>
              <w:rPr>
                <w:rFonts w:asciiTheme="minorHAnsi" w:eastAsia="Cambria" w:hAnsiTheme="minorHAnsi" w:cs="Cambria"/>
                <w:b w:val="0"/>
                <w:sz w:val="18"/>
                <w:szCs w:val="18"/>
              </w:rPr>
            </w:pPr>
            <w:r w:rsidRPr="0051286D">
              <w:rPr>
                <w:rFonts w:asciiTheme="minorHAnsi" w:eastAsia="Cambria" w:hAnsiTheme="minorHAnsi" w:cs="Cambria"/>
                <w:b w:val="0"/>
                <w:sz w:val="18"/>
                <w:szCs w:val="18"/>
              </w:rPr>
              <w:t>5.3.6</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Establish cooperation with the Parliament to ensure better </w:t>
            </w:r>
            <w:r w:rsidR="006A107F" w:rsidRPr="0051286D">
              <w:rPr>
                <w:rFonts w:asciiTheme="minorHAnsi" w:eastAsia="Cambria" w:hAnsiTheme="minorHAnsi" w:cs="Cambria"/>
                <w:b w:val="0"/>
                <w:sz w:val="18"/>
                <w:szCs w:val="18"/>
              </w:rPr>
              <w:t>RIA</w:t>
            </w:r>
            <w:r>
              <w:rPr>
                <w:rFonts w:asciiTheme="minorHAnsi" w:eastAsia="Cambria" w:hAnsiTheme="minorHAnsi" w:cs="Cambria"/>
                <w:b w:val="0"/>
                <w:sz w:val="18"/>
                <w:szCs w:val="18"/>
              </w:rPr>
              <w:t xml:space="preserve"> implementation</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51286D" w:rsidRDefault="004776B3" w:rsidP="00294F8B">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Number of consultations and trainings held</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MFSW</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6A107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2022</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4776B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No additional budget funds needed</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51286D" w:rsidRDefault="00D60A0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bl>
    <w:p w:rsidR="00A16942" w:rsidRPr="0051286D" w:rsidRDefault="00A16942">
      <w:pPr>
        <w:spacing w:before="20" w:after="20" w:line="240" w:lineRule="auto"/>
        <w:rPr>
          <w:rFonts w:asciiTheme="minorHAnsi" w:hAnsiTheme="minorHAnsi"/>
          <w:color w:val="000000"/>
          <w:sz w:val="18"/>
          <w:szCs w:val="18"/>
        </w:rPr>
      </w:pPr>
    </w:p>
    <w:p w:rsidR="00A16942" w:rsidRPr="0051286D" w:rsidRDefault="004776B3" w:rsidP="006B4057">
      <w:pPr>
        <w:spacing w:before="20" w:after="20" w:line="240" w:lineRule="auto"/>
        <w:rPr>
          <w:rFonts w:asciiTheme="minorHAnsi" w:hAnsiTheme="minorHAnsi"/>
          <w:b/>
          <w:color w:val="000000"/>
          <w:sz w:val="28"/>
          <w:szCs w:val="28"/>
        </w:rPr>
      </w:pPr>
      <w:r>
        <w:rPr>
          <w:rFonts w:asciiTheme="minorHAnsi" w:hAnsiTheme="minorHAnsi"/>
          <w:b/>
          <w:color w:val="000000"/>
          <w:sz w:val="28"/>
          <w:szCs w:val="28"/>
        </w:rPr>
        <w:t>STRATEGY IMPLEMENTATION, MONITORING AND REPORTING ACTIVITIES</w:t>
      </w:r>
    </w:p>
    <w:p w:rsidR="00A16942" w:rsidRPr="0051286D" w:rsidRDefault="00A16942">
      <w:pPr>
        <w:spacing w:before="20" w:after="20" w:line="240" w:lineRule="auto"/>
        <w:rPr>
          <w:rFonts w:asciiTheme="minorHAnsi" w:hAnsiTheme="minorHAnsi"/>
          <w:color w:val="000000"/>
          <w:sz w:val="18"/>
          <w:szCs w:val="18"/>
        </w:rPr>
      </w:pPr>
    </w:p>
    <w:tbl>
      <w:tblPr>
        <w:tblStyle w:val="1"/>
        <w:tblW w:w="145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50"/>
        <w:gridCol w:w="2340"/>
        <w:gridCol w:w="2970"/>
        <w:gridCol w:w="2160"/>
        <w:gridCol w:w="1710"/>
        <w:gridCol w:w="1620"/>
        <w:gridCol w:w="1857"/>
        <w:gridCol w:w="7"/>
        <w:gridCol w:w="1466"/>
      </w:tblGrid>
      <w:tr w:rsidR="004776B3" w:rsidRPr="0051286D" w:rsidTr="003C7454">
        <w:tc>
          <w:tcPr>
            <w:tcW w:w="2790" w:type="dxa"/>
            <w:gridSpan w:val="2"/>
            <w:shd w:val="clear" w:color="auto" w:fill="CBD5DE" w:themeFill="accent1" w:themeFillTint="66"/>
            <w:vAlign w:val="center"/>
          </w:tcPr>
          <w:p w:rsidR="004776B3" w:rsidRPr="0051286D" w:rsidRDefault="004776B3" w:rsidP="004776B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Activities</w:t>
            </w:r>
          </w:p>
        </w:tc>
        <w:tc>
          <w:tcPr>
            <w:tcW w:w="2970" w:type="dxa"/>
            <w:shd w:val="clear" w:color="auto" w:fill="CBD5DE" w:themeFill="accent1" w:themeFillTint="66"/>
            <w:vAlign w:val="center"/>
          </w:tcPr>
          <w:p w:rsidR="004776B3" w:rsidRPr="0051286D" w:rsidRDefault="004776B3" w:rsidP="004776B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Output indicator</w:t>
            </w:r>
          </w:p>
        </w:tc>
        <w:tc>
          <w:tcPr>
            <w:tcW w:w="2160" w:type="dxa"/>
            <w:shd w:val="clear" w:color="auto" w:fill="CBD5DE" w:themeFill="accent1" w:themeFillTint="66"/>
            <w:vAlign w:val="center"/>
          </w:tcPr>
          <w:p w:rsidR="004776B3" w:rsidRPr="0051286D" w:rsidRDefault="004776B3" w:rsidP="004776B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Responsible institutions</w:t>
            </w:r>
          </w:p>
        </w:tc>
        <w:tc>
          <w:tcPr>
            <w:tcW w:w="1710" w:type="dxa"/>
            <w:shd w:val="clear" w:color="auto" w:fill="CBD5DE" w:themeFill="accent1" w:themeFillTint="66"/>
            <w:vAlign w:val="center"/>
          </w:tcPr>
          <w:p w:rsidR="004776B3" w:rsidRPr="0051286D" w:rsidRDefault="004776B3" w:rsidP="004776B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Start</w:t>
            </w:r>
          </w:p>
        </w:tc>
        <w:tc>
          <w:tcPr>
            <w:tcW w:w="1620" w:type="dxa"/>
            <w:shd w:val="clear" w:color="auto" w:fill="CBD5DE" w:themeFill="accent1" w:themeFillTint="66"/>
            <w:vAlign w:val="center"/>
          </w:tcPr>
          <w:p w:rsidR="004776B3" w:rsidRPr="0051286D" w:rsidRDefault="004776B3" w:rsidP="004776B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End</w:t>
            </w:r>
          </w:p>
        </w:tc>
        <w:tc>
          <w:tcPr>
            <w:tcW w:w="1857" w:type="dxa"/>
            <w:shd w:val="clear" w:color="auto" w:fill="CBD5DE" w:themeFill="accent1" w:themeFillTint="66"/>
            <w:vAlign w:val="center"/>
          </w:tcPr>
          <w:p w:rsidR="004776B3" w:rsidRPr="0051286D" w:rsidRDefault="004776B3" w:rsidP="004776B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 xml:space="preserve">Funding </w:t>
            </w:r>
          </w:p>
        </w:tc>
        <w:tc>
          <w:tcPr>
            <w:tcW w:w="1473" w:type="dxa"/>
            <w:gridSpan w:val="2"/>
            <w:shd w:val="clear" w:color="auto" w:fill="CBD5DE" w:themeFill="accent1" w:themeFillTint="66"/>
            <w:vAlign w:val="center"/>
          </w:tcPr>
          <w:p w:rsidR="004776B3" w:rsidRPr="0051286D" w:rsidRDefault="004776B3" w:rsidP="004776B3">
            <w:pPr>
              <w:spacing w:before="20" w:after="20"/>
              <w:jc w:val="center"/>
              <w:rPr>
                <w:rFonts w:asciiTheme="minorHAnsi" w:eastAsia="Cambria" w:hAnsiTheme="minorHAnsi" w:cs="Cambria"/>
                <w:sz w:val="20"/>
                <w:szCs w:val="20"/>
              </w:rPr>
            </w:pPr>
            <w:r>
              <w:rPr>
                <w:rFonts w:asciiTheme="minorHAnsi" w:eastAsia="Cambria" w:hAnsiTheme="minorHAnsi" w:cs="Cambria"/>
                <w:sz w:val="20"/>
                <w:szCs w:val="20"/>
              </w:rPr>
              <w:t>Source of funding</w:t>
            </w:r>
          </w:p>
        </w:tc>
      </w:tr>
      <w:tr w:rsidR="00A16942" w:rsidRPr="0051286D" w:rsidTr="003C7454">
        <w:tc>
          <w:tcPr>
            <w:tcW w:w="450" w:type="dxa"/>
            <w:shd w:val="clear" w:color="auto" w:fill="FFFFFF" w:themeFill="background1"/>
          </w:tcPr>
          <w:p w:rsidR="00A16942" w:rsidRPr="0051286D" w:rsidRDefault="00196AD2" w:rsidP="00855A0B">
            <w:pPr>
              <w:spacing w:before="20" w:after="20"/>
              <w:ind w:left="-21"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1.</w:t>
            </w:r>
          </w:p>
        </w:tc>
        <w:tc>
          <w:tcPr>
            <w:tcW w:w="2340" w:type="dxa"/>
            <w:shd w:val="clear" w:color="auto" w:fill="FFFFFF" w:themeFill="background1"/>
          </w:tcPr>
          <w:p w:rsidR="00A16942" w:rsidRPr="0051286D" w:rsidRDefault="004776B3" w:rsidP="00855A0B">
            <w:pPr>
              <w:spacing w:before="20" w:after="20"/>
              <w:ind w:left="-21"/>
              <w:jc w:val="both"/>
              <w:rPr>
                <w:rFonts w:asciiTheme="minorHAnsi" w:eastAsia="Cambria" w:hAnsiTheme="minorHAnsi" w:cs="Cambria"/>
                <w:b w:val="0"/>
                <w:sz w:val="18"/>
                <w:szCs w:val="18"/>
              </w:rPr>
            </w:pPr>
            <w:r w:rsidRPr="004776B3">
              <w:rPr>
                <w:rFonts w:asciiTheme="minorHAnsi" w:eastAsia="Cambria" w:hAnsiTheme="minorHAnsi" w:cs="Cambria"/>
                <w:b w:val="0"/>
                <w:sz w:val="18"/>
                <w:szCs w:val="18"/>
              </w:rPr>
              <w:t>Increase the capacity of employees of the Directorate for Strategic Planning, International Cooperation and IPA funds</w:t>
            </w:r>
          </w:p>
        </w:tc>
        <w:tc>
          <w:tcPr>
            <w:tcW w:w="2970" w:type="dxa"/>
            <w:shd w:val="clear" w:color="auto" w:fill="FFFFFF" w:themeFill="background1"/>
          </w:tcPr>
          <w:p w:rsidR="00A16942" w:rsidRPr="0051286D" w:rsidRDefault="00E934CF" w:rsidP="001E5A32">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4776B3" w:rsidRPr="004776B3">
              <w:rPr>
                <w:rFonts w:asciiTheme="minorHAnsi" w:eastAsia="Cambria" w:hAnsiTheme="minorHAnsi" w:cs="Cambria"/>
                <w:b w:val="0"/>
                <w:sz w:val="18"/>
                <w:szCs w:val="18"/>
              </w:rPr>
              <w:t>At least 4 employees have completed accredited strategic management training</w:t>
            </w:r>
          </w:p>
          <w:p w:rsidR="00AB0321" w:rsidRPr="0051286D" w:rsidRDefault="001E5A32" w:rsidP="001E5A32">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4776B3" w:rsidRPr="004776B3">
              <w:rPr>
                <w:rFonts w:asciiTheme="minorHAnsi" w:eastAsia="Cambria" w:hAnsiTheme="minorHAnsi" w:cs="Cambria"/>
                <w:b w:val="0"/>
                <w:sz w:val="18"/>
                <w:szCs w:val="18"/>
              </w:rPr>
              <w:t xml:space="preserve">At least 4 employees have completed specialised training </w:t>
            </w:r>
          </w:p>
        </w:tc>
        <w:tc>
          <w:tcPr>
            <w:tcW w:w="2160" w:type="dxa"/>
            <w:shd w:val="clear" w:color="auto" w:fill="FFFFFF" w:themeFill="background1"/>
            <w:vAlign w:val="center"/>
          </w:tcPr>
          <w:p w:rsidR="00A16942" w:rsidRPr="0051286D" w:rsidRDefault="00D60A0E"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HRMA</w:t>
            </w:r>
          </w:p>
          <w:p w:rsidR="00AB0321" w:rsidRPr="0051286D" w:rsidRDefault="004776B3"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Specialised training providers</w:t>
            </w:r>
          </w:p>
        </w:tc>
        <w:tc>
          <w:tcPr>
            <w:tcW w:w="1710" w:type="dxa"/>
            <w:shd w:val="clear" w:color="auto" w:fill="FFFFFF" w:themeFill="background1"/>
            <w:vAlign w:val="center"/>
          </w:tcPr>
          <w:p w:rsidR="00A16942" w:rsidRPr="0051286D" w:rsidRDefault="006A107F"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620" w:type="dxa"/>
            <w:shd w:val="clear" w:color="auto" w:fill="FFFFFF" w:themeFill="background1"/>
            <w:vAlign w:val="center"/>
          </w:tcPr>
          <w:p w:rsidR="00A16942" w:rsidRPr="0051286D" w:rsidRDefault="006A107F"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2024</w:t>
            </w:r>
          </w:p>
        </w:tc>
        <w:tc>
          <w:tcPr>
            <w:tcW w:w="1864" w:type="dxa"/>
            <w:gridSpan w:val="2"/>
            <w:shd w:val="clear" w:color="auto" w:fill="FFFFFF" w:themeFill="background1"/>
            <w:vAlign w:val="center"/>
          </w:tcPr>
          <w:p w:rsidR="00A16942" w:rsidRPr="0051286D" w:rsidRDefault="003241B5"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AB0321" w:rsidRPr="0051286D">
              <w:rPr>
                <w:rFonts w:asciiTheme="minorHAnsi" w:eastAsia="Cambria" w:hAnsiTheme="minorHAnsi" w:cs="Cambria"/>
                <w:b w:val="0"/>
                <w:sz w:val="18"/>
                <w:szCs w:val="18"/>
              </w:rPr>
              <w:t>4</w:t>
            </w:r>
            <w:r w:rsidR="006A107F" w:rsidRPr="0051286D">
              <w:rPr>
                <w:rFonts w:asciiTheme="minorHAnsi" w:eastAsia="Cambria" w:hAnsiTheme="minorHAnsi" w:cs="Cambria"/>
                <w:b w:val="0"/>
                <w:sz w:val="18"/>
                <w:szCs w:val="18"/>
              </w:rPr>
              <w:t>9</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466" w:type="dxa"/>
            <w:shd w:val="clear" w:color="auto" w:fill="FFFFFF" w:themeFill="background1"/>
            <w:vAlign w:val="center"/>
          </w:tcPr>
          <w:p w:rsidR="00A16942" w:rsidRPr="0051286D" w:rsidRDefault="00D60A0E"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c>
          <w:tcPr>
            <w:tcW w:w="450" w:type="dxa"/>
            <w:shd w:val="clear" w:color="auto" w:fill="FFFFFF" w:themeFill="background1"/>
          </w:tcPr>
          <w:p w:rsidR="00A16942" w:rsidRPr="0051286D" w:rsidRDefault="006A107F" w:rsidP="00855A0B">
            <w:pPr>
              <w:spacing w:before="20" w:after="20"/>
              <w:ind w:left="-21"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2.</w:t>
            </w:r>
          </w:p>
        </w:tc>
        <w:tc>
          <w:tcPr>
            <w:tcW w:w="2340" w:type="dxa"/>
            <w:shd w:val="clear" w:color="auto" w:fill="FFFFFF" w:themeFill="background1"/>
          </w:tcPr>
          <w:p w:rsidR="00A16942" w:rsidRPr="0051286D" w:rsidRDefault="004776B3" w:rsidP="00855A0B">
            <w:pPr>
              <w:spacing w:before="20" w:after="20"/>
              <w:ind w:left="-21"/>
              <w:rPr>
                <w:rFonts w:asciiTheme="minorHAnsi" w:eastAsia="Cambria" w:hAnsiTheme="minorHAnsi" w:cs="Cambria"/>
                <w:b w:val="0"/>
                <w:sz w:val="18"/>
                <w:szCs w:val="18"/>
              </w:rPr>
            </w:pPr>
            <w:r w:rsidRPr="004776B3">
              <w:rPr>
                <w:rFonts w:asciiTheme="minorHAnsi" w:eastAsia="Cambria" w:hAnsiTheme="minorHAnsi" w:cs="Cambria"/>
                <w:b w:val="0"/>
                <w:sz w:val="18"/>
                <w:szCs w:val="18"/>
              </w:rPr>
              <w:t>Improved coordination of the identified implementing institutions and MPADSM</w:t>
            </w:r>
          </w:p>
        </w:tc>
        <w:tc>
          <w:tcPr>
            <w:tcW w:w="2970" w:type="dxa"/>
            <w:shd w:val="clear" w:color="auto" w:fill="FFFFFF" w:themeFill="background1"/>
          </w:tcPr>
          <w:p w:rsidR="00A16942" w:rsidRPr="0051286D" w:rsidRDefault="00E934CF" w:rsidP="001E5A32">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4776B3" w:rsidRPr="004776B3">
              <w:rPr>
                <w:rFonts w:asciiTheme="minorHAnsi" w:eastAsia="Cambria" w:hAnsiTheme="minorHAnsi" w:cs="Cambria"/>
                <w:b w:val="0"/>
                <w:sz w:val="18"/>
                <w:szCs w:val="18"/>
              </w:rPr>
              <w:t>Four two-day monitoring and reporting workshops are organised for the contact persons of the institutions identified in the Strategy</w:t>
            </w:r>
            <w:r w:rsidR="004776B3" w:rsidRPr="0051286D">
              <w:rPr>
                <w:rFonts w:asciiTheme="minorHAnsi" w:eastAsia="Cambria" w:hAnsiTheme="minorHAnsi" w:cs="Cambria"/>
                <w:b w:val="0"/>
                <w:sz w:val="18"/>
                <w:szCs w:val="18"/>
              </w:rPr>
              <w:t xml:space="preserve"> </w:t>
            </w:r>
          </w:p>
          <w:p w:rsidR="00AB0321" w:rsidRPr="0051286D" w:rsidRDefault="006A107F" w:rsidP="001E5A32">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4776B3" w:rsidRPr="004776B3">
              <w:rPr>
                <w:rFonts w:asciiTheme="minorHAnsi" w:eastAsia="Cambria" w:hAnsiTheme="minorHAnsi" w:cs="Cambria"/>
                <w:b w:val="0"/>
                <w:sz w:val="18"/>
                <w:szCs w:val="18"/>
              </w:rPr>
              <w:t>Study visit of MPADSM to a country with the best strategic monitoring system is organised</w:t>
            </w:r>
          </w:p>
        </w:tc>
        <w:tc>
          <w:tcPr>
            <w:tcW w:w="2160" w:type="dxa"/>
            <w:shd w:val="clear" w:color="auto" w:fill="FFFFFF" w:themeFill="background1"/>
            <w:vAlign w:val="center"/>
          </w:tcPr>
          <w:p w:rsidR="00A16942" w:rsidRPr="0051286D" w:rsidRDefault="00D60A0E"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p w:rsidR="00A16942" w:rsidRPr="0051286D" w:rsidRDefault="00E934CF" w:rsidP="00E934CF">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Relevant</w:t>
            </w:r>
            <w:r w:rsidR="004776B3">
              <w:rPr>
                <w:rFonts w:asciiTheme="minorHAnsi" w:eastAsia="Cambria" w:hAnsiTheme="minorHAnsi" w:cs="Cambria"/>
                <w:b w:val="0"/>
                <w:sz w:val="18"/>
                <w:szCs w:val="18"/>
              </w:rPr>
              <w:t xml:space="preserve"> institutions listed in the Strategy</w:t>
            </w:r>
          </w:p>
        </w:tc>
        <w:tc>
          <w:tcPr>
            <w:tcW w:w="1710" w:type="dxa"/>
            <w:shd w:val="clear" w:color="auto" w:fill="FFFFFF" w:themeFill="background1"/>
            <w:vAlign w:val="center"/>
          </w:tcPr>
          <w:p w:rsidR="00A16942" w:rsidRPr="0051286D" w:rsidRDefault="006A107F"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III Q 2022</w:t>
            </w:r>
          </w:p>
        </w:tc>
        <w:tc>
          <w:tcPr>
            <w:tcW w:w="1620" w:type="dxa"/>
            <w:shd w:val="clear" w:color="auto" w:fill="FFFFFF" w:themeFill="background1"/>
            <w:vAlign w:val="center"/>
          </w:tcPr>
          <w:p w:rsidR="00A16942" w:rsidRPr="0051286D" w:rsidRDefault="006A107F"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2024</w:t>
            </w:r>
          </w:p>
        </w:tc>
        <w:tc>
          <w:tcPr>
            <w:tcW w:w="1864" w:type="dxa"/>
            <w:gridSpan w:val="2"/>
            <w:shd w:val="clear" w:color="auto" w:fill="FFFFFF" w:themeFill="background1"/>
            <w:vAlign w:val="center"/>
          </w:tcPr>
          <w:p w:rsidR="00A16942" w:rsidRPr="0051286D" w:rsidRDefault="003241B5"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AB0321" w:rsidRPr="0051286D">
              <w:rPr>
                <w:rFonts w:asciiTheme="minorHAnsi" w:eastAsia="Cambria" w:hAnsiTheme="minorHAnsi" w:cs="Cambria"/>
                <w:b w:val="0"/>
                <w:sz w:val="18"/>
                <w:szCs w:val="18"/>
              </w:rPr>
              <w:t>8</w:t>
            </w:r>
            <w:r w:rsidR="006A107F" w:rsidRPr="0051286D">
              <w:rPr>
                <w:rFonts w:asciiTheme="minorHAnsi" w:eastAsia="Cambria" w:hAnsiTheme="minorHAnsi" w:cs="Cambria"/>
                <w:b w:val="0"/>
                <w:sz w:val="18"/>
                <w:szCs w:val="18"/>
              </w:rPr>
              <w:t>6</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466" w:type="dxa"/>
            <w:shd w:val="clear" w:color="auto" w:fill="FFFFFF" w:themeFill="background1"/>
            <w:vAlign w:val="center"/>
          </w:tcPr>
          <w:p w:rsidR="00A16942" w:rsidRPr="0051286D" w:rsidRDefault="00D60A0E"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c>
          <w:tcPr>
            <w:tcW w:w="450" w:type="dxa"/>
            <w:shd w:val="clear" w:color="auto" w:fill="FFFFFF" w:themeFill="background1"/>
          </w:tcPr>
          <w:p w:rsidR="00A16942" w:rsidRPr="0051286D" w:rsidRDefault="006A107F" w:rsidP="001E5A32">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3.</w:t>
            </w:r>
          </w:p>
        </w:tc>
        <w:tc>
          <w:tcPr>
            <w:tcW w:w="2340" w:type="dxa"/>
            <w:shd w:val="clear" w:color="auto" w:fill="FFFFFF" w:themeFill="background1"/>
          </w:tcPr>
          <w:p w:rsidR="00A16942" w:rsidRPr="0051286D" w:rsidRDefault="004776B3" w:rsidP="001E5A32">
            <w:pPr>
              <w:spacing w:before="20" w:after="20"/>
              <w:ind w:left="0"/>
              <w:rPr>
                <w:rFonts w:asciiTheme="minorHAnsi" w:eastAsia="Cambria" w:hAnsiTheme="minorHAnsi" w:cs="Cambria"/>
                <w:b w:val="0"/>
                <w:sz w:val="18"/>
                <w:szCs w:val="18"/>
              </w:rPr>
            </w:pPr>
            <w:r w:rsidRPr="004776B3">
              <w:rPr>
                <w:rFonts w:asciiTheme="minorHAnsi" w:eastAsia="Cambria" w:hAnsiTheme="minorHAnsi" w:cs="Cambria"/>
                <w:b w:val="0"/>
                <w:sz w:val="18"/>
                <w:szCs w:val="18"/>
              </w:rPr>
              <w:t>Development of additional mechanisms for better monitoring and reporting on the results of the Strategy 2022-2026</w:t>
            </w:r>
          </w:p>
        </w:tc>
        <w:tc>
          <w:tcPr>
            <w:tcW w:w="2970" w:type="dxa"/>
            <w:shd w:val="clear" w:color="auto" w:fill="FFFFFF" w:themeFill="background1"/>
          </w:tcPr>
          <w:p w:rsidR="00A16942" w:rsidRPr="0051286D" w:rsidRDefault="006A107F" w:rsidP="001E5A32">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4776B3" w:rsidRPr="004776B3">
              <w:rPr>
                <w:rFonts w:asciiTheme="minorHAnsi" w:eastAsia="Cambria" w:hAnsiTheme="minorHAnsi" w:cs="Cambria"/>
                <w:b w:val="0"/>
                <w:sz w:val="18"/>
                <w:szCs w:val="18"/>
              </w:rPr>
              <w:t>Analysis of the best regional practice concerning the monitoring system for the Strategy implementation is developed</w:t>
            </w:r>
          </w:p>
          <w:p w:rsidR="00A16942" w:rsidRPr="0051286D" w:rsidRDefault="006A107F" w:rsidP="001E5A32">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4776B3" w:rsidRPr="004776B3">
              <w:rPr>
                <w:rFonts w:asciiTheme="minorHAnsi" w:eastAsia="Cambria" w:hAnsiTheme="minorHAnsi" w:cs="Cambria"/>
                <w:b w:val="0"/>
                <w:sz w:val="18"/>
                <w:szCs w:val="18"/>
              </w:rPr>
              <w:t>Tender dossier is developed for developing an IT system for monitoring purposes</w:t>
            </w:r>
          </w:p>
          <w:p w:rsidR="00A16942" w:rsidRPr="0051286D" w:rsidRDefault="006A107F" w:rsidP="001E5A32">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4776B3" w:rsidRPr="004776B3">
              <w:rPr>
                <w:rFonts w:asciiTheme="minorHAnsi" w:eastAsia="Cambria" w:hAnsiTheme="minorHAnsi" w:cs="Cambria"/>
                <w:b w:val="0"/>
                <w:sz w:val="18"/>
                <w:szCs w:val="18"/>
              </w:rPr>
              <w:t>Creation of IT solutions for monitoring the strategy implementation</w:t>
            </w:r>
          </w:p>
        </w:tc>
        <w:tc>
          <w:tcPr>
            <w:tcW w:w="2160" w:type="dxa"/>
            <w:shd w:val="clear" w:color="auto" w:fill="FFFFFF" w:themeFill="background1"/>
            <w:vAlign w:val="center"/>
          </w:tcPr>
          <w:p w:rsidR="00A16942" w:rsidRPr="0051286D" w:rsidRDefault="00D60A0E"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tc>
        <w:tc>
          <w:tcPr>
            <w:tcW w:w="1710" w:type="dxa"/>
            <w:shd w:val="clear" w:color="auto" w:fill="FFFFFF" w:themeFill="background1"/>
            <w:vAlign w:val="center"/>
          </w:tcPr>
          <w:p w:rsidR="00A16942" w:rsidRPr="0051286D" w:rsidRDefault="006A107F"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 Q 2022</w:t>
            </w:r>
          </w:p>
        </w:tc>
        <w:tc>
          <w:tcPr>
            <w:tcW w:w="1620" w:type="dxa"/>
            <w:shd w:val="clear" w:color="auto" w:fill="FFFFFF" w:themeFill="background1"/>
            <w:vAlign w:val="center"/>
          </w:tcPr>
          <w:p w:rsidR="00A16942" w:rsidRPr="0051286D" w:rsidRDefault="006A107F"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2024</w:t>
            </w:r>
          </w:p>
        </w:tc>
        <w:tc>
          <w:tcPr>
            <w:tcW w:w="1864" w:type="dxa"/>
            <w:gridSpan w:val="2"/>
            <w:shd w:val="clear" w:color="auto" w:fill="FFFFFF" w:themeFill="background1"/>
            <w:vAlign w:val="center"/>
          </w:tcPr>
          <w:p w:rsidR="00A16942" w:rsidRPr="0051286D" w:rsidRDefault="003241B5"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105</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466" w:type="dxa"/>
            <w:shd w:val="clear" w:color="auto" w:fill="FFFFFF" w:themeFill="background1"/>
            <w:vAlign w:val="center"/>
          </w:tcPr>
          <w:p w:rsidR="00A16942" w:rsidRPr="0051286D" w:rsidRDefault="00D60A0E"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rPr>
          <w:trHeight w:val="755"/>
        </w:trPr>
        <w:tc>
          <w:tcPr>
            <w:tcW w:w="450" w:type="dxa"/>
            <w:shd w:val="clear" w:color="auto" w:fill="auto"/>
          </w:tcPr>
          <w:p w:rsidR="00A16942" w:rsidRPr="0051286D" w:rsidRDefault="006A107F" w:rsidP="001E5A32">
            <w:pPr>
              <w:spacing w:before="20" w:after="20"/>
              <w:ind w:left="0" w:right="0"/>
              <w:rPr>
                <w:rFonts w:asciiTheme="minorHAnsi" w:eastAsia="Cambria" w:hAnsiTheme="minorHAnsi" w:cs="Cambria"/>
                <w:b w:val="0"/>
                <w:sz w:val="18"/>
                <w:szCs w:val="18"/>
              </w:rPr>
            </w:pPr>
            <w:r w:rsidRPr="0051286D">
              <w:rPr>
                <w:rFonts w:asciiTheme="minorHAnsi" w:eastAsia="Cambria" w:hAnsiTheme="minorHAnsi" w:cs="Cambria"/>
                <w:b w:val="0"/>
                <w:sz w:val="18"/>
                <w:szCs w:val="18"/>
              </w:rPr>
              <w:t>4.</w:t>
            </w:r>
          </w:p>
        </w:tc>
        <w:tc>
          <w:tcPr>
            <w:tcW w:w="2340" w:type="dxa"/>
            <w:shd w:val="clear" w:color="auto" w:fill="auto"/>
          </w:tcPr>
          <w:p w:rsidR="00BA5C1E" w:rsidRPr="0051286D" w:rsidRDefault="004776B3" w:rsidP="002A371F">
            <w:pPr>
              <w:spacing w:before="20" w:after="20"/>
              <w:ind w:left="0"/>
              <w:rPr>
                <w:rFonts w:asciiTheme="minorHAnsi" w:eastAsia="Cambria" w:hAnsiTheme="minorHAnsi" w:cs="Cambria"/>
                <w:b w:val="0"/>
                <w:sz w:val="18"/>
                <w:szCs w:val="18"/>
              </w:rPr>
            </w:pPr>
            <w:r w:rsidRPr="005473C0">
              <w:rPr>
                <w:rFonts w:asciiTheme="minorHAnsi" w:eastAsia="Cambria" w:hAnsiTheme="minorHAnsi" w:cs="Cambria"/>
                <w:b w:val="0"/>
                <w:sz w:val="18"/>
                <w:szCs w:val="18"/>
              </w:rPr>
              <w:t>Promotion of the PAR Strategy, achieved results and activities</w:t>
            </w:r>
            <w:r w:rsidR="00184567" w:rsidRPr="005473C0">
              <w:rPr>
                <w:rFonts w:asciiTheme="minorHAnsi" w:eastAsia="Cambria" w:hAnsiTheme="minorHAnsi" w:cs="Cambria"/>
                <w:b w:val="0"/>
                <w:sz w:val="18"/>
                <w:szCs w:val="18"/>
              </w:rPr>
              <w:tab/>
            </w:r>
          </w:p>
        </w:tc>
        <w:tc>
          <w:tcPr>
            <w:tcW w:w="2970" w:type="dxa"/>
            <w:shd w:val="clear" w:color="auto" w:fill="auto"/>
          </w:tcPr>
          <w:p w:rsidR="00A16942" w:rsidRPr="0051286D" w:rsidRDefault="004776B3" w:rsidP="00AB0321">
            <w:pPr>
              <w:spacing w:before="20" w:after="20"/>
              <w:ind w:left="0"/>
              <w:rPr>
                <w:rFonts w:asciiTheme="minorHAnsi" w:hAnsiTheme="minorHAnsi"/>
                <w:sz w:val="18"/>
                <w:szCs w:val="18"/>
              </w:rPr>
            </w:pPr>
            <w:r>
              <w:rPr>
                <w:rFonts w:asciiTheme="minorHAnsi" w:hAnsiTheme="minorHAnsi"/>
                <w:b w:val="0"/>
                <w:sz w:val="18"/>
                <w:szCs w:val="18"/>
              </w:rPr>
              <w:t>Plan for implementing the PAR communications strategy is adopted, covering</w:t>
            </w:r>
            <w:r w:rsidR="008C46E1" w:rsidRPr="0051286D">
              <w:rPr>
                <w:rFonts w:asciiTheme="minorHAnsi" w:hAnsiTheme="minorHAnsi"/>
                <w:b w:val="0"/>
                <w:sz w:val="18"/>
                <w:szCs w:val="18"/>
              </w:rPr>
              <w:t xml:space="preserve"> 2022</w:t>
            </w:r>
            <w:r w:rsidR="00E934CF" w:rsidRPr="0051286D">
              <w:rPr>
                <w:rFonts w:asciiTheme="minorHAnsi" w:hAnsiTheme="minorHAnsi"/>
                <w:b w:val="0"/>
                <w:sz w:val="18"/>
                <w:szCs w:val="18"/>
              </w:rPr>
              <w:t xml:space="preserve"> – </w:t>
            </w:r>
            <w:r w:rsidR="008C46E1" w:rsidRPr="0051286D">
              <w:rPr>
                <w:rFonts w:asciiTheme="minorHAnsi" w:hAnsiTheme="minorHAnsi"/>
                <w:b w:val="0"/>
                <w:sz w:val="18"/>
                <w:szCs w:val="18"/>
              </w:rPr>
              <w:t>2024</w:t>
            </w:r>
          </w:p>
        </w:tc>
        <w:tc>
          <w:tcPr>
            <w:tcW w:w="2160" w:type="dxa"/>
            <w:shd w:val="clear" w:color="auto" w:fill="auto"/>
            <w:vAlign w:val="center"/>
          </w:tcPr>
          <w:p w:rsidR="00A16942" w:rsidRPr="0051286D" w:rsidRDefault="00D60A0E"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tc>
        <w:tc>
          <w:tcPr>
            <w:tcW w:w="1710" w:type="dxa"/>
            <w:shd w:val="clear" w:color="auto" w:fill="auto"/>
            <w:vAlign w:val="center"/>
          </w:tcPr>
          <w:p w:rsidR="00A16942" w:rsidRPr="0051286D" w:rsidRDefault="006A107F"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II Q 2022</w:t>
            </w:r>
          </w:p>
        </w:tc>
        <w:tc>
          <w:tcPr>
            <w:tcW w:w="1620" w:type="dxa"/>
            <w:shd w:val="clear" w:color="auto" w:fill="auto"/>
            <w:vAlign w:val="center"/>
          </w:tcPr>
          <w:p w:rsidR="00A16942" w:rsidRPr="0051286D" w:rsidRDefault="006A107F"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IV Q 2024</w:t>
            </w:r>
          </w:p>
        </w:tc>
        <w:tc>
          <w:tcPr>
            <w:tcW w:w="1864" w:type="dxa"/>
            <w:gridSpan w:val="2"/>
            <w:shd w:val="clear" w:color="auto" w:fill="auto"/>
            <w:vAlign w:val="center"/>
          </w:tcPr>
          <w:p w:rsidR="00A16942" w:rsidRPr="0051286D" w:rsidRDefault="003241B5"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026DB" w:rsidRPr="0051286D">
              <w:rPr>
                <w:rFonts w:asciiTheme="minorHAnsi" w:eastAsia="Cambria" w:hAnsiTheme="minorHAnsi" w:cs="Cambria"/>
                <w:b w:val="0"/>
                <w:sz w:val="18"/>
                <w:szCs w:val="18"/>
              </w:rPr>
              <w:t>12</w:t>
            </w:r>
            <w:r w:rsidR="006A107F" w:rsidRPr="0051286D">
              <w:rPr>
                <w:rFonts w:asciiTheme="minorHAnsi" w:eastAsia="Cambria" w:hAnsiTheme="minorHAnsi" w:cs="Cambria"/>
                <w:b w:val="0"/>
                <w:sz w:val="18"/>
                <w:szCs w:val="18"/>
              </w:rPr>
              <w:t>0</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466" w:type="dxa"/>
            <w:shd w:val="clear" w:color="auto" w:fill="auto"/>
            <w:vAlign w:val="center"/>
          </w:tcPr>
          <w:p w:rsidR="00A16942" w:rsidRPr="0051286D" w:rsidRDefault="00D60A0E"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r w:rsidR="00A16942" w:rsidRPr="0051286D" w:rsidTr="003C7454">
        <w:tc>
          <w:tcPr>
            <w:tcW w:w="450" w:type="dxa"/>
            <w:shd w:val="clear" w:color="auto" w:fill="auto"/>
          </w:tcPr>
          <w:p w:rsidR="00A16942" w:rsidRPr="0051286D" w:rsidRDefault="00EF0599" w:rsidP="00E934CF">
            <w:pPr>
              <w:spacing w:before="20" w:after="20"/>
              <w:ind w:left="0" w:right="-24"/>
              <w:rPr>
                <w:rFonts w:asciiTheme="minorHAnsi" w:eastAsia="Cambria" w:hAnsiTheme="minorHAnsi" w:cs="Cambria"/>
                <w:b w:val="0"/>
                <w:sz w:val="18"/>
                <w:szCs w:val="18"/>
              </w:rPr>
            </w:pPr>
            <w:r w:rsidRPr="0051286D">
              <w:rPr>
                <w:rFonts w:asciiTheme="minorHAnsi" w:eastAsia="Cambria" w:hAnsiTheme="minorHAnsi" w:cs="Cambria"/>
                <w:b w:val="0"/>
                <w:sz w:val="18"/>
                <w:szCs w:val="18"/>
              </w:rPr>
              <w:t>5</w:t>
            </w:r>
            <w:r w:rsidR="006A107F" w:rsidRPr="0051286D">
              <w:rPr>
                <w:rFonts w:asciiTheme="minorHAnsi" w:eastAsia="Cambria" w:hAnsiTheme="minorHAnsi" w:cs="Cambria"/>
                <w:b w:val="0"/>
                <w:sz w:val="18"/>
                <w:szCs w:val="18"/>
              </w:rPr>
              <w:t>.</w:t>
            </w:r>
          </w:p>
        </w:tc>
        <w:tc>
          <w:tcPr>
            <w:tcW w:w="2340" w:type="dxa"/>
            <w:shd w:val="clear" w:color="auto" w:fill="auto"/>
          </w:tcPr>
          <w:p w:rsidR="00A16942" w:rsidRPr="0051286D" w:rsidRDefault="004776B3" w:rsidP="001E5A32">
            <w:pPr>
              <w:spacing w:before="20" w:after="20"/>
              <w:ind w:left="0"/>
              <w:rPr>
                <w:rFonts w:asciiTheme="minorHAnsi" w:eastAsia="Cambria" w:hAnsiTheme="minorHAnsi" w:cs="Cambria"/>
                <w:b w:val="0"/>
                <w:sz w:val="18"/>
                <w:szCs w:val="18"/>
              </w:rPr>
            </w:pPr>
            <w:r w:rsidRPr="005473C0">
              <w:rPr>
                <w:rFonts w:asciiTheme="minorHAnsi" w:eastAsia="Cambria" w:hAnsiTheme="minorHAnsi" w:cs="Cambria"/>
                <w:b w:val="0"/>
                <w:sz w:val="18"/>
                <w:szCs w:val="18"/>
              </w:rPr>
              <w:t>Reporting and evaluation of strategic outputs</w:t>
            </w:r>
          </w:p>
        </w:tc>
        <w:tc>
          <w:tcPr>
            <w:tcW w:w="2970" w:type="dxa"/>
            <w:shd w:val="clear" w:color="auto" w:fill="auto"/>
          </w:tcPr>
          <w:p w:rsidR="00A16942" w:rsidRPr="0051286D" w:rsidRDefault="00AB0321" w:rsidP="00E934CF">
            <w:pPr>
              <w:spacing w:before="20" w:after="20"/>
              <w:ind w:left="0"/>
              <w:rPr>
                <w:rFonts w:asciiTheme="minorHAnsi" w:eastAsia="Cambria" w:hAnsiTheme="minorHAnsi" w:cs="Cambria"/>
                <w:b w:val="0"/>
                <w:sz w:val="18"/>
                <w:szCs w:val="18"/>
              </w:rPr>
            </w:pPr>
            <w:r w:rsidRPr="0051286D">
              <w:rPr>
                <w:rFonts w:asciiTheme="minorHAnsi" w:eastAsia="Cambria" w:hAnsiTheme="minorHAnsi" w:cs="Cambria"/>
                <w:b w:val="0"/>
                <w:sz w:val="18"/>
                <w:szCs w:val="18"/>
              </w:rPr>
              <w:t xml:space="preserve">-  </w:t>
            </w:r>
            <w:r w:rsidR="004776B3">
              <w:rPr>
                <w:rFonts w:asciiTheme="minorHAnsi" w:eastAsia="Cambria" w:hAnsiTheme="minorHAnsi" w:cs="Cambria"/>
                <w:b w:val="0"/>
                <w:sz w:val="18"/>
                <w:szCs w:val="18"/>
              </w:rPr>
              <w:t xml:space="preserve">PAR Strategy continuous annual reporting and mid-term external evaluation are implemented </w:t>
            </w:r>
          </w:p>
        </w:tc>
        <w:tc>
          <w:tcPr>
            <w:tcW w:w="2160" w:type="dxa"/>
            <w:shd w:val="clear" w:color="auto" w:fill="auto"/>
            <w:vAlign w:val="center"/>
          </w:tcPr>
          <w:p w:rsidR="00A16942" w:rsidRPr="0051286D" w:rsidRDefault="00D60A0E"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MPADSM</w:t>
            </w:r>
          </w:p>
        </w:tc>
        <w:tc>
          <w:tcPr>
            <w:tcW w:w="1710" w:type="dxa"/>
            <w:shd w:val="clear" w:color="auto" w:fill="auto"/>
            <w:vAlign w:val="center"/>
          </w:tcPr>
          <w:p w:rsidR="00D615C5" w:rsidRPr="0051286D" w:rsidRDefault="006A107F" w:rsidP="00AB0321">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w:t>
            </w:r>
            <w:r w:rsidR="00D615C5" w:rsidRPr="0051286D">
              <w:rPr>
                <w:rFonts w:asciiTheme="minorHAnsi" w:eastAsia="Cambria" w:hAnsiTheme="minorHAnsi" w:cs="Cambria"/>
                <w:b w:val="0"/>
                <w:sz w:val="18"/>
                <w:szCs w:val="18"/>
              </w:rPr>
              <w:t>I</w:t>
            </w:r>
            <w:r w:rsidRPr="0051286D">
              <w:rPr>
                <w:rFonts w:asciiTheme="minorHAnsi" w:eastAsia="Cambria" w:hAnsiTheme="minorHAnsi" w:cs="Cambria"/>
                <w:b w:val="0"/>
                <w:sz w:val="18"/>
                <w:szCs w:val="18"/>
              </w:rPr>
              <w:t xml:space="preserve"> Q 202</w:t>
            </w:r>
            <w:r w:rsidR="00D615C5" w:rsidRPr="0051286D">
              <w:rPr>
                <w:rFonts w:asciiTheme="minorHAnsi" w:eastAsia="Cambria" w:hAnsiTheme="minorHAnsi" w:cs="Cambria"/>
                <w:b w:val="0"/>
                <w:sz w:val="18"/>
                <w:szCs w:val="18"/>
              </w:rPr>
              <w:t>3</w:t>
            </w:r>
          </w:p>
        </w:tc>
        <w:tc>
          <w:tcPr>
            <w:tcW w:w="1620" w:type="dxa"/>
            <w:shd w:val="clear" w:color="auto" w:fill="auto"/>
            <w:vAlign w:val="center"/>
          </w:tcPr>
          <w:p w:rsidR="00D615C5" w:rsidRPr="0051286D" w:rsidRDefault="006A107F" w:rsidP="00AB0321">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I</w:t>
            </w:r>
            <w:r w:rsidR="00D615C5" w:rsidRPr="0051286D">
              <w:rPr>
                <w:rFonts w:asciiTheme="minorHAnsi" w:eastAsia="Cambria" w:hAnsiTheme="minorHAnsi" w:cs="Cambria"/>
                <w:b w:val="0"/>
                <w:sz w:val="18"/>
                <w:szCs w:val="18"/>
              </w:rPr>
              <w:t>I</w:t>
            </w:r>
            <w:r w:rsidRPr="0051286D">
              <w:rPr>
                <w:rFonts w:asciiTheme="minorHAnsi" w:eastAsia="Cambria" w:hAnsiTheme="minorHAnsi" w:cs="Cambria"/>
                <w:b w:val="0"/>
                <w:sz w:val="18"/>
                <w:szCs w:val="18"/>
              </w:rPr>
              <w:t xml:space="preserve"> Q 2024</w:t>
            </w:r>
          </w:p>
        </w:tc>
        <w:tc>
          <w:tcPr>
            <w:tcW w:w="1864" w:type="dxa"/>
            <w:gridSpan w:val="2"/>
            <w:shd w:val="clear" w:color="auto" w:fill="auto"/>
            <w:vAlign w:val="center"/>
          </w:tcPr>
          <w:p w:rsidR="00A16942" w:rsidRPr="0051286D" w:rsidRDefault="003241B5" w:rsidP="001D6BC3">
            <w:pPr>
              <w:spacing w:before="20" w:after="20"/>
              <w:jc w:val="center"/>
              <w:rPr>
                <w:rFonts w:asciiTheme="minorHAnsi" w:eastAsia="Cambria" w:hAnsiTheme="minorHAnsi" w:cs="Cambria"/>
                <w:b w:val="0"/>
                <w:sz w:val="18"/>
                <w:szCs w:val="18"/>
              </w:rPr>
            </w:pPr>
            <w:r w:rsidRPr="0051286D">
              <w:rPr>
                <w:rFonts w:asciiTheme="minorHAnsi" w:eastAsia="Cambria" w:hAnsiTheme="minorHAnsi" w:cs="Cambria"/>
                <w:b w:val="0"/>
                <w:sz w:val="18"/>
                <w:szCs w:val="18"/>
              </w:rPr>
              <w:t>€</w:t>
            </w:r>
            <w:r w:rsidR="000026DB" w:rsidRPr="0051286D">
              <w:rPr>
                <w:rFonts w:asciiTheme="minorHAnsi" w:eastAsia="Cambria" w:hAnsiTheme="minorHAnsi" w:cs="Cambria"/>
                <w:b w:val="0"/>
                <w:sz w:val="18"/>
                <w:szCs w:val="18"/>
              </w:rPr>
              <w:t>1</w:t>
            </w:r>
            <w:r w:rsidR="00AB0321" w:rsidRPr="0051286D">
              <w:rPr>
                <w:rFonts w:asciiTheme="minorHAnsi" w:eastAsia="Cambria" w:hAnsiTheme="minorHAnsi" w:cs="Cambria"/>
                <w:b w:val="0"/>
                <w:sz w:val="18"/>
                <w:szCs w:val="18"/>
              </w:rPr>
              <w:t>7</w:t>
            </w:r>
            <w:r w:rsidR="006A107F" w:rsidRPr="0051286D">
              <w:rPr>
                <w:rFonts w:asciiTheme="minorHAnsi" w:eastAsia="Cambria" w:hAnsiTheme="minorHAnsi" w:cs="Cambria"/>
                <w:b w:val="0"/>
                <w:sz w:val="18"/>
                <w:szCs w:val="18"/>
              </w:rPr>
              <w:t>0</w:t>
            </w:r>
            <w:r>
              <w:rPr>
                <w:rFonts w:asciiTheme="minorHAnsi" w:eastAsia="Cambria" w:hAnsiTheme="minorHAnsi" w:cs="Cambria"/>
                <w:b w:val="0"/>
                <w:sz w:val="18"/>
                <w:szCs w:val="18"/>
              </w:rPr>
              <w:t>,</w:t>
            </w:r>
            <w:r w:rsidR="006A107F" w:rsidRPr="0051286D">
              <w:rPr>
                <w:rFonts w:asciiTheme="minorHAnsi" w:eastAsia="Cambria" w:hAnsiTheme="minorHAnsi" w:cs="Cambria"/>
                <w:b w:val="0"/>
                <w:sz w:val="18"/>
                <w:szCs w:val="18"/>
              </w:rPr>
              <w:t xml:space="preserve">000 </w:t>
            </w:r>
          </w:p>
        </w:tc>
        <w:tc>
          <w:tcPr>
            <w:tcW w:w="1466" w:type="dxa"/>
            <w:shd w:val="clear" w:color="auto" w:fill="auto"/>
            <w:vAlign w:val="center"/>
          </w:tcPr>
          <w:p w:rsidR="00A16942" w:rsidRPr="0051286D" w:rsidRDefault="00D60A0E"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MNE Budget</w:t>
            </w:r>
          </w:p>
        </w:tc>
      </w:tr>
    </w:tbl>
    <w:p w:rsidR="00A16942" w:rsidRPr="0051286D" w:rsidRDefault="00A16942" w:rsidP="001D6BC3">
      <w:pPr>
        <w:spacing w:before="20" w:after="20" w:line="240" w:lineRule="auto"/>
        <w:rPr>
          <w:rFonts w:asciiTheme="minorHAnsi" w:hAnsiTheme="minorHAnsi"/>
          <w:color w:val="000000"/>
          <w:sz w:val="18"/>
          <w:szCs w:val="18"/>
        </w:rPr>
      </w:pPr>
    </w:p>
    <w:p w:rsidR="00A16942" w:rsidRPr="0051286D" w:rsidRDefault="00A16942">
      <w:pPr>
        <w:spacing w:before="60" w:after="60" w:line="240" w:lineRule="auto"/>
        <w:ind w:right="-471"/>
        <w:jc w:val="both"/>
        <w:rPr>
          <w:rFonts w:asciiTheme="minorHAnsi" w:hAnsiTheme="minorHAnsi"/>
          <w:color w:val="000000"/>
          <w:sz w:val="18"/>
          <w:szCs w:val="18"/>
        </w:rPr>
      </w:pPr>
    </w:p>
    <w:p w:rsidR="00255A9D" w:rsidRPr="0051286D" w:rsidRDefault="00255A9D">
      <w:pPr>
        <w:spacing w:before="60" w:after="60" w:line="240" w:lineRule="auto"/>
        <w:ind w:right="-471"/>
        <w:jc w:val="both"/>
        <w:rPr>
          <w:rFonts w:asciiTheme="minorHAnsi" w:hAnsiTheme="minorHAnsi"/>
          <w:color w:val="000000"/>
          <w:sz w:val="18"/>
          <w:szCs w:val="18"/>
        </w:rPr>
      </w:pPr>
    </w:p>
    <w:p w:rsidR="00255A9D" w:rsidRPr="0051286D" w:rsidRDefault="00255A9D">
      <w:pPr>
        <w:spacing w:before="60" w:after="60" w:line="240" w:lineRule="auto"/>
        <w:ind w:right="-471"/>
        <w:jc w:val="both"/>
        <w:rPr>
          <w:rFonts w:asciiTheme="minorHAnsi" w:hAnsiTheme="minorHAnsi"/>
          <w:color w:val="000000"/>
          <w:sz w:val="18"/>
          <w:szCs w:val="18"/>
        </w:rPr>
      </w:pPr>
    </w:p>
    <w:p w:rsidR="00255A9D" w:rsidRPr="0051286D" w:rsidRDefault="00255A9D">
      <w:pPr>
        <w:spacing w:before="60" w:after="60" w:line="240" w:lineRule="auto"/>
        <w:ind w:right="-471"/>
        <w:jc w:val="both"/>
        <w:rPr>
          <w:rFonts w:asciiTheme="minorHAnsi" w:hAnsiTheme="minorHAnsi"/>
          <w:color w:val="000000"/>
          <w:sz w:val="18"/>
          <w:szCs w:val="18"/>
        </w:rPr>
      </w:pPr>
    </w:p>
    <w:p w:rsidR="00255A9D" w:rsidRPr="0051286D" w:rsidRDefault="00255A9D">
      <w:pPr>
        <w:spacing w:before="60" w:after="60" w:line="240" w:lineRule="auto"/>
        <w:ind w:right="-471"/>
        <w:jc w:val="both"/>
        <w:rPr>
          <w:rFonts w:asciiTheme="minorHAnsi" w:hAnsiTheme="minorHAnsi"/>
          <w:color w:val="000000"/>
          <w:sz w:val="18"/>
          <w:szCs w:val="18"/>
        </w:rPr>
      </w:pPr>
    </w:p>
    <w:p w:rsidR="00255A9D" w:rsidRPr="0051286D" w:rsidRDefault="00255A9D">
      <w:pPr>
        <w:spacing w:before="60" w:after="60" w:line="240" w:lineRule="auto"/>
        <w:ind w:right="-471"/>
        <w:jc w:val="both"/>
        <w:rPr>
          <w:rFonts w:asciiTheme="minorHAnsi" w:hAnsiTheme="minorHAnsi"/>
          <w:color w:val="000000"/>
          <w:sz w:val="18"/>
          <w:szCs w:val="18"/>
        </w:rPr>
      </w:pPr>
    </w:p>
    <w:p w:rsidR="00255A9D" w:rsidRPr="0051286D" w:rsidRDefault="00255A9D">
      <w:pPr>
        <w:spacing w:before="60" w:after="60" w:line="240" w:lineRule="auto"/>
        <w:ind w:right="-471"/>
        <w:jc w:val="both"/>
        <w:rPr>
          <w:rFonts w:asciiTheme="minorHAnsi" w:hAnsiTheme="minorHAnsi"/>
          <w:color w:val="000000"/>
          <w:sz w:val="18"/>
          <w:szCs w:val="18"/>
        </w:rPr>
      </w:pPr>
    </w:p>
    <w:p w:rsidR="00255A9D" w:rsidRPr="0051286D" w:rsidRDefault="00255A9D">
      <w:pPr>
        <w:rPr>
          <w:rFonts w:asciiTheme="minorHAnsi" w:hAnsiTheme="minorHAnsi"/>
          <w:color w:val="000000"/>
          <w:sz w:val="18"/>
          <w:szCs w:val="18"/>
        </w:rPr>
      </w:pPr>
      <w:r w:rsidRPr="0051286D">
        <w:rPr>
          <w:rFonts w:asciiTheme="minorHAnsi" w:hAnsiTheme="minorHAnsi"/>
          <w:color w:val="000000"/>
          <w:sz w:val="18"/>
          <w:szCs w:val="18"/>
        </w:rPr>
        <w:br w:type="page"/>
      </w:r>
    </w:p>
    <w:p w:rsidR="00255A9D" w:rsidRPr="0051286D" w:rsidRDefault="00255A9D">
      <w:pPr>
        <w:spacing w:before="60" w:after="60" w:line="240" w:lineRule="auto"/>
        <w:ind w:right="-471"/>
        <w:jc w:val="both"/>
        <w:rPr>
          <w:rFonts w:asciiTheme="minorHAnsi" w:hAnsiTheme="minorHAnsi"/>
          <w:color w:val="000000"/>
          <w:sz w:val="18"/>
          <w:szCs w:val="18"/>
        </w:rPr>
        <w:sectPr w:rsidR="00255A9D" w:rsidRPr="0051286D" w:rsidSect="00243FB4">
          <w:headerReference w:type="default" r:id="rId99"/>
          <w:footerReference w:type="default" r:id="rId100"/>
          <w:headerReference w:type="first" r:id="rId101"/>
          <w:footerReference w:type="first" r:id="rId102"/>
          <w:type w:val="continuous"/>
          <w:pgSz w:w="15840" w:h="12240" w:orient="landscape"/>
          <w:pgMar w:top="864" w:right="1440" w:bottom="864" w:left="720" w:header="432" w:footer="720" w:gutter="0"/>
          <w:cols w:space="720"/>
          <w:titlePg/>
        </w:sectPr>
      </w:pPr>
    </w:p>
    <w:p w:rsidR="000C2994" w:rsidRPr="006659CB" w:rsidRDefault="000C2994" w:rsidP="000C2994">
      <w:pPr>
        <w:spacing w:before="60" w:after="60" w:line="240" w:lineRule="auto"/>
        <w:ind w:right="-471"/>
        <w:jc w:val="both"/>
        <w:rPr>
          <w:rFonts w:asciiTheme="minorHAnsi" w:hAnsiTheme="minorHAnsi"/>
          <w:b/>
          <w:color w:val="auto"/>
          <w:sz w:val="32"/>
          <w:szCs w:val="32"/>
        </w:rPr>
      </w:pPr>
      <w:r w:rsidRPr="006659CB">
        <w:rPr>
          <w:rFonts w:asciiTheme="minorHAnsi" w:hAnsiTheme="minorHAnsi"/>
          <w:b/>
          <w:color w:val="auto"/>
          <w:sz w:val="32"/>
          <w:szCs w:val="32"/>
        </w:rPr>
        <w:t>ANNEXES</w:t>
      </w:r>
    </w:p>
    <w:p w:rsidR="000C2994" w:rsidRPr="006659CB" w:rsidRDefault="000C2994" w:rsidP="000C2994">
      <w:pPr>
        <w:spacing w:before="60" w:after="60" w:line="240" w:lineRule="auto"/>
        <w:ind w:right="-471"/>
        <w:jc w:val="both"/>
        <w:rPr>
          <w:rFonts w:asciiTheme="minorHAnsi" w:hAnsiTheme="minorHAnsi"/>
          <w:color w:val="auto"/>
          <w:sz w:val="24"/>
          <w:szCs w:val="24"/>
        </w:rPr>
      </w:pPr>
    </w:p>
    <w:p w:rsidR="000C2994" w:rsidRPr="006659CB" w:rsidRDefault="000C2994" w:rsidP="000C2994">
      <w:pPr>
        <w:spacing w:before="60" w:after="60" w:line="240" w:lineRule="auto"/>
        <w:ind w:right="-471"/>
        <w:jc w:val="both"/>
        <w:rPr>
          <w:rFonts w:asciiTheme="minorHAnsi" w:hAnsiTheme="minorHAnsi"/>
          <w:color w:val="auto"/>
          <w:sz w:val="24"/>
          <w:szCs w:val="24"/>
        </w:rPr>
      </w:pPr>
      <w:r w:rsidRPr="006659CB">
        <w:rPr>
          <w:rFonts w:asciiTheme="minorHAnsi" w:hAnsiTheme="minorHAnsi"/>
          <w:b/>
          <w:color w:val="auto"/>
          <w:sz w:val="24"/>
          <w:szCs w:val="24"/>
          <w:u w:val="single"/>
        </w:rPr>
        <w:t>ANNEX 1.</w:t>
      </w:r>
      <w:r w:rsidRPr="006659CB">
        <w:rPr>
          <w:rFonts w:asciiTheme="minorHAnsi" w:hAnsiTheme="minorHAnsi"/>
          <w:color w:val="auto"/>
          <w:sz w:val="24"/>
          <w:szCs w:val="24"/>
        </w:rPr>
        <w:t xml:space="preserve"> – List of central level institutions and List of local level institutions, with the number of employees</w:t>
      </w:r>
    </w:p>
    <w:p w:rsidR="000C2994" w:rsidRPr="006659CB" w:rsidRDefault="000C2994" w:rsidP="000C2994">
      <w:pPr>
        <w:spacing w:before="60" w:after="60" w:line="240" w:lineRule="auto"/>
        <w:ind w:right="-471"/>
        <w:jc w:val="both"/>
      </w:pPr>
      <w:r w:rsidRPr="006659CB">
        <w:rPr>
          <w:rFonts w:asciiTheme="minorHAnsi" w:hAnsiTheme="minorHAnsi"/>
          <w:color w:val="auto"/>
          <w:sz w:val="24"/>
          <w:szCs w:val="24"/>
        </w:rPr>
        <w:t>CENTRAL LEVEL     Number of institutions – 459    Number of employees – 44.936</w:t>
      </w:r>
      <w:r w:rsidRPr="006659CB">
        <w:rPr>
          <w:rStyle w:val="FootnoteReference"/>
          <w:rFonts w:asciiTheme="minorHAnsi" w:hAnsiTheme="minorHAnsi"/>
          <w:color w:val="auto"/>
          <w:sz w:val="24"/>
          <w:szCs w:val="24"/>
        </w:rPr>
        <w:footnoteReference w:id="179"/>
      </w:r>
      <w:r w:rsidRPr="006659CB">
        <w:t xml:space="preserve"> </w:t>
      </w:r>
    </w:p>
    <w:p w:rsidR="000C2994" w:rsidRPr="006659CB" w:rsidRDefault="000C2994" w:rsidP="000C2994">
      <w:pPr>
        <w:spacing w:before="60" w:after="60" w:line="240" w:lineRule="auto"/>
        <w:ind w:right="-471"/>
        <w:jc w:val="both"/>
        <w:rPr>
          <w:rFonts w:asciiTheme="minorHAnsi" w:hAnsiTheme="minorHAnsi"/>
          <w:color w:val="auto"/>
          <w:sz w:val="24"/>
          <w:szCs w:val="24"/>
        </w:rPr>
      </w:pPr>
      <w:r w:rsidRPr="006659CB">
        <w:rPr>
          <w:rFonts w:asciiTheme="minorHAnsi" w:hAnsiTheme="minorHAnsi"/>
          <w:color w:val="auto"/>
          <w:sz w:val="24"/>
          <w:szCs w:val="24"/>
        </w:rPr>
        <w:t xml:space="preserve">LOCAL LEVEL           Number of institutions –   79    Number of employees –   6.655 </w:t>
      </w:r>
    </w:p>
    <w:p w:rsidR="000C2994" w:rsidRPr="006659CB" w:rsidRDefault="000C2994" w:rsidP="000C2994">
      <w:pPr>
        <w:spacing w:before="60" w:after="60" w:line="240" w:lineRule="auto"/>
        <w:ind w:right="-471"/>
        <w:jc w:val="both"/>
        <w:rPr>
          <w:rFonts w:asciiTheme="minorHAnsi" w:hAnsiTheme="minorHAnsi"/>
          <w:color w:val="auto"/>
          <w:sz w:val="10"/>
          <w:szCs w:val="10"/>
        </w:rPr>
      </w:pPr>
    </w:p>
    <w:tbl>
      <w:tblPr>
        <w:tblW w:w="9440" w:type="dxa"/>
        <w:tblInd w:w="-190" w:type="dxa"/>
        <w:tblLook w:val="04A0" w:firstRow="1" w:lastRow="0" w:firstColumn="1" w:lastColumn="0" w:noHBand="0" w:noVBand="1"/>
      </w:tblPr>
      <w:tblGrid>
        <w:gridCol w:w="2870"/>
        <w:gridCol w:w="1800"/>
        <w:gridCol w:w="1890"/>
        <w:gridCol w:w="2880"/>
      </w:tblGrid>
      <w:tr w:rsidR="000C2994" w:rsidRPr="006659CB" w:rsidTr="000C2994">
        <w:trPr>
          <w:trHeight w:val="360"/>
        </w:trPr>
        <w:tc>
          <w:tcPr>
            <w:tcW w:w="9440" w:type="dxa"/>
            <w:gridSpan w:val="4"/>
            <w:tcBorders>
              <w:top w:val="single" w:sz="8" w:space="0" w:color="auto"/>
              <w:left w:val="single" w:sz="8" w:space="0" w:color="auto"/>
              <w:bottom w:val="single" w:sz="8" w:space="0" w:color="auto"/>
              <w:right w:val="single" w:sz="4" w:space="0" w:color="auto"/>
            </w:tcBorders>
            <w:shd w:val="clear" w:color="000000" w:fill="B4C6E7"/>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Data on the number of the employees at the central level (November 2021)</w:t>
            </w:r>
          </w:p>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300"/>
        </w:trPr>
        <w:tc>
          <w:tcPr>
            <w:tcW w:w="2870" w:type="dxa"/>
            <w:tcBorders>
              <w:top w:val="nil"/>
              <w:left w:val="single" w:sz="8" w:space="0" w:color="auto"/>
              <w:bottom w:val="nil"/>
              <w:right w:val="single" w:sz="8" w:space="0" w:color="auto"/>
            </w:tcBorders>
            <w:shd w:val="clear" w:color="000000" w:fill="B4C6E7"/>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Name of institution</w:t>
            </w:r>
          </w:p>
        </w:tc>
        <w:tc>
          <w:tcPr>
            <w:tcW w:w="1800" w:type="dxa"/>
            <w:tcBorders>
              <w:top w:val="nil"/>
              <w:left w:val="nil"/>
              <w:bottom w:val="nil"/>
              <w:right w:val="single" w:sz="8" w:space="0" w:color="auto"/>
            </w:tcBorders>
            <w:shd w:val="clear" w:color="000000" w:fill="B4C6E7"/>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Number of employees</w:t>
            </w:r>
          </w:p>
        </w:tc>
        <w:tc>
          <w:tcPr>
            <w:tcW w:w="1890" w:type="dxa"/>
            <w:tcBorders>
              <w:top w:val="nil"/>
              <w:left w:val="nil"/>
              <w:bottom w:val="nil"/>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auto"/>
                <w:kern w:val="0"/>
              </w:rPr>
            </w:pPr>
            <w:r w:rsidRPr="006659CB">
              <w:rPr>
                <w:rFonts w:asciiTheme="minorHAnsi" w:eastAsia="Times New Roman" w:hAnsiTheme="minorHAnsi" w:cs="Times New Roman"/>
                <w:b/>
                <w:bCs/>
                <w:color w:val="auto"/>
                <w:kern w:val="0"/>
              </w:rPr>
              <w:t xml:space="preserve">Type of institution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LAW</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1 PRESIDENT OF MONTENEGRO</w:t>
            </w:r>
          </w:p>
        </w:tc>
        <w:tc>
          <w:tcPr>
            <w:tcW w:w="2880" w:type="dxa"/>
            <w:tcBorders>
              <w:top w:val="nil"/>
              <w:left w:val="nil"/>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Presidential Service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Professional service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 xml:space="preserve">2 PARLIAMENT OF MONTENEGRO </w:t>
            </w:r>
          </w:p>
        </w:tc>
        <w:tc>
          <w:tcPr>
            <w:tcW w:w="2880" w:type="dxa"/>
            <w:tcBorders>
              <w:top w:val="nil"/>
              <w:left w:val="nil"/>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Parliament of Montenegro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288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Professional service</w:t>
            </w:r>
          </w:p>
        </w:tc>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E5EAEE" w:themeFill="accent1" w:themeFillTint="33"/>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State Election Board</w:t>
            </w:r>
          </w:p>
        </w:tc>
        <w:tc>
          <w:tcPr>
            <w:tcW w:w="1800" w:type="dxa"/>
            <w:tcBorders>
              <w:top w:val="nil"/>
              <w:left w:val="nil"/>
              <w:bottom w:val="single" w:sz="4" w:space="0" w:color="auto"/>
              <w:right w:val="single" w:sz="4" w:space="0" w:color="auto"/>
            </w:tcBorders>
            <w:shd w:val="clear" w:color="auto" w:fill="E5EAEE" w:themeFill="accent1" w:themeFillTint="33"/>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Professional service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3 JUDICIARY</w:t>
            </w:r>
          </w:p>
        </w:tc>
        <w:tc>
          <w:tcPr>
            <w:tcW w:w="2880" w:type="dxa"/>
            <w:tcBorders>
              <w:top w:val="nil"/>
              <w:left w:val="nil"/>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Constitutional Court of Montenegro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Judicial Council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Supreme Court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Court of Appeals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Administrative Court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Commercial Court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High Court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High Court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164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High misdemeanour Court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Misdemeanour Court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Misdemeanour Court Budva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Misdemeanour Court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158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Berane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Danilovgrad</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Kolašin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Kotor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Plav</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252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Ulcinj</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Court Žabljak</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4 PROSECUTION SERVICE</w:t>
            </w:r>
          </w:p>
        </w:tc>
        <w:tc>
          <w:tcPr>
            <w:tcW w:w="2880" w:type="dxa"/>
            <w:tcBorders>
              <w:top w:val="nil"/>
              <w:left w:val="nil"/>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Prosecutorial Council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Supreme State Prosecution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Special State Prosecution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High State Prosecution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High State Prosecution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Berane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Kolašin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Kotor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Plav</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Basic State Prosecution Ulcinj</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Judiciary Training Centre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Independent organization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5 GOVERNMENT OF MONTENEGRO</w:t>
            </w:r>
          </w:p>
        </w:tc>
        <w:tc>
          <w:tcPr>
            <w:tcW w:w="2880" w:type="dxa"/>
            <w:tcBorders>
              <w:top w:val="nil"/>
              <w:left w:val="nil"/>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Secretariat General of the Government of Montenegro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Professional service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Prime Minister’s Office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Professional service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Secretariat for legislation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Ministry of Justice, Human and Minority Rights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Centre for development and preservation of culture of minorities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Criminal sanctions enforcement administration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517</w:t>
            </w:r>
          </w:p>
        </w:tc>
        <w:tc>
          <w:tcPr>
            <w:tcW w:w="1890" w:type="dxa"/>
            <w:tcBorders>
              <w:top w:val="nil"/>
              <w:left w:val="nil"/>
              <w:bottom w:val="single" w:sz="4" w:space="0" w:color="auto"/>
              <w:right w:val="nil"/>
            </w:tcBorders>
            <w:shd w:val="clear" w:color="auto" w:fill="auto"/>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Centre for alternative resolution of disputes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Special legal entities exercising public authorities</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Ministry of Interior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932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Police Administration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4,374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administration authority   – part of the Ministry of Interior</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Ministry of Defence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283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Armed Forces of Montenegro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1,912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State administration authority   – part of the Ministry of Defence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Special regulation from this area</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Military diplomatic missions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State administration authority   – part of the Ministry of Defence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Special regulation from this area</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Confidential data protection directorate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Ministry of Finance and Social Welfare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306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Danilovgrad</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Plav</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Berane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Mojkovac</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Kotor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Social work centre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Nursing home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Nursing home Grabovac Risan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Nursing home "Pljevlja"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Nursing home "Nikšić"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Nursing home "Podgorica"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Children’s home "Mladost" Bijela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Institute "Komanski most"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Centre for children and youth "Ljubović"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"Lovćen-Bečići" - Cetinje</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Statistical Office of Montenegro</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Protector of property and legal interests of Montenegro</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Investments Agency</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Social Council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Professional service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Institute for Social and Children’s Protection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Cadastre and State Property Administration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563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Revenue and Customs Administration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1.111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Ministry of Foreign Affairs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270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Administration for cooperation with diaspora – emigrants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Ministry of Education, Science, Culture and Sport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169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Police Academy</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Montenegrin National Theatre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Royal Theatre "Zetski dom"</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National library of Montenegro "Đurđe Crnojević"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Natural History Museum of Montenegro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Montenegrin Cinematheque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Montenegro Music Centre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Library for the Blind of Montenegro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PI National Museum of Montenegro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Maritime Museum of Montenegro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Contemporary Arts Centre of Montenegro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Centre for Conservation and Archaeology of Montenegro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PI Film Centre of Montenegro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Institute of Education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Examination Centre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Centre for Vocational Education</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Higher Education control and quality assurance agency</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agency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State Archives</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Administration for the Protection of Cultural Properties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Sport and Youth Administration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5B9BD5"/>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PRESCHOOL INSTITUTIONS</w:t>
            </w:r>
          </w:p>
        </w:tc>
        <w:tc>
          <w:tcPr>
            <w:tcW w:w="1800" w:type="dxa"/>
            <w:tcBorders>
              <w:top w:val="nil"/>
              <w:left w:val="nil"/>
              <w:bottom w:val="single" w:sz="4" w:space="0" w:color="auto"/>
              <w:right w:val="single" w:sz="4" w:space="0" w:color="auto"/>
            </w:tcBorders>
            <w:shd w:val="clear" w:color="000000" w:fill="5B9BD5"/>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c>
          <w:tcPr>
            <w:tcW w:w="1890" w:type="dxa"/>
            <w:tcBorders>
              <w:top w:val="nil"/>
              <w:left w:val="nil"/>
              <w:bottom w:val="single" w:sz="4" w:space="0" w:color="auto"/>
              <w:right w:val="nil"/>
            </w:tcBorders>
            <w:shd w:val="clear" w:color="000000" w:fill="5B9BD5"/>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"Vukosava I. Mašanović" - 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"Radmila Nedić" - Berane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"Dašo Bešekić" -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173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"Ljubica V. Jovanović - Maše" - Budva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"Zagorka Ivanović" -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"Irena Radović" - Danilovgrad</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"Naša Radost" -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"Sestre Radović" - Kolašin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"Radost" - Kotor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"Jevrosima Rabrenović" - Mojkovac</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"Dragan Kovačević" -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282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Kindergarten - Plav</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"Eko bajka" -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"Đina Vrbica"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776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"Ljubica Popović"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475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"Boško Buha" -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"Bambi" - Tivat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"Solidarnost" - Ulcinj</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5B9BD5"/>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ELEMENTARY SCHOOLS</w:t>
            </w:r>
          </w:p>
        </w:tc>
        <w:tc>
          <w:tcPr>
            <w:tcW w:w="1800" w:type="dxa"/>
            <w:tcBorders>
              <w:top w:val="nil"/>
              <w:left w:val="nil"/>
              <w:bottom w:val="single" w:sz="4" w:space="0" w:color="auto"/>
              <w:right w:val="single" w:sz="4" w:space="0" w:color="auto"/>
            </w:tcBorders>
            <w:shd w:val="clear" w:color="000000" w:fill="5B9BD5"/>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c>
          <w:tcPr>
            <w:tcW w:w="1890" w:type="dxa"/>
            <w:tcBorders>
              <w:top w:val="nil"/>
              <w:left w:val="nil"/>
              <w:bottom w:val="single" w:sz="4" w:space="0" w:color="auto"/>
              <w:right w:val="nil"/>
            </w:tcBorders>
            <w:shd w:val="clear" w:color="000000" w:fill="5B9BD5"/>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Andrijevica</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"Bajo Jojić"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"Milić Keljanović"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Bar</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"Anto Đedović"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"Blažo Jokov Orlandić"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"Bratstvo i jedinstvo"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"Đerđ Kastrioti Skenderbeg"</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"Jovan Tomašević"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"Jugoslavija"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"Kekec"</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"Meksiko"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"Mrkojevići"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Music school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"Srbija"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Berane</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"Donja Ržanica"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"Lubnice"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"Music school"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"Polica"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"Radomir Mitrović"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"Vladislav Rajko Korać"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"Vuk Karadžić"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"Vukajlo Kukalj"</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"Vukašin Radunović"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Bijelo Polje</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 maj"</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 maj"</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"Aleksa Bećo Đilas"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"Braća Ribar"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"Dušan Korać"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"Krsto Radojević"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"Marko Miljanov"</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"Milomir Đalović"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"Milovan Jelić"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"Mladost"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Muzička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"Nedakusi"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"Pavle Žižić"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"Rifat Burdžović Tršo"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"Risto Ratković"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"Šukrija Međedović"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"Vladislav Sl. Ribnikar"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"Vuk Karadžić"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Budva</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"Druga osnovna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"Mirko Srzentić"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Music school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"Stefan Mitrov LPIbiša"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Cetinje</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"Boro Vukmirović"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"Lovćenski partizanski odred"</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Music school "Savo Popović"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"Njegoš"</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"Šunjo Pešikan"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Danilovgrad</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"Blažo Mraković"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"Miloslav Koljenšić"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"Njegoš"</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"Vuko Jovović"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Gusinje</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"Džefer Nikočević"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Herceg Novi</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"Dašo Pavičić"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"Ilija Kišić"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"Milan Vuković"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Music school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"Orjenski bataljon"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Kolašin</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"dr Radoslav J. Vešović"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"Međuriječje"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"Mojsije Stevanović"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Music school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"Risto Manojlović"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"Vojin Čepić"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Kotor</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"Ivo Visin"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"Nikola Đurković"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"Njegoš"</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"Savo Ilić"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"Veljko Drobnjaković"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Mojkovac</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"Aleksa Đilas Bećo"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"Milovan Rakočević"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"Radomir Rakočević"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Nikšić</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"Braća Bulajić"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"Braća Labudović"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"Braća Ribar"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"Branko Višnjić"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"Dobrislav Đedo Pernović"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"Dušan Bojović"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"Dušan Đukanović"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"Ivan Vušović"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"Jagoš Kontić"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"Janko Bjelica"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"Janko Mićunović"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"Jovan Draganić"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"Jovan Gnjatović"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"Luka Simonović"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"Mileva Lajović Lalatović"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"Milija Nikčević"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Music school "Dara Čokorilo"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"Olga Golović"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"Pavle Kovačević"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"Rade Perović"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"Radoje Čizmović"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"Ratko Žarić"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Petnjica</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"25. maj"</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"Mahmut Adrović"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"Savin Bor"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"Trpezi"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"Tucanje"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Plav</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"Hajro Šahmanović"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"Petar Dedović"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Plužine</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"Bajo Pivljanin"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"Bećko Jovović"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Centre of education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Pljevlja</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"Boško Buha"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"Bratstvo-jedinstvo"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"Dušan Ivović"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"Jakub Kubur"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"Kruševo"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"Mataruge"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"Mihailo Žugić"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"Mile Peruničić"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Music school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"Radoje Kontić"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"Radoje Tošić"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"Ristan Pavlović"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"Saljko Aljković"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"Vladimir Rolović"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"Živko Džuver"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Podgorica</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 oktobar"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 maj"</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"Boško Radulović"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"Božidar Vuković Podgoričanin"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"Branko Božović"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"dr Dragiša Ivanović"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"Đoko Prelević"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"Maksim Gorki"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"Marko Miljanov"</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"Milan Vukotić"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"Milorad Musa Burzan"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"Niko Maraš"</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"Oktoih"</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153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"Pavle Rovinski"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"Radojica Perović"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"Savo Kažić"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"Savo Pejanović"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"Sutjeska"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"Šćepan Đukić"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"Štampar Makarije"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"Vladika Danilo"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"Vladimir Nazor"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"Vlado Milić"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"Vojin Popović"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"Vuk Karadžić"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"Zarija Vujošević"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Rožaje</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"25. maj"</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"Bać"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"Balotiće"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"Bratstvo i jedinstvo"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"Bukovica"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"Daciće"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"Donja Lovnica"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"Milun Ivanović"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"Miroslav Đurović"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"Mustafa Pećanin"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Šavnik</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"Bogdan Kotlica"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"Jovan Ćorović"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Centre of education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Tivat</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"Branko Brinić"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"Drago Milović"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Music school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Tuzi</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"29. novembar"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"Đerđ Kastrioti Skenderbeg"</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"Jedinstvo"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"Mahmut Lekić"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150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Ulcinj</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"Bedri Elezaga"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"Boško Strugar"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"Marko Nuculović"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"Maršal Tito"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Music school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Žabljak</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"Dušan Obradović"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"Vuk Knežević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SECONDARY SCHOOLS</w:t>
            </w:r>
          </w:p>
        </w:tc>
        <w:tc>
          <w:tcPr>
            <w:tcW w:w="1800" w:type="dxa"/>
            <w:tcBorders>
              <w:top w:val="nil"/>
              <w:left w:val="nil"/>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c>
          <w:tcPr>
            <w:tcW w:w="1890" w:type="dxa"/>
            <w:tcBorders>
              <w:top w:val="nil"/>
              <w:left w:val="nil"/>
              <w:bottom w:val="single" w:sz="4" w:space="0" w:color="auto"/>
              <w:right w:val="nil"/>
            </w:tcBorders>
            <w:shd w:val="clear" w:color="000000" w:fill="5B9BD5"/>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school of economics and hospitality - 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vocational school - 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medical school "dr. Branko Zogović" - Berane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vocational school - Berane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vocational school "Vukadin Vukadinović" - Berane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school of electrical engineering and economics -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vocational school -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vocational school -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maritime school - Kotor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First Secondary vocational school -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school of economics and hospitality -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vocational school -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vocational school -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school of economics "Mirko Vešović"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school of electrical engineering "Vaso Aligrudić"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civil engineering and geodesic school "Inž. Marko Radević"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vocational school "Ivan Uskoković"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vocational school "Spasoje Raspopović"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Junior college/secondary vocational school "Sergije Stanić"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Vocational medical school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vocational school -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 Andrijevica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"Danilo Kiš" - Budva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"Ivan Goran Kovačić" -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"Braća Selić" – Kolašin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"Vuksan Đukić" - Mojkovac</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 Petnjica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"Bećo Bašić" – Plav</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Golubovci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"Mladost" – Tivat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"25. maj" - Tuzi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"Bratstvo-jedinstvo" - Ulcinj</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Mixed secondary school "17. septembar" - Žabljak</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Gymnasium "Niko Rolović" - 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Gymnasium "Panto Mališić" - Berane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Gymnasium "Miloje Dobrašinović" -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Gymnasium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Gymnasium "Petar I Petrović Njegoš" - Danilovgrad</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Gymnasium - Kotor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Gymnasium "Stojan Cerović" -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Gymnasium "Tanasije Pejatović" -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Gymnasium "Slobodan Škerović"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Gymnasium "30. septembar" -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ARTISTIC SCHOOLS</w:t>
            </w:r>
          </w:p>
        </w:tc>
        <w:tc>
          <w:tcPr>
            <w:tcW w:w="1800" w:type="dxa"/>
            <w:tcBorders>
              <w:top w:val="nil"/>
              <w:left w:val="nil"/>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c>
          <w:tcPr>
            <w:tcW w:w="1890" w:type="dxa"/>
            <w:tcBorders>
              <w:top w:val="nil"/>
              <w:left w:val="nil"/>
              <w:bottom w:val="single" w:sz="4" w:space="0" w:color="auto"/>
              <w:right w:val="nil"/>
            </w:tcBorders>
            <w:shd w:val="clear" w:color="000000" w:fill="5B9BD5"/>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Secondary school of fine arts "Petar Lubarda" –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Elementary and secondary music school ŠOISMO "Vida Matjan" - Kotor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Artistic elementary and secondary music school "Andre Navara"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Artistic school of music and ballet "Vasa Pavić"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178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RESOURCE CENTRES</w:t>
            </w:r>
          </w:p>
        </w:tc>
        <w:tc>
          <w:tcPr>
            <w:tcW w:w="1800" w:type="dxa"/>
            <w:tcBorders>
              <w:top w:val="nil"/>
              <w:left w:val="nil"/>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c>
          <w:tcPr>
            <w:tcW w:w="1890" w:type="dxa"/>
            <w:tcBorders>
              <w:top w:val="nil"/>
              <w:left w:val="nil"/>
              <w:bottom w:val="single" w:sz="4" w:space="0" w:color="auto"/>
              <w:right w:val="nil"/>
            </w:tcBorders>
            <w:shd w:val="clear" w:color="000000" w:fill="5B9BD5"/>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552"/>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RC for education and recreation of persons of impaired hearing and speech "Dr Peruta Ivanović" - Kotor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RC for education and professional development "1. Jun"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RC for children and youth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STUDENT HOMES</w:t>
            </w:r>
          </w:p>
        </w:tc>
        <w:tc>
          <w:tcPr>
            <w:tcW w:w="1800" w:type="dxa"/>
            <w:tcBorders>
              <w:top w:val="nil"/>
              <w:left w:val="nil"/>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c>
          <w:tcPr>
            <w:tcW w:w="1890" w:type="dxa"/>
            <w:tcBorders>
              <w:top w:val="nil"/>
              <w:left w:val="nil"/>
              <w:bottom w:val="single" w:sz="4" w:space="0" w:color="auto"/>
              <w:right w:val="nil"/>
            </w:tcBorders>
            <w:shd w:val="clear" w:color="000000" w:fill="5B9BD5"/>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Berane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Cetinje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Kotor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INSTITUTIONS</w:t>
            </w:r>
          </w:p>
        </w:tc>
        <w:tc>
          <w:tcPr>
            <w:tcW w:w="1800" w:type="dxa"/>
            <w:tcBorders>
              <w:top w:val="nil"/>
              <w:left w:val="nil"/>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c>
          <w:tcPr>
            <w:tcW w:w="1890" w:type="dxa"/>
            <w:tcBorders>
              <w:top w:val="nil"/>
              <w:left w:val="nil"/>
              <w:bottom w:val="single" w:sz="4" w:space="0" w:color="auto"/>
              <w:right w:val="nil"/>
            </w:tcBorders>
            <w:shd w:val="clear" w:color="000000" w:fill="5B9BD5"/>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PI Institute for textbooks and teaching aids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 xml:space="preserve">UNIVERSITIES AND FACULTIES </w:t>
            </w:r>
          </w:p>
        </w:tc>
        <w:tc>
          <w:tcPr>
            <w:tcW w:w="1800" w:type="dxa"/>
            <w:tcBorders>
              <w:top w:val="nil"/>
              <w:left w:val="nil"/>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c>
          <w:tcPr>
            <w:tcW w:w="1890" w:type="dxa"/>
            <w:tcBorders>
              <w:top w:val="nil"/>
              <w:left w:val="nil"/>
              <w:bottom w:val="single" w:sz="4" w:space="0" w:color="auto"/>
              <w:right w:val="nil"/>
            </w:tcBorders>
            <w:shd w:val="clear" w:color="000000" w:fill="5B9BD5"/>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PI University of Montenegro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Faculty of Architecture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Biotechnical Faculty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Economics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Electrical Engineering</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Faculty of Political Sciences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Maritime Affairs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Tourism and Hotel Management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Dramatic Arts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Fine Arts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Sport and Physical Education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Faculty of Philosophy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Philological Faculty</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Civil Engineering</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Marine Biology Institute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Historical Institute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mechanical Engineering</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Medicine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Faculty of Metallurgy and Technology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Music Academy</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Law</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Science and mathematics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Faculty of Montenegrin language and literature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Ministry of Economic Development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220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Institute of Metrology</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Competition Protection Agency</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agency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Accreditation Authority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Independent non-profit organization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Standardization Institute</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Ministry of Capital Investments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Maritime Safety and Port Management Administration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Transportation Administration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Railway Administration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Carbohydrates Administration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Ministry of Agriculture, Forest Management and Water Management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Forestry Administration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366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Water Administration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Administration for Food Safety, Veterinary and Phytosanitary Affairs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87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Ministry of Health</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Ministry of Ecology, Spatial Planning and Urban Planning</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172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Environment Protection Agency</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Administration of Public Works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National Tourism Organization of Montenegro</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Organization of public interest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w:t>
            </w:r>
            <w:r w:rsidRPr="006659CB">
              <w:rPr>
                <w:rFonts w:asciiTheme="minorHAnsi" w:eastAsia="Times New Roman" w:hAnsiTheme="minorHAnsi" w:cs="Times New Roman"/>
                <w:color w:val="000000"/>
                <w:kern w:val="0"/>
                <w:shd w:val="clear" w:color="auto" w:fill="E5EAEE" w:themeFill="accent1" w:themeFillTint="33"/>
              </w:rPr>
              <w:t>Institute of Hydrometeorology and Seismology</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Ministry of Public Administration, Digital Society and Media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Human Resource Management Authority</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Administration for Inspection Affairs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303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administration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6 INDEPENDENT SPENDING UNITS</w:t>
            </w:r>
          </w:p>
        </w:tc>
        <w:tc>
          <w:tcPr>
            <w:tcW w:w="2880" w:type="dxa"/>
            <w:tcBorders>
              <w:top w:val="nil"/>
              <w:left w:val="nil"/>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w:t>
            </w:r>
            <w:r w:rsidRPr="006659CB">
              <w:rPr>
                <w:rFonts w:asciiTheme="minorHAnsi" w:eastAsia="Times New Roman" w:hAnsiTheme="minorHAnsi" w:cs="Times New Roman"/>
                <w:color w:val="000000"/>
                <w:kern w:val="0"/>
                <w:shd w:val="clear" w:color="auto" w:fill="E5EAEE" w:themeFill="accent1" w:themeFillTint="33"/>
              </w:rPr>
              <w:t xml:space="preserve">Protector of Human Rights and Freedoms of Montenegro </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State authority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State Audit Institution</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Professional service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Montenegrin Academy of Sciences and Arts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“Matica crnogorska”-Montenegrin cultural institution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Organization of public interest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Personal data Protection and Free Access to Information Agency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Agency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Agency for Peaceful Resolution of Labour Disputes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Agency</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Senate of the former Royal Capital</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 Advisory body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Audit Authority</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Independent audit authority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Corruption Prevention Agency</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Agency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Commission for the Protection of Rights in Public Procurement Procedures </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23</w:t>
            </w:r>
          </w:p>
        </w:tc>
        <w:tc>
          <w:tcPr>
            <w:tcW w:w="189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Independent legal entity </w:t>
            </w:r>
          </w:p>
        </w:tc>
        <w:tc>
          <w:tcPr>
            <w:tcW w:w="288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Official Gazette of Montenegro</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Fond for the protection and exercise of minority rights</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fund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0C2994" w:rsidRPr="006659CB" w:rsidRDefault="000C2994" w:rsidP="000C2994">
            <w:pPr>
              <w:spacing w:before="20" w:after="20" w:line="240" w:lineRule="auto"/>
              <w:rPr>
                <w:rFonts w:asciiTheme="minorHAnsi" w:eastAsia="Times New Roman" w:hAnsiTheme="minorHAnsi" w:cs="Times New Roman"/>
                <w:b/>
                <w:bCs/>
                <w:color w:val="000000"/>
                <w:kern w:val="0"/>
              </w:rPr>
            </w:pPr>
            <w:r w:rsidRPr="006659CB">
              <w:rPr>
                <w:rFonts w:asciiTheme="minorHAnsi" w:eastAsia="Times New Roman" w:hAnsiTheme="minorHAnsi" w:cs="Times New Roman"/>
                <w:b/>
                <w:bCs/>
                <w:color w:val="000000"/>
                <w:kern w:val="0"/>
              </w:rPr>
              <w:t>6 STATE FUNDS</w:t>
            </w:r>
          </w:p>
        </w:tc>
        <w:tc>
          <w:tcPr>
            <w:tcW w:w="2880" w:type="dxa"/>
            <w:tcBorders>
              <w:top w:val="nil"/>
              <w:left w:val="nil"/>
              <w:bottom w:val="single" w:sz="4" w:space="0" w:color="auto"/>
              <w:right w:val="single" w:sz="4" w:space="0" w:color="auto"/>
            </w:tcBorders>
            <w:shd w:val="clear" w:color="000000" w:fill="5B9BD5"/>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Pension and Disability Insurance Fund</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202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fund</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Health Insurance Fund</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190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State fund</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Public healthcare institution Clinical Centre of Montenegro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2.828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Dobrota Hospital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165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“Vaso Ćuković” Hospital</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183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Hospital 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Hospital Berane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391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Hospital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348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Hospital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205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Hospital Kotor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235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Hospital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463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Hospital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299</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Specialised hospital for pulmonary diseases "Dr Jovan Bulajić"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Public healthcare institution EMA Institute of Montenegro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Public Health Institute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226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Blood Transfusion Institute of Montenegro </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shd w:val="clear" w:color="auto" w:fill="F2F2F2" w:themeFill="background1" w:themeFillShade="F2"/>
              </w:rPr>
              <w:t>Healthcare institution -Pharmacies of Montenegro “Montefarm”</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442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Andrijevica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46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Bar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206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173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Budva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114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95</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Danilovgrad</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78</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Kolašin</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56</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Kotor</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Mojkovac</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303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Plav</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641</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133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Tivat</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74</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Ulcinj</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Berane</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143</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Healthcare Centre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122</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Public institution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General labour regulations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Employment Bureau</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310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fund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Compensation Fund</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7</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fund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 xml:space="preserve"> Labour fund</w:t>
            </w:r>
          </w:p>
        </w:tc>
        <w:tc>
          <w:tcPr>
            <w:tcW w:w="1800" w:type="dxa"/>
            <w:tcBorders>
              <w:top w:val="nil"/>
              <w:left w:val="nil"/>
              <w:bottom w:val="single" w:sz="4" w:space="0" w:color="auto"/>
              <w:right w:val="single" w:sz="4" w:space="0" w:color="auto"/>
            </w:tcBorders>
            <w:shd w:val="clear" w:color="000000" w:fill="F2F2F2"/>
            <w:noWrap/>
            <w:vAlign w:val="center"/>
            <w:hideMark/>
          </w:tcPr>
          <w:p w:rsidR="000C2994" w:rsidRPr="006659CB" w:rsidRDefault="000C2994" w:rsidP="000C2994">
            <w:pPr>
              <w:spacing w:before="20" w:after="20" w:line="240" w:lineRule="auto"/>
              <w:jc w:val="center"/>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10</w:t>
            </w:r>
          </w:p>
        </w:tc>
        <w:tc>
          <w:tcPr>
            <w:tcW w:w="1890" w:type="dxa"/>
            <w:tcBorders>
              <w:top w:val="nil"/>
              <w:left w:val="nil"/>
              <w:bottom w:val="single" w:sz="4" w:space="0" w:color="auto"/>
              <w:right w:val="nil"/>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Times New Roman"/>
                <w:color w:val="auto"/>
                <w:kern w:val="0"/>
              </w:rPr>
            </w:pPr>
            <w:r w:rsidRPr="006659CB">
              <w:rPr>
                <w:rFonts w:asciiTheme="minorHAnsi" w:eastAsia="Times New Roman" w:hAnsiTheme="minorHAnsi" w:cs="Times New Roman"/>
                <w:color w:val="auto"/>
                <w:kern w:val="0"/>
              </w:rPr>
              <w:t xml:space="preserve">State fund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color w:val="000000"/>
                <w:kern w:val="0"/>
              </w:rPr>
            </w:pPr>
            <w:r w:rsidRPr="006659CB">
              <w:rPr>
                <w:rFonts w:asciiTheme="minorHAnsi" w:eastAsia="Times New Roman" w:hAnsiTheme="minorHAnsi" w:cs="Times New Roman"/>
                <w:color w:val="000000"/>
                <w:kern w:val="0"/>
              </w:rPr>
              <w:t>Regulations on civil servants and public employees</w:t>
            </w:r>
          </w:p>
        </w:tc>
      </w:tr>
      <w:tr w:rsidR="000C2994" w:rsidRPr="006659CB" w:rsidTr="000C2994">
        <w:trPr>
          <w:trHeight w:val="348"/>
        </w:trPr>
        <w:tc>
          <w:tcPr>
            <w:tcW w:w="4670" w:type="dxa"/>
            <w:gridSpan w:val="2"/>
            <w:tcBorders>
              <w:top w:val="nil"/>
              <w:left w:val="single" w:sz="4" w:space="0" w:color="auto"/>
              <w:bottom w:val="single" w:sz="4" w:space="0" w:color="auto"/>
              <w:right w:val="single" w:sz="4" w:space="0" w:color="auto"/>
            </w:tcBorders>
            <w:shd w:val="clear" w:color="000000" w:fill="EBC576"/>
            <w:noWrap/>
            <w:vAlign w:val="center"/>
            <w:hideMark/>
          </w:tcPr>
          <w:p w:rsidR="000C2994" w:rsidRPr="006659CB" w:rsidRDefault="000C2994" w:rsidP="000C2994">
            <w:pPr>
              <w:spacing w:before="0" w:after="0" w:line="240" w:lineRule="auto"/>
              <w:ind w:right="407"/>
              <w:jc w:val="right"/>
              <w:rPr>
                <w:rFonts w:eastAsia="Times New Roman" w:cs="Times New Roman"/>
                <w:b/>
                <w:bCs/>
                <w:i/>
                <w:iCs/>
                <w:color w:val="auto"/>
                <w:kern w:val="0"/>
                <w:sz w:val="28"/>
                <w:szCs w:val="28"/>
              </w:rPr>
            </w:pPr>
            <w:r w:rsidRPr="006659CB">
              <w:rPr>
                <w:rFonts w:eastAsia="Times New Roman" w:cs="Times New Roman"/>
                <w:b/>
                <w:bCs/>
                <w:color w:val="auto"/>
                <w:kern w:val="0"/>
                <w:sz w:val="28"/>
                <w:szCs w:val="28"/>
              </w:rPr>
              <w:t>44.936</w:t>
            </w:r>
          </w:p>
        </w:tc>
        <w:tc>
          <w:tcPr>
            <w:tcW w:w="4770" w:type="dxa"/>
            <w:gridSpan w:val="2"/>
            <w:tcBorders>
              <w:top w:val="nil"/>
              <w:left w:val="single" w:sz="4" w:space="0" w:color="auto"/>
              <w:bottom w:val="single" w:sz="4" w:space="0" w:color="auto"/>
              <w:right w:val="single" w:sz="4" w:space="0" w:color="auto"/>
            </w:tcBorders>
            <w:shd w:val="clear" w:color="000000" w:fill="EBC576"/>
            <w:vAlign w:val="center"/>
          </w:tcPr>
          <w:p w:rsidR="000C2994" w:rsidRPr="006659CB" w:rsidRDefault="000C2994" w:rsidP="000C2994">
            <w:pPr>
              <w:spacing w:before="0" w:after="0" w:line="240" w:lineRule="auto"/>
              <w:jc w:val="center"/>
              <w:rPr>
                <w:rFonts w:eastAsia="Times New Roman" w:cs="Times New Roman"/>
                <w:b/>
                <w:bCs/>
                <w:i/>
                <w:iCs/>
                <w:color w:val="auto"/>
                <w:kern w:val="0"/>
                <w:sz w:val="28"/>
                <w:szCs w:val="28"/>
              </w:rPr>
            </w:pPr>
          </w:p>
        </w:tc>
      </w:tr>
    </w:tbl>
    <w:p w:rsidR="000C2994" w:rsidRPr="006659CB" w:rsidRDefault="000C2994" w:rsidP="000C2994">
      <w:pPr>
        <w:spacing w:before="60" w:after="60" w:line="240" w:lineRule="auto"/>
        <w:ind w:right="-471"/>
        <w:jc w:val="both"/>
        <w:rPr>
          <w:rFonts w:asciiTheme="minorHAnsi" w:hAnsiTheme="minorHAnsi"/>
          <w:color w:val="auto"/>
          <w:sz w:val="24"/>
          <w:szCs w:val="24"/>
        </w:rPr>
      </w:pPr>
    </w:p>
    <w:p w:rsidR="000C2994" w:rsidRPr="006659CB" w:rsidRDefault="000C2994" w:rsidP="000C2994">
      <w:pPr>
        <w:spacing w:before="60" w:after="60" w:line="240" w:lineRule="auto"/>
        <w:ind w:right="-471"/>
        <w:jc w:val="both"/>
        <w:rPr>
          <w:rFonts w:asciiTheme="minorHAnsi" w:hAnsiTheme="minorHAnsi"/>
          <w:color w:val="auto"/>
          <w:sz w:val="24"/>
          <w:szCs w:val="24"/>
        </w:rPr>
      </w:pPr>
      <w:r w:rsidRPr="006659CB">
        <w:rPr>
          <w:rFonts w:asciiTheme="minorHAnsi" w:hAnsiTheme="minorHAnsi"/>
          <w:color w:val="auto"/>
          <w:sz w:val="24"/>
          <w:szCs w:val="24"/>
        </w:rPr>
        <w:t>LIST OF LOCAL LEVEL INSTITUTIONS</w:t>
      </w:r>
    </w:p>
    <w:p w:rsidR="000C2994" w:rsidRPr="006659CB" w:rsidRDefault="000C2994" w:rsidP="000C2994">
      <w:pPr>
        <w:spacing w:before="60" w:after="60" w:line="240" w:lineRule="auto"/>
        <w:ind w:right="-471"/>
        <w:jc w:val="both"/>
        <w:rPr>
          <w:rFonts w:asciiTheme="minorHAnsi" w:hAnsiTheme="minorHAnsi"/>
          <w:color w:val="auto"/>
          <w:sz w:val="24"/>
          <w:szCs w:val="24"/>
        </w:rPr>
      </w:pPr>
    </w:p>
    <w:tbl>
      <w:tblPr>
        <w:tblW w:w="9180" w:type="dxa"/>
        <w:tblInd w:w="-185" w:type="dxa"/>
        <w:tblLook w:val="04A0" w:firstRow="1" w:lastRow="0" w:firstColumn="1" w:lastColumn="0" w:noHBand="0" w:noVBand="1"/>
      </w:tblPr>
      <w:tblGrid>
        <w:gridCol w:w="4770"/>
        <w:gridCol w:w="1710"/>
        <w:gridCol w:w="9"/>
        <w:gridCol w:w="1521"/>
        <w:gridCol w:w="1170"/>
      </w:tblGrid>
      <w:tr w:rsidR="000C2994" w:rsidRPr="006659CB" w:rsidTr="000C2994">
        <w:trPr>
          <w:trHeight w:val="720"/>
        </w:trPr>
        <w:tc>
          <w:tcPr>
            <w:tcW w:w="4770" w:type="dxa"/>
            <w:tcBorders>
              <w:top w:val="single" w:sz="4" w:space="0" w:color="auto"/>
              <w:left w:val="single" w:sz="4" w:space="0" w:color="auto"/>
              <w:bottom w:val="single" w:sz="4" w:space="0" w:color="auto"/>
              <w:right w:val="single" w:sz="4" w:space="0" w:color="auto"/>
            </w:tcBorders>
            <w:shd w:val="clear" w:color="auto" w:fill="B1C0CD" w:themeFill="accent1" w:themeFillTint="99"/>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iCs/>
                <w:color w:val="000000"/>
                <w:kern w:val="0"/>
                <w:lang w:eastAsia="sr-Latn-RS"/>
              </w:rPr>
            </w:pPr>
            <w:r w:rsidRPr="006659CB">
              <w:rPr>
                <w:rFonts w:asciiTheme="minorHAnsi" w:eastAsia="Times New Roman" w:hAnsiTheme="minorHAnsi" w:cs="Calibri"/>
                <w:b/>
                <w:bCs/>
                <w:iCs/>
                <w:color w:val="000000"/>
                <w:kern w:val="0"/>
                <w:lang w:eastAsia="sr-Latn-RS"/>
              </w:rPr>
              <w:t>Municipality</w:t>
            </w:r>
          </w:p>
        </w:tc>
        <w:tc>
          <w:tcPr>
            <w:tcW w:w="1710" w:type="dxa"/>
            <w:tcBorders>
              <w:top w:val="single" w:sz="4" w:space="0" w:color="auto"/>
              <w:left w:val="nil"/>
              <w:bottom w:val="single" w:sz="4" w:space="0" w:color="auto"/>
              <w:right w:val="single" w:sz="4" w:space="0" w:color="auto"/>
            </w:tcBorders>
            <w:shd w:val="clear" w:color="auto" w:fill="B1C0CD" w:themeFill="accent1" w:themeFillTint="99"/>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iCs/>
                <w:color w:val="000000"/>
                <w:kern w:val="0"/>
                <w:lang w:eastAsia="sr-Latn-RS"/>
              </w:rPr>
            </w:pPr>
            <w:r w:rsidRPr="006659CB">
              <w:rPr>
                <w:rFonts w:asciiTheme="minorHAnsi" w:eastAsia="Times New Roman" w:hAnsiTheme="minorHAnsi" w:cs="Calibri"/>
                <w:b/>
                <w:bCs/>
                <w:iCs/>
                <w:color w:val="000000"/>
                <w:kern w:val="0"/>
                <w:lang w:eastAsia="sr-Latn-RS"/>
              </w:rPr>
              <w:t>Local self-government bodies and services</w:t>
            </w:r>
            <w:r w:rsidRPr="006659CB">
              <w:rPr>
                <w:rStyle w:val="FootnoteReference"/>
                <w:rFonts w:asciiTheme="minorHAnsi" w:eastAsia="Times New Roman" w:hAnsiTheme="minorHAnsi" w:cs="Calibri"/>
                <w:b/>
                <w:bCs/>
                <w:iCs/>
                <w:color w:val="000000"/>
                <w:kern w:val="0"/>
                <w:lang w:eastAsia="sr-Latn-RS"/>
              </w:rPr>
              <w:footnoteReference w:id="180"/>
            </w:r>
          </w:p>
        </w:tc>
        <w:tc>
          <w:tcPr>
            <w:tcW w:w="1530" w:type="dxa"/>
            <w:gridSpan w:val="2"/>
            <w:tcBorders>
              <w:top w:val="single" w:sz="4" w:space="0" w:color="auto"/>
              <w:left w:val="nil"/>
              <w:bottom w:val="single" w:sz="4" w:space="0" w:color="auto"/>
              <w:right w:val="single" w:sz="4" w:space="0" w:color="auto"/>
            </w:tcBorders>
            <w:shd w:val="clear" w:color="auto" w:fill="B1C0CD" w:themeFill="accent1" w:themeFillTint="99"/>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iCs/>
                <w:color w:val="000000"/>
                <w:kern w:val="0"/>
                <w:lang w:eastAsia="sr-Latn-RS"/>
              </w:rPr>
            </w:pPr>
            <w:r w:rsidRPr="006659CB">
              <w:rPr>
                <w:rFonts w:asciiTheme="minorHAnsi" w:eastAsia="Times New Roman" w:hAnsiTheme="minorHAnsi" w:cs="Calibri"/>
                <w:b/>
                <w:bCs/>
                <w:iCs/>
                <w:color w:val="000000"/>
                <w:kern w:val="0"/>
                <w:lang w:eastAsia="sr-Latn-RS"/>
              </w:rPr>
              <w:t>Public institutions</w:t>
            </w:r>
            <w:r w:rsidRPr="006659CB">
              <w:rPr>
                <w:rStyle w:val="FootnoteReference"/>
                <w:rFonts w:asciiTheme="minorHAnsi" w:eastAsia="Times New Roman" w:hAnsiTheme="minorHAnsi" w:cs="Calibri"/>
                <w:b/>
                <w:bCs/>
                <w:iCs/>
                <w:color w:val="000000"/>
                <w:kern w:val="0"/>
                <w:lang w:eastAsia="sr-Latn-RS"/>
              </w:rPr>
              <w:footnoteReference w:id="181"/>
            </w:r>
          </w:p>
        </w:tc>
        <w:tc>
          <w:tcPr>
            <w:tcW w:w="1170" w:type="dxa"/>
            <w:tcBorders>
              <w:top w:val="single" w:sz="4" w:space="0" w:color="auto"/>
              <w:left w:val="nil"/>
              <w:bottom w:val="single" w:sz="4" w:space="0" w:color="auto"/>
              <w:right w:val="single" w:sz="4" w:space="0" w:color="auto"/>
            </w:tcBorders>
            <w:shd w:val="clear" w:color="auto" w:fill="B1C0CD" w:themeFill="accent1" w:themeFillTint="99"/>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iCs/>
                <w:color w:val="000000"/>
                <w:kern w:val="0"/>
                <w:lang w:eastAsia="sr-Latn-RS"/>
              </w:rPr>
            </w:pPr>
            <w:r w:rsidRPr="006659CB">
              <w:rPr>
                <w:rFonts w:asciiTheme="minorHAnsi" w:eastAsia="Times New Roman" w:hAnsiTheme="minorHAnsi" w:cs="Calibri"/>
                <w:b/>
                <w:bCs/>
                <w:iCs/>
                <w:color w:val="000000"/>
                <w:kern w:val="0"/>
                <w:lang w:eastAsia="sr-Latn-RS"/>
              </w:rPr>
              <w:t>TOTAL</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Andrijevica</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71</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36</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107</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 centre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32</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Municipal organization of the Red Cross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4</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Bar</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262</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57</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319</w:t>
            </w:r>
          </w:p>
        </w:tc>
      </w:tr>
      <w:tr w:rsidR="000C2994" w:rsidRPr="006659CB" w:rsidTr="000C2994">
        <w:trPr>
          <w:trHeight w:val="585"/>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Reorganization of the public enterprise “Cultural centre” into the public institution ”Cultural Centre” Bar</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57+10 employed via Agency for temporary assignment</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Berane</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290</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83</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373</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 centre Berane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30</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“Polimlje Museum” Berane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25</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615"/>
        </w:trPr>
        <w:tc>
          <w:tcPr>
            <w:tcW w:w="4770" w:type="dxa"/>
            <w:tcBorders>
              <w:top w:val="nil"/>
              <w:left w:val="single" w:sz="4" w:space="0" w:color="auto"/>
              <w:bottom w:val="single" w:sz="4" w:space="0" w:color="auto"/>
              <w:right w:val="single" w:sz="4" w:space="0" w:color="auto"/>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Day Centre for children and youth with disabilities and impairments Berane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28</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35"/>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Bijelo Polje</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307</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82</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389</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”Museum”</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9</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“Ratković’s poetry evenings”</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6</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Tisa</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17</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Public institution Centre for support to children and family </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11</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 centre</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30</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Centre for sport and recreation</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9</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Budva</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445</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147</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592</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“Museums and gallery”</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81</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“Library”</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25</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Public institution Day centre for children and youth with disabilities and impairments - "Biseri" </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13</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Times New Roman"/>
                <w:iCs/>
                <w:color w:val="000000"/>
                <w:kern w:val="0"/>
                <w:lang w:eastAsia="sr-Latn-RS"/>
              </w:rPr>
            </w:pPr>
            <w:r w:rsidRPr="006659CB">
              <w:rPr>
                <w:rFonts w:asciiTheme="minorHAnsi" w:eastAsia="Times New Roman" w:hAnsiTheme="minorHAnsi" w:cs="Calibri"/>
                <w:iCs/>
                <w:color w:val="000000"/>
                <w:kern w:val="0"/>
                <w:lang w:eastAsia="sr-Latn-RS"/>
              </w:rPr>
              <w:t>Public institution</w:t>
            </w:r>
            <w:r w:rsidRPr="006659CB">
              <w:rPr>
                <w:rFonts w:asciiTheme="minorHAnsi" w:eastAsia="Times New Roman" w:hAnsiTheme="minorHAnsi" w:cs="Times New Roman"/>
                <w:iCs/>
                <w:color w:val="000000"/>
                <w:kern w:val="0"/>
                <w:lang w:eastAsia="sr-Latn-RS"/>
              </w:rPr>
              <w:t xml:space="preserve"> “Theatre Town” </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28</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Danilovgrad</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100</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50</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150</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Protection service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20</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Public institution Cultural centre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15</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Public institution “Artistic colony”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615"/>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Day care centre for children with impairments and adults with disabilities</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7</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Municipal organization “Red Cross” Danilovgrad</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Local broadcaster “Radio Danilovgrad”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10</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nil"/>
              <w:bottom w:val="nil"/>
              <w:right w:val="nil"/>
            </w:tcBorders>
            <w:shd w:val="clear" w:color="auto" w:fill="EBC576" w:themeFill="background2" w:themeFillTint="99"/>
            <w:noWrap/>
            <w:vAlign w:val="bottom"/>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Gusinje</w:t>
            </w:r>
          </w:p>
        </w:tc>
        <w:tc>
          <w:tcPr>
            <w:tcW w:w="171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57</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11</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68</w:t>
            </w:r>
          </w:p>
        </w:tc>
      </w:tr>
      <w:tr w:rsidR="000C2994" w:rsidRPr="006659CB" w:rsidTr="000C2994">
        <w:trPr>
          <w:trHeight w:val="402"/>
        </w:trPr>
        <w:tc>
          <w:tcPr>
            <w:tcW w:w="47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 centre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11</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iCs/>
                <w:color w:val="000000"/>
                <w:kern w:val="0"/>
                <w:lang w:eastAsia="sr-Latn-RS"/>
              </w:rPr>
            </w:pPr>
            <w:r w:rsidRPr="006659CB">
              <w:rPr>
                <w:rFonts w:asciiTheme="minorHAnsi" w:eastAsia="Times New Roman" w:hAnsiTheme="minorHAnsi" w:cs="Calibri"/>
                <w:b/>
                <w:bCs/>
                <w:iCs/>
                <w:color w:val="000000"/>
                <w:kern w:val="0"/>
                <w:lang w:eastAsia="sr-Latn-RS"/>
              </w:rPr>
              <w:t>Herceg Novi</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319</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115</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434</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Agency for construction and development</w:t>
            </w:r>
            <w:r w:rsidRPr="006659CB">
              <w:rPr>
                <w:rFonts w:asciiTheme="minorHAnsi" w:eastAsia="Times New Roman" w:hAnsiTheme="minorHAnsi" w:cs="Calibri"/>
                <w:b/>
                <w:bCs/>
                <w:iCs/>
                <w:color w:val="000000"/>
                <w:kern w:val="0"/>
                <w:lang w:eastAsia="sr-Latn-RS"/>
              </w:rPr>
              <w:t xml:space="preserve">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27</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Town museum and gallery                     </w:t>
            </w:r>
            <w:r w:rsidRPr="006659CB">
              <w:rPr>
                <w:rFonts w:asciiTheme="minorHAnsi" w:eastAsia="Times New Roman" w:hAnsiTheme="minorHAnsi" w:cs="Calibri"/>
                <w:b/>
                <w:bCs/>
                <w:iCs/>
                <w:color w:val="000000"/>
                <w:kern w:val="0"/>
                <w:lang w:eastAsia="sr-Latn-RS"/>
              </w:rPr>
              <w:t xml:space="preserve">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26</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Town library and reading room             </w:t>
            </w:r>
            <w:r w:rsidRPr="006659CB">
              <w:rPr>
                <w:rFonts w:asciiTheme="minorHAnsi" w:eastAsia="Times New Roman" w:hAnsiTheme="minorHAnsi" w:cs="Calibri"/>
                <w:b/>
                <w:bCs/>
                <w:iCs/>
                <w:color w:val="000000"/>
                <w:kern w:val="0"/>
                <w:lang w:eastAsia="sr-Latn-RS"/>
              </w:rPr>
              <w:t xml:space="preserve">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7</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Agency for the protection and development of Mount Orjen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11</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Public institution from the area of culture “Herceg Fest“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30</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Public institution “Day centre”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14</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EBC576" w:themeFill="background2" w:themeFillTint="99"/>
            <w:noWrap/>
            <w:vAlign w:val="bottom"/>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Kolašin</w:t>
            </w:r>
          </w:p>
        </w:tc>
        <w:tc>
          <w:tcPr>
            <w:tcW w:w="1710" w:type="dxa"/>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98</w:t>
            </w:r>
          </w:p>
        </w:tc>
        <w:tc>
          <w:tcPr>
            <w:tcW w:w="1530" w:type="dxa"/>
            <w:gridSpan w:val="2"/>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18</w:t>
            </w:r>
          </w:p>
        </w:tc>
        <w:tc>
          <w:tcPr>
            <w:tcW w:w="1170" w:type="dxa"/>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116</w:t>
            </w:r>
          </w:p>
        </w:tc>
      </w:tr>
      <w:tr w:rsidR="000C2994" w:rsidRPr="006659CB" w:rsidTr="000C2994">
        <w:trPr>
          <w:trHeight w:val="402"/>
        </w:trPr>
        <w:tc>
          <w:tcPr>
            <w:tcW w:w="4770" w:type="dxa"/>
            <w:tcBorders>
              <w:top w:val="single" w:sz="4" w:space="0" w:color="auto"/>
              <w:left w:val="single" w:sz="4" w:space="0" w:color="auto"/>
              <w:bottom w:val="single" w:sz="4" w:space="0" w:color="auto"/>
              <w:right w:val="nil"/>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color w:val="000000"/>
                <w:kern w:val="0"/>
                <w:lang w:eastAsia="sr-Latn-RS"/>
              </w:rPr>
            </w:pPr>
            <w:r w:rsidRPr="006659CB">
              <w:rPr>
                <w:rFonts w:asciiTheme="minorHAnsi" w:eastAsia="Times New Roman" w:hAnsiTheme="minorHAnsi" w:cs="Calibri"/>
                <w:iCs/>
                <w:color w:val="000000"/>
                <w:kern w:val="0"/>
                <w:lang w:eastAsia="sr-Latn-RS"/>
              </w:rPr>
              <w:t>Public institution</w:t>
            </w:r>
            <w:r w:rsidRPr="006659CB">
              <w:rPr>
                <w:rFonts w:asciiTheme="minorHAnsi" w:eastAsia="Times New Roman" w:hAnsiTheme="minorHAnsi" w:cs="Calibri"/>
                <w:color w:val="000000"/>
                <w:kern w:val="0"/>
                <w:lang w:eastAsia="sr-Latn-RS"/>
              </w:rPr>
              <w:t xml:space="preserve"> Cultural centre Kolašin</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single" w:sz="4" w:space="0" w:color="auto"/>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18</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Kotor</w:t>
            </w:r>
          </w:p>
        </w:tc>
        <w:tc>
          <w:tcPr>
            <w:tcW w:w="1710" w:type="dxa"/>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245</w:t>
            </w:r>
          </w:p>
        </w:tc>
        <w:tc>
          <w:tcPr>
            <w:tcW w:w="1530" w:type="dxa"/>
            <w:gridSpan w:val="2"/>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113</w:t>
            </w:r>
          </w:p>
        </w:tc>
        <w:tc>
          <w:tcPr>
            <w:tcW w:w="1170" w:type="dxa"/>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358</w:t>
            </w:r>
          </w:p>
        </w:tc>
      </w:tr>
      <w:tr w:rsidR="000C2994" w:rsidRPr="006659CB" w:rsidTr="000C2994">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color w:val="000000"/>
                <w:kern w:val="0"/>
                <w:lang w:eastAsia="sr-Latn-RS"/>
              </w:rPr>
            </w:pPr>
            <w:r w:rsidRPr="006659CB">
              <w:rPr>
                <w:rFonts w:asciiTheme="minorHAnsi" w:eastAsia="Times New Roman" w:hAnsiTheme="minorHAnsi" w:cs="Calibri"/>
                <w:color w:val="000000"/>
                <w:kern w:val="0"/>
                <w:lang w:eastAsia="sr-Latn-RS"/>
              </w:rPr>
              <w:t>Directorate for planning and construction</w:t>
            </w:r>
          </w:p>
        </w:tc>
        <w:tc>
          <w:tcPr>
            <w:tcW w:w="1710" w:type="dxa"/>
            <w:tcBorders>
              <w:top w:val="single" w:sz="4" w:space="0" w:color="auto"/>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51</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color w:val="000000"/>
                <w:kern w:val="0"/>
                <w:lang w:eastAsia="sr-Latn-RS"/>
              </w:rPr>
            </w:pPr>
            <w:r w:rsidRPr="006659CB">
              <w:rPr>
                <w:rFonts w:asciiTheme="minorHAnsi" w:eastAsia="Times New Roman" w:hAnsiTheme="minorHAnsi" w:cs="Calibri"/>
                <w:color w:val="000000"/>
                <w:kern w:val="0"/>
                <w:lang w:eastAsia="sr-Latn-RS"/>
              </w:rPr>
              <w:t>Municipal p</w:t>
            </w:r>
            <w:r w:rsidRPr="006659CB">
              <w:rPr>
                <w:rFonts w:asciiTheme="minorHAnsi" w:eastAsia="Times New Roman" w:hAnsiTheme="minorHAnsi" w:cs="Calibri"/>
                <w:iCs/>
                <w:color w:val="000000"/>
                <w:kern w:val="0"/>
                <w:lang w:eastAsia="sr-Latn-RS"/>
              </w:rPr>
              <w:t>ublic institution</w:t>
            </w:r>
            <w:r w:rsidRPr="006659CB">
              <w:rPr>
                <w:rFonts w:asciiTheme="minorHAnsi" w:eastAsia="Times New Roman" w:hAnsiTheme="minorHAnsi" w:cs="Calibri"/>
                <w:color w:val="000000"/>
                <w:kern w:val="0"/>
                <w:lang w:eastAsia="sr-Latn-RS"/>
              </w:rPr>
              <w:t xml:space="preserve"> “Museums Kotor”</w:t>
            </w:r>
          </w:p>
        </w:tc>
        <w:tc>
          <w:tcPr>
            <w:tcW w:w="1710" w:type="dxa"/>
            <w:tcBorders>
              <w:top w:val="single" w:sz="4" w:space="0" w:color="auto"/>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31</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color w:val="000000"/>
                <w:kern w:val="0"/>
                <w:lang w:eastAsia="sr-Latn-RS"/>
              </w:rPr>
            </w:pPr>
            <w:r w:rsidRPr="006659CB">
              <w:rPr>
                <w:rFonts w:asciiTheme="minorHAnsi" w:eastAsia="Times New Roman" w:hAnsiTheme="minorHAnsi" w:cs="Calibri"/>
                <w:iCs/>
                <w:color w:val="000000"/>
                <w:kern w:val="0"/>
                <w:lang w:eastAsia="sr-Latn-RS"/>
              </w:rPr>
              <w:t xml:space="preserve">Public institution </w:t>
            </w:r>
            <w:r w:rsidRPr="006659CB">
              <w:rPr>
                <w:rFonts w:asciiTheme="minorHAnsi" w:eastAsia="Times New Roman" w:hAnsiTheme="minorHAnsi" w:cs="Calibri"/>
                <w:color w:val="000000"/>
                <w:kern w:val="0"/>
                <w:lang w:eastAsia="sr-Latn-RS"/>
              </w:rPr>
              <w:t>Cultural centre “Nikola Đurković” Kotor</w:t>
            </w:r>
          </w:p>
        </w:tc>
        <w:tc>
          <w:tcPr>
            <w:tcW w:w="1710" w:type="dxa"/>
            <w:tcBorders>
              <w:top w:val="single" w:sz="4" w:space="0" w:color="auto"/>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31</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Mojkovac</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100</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18</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118</w:t>
            </w:r>
          </w:p>
        </w:tc>
      </w:tr>
      <w:tr w:rsidR="000C2994" w:rsidRPr="006659CB" w:rsidTr="000C2994">
        <w:trPr>
          <w:trHeight w:val="540"/>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Public institution Day centre for children with disabilities and impairments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9</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 centre "Nenad Rakočević"</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9</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Nikšić</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490</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185</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675</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Day centre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22</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“Museums and galleries”</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46</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 Public library „Njegoš“</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35</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“Nikšić Theatre”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51</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“Zahumlje”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31</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iCs/>
                <w:color w:val="000000"/>
                <w:kern w:val="0"/>
                <w:lang w:eastAsia="sr-Latn-RS"/>
              </w:rPr>
            </w:pPr>
            <w:r w:rsidRPr="006659CB">
              <w:rPr>
                <w:rFonts w:asciiTheme="minorHAnsi" w:eastAsia="Times New Roman" w:hAnsiTheme="minorHAnsi" w:cs="Calibri"/>
                <w:b/>
                <w:bCs/>
                <w:iCs/>
                <w:color w:val="000000"/>
                <w:kern w:val="0"/>
                <w:lang w:eastAsia="sr-Latn-RS"/>
              </w:rPr>
              <w:t>Petnjica</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44</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6</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50</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 centre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6</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Plav</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132</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41</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173</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 centre “Husein Bašić” Plav</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26</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Centre for children and youth with impairments “LIPA” Plav</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15</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Plužine</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56</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8</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64</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 centre</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8</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Pljevlja</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252</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78</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330</w:t>
            </w:r>
          </w:p>
        </w:tc>
      </w:tr>
      <w:tr w:rsidR="000C2994" w:rsidRPr="006659CB" w:rsidTr="000C2994">
        <w:trPr>
          <w:trHeight w:val="615"/>
        </w:trPr>
        <w:tc>
          <w:tcPr>
            <w:tcW w:w="4770" w:type="dxa"/>
            <w:tcBorders>
              <w:top w:val="nil"/>
              <w:left w:val="single" w:sz="4" w:space="0" w:color="auto"/>
              <w:bottom w:val="single" w:sz="4" w:space="0" w:color="auto"/>
              <w:right w:val="single" w:sz="4" w:space="0" w:color="auto"/>
            </w:tcBorders>
            <w:shd w:val="clear" w:color="000000" w:fill="FFFFFF"/>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Art gallery “Vitomir Srbljanović” Pljevlja</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7</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Public library “Stevan Samardžić”</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13</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“Local History Museum” Pljevlja</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9</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 centre Pljevlja</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12</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615"/>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Day centre for children with impairments and persons with disabilities Pljevlja</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23</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Podgorica</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749</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262</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1011</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Day centre for children with impairments</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11</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Childcare public institution "Children’ Alliance"</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13</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675"/>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for accommodation, rehabilitation and resocialization of psychoactive substance abusers</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39</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"Museums and galleries"</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41</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Public library "Radosav Ljumović"</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32</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"Town theatre"</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58</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Cultural-information centre "Budo Tomović"</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47</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Cultural-information centre „Zeta"</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10</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Public institution Cultural-information centre „Malesija“ </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11</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Rožaje</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232</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135</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367</w:t>
            </w:r>
          </w:p>
        </w:tc>
      </w:tr>
      <w:tr w:rsidR="000C2994" w:rsidRPr="006659CB" w:rsidTr="000C2994">
        <w:trPr>
          <w:trHeight w:val="615"/>
        </w:trPr>
        <w:tc>
          <w:tcPr>
            <w:tcW w:w="4770" w:type="dxa"/>
            <w:tcBorders>
              <w:top w:val="nil"/>
              <w:left w:val="single" w:sz="4" w:space="0" w:color="auto"/>
              <w:bottom w:val="single" w:sz="4" w:space="0" w:color="auto"/>
              <w:right w:val="single" w:sz="4" w:space="0" w:color="auto"/>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Day centre for children and youth with disabilities and impairments in Rožaje municipality</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20</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library Rožaje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14</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Ski-centre “Hajla”</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9</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Local history museum “Ganića Tower”</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21</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Radio &amp; television Rožaje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27</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Cultural centre Rožaje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44</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Tivat</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158</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63</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221</w:t>
            </w:r>
          </w:p>
        </w:tc>
      </w:tr>
      <w:tr w:rsidR="000C2994" w:rsidRPr="006659CB" w:rsidTr="000C2994">
        <w:trPr>
          <w:trHeight w:val="402"/>
        </w:trPr>
        <w:tc>
          <w:tcPr>
            <w:tcW w:w="4770" w:type="dxa"/>
            <w:tcBorders>
              <w:top w:val="single" w:sz="4" w:space="0" w:color="auto"/>
              <w:left w:val="single" w:sz="4" w:space="0" w:color="auto"/>
              <w:bottom w:val="single" w:sz="4" w:space="0" w:color="auto"/>
              <w:right w:val="nil"/>
            </w:tcBorders>
            <w:shd w:val="clear" w:color="000000" w:fill="FFFFFF"/>
            <w:vAlign w:val="bottom"/>
            <w:hideMark/>
          </w:tcPr>
          <w:p w:rsidR="000C2994" w:rsidRPr="006659CB" w:rsidRDefault="000C2994" w:rsidP="000C2994">
            <w:pPr>
              <w:spacing w:before="20" w:after="20" w:line="240" w:lineRule="auto"/>
              <w:rPr>
                <w:rFonts w:asciiTheme="minorHAnsi" w:eastAsia="Times New Roman" w:hAnsiTheme="minorHAnsi" w:cs="Calibri"/>
                <w:iCs/>
                <w:color w:val="auto"/>
                <w:kern w:val="0"/>
                <w:lang w:eastAsia="sr-Latn-RS"/>
              </w:rPr>
            </w:pPr>
            <w:r w:rsidRPr="006659CB">
              <w:rPr>
                <w:rFonts w:asciiTheme="minorHAnsi" w:eastAsia="Times New Roman" w:hAnsiTheme="minorHAnsi" w:cs="Calibri"/>
                <w:iCs/>
                <w:color w:val="000000"/>
                <w:kern w:val="0"/>
                <w:lang w:eastAsia="sr-Latn-RS"/>
              </w:rPr>
              <w:t>Public institution</w:t>
            </w:r>
            <w:r w:rsidRPr="006659CB">
              <w:rPr>
                <w:rFonts w:asciiTheme="minorHAnsi" w:eastAsia="Times New Roman" w:hAnsiTheme="minorHAnsi" w:cs="Calibri"/>
                <w:iCs/>
                <w:color w:val="auto"/>
                <w:kern w:val="0"/>
                <w:lang w:eastAsia="sr-Latn-RS"/>
              </w:rPr>
              <w:t xml:space="preserve"> Cultural centre </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15</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2994" w:rsidRPr="006659CB" w:rsidRDefault="000C2994" w:rsidP="000C2994">
            <w:pPr>
              <w:spacing w:before="20" w:after="20" w:line="240" w:lineRule="auto"/>
              <w:rPr>
                <w:rFonts w:asciiTheme="minorHAnsi" w:eastAsia="Times New Roman" w:hAnsiTheme="minorHAnsi" w:cs="Calibri"/>
                <w:iCs/>
                <w:color w:val="auto"/>
                <w:kern w:val="0"/>
                <w:lang w:eastAsia="sr-Latn-RS"/>
              </w:rPr>
            </w:pPr>
            <w:r w:rsidRPr="006659CB">
              <w:rPr>
                <w:rFonts w:asciiTheme="minorHAnsi" w:eastAsia="Times New Roman" w:hAnsiTheme="minorHAnsi" w:cs="Calibri"/>
                <w:iCs/>
                <w:color w:val="000000"/>
                <w:kern w:val="0"/>
                <w:lang w:eastAsia="sr-Latn-RS"/>
              </w:rPr>
              <w:t>Public institution</w:t>
            </w:r>
            <w:r w:rsidRPr="006659CB">
              <w:rPr>
                <w:rFonts w:asciiTheme="minorHAnsi" w:eastAsia="Times New Roman" w:hAnsiTheme="minorHAnsi" w:cs="Calibri"/>
                <w:iCs/>
                <w:color w:val="auto"/>
                <w:kern w:val="0"/>
                <w:lang w:eastAsia="sr-Latn-RS"/>
              </w:rPr>
              <w:t xml:space="preserve"> “Sport Arena”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12</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555"/>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0C2994" w:rsidRPr="006659CB" w:rsidRDefault="000C2994" w:rsidP="000C2994">
            <w:pPr>
              <w:spacing w:before="20" w:after="20" w:line="240" w:lineRule="auto"/>
              <w:rPr>
                <w:rFonts w:asciiTheme="minorHAnsi" w:eastAsia="Times New Roman" w:hAnsiTheme="minorHAnsi" w:cs="Calibri"/>
                <w:iCs/>
                <w:color w:val="auto"/>
                <w:kern w:val="0"/>
                <w:lang w:eastAsia="sr-Latn-RS"/>
              </w:rPr>
            </w:pPr>
            <w:r w:rsidRPr="006659CB">
              <w:rPr>
                <w:rFonts w:asciiTheme="minorHAnsi" w:eastAsia="Times New Roman" w:hAnsiTheme="minorHAnsi" w:cs="Calibri"/>
                <w:iCs/>
                <w:color w:val="000000"/>
                <w:kern w:val="0"/>
                <w:lang w:eastAsia="sr-Latn-RS"/>
              </w:rPr>
              <w:t>Public institution</w:t>
            </w:r>
            <w:r w:rsidRPr="006659CB">
              <w:rPr>
                <w:rFonts w:asciiTheme="minorHAnsi" w:eastAsia="Times New Roman" w:hAnsiTheme="minorHAnsi" w:cs="Calibri"/>
                <w:iCs/>
                <w:color w:val="auto"/>
                <w:kern w:val="0"/>
                <w:lang w:eastAsia="sr-Latn-RS"/>
              </w:rPr>
              <w:t xml:space="preserve"> Day centre for children and youth with disabilities and impairments - Tivat</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20</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0C2994" w:rsidRPr="006659CB" w:rsidRDefault="000C2994" w:rsidP="000C2994">
            <w:pPr>
              <w:spacing w:before="20" w:after="20" w:line="240" w:lineRule="auto"/>
              <w:rPr>
                <w:rFonts w:asciiTheme="minorHAnsi" w:eastAsia="Times New Roman" w:hAnsiTheme="minorHAnsi" w:cs="Calibri"/>
                <w:iCs/>
                <w:color w:val="auto"/>
                <w:kern w:val="0"/>
                <w:lang w:eastAsia="sr-Latn-RS"/>
              </w:rPr>
            </w:pPr>
            <w:r w:rsidRPr="006659CB">
              <w:rPr>
                <w:rFonts w:asciiTheme="minorHAnsi" w:eastAsia="Times New Roman" w:hAnsiTheme="minorHAnsi" w:cs="Calibri"/>
                <w:iCs/>
                <w:color w:val="000000"/>
                <w:kern w:val="0"/>
                <w:lang w:eastAsia="sr-Latn-RS"/>
              </w:rPr>
              <w:t>Public institution</w:t>
            </w:r>
            <w:r w:rsidRPr="006659CB">
              <w:rPr>
                <w:rFonts w:asciiTheme="minorHAnsi" w:eastAsia="Times New Roman" w:hAnsiTheme="minorHAnsi" w:cs="Calibri"/>
                <w:iCs/>
                <w:color w:val="auto"/>
                <w:kern w:val="0"/>
                <w:lang w:eastAsia="sr-Latn-RS"/>
              </w:rPr>
              <w:t xml:space="preserve"> “Museum and gallery”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10</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0C2994" w:rsidRPr="006659CB" w:rsidRDefault="000C2994" w:rsidP="000C2994">
            <w:pPr>
              <w:spacing w:before="20" w:after="20" w:line="240" w:lineRule="auto"/>
              <w:rPr>
                <w:rFonts w:asciiTheme="minorHAnsi" w:eastAsia="Times New Roman" w:hAnsiTheme="minorHAnsi" w:cs="Calibri"/>
                <w:iCs/>
                <w:color w:val="auto"/>
                <w:kern w:val="0"/>
                <w:lang w:eastAsia="sr-Latn-RS"/>
              </w:rPr>
            </w:pPr>
            <w:r w:rsidRPr="006659CB">
              <w:rPr>
                <w:rFonts w:asciiTheme="minorHAnsi" w:eastAsia="Times New Roman" w:hAnsiTheme="minorHAnsi" w:cs="Calibri"/>
                <w:iCs/>
                <w:color w:val="000000"/>
                <w:kern w:val="0"/>
                <w:lang w:eastAsia="sr-Latn-RS"/>
              </w:rPr>
              <w:t>Public institution</w:t>
            </w:r>
            <w:r w:rsidRPr="006659CB">
              <w:rPr>
                <w:rFonts w:asciiTheme="minorHAnsi" w:eastAsia="Times New Roman" w:hAnsiTheme="minorHAnsi" w:cs="Calibri"/>
                <w:iCs/>
                <w:color w:val="auto"/>
                <w:kern w:val="0"/>
                <w:lang w:eastAsia="sr-Latn-RS"/>
              </w:rPr>
              <w:t xml:space="preserve"> Town library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6</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Ulcinj</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199</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59</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258</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RTV Ulcinj</w:t>
            </w:r>
          </w:p>
        </w:tc>
        <w:tc>
          <w:tcPr>
            <w:tcW w:w="171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10</w:t>
            </w:r>
          </w:p>
        </w:tc>
        <w:tc>
          <w:tcPr>
            <w:tcW w:w="1170" w:type="dxa"/>
            <w:tcBorders>
              <w:top w:val="nil"/>
              <w:left w:val="nil"/>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Construction and Development Agency</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11</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Cultural centre</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25</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Public institution “Siren”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13</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Cetinje</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197</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33</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230</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Day centre for children with impairments</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14</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Public library and reading room "Njegoš"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19</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49"/>
        </w:trPr>
        <w:tc>
          <w:tcPr>
            <w:tcW w:w="4770" w:type="dxa"/>
            <w:tcBorders>
              <w:top w:val="nil"/>
              <w:left w:val="single" w:sz="4" w:space="0" w:color="auto"/>
              <w:bottom w:val="nil"/>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Žabljak</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53</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6</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59</w:t>
            </w:r>
          </w:p>
        </w:tc>
      </w:tr>
      <w:tr w:rsidR="000C2994" w:rsidRPr="006659CB" w:rsidTr="000C2994">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Public institution Cultural centre Žabljak</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6</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Šavnik</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52</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8</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60</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auto"/>
            <w:vAlign w:val="center"/>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Public institution Centre for culture, sport and media </w:t>
            </w:r>
          </w:p>
        </w:tc>
        <w:tc>
          <w:tcPr>
            <w:tcW w:w="171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8</w:t>
            </w:r>
          </w:p>
        </w:tc>
        <w:tc>
          <w:tcPr>
            <w:tcW w:w="1170" w:type="dxa"/>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r>
      <w:tr w:rsidR="000C2994" w:rsidRPr="006659CB" w:rsidTr="000C2994">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Tuzi</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95</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0</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95</w:t>
            </w:r>
          </w:p>
        </w:tc>
      </w:tr>
      <w:tr w:rsidR="000C2994" w:rsidRPr="006659CB" w:rsidTr="000C2994">
        <w:trPr>
          <w:trHeight w:val="405"/>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Golubovci</w:t>
            </w:r>
          </w:p>
        </w:tc>
        <w:tc>
          <w:tcPr>
            <w:tcW w:w="1710" w:type="dxa"/>
            <w:tcBorders>
              <w:top w:val="nil"/>
              <w:left w:val="nil"/>
              <w:bottom w:val="single" w:sz="4" w:space="0" w:color="auto"/>
              <w:right w:val="single" w:sz="4" w:space="0" w:color="auto"/>
            </w:tcBorders>
            <w:shd w:val="clear" w:color="auto" w:fill="EBC576" w:themeFill="background2" w:themeFillTint="99"/>
            <w:noWrap/>
            <w:vAlign w:val="bottom"/>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30</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8</w:t>
            </w:r>
          </w:p>
        </w:tc>
        <w:tc>
          <w:tcPr>
            <w:tcW w:w="1170" w:type="dxa"/>
            <w:tcBorders>
              <w:top w:val="nil"/>
              <w:left w:val="nil"/>
              <w:bottom w:val="single" w:sz="4" w:space="0" w:color="auto"/>
              <w:right w:val="single" w:sz="4" w:space="0" w:color="auto"/>
            </w:tcBorders>
            <w:shd w:val="clear" w:color="auto" w:fill="EBC576" w:themeFill="background2" w:themeFillTint="99"/>
            <w:noWrap/>
            <w:vAlign w:val="bottom"/>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38</w:t>
            </w:r>
          </w:p>
        </w:tc>
      </w:tr>
      <w:tr w:rsidR="000C2994" w:rsidRPr="006659CB" w:rsidTr="000C2994">
        <w:trPr>
          <w:trHeight w:val="593"/>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0C2994" w:rsidRPr="006659CB" w:rsidRDefault="000C2994" w:rsidP="000C2994">
            <w:pPr>
              <w:spacing w:before="20" w:after="20" w:line="240" w:lineRule="auto"/>
              <w:rPr>
                <w:rFonts w:asciiTheme="minorHAnsi" w:eastAsia="Times New Roman" w:hAnsiTheme="minorHAnsi" w:cs="Calibri"/>
                <w:iCs/>
                <w:color w:val="000000"/>
                <w:kern w:val="0"/>
                <w:lang w:eastAsia="sr-Latn-RS"/>
              </w:rPr>
            </w:pPr>
            <w:r w:rsidRPr="006659CB">
              <w:rPr>
                <w:rFonts w:asciiTheme="minorHAnsi" w:eastAsia="Times New Roman" w:hAnsiTheme="minorHAnsi" w:cs="Calibri"/>
                <w:iCs/>
                <w:color w:val="000000"/>
                <w:kern w:val="0"/>
                <w:lang w:eastAsia="sr-Latn-RS"/>
              </w:rPr>
              <w:t xml:space="preserve">Centre for the provision of services from the area of social welfare and child protection for the municipality of Golubovci as a part of the Capital city </w:t>
            </w:r>
          </w:p>
        </w:tc>
        <w:tc>
          <w:tcPr>
            <w:tcW w:w="171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lang w:eastAsia="sr-Latn-RS"/>
              </w:rPr>
            </w:pPr>
            <w:r w:rsidRPr="006659CB">
              <w:rPr>
                <w:rFonts w:asciiTheme="minorHAnsi" w:eastAsia="Times New Roman" w:hAnsiTheme="minorHAnsi" w:cs="Calibri"/>
                <w:b/>
                <w:bCs/>
                <w:color w:val="000000"/>
                <w:kern w:val="0"/>
                <w:lang w:eastAsia="sr-Latn-RS"/>
              </w:rPr>
              <w:t>8</w:t>
            </w:r>
          </w:p>
        </w:tc>
        <w:tc>
          <w:tcPr>
            <w:tcW w:w="1170" w:type="dxa"/>
            <w:tcBorders>
              <w:top w:val="nil"/>
              <w:left w:val="nil"/>
              <w:bottom w:val="single" w:sz="4" w:space="0" w:color="auto"/>
              <w:right w:val="single" w:sz="4" w:space="0" w:color="auto"/>
            </w:tcBorders>
            <w:shd w:val="clear" w:color="auto" w:fill="auto"/>
            <w:noWrap/>
            <w:vAlign w:val="bottom"/>
            <w:hideMark/>
          </w:tcPr>
          <w:p w:rsidR="000C2994" w:rsidRPr="006659CB" w:rsidRDefault="000C2994" w:rsidP="000C2994">
            <w:pPr>
              <w:spacing w:before="20" w:after="20" w:line="240" w:lineRule="auto"/>
              <w:jc w:val="right"/>
              <w:rPr>
                <w:rFonts w:asciiTheme="minorHAnsi" w:eastAsia="Times New Roman" w:hAnsiTheme="minorHAnsi" w:cs="Calibri"/>
                <w:b/>
                <w:bCs/>
                <w:color w:val="000000"/>
                <w:kern w:val="0"/>
                <w:lang w:eastAsia="sr-Latn-RS"/>
              </w:rPr>
            </w:pPr>
          </w:p>
        </w:tc>
      </w:tr>
      <w:tr w:rsidR="000C2994" w:rsidRPr="006659CB" w:rsidTr="000C2994">
        <w:trPr>
          <w:trHeight w:val="593"/>
        </w:trPr>
        <w:tc>
          <w:tcPr>
            <w:tcW w:w="648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C2994" w:rsidRPr="006659CB" w:rsidRDefault="000C2994" w:rsidP="000C2994">
            <w:pPr>
              <w:spacing w:before="20" w:after="20" w:line="240" w:lineRule="auto"/>
              <w:jc w:val="right"/>
              <w:rPr>
                <w:rFonts w:asciiTheme="minorHAnsi" w:eastAsia="Times New Roman" w:hAnsiTheme="minorHAnsi" w:cs="Calibri"/>
                <w:b/>
                <w:bCs/>
                <w:color w:val="000000"/>
                <w:kern w:val="0"/>
                <w:sz w:val="24"/>
                <w:szCs w:val="24"/>
                <w:lang w:eastAsia="sr-Latn-RS"/>
              </w:rPr>
            </w:pPr>
            <w:r w:rsidRPr="006659CB">
              <w:rPr>
                <w:rFonts w:asciiTheme="minorHAnsi" w:hAnsiTheme="minorHAnsi"/>
                <w:b/>
                <w:color w:val="auto"/>
                <w:sz w:val="24"/>
                <w:szCs w:val="24"/>
              </w:rPr>
              <w:t>TOTAL</w:t>
            </w:r>
          </w:p>
        </w:tc>
        <w:tc>
          <w:tcPr>
            <w:tcW w:w="2691" w:type="dxa"/>
            <w:gridSpan w:val="2"/>
            <w:tcBorders>
              <w:top w:val="single" w:sz="4" w:space="0" w:color="auto"/>
              <w:left w:val="nil"/>
              <w:bottom w:val="single" w:sz="4" w:space="0" w:color="auto"/>
              <w:right w:val="single" w:sz="4" w:space="0" w:color="auto"/>
            </w:tcBorders>
            <w:shd w:val="clear" w:color="auto" w:fill="auto"/>
            <w:noWrap/>
            <w:vAlign w:val="center"/>
          </w:tcPr>
          <w:p w:rsidR="000C2994" w:rsidRPr="006659CB" w:rsidRDefault="000C2994" w:rsidP="000C2994">
            <w:pPr>
              <w:spacing w:before="20" w:after="20" w:line="240" w:lineRule="auto"/>
              <w:jc w:val="center"/>
              <w:rPr>
                <w:rFonts w:asciiTheme="minorHAnsi" w:eastAsia="Times New Roman" w:hAnsiTheme="minorHAnsi" w:cs="Calibri"/>
                <w:b/>
                <w:bCs/>
                <w:color w:val="000000"/>
                <w:kern w:val="0"/>
                <w:sz w:val="24"/>
                <w:szCs w:val="24"/>
                <w:lang w:eastAsia="sr-Latn-RS"/>
              </w:rPr>
            </w:pPr>
            <w:r w:rsidRPr="006659CB">
              <w:rPr>
                <w:rFonts w:asciiTheme="minorHAnsi" w:hAnsiTheme="minorHAnsi"/>
                <w:b/>
                <w:color w:val="auto"/>
                <w:sz w:val="24"/>
                <w:szCs w:val="24"/>
              </w:rPr>
              <w:t>6.655</w:t>
            </w:r>
          </w:p>
        </w:tc>
      </w:tr>
    </w:tbl>
    <w:p w:rsidR="000C2994" w:rsidRPr="006659CB" w:rsidRDefault="000C2994" w:rsidP="000C2994"/>
    <w:p w:rsidR="002532BE" w:rsidRPr="0051286D" w:rsidRDefault="002532BE" w:rsidP="00E822AA">
      <w:pPr>
        <w:spacing w:before="60" w:after="60" w:line="240" w:lineRule="auto"/>
        <w:ind w:right="-471"/>
        <w:jc w:val="both"/>
        <w:rPr>
          <w:rFonts w:asciiTheme="minorHAnsi" w:hAnsiTheme="minorHAnsi"/>
          <w:color w:val="auto"/>
          <w:sz w:val="24"/>
          <w:szCs w:val="24"/>
        </w:rPr>
      </w:pPr>
    </w:p>
    <w:p w:rsidR="00194538" w:rsidRPr="0051286D" w:rsidRDefault="00194538" w:rsidP="00E822AA">
      <w:pPr>
        <w:spacing w:before="60" w:after="60" w:line="240" w:lineRule="auto"/>
        <w:ind w:right="-471"/>
        <w:jc w:val="both"/>
        <w:rPr>
          <w:rFonts w:asciiTheme="minorHAnsi" w:hAnsiTheme="minorHAnsi"/>
          <w:b/>
          <w:color w:val="auto"/>
          <w:sz w:val="24"/>
          <w:szCs w:val="24"/>
          <w:u w:val="single"/>
        </w:rPr>
      </w:pPr>
    </w:p>
    <w:p w:rsidR="00255A9D" w:rsidRPr="0051286D" w:rsidRDefault="00E822AA" w:rsidP="00E822AA">
      <w:pPr>
        <w:spacing w:before="60" w:after="60" w:line="240" w:lineRule="auto"/>
        <w:ind w:right="-471"/>
        <w:jc w:val="both"/>
        <w:rPr>
          <w:rFonts w:asciiTheme="minorHAnsi" w:hAnsiTheme="minorHAnsi"/>
          <w:color w:val="auto"/>
          <w:sz w:val="24"/>
          <w:szCs w:val="24"/>
        </w:rPr>
      </w:pPr>
      <w:r w:rsidRPr="0051286D">
        <w:rPr>
          <w:rFonts w:asciiTheme="minorHAnsi" w:hAnsiTheme="minorHAnsi"/>
          <w:b/>
          <w:color w:val="auto"/>
          <w:sz w:val="24"/>
          <w:szCs w:val="24"/>
          <w:u w:val="single"/>
        </w:rPr>
        <w:t>AN</w:t>
      </w:r>
      <w:r w:rsidR="004A71E5">
        <w:rPr>
          <w:rFonts w:asciiTheme="minorHAnsi" w:hAnsiTheme="minorHAnsi"/>
          <w:b/>
          <w:color w:val="auto"/>
          <w:sz w:val="24"/>
          <w:szCs w:val="24"/>
          <w:u w:val="single"/>
        </w:rPr>
        <w:t>N</w:t>
      </w:r>
      <w:r w:rsidRPr="0051286D">
        <w:rPr>
          <w:rFonts w:asciiTheme="minorHAnsi" w:hAnsiTheme="minorHAnsi"/>
          <w:b/>
          <w:color w:val="auto"/>
          <w:sz w:val="24"/>
          <w:szCs w:val="24"/>
          <w:u w:val="single"/>
        </w:rPr>
        <w:t>E</w:t>
      </w:r>
      <w:r w:rsidR="004A71E5">
        <w:rPr>
          <w:rFonts w:asciiTheme="minorHAnsi" w:hAnsiTheme="minorHAnsi"/>
          <w:b/>
          <w:color w:val="auto"/>
          <w:sz w:val="24"/>
          <w:szCs w:val="24"/>
          <w:u w:val="single"/>
        </w:rPr>
        <w:t>X</w:t>
      </w:r>
      <w:r w:rsidRPr="0051286D">
        <w:rPr>
          <w:rFonts w:asciiTheme="minorHAnsi" w:hAnsiTheme="minorHAnsi"/>
          <w:b/>
          <w:color w:val="auto"/>
          <w:sz w:val="24"/>
          <w:szCs w:val="24"/>
          <w:u w:val="single"/>
        </w:rPr>
        <w:t xml:space="preserve"> 2</w:t>
      </w:r>
      <w:r w:rsidRPr="0051286D">
        <w:rPr>
          <w:rFonts w:asciiTheme="minorHAnsi" w:hAnsiTheme="minorHAnsi"/>
          <w:color w:val="auto"/>
          <w:sz w:val="24"/>
          <w:szCs w:val="24"/>
        </w:rPr>
        <w:t>. – List</w:t>
      </w:r>
      <w:r w:rsidR="004A71E5">
        <w:rPr>
          <w:rFonts w:asciiTheme="minorHAnsi" w:hAnsiTheme="minorHAnsi"/>
          <w:color w:val="auto"/>
          <w:sz w:val="24"/>
          <w:szCs w:val="24"/>
        </w:rPr>
        <w:t xml:space="preserve"> of activities involving LSGUs</w:t>
      </w:r>
    </w:p>
    <w:p w:rsidR="00966540" w:rsidRPr="0051286D" w:rsidRDefault="00966540" w:rsidP="00E822AA">
      <w:pPr>
        <w:spacing w:before="60" w:after="60" w:line="240" w:lineRule="auto"/>
        <w:ind w:right="-471"/>
        <w:jc w:val="both"/>
        <w:rPr>
          <w:rFonts w:asciiTheme="minorHAnsi" w:hAnsiTheme="minorHAnsi"/>
          <w:color w:val="auto"/>
          <w:sz w:val="24"/>
          <w:szCs w:val="24"/>
        </w:rPr>
      </w:pPr>
    </w:p>
    <w:p w:rsidR="009179A3" w:rsidRPr="0051286D" w:rsidRDefault="009179A3" w:rsidP="00643084">
      <w:pPr>
        <w:spacing w:before="120" w:after="120" w:line="240" w:lineRule="auto"/>
        <w:jc w:val="center"/>
        <w:rPr>
          <w:rFonts w:asciiTheme="minorHAnsi" w:eastAsia="Sitka Text" w:hAnsiTheme="minorHAnsi" w:cs="Sitka Text"/>
          <w:b/>
          <w:color w:val="000000"/>
          <w:sz w:val="28"/>
          <w:szCs w:val="28"/>
        </w:rPr>
      </w:pPr>
      <w:r w:rsidRPr="0051286D">
        <w:rPr>
          <w:rFonts w:asciiTheme="minorHAnsi" w:eastAsia="Sitka Text" w:hAnsiTheme="minorHAnsi" w:cs="Sitka Text"/>
          <w:b/>
          <w:color w:val="000000"/>
          <w:sz w:val="28"/>
          <w:szCs w:val="28"/>
        </w:rPr>
        <w:t>STRATE</w:t>
      </w:r>
      <w:r w:rsidR="004A71E5">
        <w:rPr>
          <w:rFonts w:asciiTheme="minorHAnsi" w:eastAsia="Sitka Text" w:hAnsiTheme="minorHAnsi" w:cs="Sitka Text"/>
          <w:b/>
          <w:color w:val="000000"/>
          <w:sz w:val="28"/>
          <w:szCs w:val="28"/>
        </w:rPr>
        <w:t xml:space="preserve">GIC OBJECTIVE </w:t>
      </w:r>
      <w:r w:rsidRPr="0051286D">
        <w:rPr>
          <w:rFonts w:asciiTheme="minorHAnsi" w:eastAsia="Sitka Text" w:hAnsiTheme="minorHAnsi" w:cs="Sitka Text"/>
          <w:b/>
          <w:color w:val="000000"/>
          <w:sz w:val="28"/>
          <w:szCs w:val="28"/>
        </w:rPr>
        <w:t>I</w:t>
      </w:r>
    </w:p>
    <w:p w:rsidR="00643084" w:rsidRPr="0051286D" w:rsidRDefault="004A71E5" w:rsidP="00643084">
      <w:pPr>
        <w:spacing w:before="120" w:after="120" w:line="240" w:lineRule="auto"/>
        <w:jc w:val="center"/>
        <w:rPr>
          <w:rFonts w:asciiTheme="minorHAnsi" w:eastAsia="Sitka Text" w:hAnsiTheme="minorHAnsi" w:cs="Sitka Text"/>
          <w:color w:val="000000"/>
          <w:sz w:val="24"/>
          <w:szCs w:val="24"/>
        </w:rPr>
      </w:pPr>
      <w:r>
        <w:rPr>
          <w:rFonts w:asciiTheme="minorHAnsi" w:eastAsia="Sitka Text" w:hAnsiTheme="minorHAnsi" w:cs="Sitka Text"/>
          <w:b/>
          <w:color w:val="000000"/>
          <w:sz w:val="28"/>
          <w:szCs w:val="28"/>
        </w:rPr>
        <w:t>CITIZEN-ORIENTED ORGANISATION AND OPERATION OF THE PUBLIC ADMINISTRATION</w:t>
      </w:r>
    </w:p>
    <w:tbl>
      <w:tblPr>
        <w:tblW w:w="637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
        <w:gridCol w:w="48"/>
        <w:gridCol w:w="1295"/>
        <w:gridCol w:w="373"/>
        <w:gridCol w:w="200"/>
        <w:gridCol w:w="2771"/>
        <w:gridCol w:w="298"/>
        <w:gridCol w:w="1232"/>
        <w:gridCol w:w="225"/>
        <w:gridCol w:w="841"/>
        <w:gridCol w:w="10"/>
        <w:gridCol w:w="96"/>
        <w:gridCol w:w="974"/>
        <w:gridCol w:w="10"/>
        <w:gridCol w:w="100"/>
        <w:gridCol w:w="880"/>
        <w:gridCol w:w="10"/>
        <w:gridCol w:w="98"/>
        <w:gridCol w:w="956"/>
      </w:tblGrid>
      <w:tr w:rsidR="00643084" w:rsidRPr="0051286D" w:rsidTr="0088559C">
        <w:trPr>
          <w:jc w:val="center"/>
        </w:trPr>
        <w:tc>
          <w:tcPr>
            <w:tcW w:w="2154" w:type="dxa"/>
            <w:gridSpan w:val="4"/>
            <w:shd w:val="clear" w:color="auto" w:fill="CBD5DE" w:themeFill="accent1" w:themeFillTint="66"/>
            <w:vAlign w:val="center"/>
          </w:tcPr>
          <w:p w:rsidR="00643084" w:rsidRPr="0051286D" w:rsidRDefault="004A71E5" w:rsidP="00194538">
            <w:pPr>
              <w:spacing w:before="0" w:after="0" w:line="240" w:lineRule="auto"/>
              <w:ind w:left="-113" w:right="35"/>
              <w:jc w:val="center"/>
              <w:rPr>
                <w:rFonts w:asciiTheme="minorHAnsi" w:hAnsiTheme="minorHAnsi"/>
                <w:color w:val="auto"/>
                <w:sz w:val="22"/>
                <w:szCs w:val="22"/>
              </w:rPr>
            </w:pPr>
            <w:r>
              <w:rPr>
                <w:rFonts w:asciiTheme="minorHAnsi" w:hAnsiTheme="minorHAnsi"/>
                <w:color w:val="auto"/>
                <w:sz w:val="22"/>
                <w:szCs w:val="22"/>
              </w:rPr>
              <w:t>OPERATIONAL OBJECTIVE</w:t>
            </w:r>
            <w:r w:rsidR="00643084" w:rsidRPr="0051286D">
              <w:rPr>
                <w:rFonts w:asciiTheme="minorHAnsi" w:hAnsiTheme="minorHAnsi"/>
                <w:color w:val="auto"/>
                <w:sz w:val="22"/>
                <w:szCs w:val="22"/>
              </w:rPr>
              <w:t xml:space="preserve"> 1.1</w:t>
            </w:r>
          </w:p>
        </w:tc>
        <w:tc>
          <w:tcPr>
            <w:tcW w:w="8701" w:type="dxa"/>
            <w:gridSpan w:val="15"/>
            <w:shd w:val="clear" w:color="auto" w:fill="CBD5DE" w:themeFill="accent1" w:themeFillTint="66"/>
          </w:tcPr>
          <w:p w:rsidR="00643084" w:rsidRPr="0051286D" w:rsidRDefault="004A71E5" w:rsidP="00194538">
            <w:pPr>
              <w:spacing w:before="0" w:after="0" w:line="240" w:lineRule="auto"/>
              <w:rPr>
                <w:rFonts w:asciiTheme="minorHAnsi" w:hAnsiTheme="minorHAnsi"/>
                <w:color w:val="auto"/>
                <w:sz w:val="24"/>
                <w:szCs w:val="24"/>
              </w:rPr>
            </w:pPr>
            <w:r w:rsidRPr="004A71E5">
              <w:rPr>
                <w:rFonts w:asciiTheme="minorHAnsi" w:hAnsiTheme="minorHAnsi"/>
                <w:color w:val="auto"/>
                <w:sz w:val="24"/>
                <w:szCs w:val="24"/>
              </w:rPr>
              <w:t>Functional public administration with efficient oversight of its operation and application of the managerial</w:t>
            </w:r>
            <w:r w:rsidRPr="00477F15">
              <w:rPr>
                <w:rFonts w:asciiTheme="majorHAnsi" w:hAnsiTheme="majorHAnsi" w:cstheme="majorHAnsi"/>
                <w:b/>
                <w:color w:val="3A4B5B" w:themeColor="accent1" w:themeShade="80"/>
                <w:sz w:val="18"/>
                <w:szCs w:val="18"/>
              </w:rPr>
              <w:t xml:space="preserve"> </w:t>
            </w:r>
            <w:r>
              <w:rPr>
                <w:rFonts w:asciiTheme="minorHAnsi" w:hAnsiTheme="minorHAnsi"/>
                <w:color w:val="auto"/>
                <w:sz w:val="24"/>
                <w:szCs w:val="24"/>
              </w:rPr>
              <w:t>accountability concept</w:t>
            </w:r>
          </w:p>
        </w:tc>
      </w:tr>
      <w:tr w:rsidR="00643084" w:rsidRPr="0051286D" w:rsidTr="004A71E5">
        <w:trPr>
          <w:jc w:val="center"/>
        </w:trPr>
        <w:tc>
          <w:tcPr>
            <w:tcW w:w="2154" w:type="dxa"/>
            <w:gridSpan w:val="4"/>
            <w:shd w:val="clear" w:color="auto" w:fill="CBD5DE" w:themeFill="accent1" w:themeFillTint="66"/>
            <w:vAlign w:val="center"/>
          </w:tcPr>
          <w:p w:rsidR="00643084" w:rsidRPr="0051286D" w:rsidRDefault="00643084" w:rsidP="00194538">
            <w:pPr>
              <w:spacing w:before="0" w:after="0" w:line="240" w:lineRule="auto"/>
              <w:jc w:val="center"/>
              <w:rPr>
                <w:rFonts w:asciiTheme="minorHAnsi" w:hAnsiTheme="minorHAnsi"/>
                <w:color w:val="auto"/>
              </w:rPr>
            </w:pPr>
            <w:r w:rsidRPr="0051286D">
              <w:rPr>
                <w:rFonts w:asciiTheme="minorHAnsi" w:hAnsiTheme="minorHAnsi"/>
                <w:color w:val="auto"/>
              </w:rPr>
              <w:t>A</w:t>
            </w:r>
            <w:r w:rsidR="004A71E5">
              <w:rPr>
                <w:rFonts w:asciiTheme="minorHAnsi" w:hAnsiTheme="minorHAnsi"/>
                <w:color w:val="auto"/>
              </w:rPr>
              <w:t>ctivities</w:t>
            </w:r>
          </w:p>
        </w:tc>
        <w:tc>
          <w:tcPr>
            <w:tcW w:w="2971" w:type="dxa"/>
            <w:gridSpan w:val="2"/>
            <w:shd w:val="clear" w:color="auto" w:fill="CBD5DE" w:themeFill="accent1" w:themeFillTint="66"/>
            <w:vAlign w:val="center"/>
          </w:tcPr>
          <w:p w:rsidR="00643084" w:rsidRPr="0051286D" w:rsidRDefault="004A71E5" w:rsidP="00194538">
            <w:pPr>
              <w:spacing w:before="0" w:after="0" w:line="240" w:lineRule="auto"/>
              <w:jc w:val="center"/>
              <w:rPr>
                <w:rFonts w:asciiTheme="minorHAnsi" w:hAnsiTheme="minorHAnsi"/>
                <w:color w:val="auto"/>
              </w:rPr>
            </w:pPr>
            <w:r>
              <w:rPr>
                <w:rFonts w:asciiTheme="minorHAnsi" w:hAnsiTheme="minorHAnsi"/>
                <w:color w:val="auto"/>
              </w:rPr>
              <w:t>Output indicator</w:t>
            </w:r>
          </w:p>
        </w:tc>
        <w:tc>
          <w:tcPr>
            <w:tcW w:w="1530" w:type="dxa"/>
            <w:gridSpan w:val="2"/>
            <w:shd w:val="clear" w:color="auto" w:fill="CBD5DE" w:themeFill="accent1" w:themeFillTint="66"/>
            <w:vAlign w:val="center"/>
          </w:tcPr>
          <w:p w:rsidR="00643084" w:rsidRPr="0051286D" w:rsidRDefault="004A71E5" w:rsidP="00194538">
            <w:pPr>
              <w:spacing w:before="0" w:after="0" w:line="240" w:lineRule="auto"/>
              <w:jc w:val="center"/>
              <w:rPr>
                <w:rFonts w:asciiTheme="minorHAnsi" w:hAnsiTheme="minorHAnsi"/>
                <w:color w:val="auto"/>
              </w:rPr>
            </w:pPr>
            <w:r>
              <w:rPr>
                <w:rFonts w:asciiTheme="minorHAnsi" w:hAnsiTheme="minorHAnsi"/>
                <w:color w:val="auto"/>
              </w:rPr>
              <w:t>Responsible institutions</w:t>
            </w:r>
          </w:p>
        </w:tc>
        <w:tc>
          <w:tcPr>
            <w:tcW w:w="1076" w:type="dxa"/>
            <w:gridSpan w:val="3"/>
            <w:shd w:val="clear" w:color="auto" w:fill="CBD5DE" w:themeFill="accent1" w:themeFillTint="66"/>
            <w:vAlign w:val="center"/>
          </w:tcPr>
          <w:p w:rsidR="00643084" w:rsidRPr="0051286D" w:rsidRDefault="004A71E5" w:rsidP="00194538">
            <w:pPr>
              <w:spacing w:before="0" w:after="0" w:line="240" w:lineRule="auto"/>
              <w:jc w:val="center"/>
              <w:rPr>
                <w:rFonts w:asciiTheme="minorHAnsi" w:hAnsiTheme="minorHAnsi"/>
                <w:color w:val="auto"/>
              </w:rPr>
            </w:pPr>
            <w:r>
              <w:rPr>
                <w:rFonts w:asciiTheme="minorHAnsi" w:hAnsiTheme="minorHAnsi"/>
                <w:color w:val="auto"/>
              </w:rPr>
              <w:t xml:space="preserve">Start </w:t>
            </w:r>
          </w:p>
        </w:tc>
        <w:tc>
          <w:tcPr>
            <w:tcW w:w="1080" w:type="dxa"/>
            <w:gridSpan w:val="3"/>
            <w:shd w:val="clear" w:color="auto" w:fill="CBD5DE" w:themeFill="accent1" w:themeFillTint="66"/>
            <w:vAlign w:val="center"/>
          </w:tcPr>
          <w:p w:rsidR="00643084" w:rsidRPr="0051286D" w:rsidRDefault="004A71E5" w:rsidP="00194538">
            <w:pPr>
              <w:spacing w:before="0" w:after="0" w:line="240" w:lineRule="auto"/>
              <w:jc w:val="center"/>
              <w:rPr>
                <w:rFonts w:asciiTheme="minorHAnsi" w:hAnsiTheme="minorHAnsi"/>
                <w:color w:val="auto"/>
              </w:rPr>
            </w:pPr>
            <w:r>
              <w:rPr>
                <w:rFonts w:asciiTheme="minorHAnsi" w:hAnsiTheme="minorHAnsi"/>
                <w:color w:val="auto"/>
              </w:rPr>
              <w:t xml:space="preserve">End </w:t>
            </w:r>
          </w:p>
        </w:tc>
        <w:tc>
          <w:tcPr>
            <w:tcW w:w="990" w:type="dxa"/>
            <w:gridSpan w:val="3"/>
            <w:shd w:val="clear" w:color="auto" w:fill="CBD5DE" w:themeFill="accent1" w:themeFillTint="66"/>
            <w:vAlign w:val="center"/>
          </w:tcPr>
          <w:p w:rsidR="00643084" w:rsidRPr="0051286D" w:rsidRDefault="004A71E5" w:rsidP="00194538">
            <w:pPr>
              <w:spacing w:before="0" w:after="0" w:line="240" w:lineRule="auto"/>
              <w:jc w:val="center"/>
              <w:rPr>
                <w:rFonts w:asciiTheme="minorHAnsi" w:hAnsiTheme="minorHAnsi"/>
                <w:color w:val="auto"/>
              </w:rPr>
            </w:pPr>
            <w:r>
              <w:rPr>
                <w:rFonts w:asciiTheme="minorHAnsi" w:hAnsiTheme="minorHAnsi"/>
                <w:color w:val="auto"/>
              </w:rPr>
              <w:t xml:space="preserve">Funding </w:t>
            </w:r>
          </w:p>
        </w:tc>
        <w:tc>
          <w:tcPr>
            <w:tcW w:w="1054" w:type="dxa"/>
            <w:gridSpan w:val="2"/>
            <w:shd w:val="clear" w:color="auto" w:fill="CBD5DE" w:themeFill="accent1" w:themeFillTint="66"/>
            <w:vAlign w:val="center"/>
          </w:tcPr>
          <w:p w:rsidR="00643084" w:rsidRPr="0051286D" w:rsidRDefault="004A71E5" w:rsidP="00194538">
            <w:pPr>
              <w:spacing w:before="0" w:after="0" w:line="240" w:lineRule="auto"/>
              <w:jc w:val="center"/>
              <w:rPr>
                <w:rFonts w:asciiTheme="minorHAnsi" w:hAnsiTheme="minorHAnsi"/>
                <w:color w:val="auto"/>
              </w:rPr>
            </w:pPr>
            <w:r>
              <w:rPr>
                <w:rFonts w:asciiTheme="minorHAnsi" w:hAnsiTheme="minorHAnsi"/>
                <w:color w:val="auto"/>
              </w:rPr>
              <w:t>Source of funding</w:t>
            </w:r>
          </w:p>
        </w:tc>
      </w:tr>
      <w:tr w:rsidR="004A71E5" w:rsidRPr="0051286D" w:rsidTr="004A71E5">
        <w:trPr>
          <w:trHeight w:val="359"/>
          <w:jc w:val="center"/>
        </w:trPr>
        <w:tc>
          <w:tcPr>
            <w:tcW w:w="486" w:type="dxa"/>
            <w:gridSpan w:val="2"/>
            <w:shd w:val="clear" w:color="auto" w:fill="auto"/>
          </w:tcPr>
          <w:p w:rsidR="004A71E5" w:rsidRPr="0051286D" w:rsidRDefault="004A71E5" w:rsidP="004A71E5">
            <w:pPr>
              <w:spacing w:before="0" w:after="0" w:line="240" w:lineRule="auto"/>
              <w:ind w:left="-30" w:right="-102"/>
              <w:rPr>
                <w:rFonts w:asciiTheme="minorHAnsi" w:hAnsiTheme="minorHAnsi"/>
                <w:b/>
                <w:color w:val="auto"/>
                <w:sz w:val="18"/>
                <w:szCs w:val="18"/>
              </w:rPr>
            </w:pPr>
            <w:r w:rsidRPr="0051286D">
              <w:rPr>
                <w:rFonts w:asciiTheme="minorHAnsi" w:hAnsiTheme="minorHAnsi"/>
                <w:color w:val="auto"/>
                <w:sz w:val="18"/>
                <w:szCs w:val="18"/>
              </w:rPr>
              <w:t>1.1.2</w:t>
            </w:r>
          </w:p>
        </w:tc>
        <w:tc>
          <w:tcPr>
            <w:tcW w:w="1668" w:type="dxa"/>
            <w:gridSpan w:val="2"/>
            <w:shd w:val="clear" w:color="auto" w:fill="auto"/>
          </w:tcPr>
          <w:p w:rsidR="004A71E5" w:rsidRPr="004A71E5" w:rsidRDefault="004A71E5" w:rsidP="004A71E5">
            <w:pPr>
              <w:spacing w:before="20" w:after="20"/>
              <w:rPr>
                <w:rFonts w:asciiTheme="minorHAnsi" w:hAnsiTheme="minorHAnsi"/>
                <w:color w:val="auto"/>
                <w:sz w:val="18"/>
                <w:szCs w:val="18"/>
              </w:rPr>
            </w:pPr>
            <w:r w:rsidRPr="004A71E5">
              <w:rPr>
                <w:rFonts w:asciiTheme="minorHAnsi" w:hAnsiTheme="minorHAnsi"/>
                <w:color w:val="auto"/>
                <w:sz w:val="18"/>
                <w:szCs w:val="18"/>
              </w:rPr>
              <w:t xml:space="preserve">Pass the Law on Public Institutions </w:t>
            </w:r>
          </w:p>
        </w:tc>
        <w:tc>
          <w:tcPr>
            <w:tcW w:w="2971" w:type="dxa"/>
            <w:gridSpan w:val="2"/>
            <w:shd w:val="clear" w:color="auto" w:fill="auto"/>
          </w:tcPr>
          <w:p w:rsidR="004A71E5" w:rsidRPr="004A71E5" w:rsidRDefault="004A71E5" w:rsidP="004A71E5">
            <w:pPr>
              <w:spacing w:before="20" w:after="20"/>
              <w:rPr>
                <w:rFonts w:asciiTheme="minorHAnsi" w:hAnsiTheme="minorHAnsi"/>
                <w:color w:val="auto"/>
                <w:sz w:val="18"/>
                <w:szCs w:val="18"/>
              </w:rPr>
            </w:pPr>
            <w:r w:rsidRPr="004A71E5">
              <w:rPr>
                <w:rFonts w:asciiTheme="minorHAnsi" w:hAnsiTheme="minorHAnsi"/>
                <w:color w:val="auto"/>
                <w:sz w:val="18"/>
                <w:szCs w:val="18"/>
              </w:rPr>
              <w:t xml:space="preserve">- Analysis including identified challenges and recommendations regarding the need to establish a normative framework of public institutions is developed </w:t>
            </w:r>
          </w:p>
          <w:p w:rsidR="004A71E5" w:rsidRPr="004A71E5" w:rsidRDefault="004A71E5" w:rsidP="004A71E5">
            <w:pPr>
              <w:spacing w:before="20" w:after="20"/>
              <w:rPr>
                <w:rFonts w:asciiTheme="minorHAnsi" w:hAnsiTheme="minorHAnsi"/>
                <w:color w:val="auto"/>
                <w:sz w:val="18"/>
                <w:szCs w:val="18"/>
              </w:rPr>
            </w:pPr>
            <w:r w:rsidRPr="004A71E5">
              <w:rPr>
                <w:rFonts w:asciiTheme="minorHAnsi" w:hAnsiTheme="minorHAnsi"/>
                <w:color w:val="auto"/>
                <w:sz w:val="18"/>
                <w:szCs w:val="18"/>
              </w:rPr>
              <w:t xml:space="preserve">- Adopt Proposal for the Law on Public Institutions </w:t>
            </w:r>
          </w:p>
        </w:tc>
        <w:tc>
          <w:tcPr>
            <w:tcW w:w="1530" w:type="dxa"/>
            <w:gridSpan w:val="2"/>
            <w:shd w:val="clear" w:color="auto" w:fill="auto"/>
            <w:vAlign w:val="center"/>
          </w:tcPr>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MPADSM – Directorate for Normative Affairs</w:t>
            </w:r>
          </w:p>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UOM</w:t>
            </w:r>
          </w:p>
        </w:tc>
        <w:tc>
          <w:tcPr>
            <w:tcW w:w="1066" w:type="dxa"/>
            <w:gridSpan w:val="2"/>
            <w:shd w:val="clear" w:color="auto" w:fill="auto"/>
            <w:vAlign w:val="center"/>
          </w:tcPr>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IQ 2023</w:t>
            </w:r>
          </w:p>
        </w:tc>
        <w:tc>
          <w:tcPr>
            <w:tcW w:w="1080" w:type="dxa"/>
            <w:gridSpan w:val="3"/>
            <w:shd w:val="clear" w:color="auto" w:fill="auto"/>
            <w:vAlign w:val="center"/>
          </w:tcPr>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IV Q 2024</w:t>
            </w:r>
          </w:p>
        </w:tc>
        <w:tc>
          <w:tcPr>
            <w:tcW w:w="990" w:type="dxa"/>
            <w:gridSpan w:val="3"/>
            <w:shd w:val="clear" w:color="auto" w:fill="auto"/>
            <w:vAlign w:val="center"/>
          </w:tcPr>
          <w:p w:rsidR="004A71E5" w:rsidRPr="004A71E5" w:rsidRDefault="00E938C9"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w:t>
            </w:r>
            <w:r w:rsidR="004A71E5" w:rsidRPr="004A71E5">
              <w:rPr>
                <w:rFonts w:asciiTheme="minorHAnsi" w:hAnsiTheme="minorHAnsi"/>
                <w:color w:val="auto"/>
                <w:sz w:val="18"/>
                <w:szCs w:val="18"/>
              </w:rPr>
              <w:t>18</w:t>
            </w:r>
            <w:r>
              <w:rPr>
                <w:rFonts w:asciiTheme="minorHAnsi" w:hAnsiTheme="minorHAnsi"/>
                <w:color w:val="auto"/>
                <w:sz w:val="18"/>
                <w:szCs w:val="18"/>
              </w:rPr>
              <w:t>,</w:t>
            </w:r>
            <w:r w:rsidR="004A71E5" w:rsidRPr="004A71E5">
              <w:rPr>
                <w:rFonts w:asciiTheme="minorHAnsi" w:hAnsiTheme="minorHAnsi"/>
                <w:color w:val="auto"/>
                <w:sz w:val="18"/>
                <w:szCs w:val="18"/>
              </w:rPr>
              <w:t xml:space="preserve">000 </w:t>
            </w:r>
          </w:p>
        </w:tc>
        <w:tc>
          <w:tcPr>
            <w:tcW w:w="1064" w:type="dxa"/>
            <w:gridSpan w:val="3"/>
            <w:shd w:val="clear" w:color="auto" w:fill="auto"/>
            <w:vAlign w:val="center"/>
          </w:tcPr>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MNE Budget</w:t>
            </w:r>
          </w:p>
        </w:tc>
      </w:tr>
      <w:tr w:rsidR="004A71E5" w:rsidRPr="0051286D" w:rsidTr="004A71E5">
        <w:trPr>
          <w:jc w:val="center"/>
        </w:trPr>
        <w:tc>
          <w:tcPr>
            <w:tcW w:w="486" w:type="dxa"/>
            <w:gridSpan w:val="2"/>
            <w:shd w:val="clear" w:color="auto" w:fill="auto"/>
          </w:tcPr>
          <w:p w:rsidR="004A71E5" w:rsidRPr="0051286D" w:rsidRDefault="004A71E5" w:rsidP="004A71E5">
            <w:pPr>
              <w:spacing w:before="0" w:after="0" w:line="240" w:lineRule="auto"/>
              <w:ind w:left="-30" w:right="-102"/>
              <w:rPr>
                <w:rFonts w:asciiTheme="minorHAnsi" w:hAnsiTheme="minorHAnsi"/>
                <w:b/>
                <w:color w:val="auto"/>
                <w:sz w:val="18"/>
                <w:szCs w:val="18"/>
              </w:rPr>
            </w:pPr>
            <w:r w:rsidRPr="0051286D">
              <w:rPr>
                <w:rFonts w:asciiTheme="minorHAnsi" w:hAnsiTheme="minorHAnsi"/>
                <w:color w:val="auto"/>
                <w:sz w:val="18"/>
                <w:szCs w:val="18"/>
              </w:rPr>
              <w:t>1.1.3</w:t>
            </w:r>
          </w:p>
        </w:tc>
        <w:tc>
          <w:tcPr>
            <w:tcW w:w="1668" w:type="dxa"/>
            <w:gridSpan w:val="2"/>
            <w:shd w:val="clear" w:color="auto" w:fill="auto"/>
          </w:tcPr>
          <w:p w:rsidR="004A71E5" w:rsidRPr="004A71E5" w:rsidRDefault="004A71E5" w:rsidP="004A71E5">
            <w:pPr>
              <w:spacing w:before="20" w:after="20"/>
              <w:rPr>
                <w:rFonts w:asciiTheme="minorHAnsi" w:hAnsiTheme="minorHAnsi"/>
                <w:color w:val="auto"/>
                <w:sz w:val="18"/>
                <w:szCs w:val="18"/>
              </w:rPr>
            </w:pPr>
            <w:r w:rsidRPr="004A71E5">
              <w:rPr>
                <w:rFonts w:asciiTheme="minorHAnsi" w:hAnsiTheme="minorHAnsi"/>
                <w:color w:val="auto"/>
                <w:sz w:val="18"/>
                <w:szCs w:val="18"/>
              </w:rPr>
              <w:t>Establish Registry of State Authorities and Institutions at the central and local level</w:t>
            </w:r>
          </w:p>
        </w:tc>
        <w:tc>
          <w:tcPr>
            <w:tcW w:w="2971" w:type="dxa"/>
            <w:gridSpan w:val="2"/>
            <w:shd w:val="clear" w:color="auto" w:fill="auto"/>
          </w:tcPr>
          <w:p w:rsidR="004A71E5" w:rsidRPr="004A71E5" w:rsidRDefault="004A71E5" w:rsidP="004A71E5">
            <w:pPr>
              <w:spacing w:before="20" w:after="20"/>
              <w:rPr>
                <w:rFonts w:asciiTheme="minorHAnsi" w:hAnsiTheme="minorHAnsi"/>
                <w:color w:val="auto"/>
                <w:sz w:val="18"/>
                <w:szCs w:val="18"/>
              </w:rPr>
            </w:pPr>
            <w:r w:rsidRPr="004A71E5">
              <w:rPr>
                <w:rFonts w:asciiTheme="minorHAnsi" w:hAnsiTheme="minorHAnsi"/>
                <w:color w:val="auto"/>
                <w:sz w:val="18"/>
                <w:szCs w:val="18"/>
              </w:rPr>
              <w:t xml:space="preserve">- Upgraded Registry of State Authorities is published on </w:t>
            </w:r>
            <w:hyperlink r:id="rId103">
              <w:r w:rsidRPr="004A71E5">
                <w:rPr>
                  <w:rFonts w:asciiTheme="minorHAnsi" w:hAnsiTheme="minorHAnsi"/>
                  <w:color w:val="auto"/>
                  <w:sz w:val="18"/>
                  <w:szCs w:val="18"/>
                </w:rPr>
                <w:t>www.drzavniorgani.me</w:t>
              </w:r>
            </w:hyperlink>
          </w:p>
          <w:p w:rsidR="004A71E5" w:rsidRPr="004A71E5" w:rsidRDefault="004A71E5" w:rsidP="004A71E5">
            <w:pPr>
              <w:spacing w:before="20" w:after="20"/>
              <w:rPr>
                <w:rFonts w:asciiTheme="minorHAnsi" w:hAnsiTheme="minorHAnsi"/>
                <w:color w:val="auto"/>
                <w:sz w:val="18"/>
                <w:szCs w:val="18"/>
              </w:rPr>
            </w:pPr>
            <w:r w:rsidRPr="004A71E5">
              <w:rPr>
                <w:rFonts w:asciiTheme="minorHAnsi" w:hAnsiTheme="minorHAnsi"/>
                <w:color w:val="auto"/>
                <w:sz w:val="18"/>
                <w:szCs w:val="18"/>
              </w:rPr>
              <w:t xml:space="preserve">- </w:t>
            </w:r>
            <w:sdt>
              <w:sdtPr>
                <w:rPr>
                  <w:rFonts w:asciiTheme="minorHAnsi" w:hAnsiTheme="minorHAnsi"/>
                  <w:color w:val="auto"/>
                  <w:sz w:val="18"/>
                  <w:szCs w:val="18"/>
                </w:rPr>
                <w:tag w:val="goog_rdk_76"/>
                <w:id w:val="-452172954"/>
                <w:showingPlcHdr/>
              </w:sdtPr>
              <w:sdtContent>
                <w:r w:rsidRPr="004A71E5">
                  <w:rPr>
                    <w:rFonts w:asciiTheme="minorHAnsi" w:hAnsiTheme="minorHAnsi"/>
                    <w:color w:val="auto"/>
                    <w:sz w:val="18"/>
                    <w:szCs w:val="18"/>
                  </w:rPr>
                  <w:t xml:space="preserve">     </w:t>
                </w:r>
              </w:sdtContent>
            </w:sdt>
            <w:r w:rsidRPr="004A71E5">
              <w:rPr>
                <w:rFonts w:asciiTheme="minorHAnsi" w:hAnsiTheme="minorHAnsi"/>
                <w:color w:val="auto"/>
                <w:sz w:val="18"/>
                <w:szCs w:val="18"/>
              </w:rPr>
              <w:t xml:space="preserve"> Registry of public services founded by the local self-government is established </w:t>
            </w:r>
          </w:p>
          <w:p w:rsidR="004A71E5" w:rsidRPr="004A71E5" w:rsidRDefault="004A71E5" w:rsidP="004A71E5">
            <w:pPr>
              <w:spacing w:before="20" w:after="20"/>
              <w:rPr>
                <w:rFonts w:asciiTheme="minorHAnsi" w:hAnsiTheme="minorHAnsi"/>
                <w:color w:val="auto"/>
                <w:sz w:val="18"/>
                <w:szCs w:val="18"/>
              </w:rPr>
            </w:pPr>
            <w:r w:rsidRPr="004A71E5">
              <w:rPr>
                <w:rFonts w:asciiTheme="minorHAnsi" w:hAnsiTheme="minorHAnsi"/>
                <w:color w:val="auto"/>
                <w:sz w:val="18"/>
                <w:szCs w:val="18"/>
              </w:rPr>
              <w:t xml:space="preserve">- Identification of contact persons in relevant institutions to enter data in the registries </w:t>
            </w:r>
          </w:p>
        </w:tc>
        <w:tc>
          <w:tcPr>
            <w:tcW w:w="1530" w:type="dxa"/>
            <w:gridSpan w:val="2"/>
            <w:shd w:val="clear" w:color="auto" w:fill="auto"/>
            <w:vAlign w:val="center"/>
          </w:tcPr>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MPADSM – Directorate for Normative Affairs, Directorate for Good Public Administration and Directorate for Digitalisation</w:t>
            </w:r>
          </w:p>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UOM</w:t>
            </w:r>
          </w:p>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LSGUs</w:t>
            </w:r>
          </w:p>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SIGMA</w:t>
            </w:r>
          </w:p>
        </w:tc>
        <w:tc>
          <w:tcPr>
            <w:tcW w:w="1066" w:type="dxa"/>
            <w:gridSpan w:val="2"/>
            <w:shd w:val="clear" w:color="auto" w:fill="auto"/>
            <w:vAlign w:val="center"/>
          </w:tcPr>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II Q 2022</w:t>
            </w:r>
          </w:p>
        </w:tc>
        <w:tc>
          <w:tcPr>
            <w:tcW w:w="1080" w:type="dxa"/>
            <w:gridSpan w:val="3"/>
            <w:shd w:val="clear" w:color="auto" w:fill="auto"/>
            <w:vAlign w:val="center"/>
          </w:tcPr>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IV Q 2023</w:t>
            </w:r>
          </w:p>
        </w:tc>
        <w:tc>
          <w:tcPr>
            <w:tcW w:w="990" w:type="dxa"/>
            <w:gridSpan w:val="3"/>
            <w:shd w:val="clear" w:color="auto" w:fill="auto"/>
            <w:vAlign w:val="center"/>
          </w:tcPr>
          <w:p w:rsidR="004A71E5" w:rsidRPr="004A71E5" w:rsidRDefault="00E938C9"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w:t>
            </w:r>
            <w:r w:rsidR="004A71E5" w:rsidRPr="004A71E5">
              <w:rPr>
                <w:rFonts w:asciiTheme="minorHAnsi" w:hAnsiTheme="minorHAnsi"/>
                <w:color w:val="auto"/>
                <w:sz w:val="18"/>
                <w:szCs w:val="18"/>
              </w:rPr>
              <w:t>35</w:t>
            </w:r>
            <w:r>
              <w:rPr>
                <w:rFonts w:asciiTheme="minorHAnsi" w:hAnsiTheme="minorHAnsi"/>
                <w:color w:val="auto"/>
                <w:sz w:val="18"/>
                <w:szCs w:val="18"/>
              </w:rPr>
              <w:t>,</w:t>
            </w:r>
            <w:r w:rsidR="004A71E5" w:rsidRPr="004A71E5">
              <w:rPr>
                <w:rFonts w:asciiTheme="minorHAnsi" w:hAnsiTheme="minorHAnsi"/>
                <w:color w:val="auto"/>
                <w:sz w:val="18"/>
                <w:szCs w:val="18"/>
              </w:rPr>
              <w:t xml:space="preserve">000 </w:t>
            </w:r>
          </w:p>
        </w:tc>
        <w:tc>
          <w:tcPr>
            <w:tcW w:w="1064" w:type="dxa"/>
            <w:gridSpan w:val="3"/>
            <w:shd w:val="clear" w:color="auto" w:fill="auto"/>
            <w:vAlign w:val="center"/>
          </w:tcPr>
          <w:p w:rsidR="004A71E5" w:rsidRPr="004A71E5" w:rsidRDefault="004A71E5" w:rsidP="004A71E5">
            <w:pPr>
              <w:spacing w:before="20" w:after="20"/>
              <w:jc w:val="center"/>
              <w:rPr>
                <w:rFonts w:asciiTheme="minorHAnsi" w:hAnsiTheme="minorHAnsi"/>
                <w:color w:val="auto"/>
                <w:sz w:val="18"/>
                <w:szCs w:val="18"/>
              </w:rPr>
            </w:pPr>
            <w:r w:rsidRPr="004A71E5">
              <w:rPr>
                <w:rFonts w:asciiTheme="minorHAnsi" w:hAnsiTheme="minorHAnsi"/>
                <w:color w:val="auto"/>
                <w:sz w:val="18"/>
                <w:szCs w:val="18"/>
              </w:rPr>
              <w:t>MNE Budget</w:t>
            </w:r>
          </w:p>
        </w:tc>
      </w:tr>
      <w:tr w:rsidR="00643084" w:rsidRPr="0051286D" w:rsidTr="0088559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jc w:val="center"/>
        </w:trPr>
        <w:tc>
          <w:tcPr>
            <w:tcW w:w="2354"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51286D" w:rsidRDefault="004A71E5" w:rsidP="00194538">
            <w:pPr>
              <w:spacing w:before="0" w:after="0" w:line="240" w:lineRule="auto"/>
              <w:rPr>
                <w:rFonts w:asciiTheme="minorHAnsi" w:hAnsiTheme="minorHAnsi"/>
                <w:color w:val="auto"/>
                <w:sz w:val="22"/>
                <w:szCs w:val="22"/>
              </w:rPr>
            </w:pPr>
            <w:r w:rsidRPr="0051286D">
              <w:rPr>
                <w:rFonts w:asciiTheme="minorHAnsi" w:hAnsiTheme="minorHAnsi"/>
                <w:color w:val="auto"/>
                <w:sz w:val="24"/>
                <w:szCs w:val="24"/>
              </w:rPr>
              <w:t>OPERATI</w:t>
            </w:r>
            <w:r>
              <w:rPr>
                <w:rFonts w:asciiTheme="minorHAnsi" w:hAnsiTheme="minorHAnsi"/>
                <w:color w:val="auto"/>
                <w:sz w:val="24"/>
                <w:szCs w:val="24"/>
              </w:rPr>
              <w:t xml:space="preserve">ONAL OBJECTIVE </w:t>
            </w:r>
            <w:r w:rsidR="00643084" w:rsidRPr="0051286D">
              <w:rPr>
                <w:rFonts w:asciiTheme="minorHAnsi" w:hAnsiTheme="minorHAnsi"/>
                <w:color w:val="auto"/>
                <w:sz w:val="22"/>
                <w:szCs w:val="22"/>
              </w:rPr>
              <w:t>1.2</w:t>
            </w:r>
          </w:p>
        </w:tc>
        <w:tc>
          <w:tcPr>
            <w:tcW w:w="8501" w:type="dxa"/>
            <w:gridSpan w:val="14"/>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51286D" w:rsidRDefault="004A71E5" w:rsidP="00194538">
            <w:pPr>
              <w:spacing w:before="0" w:after="0" w:line="240" w:lineRule="auto"/>
              <w:rPr>
                <w:rFonts w:asciiTheme="minorHAnsi" w:hAnsiTheme="minorHAnsi"/>
                <w:color w:val="auto"/>
                <w:sz w:val="24"/>
                <w:szCs w:val="24"/>
              </w:rPr>
            </w:pPr>
            <w:r>
              <w:rPr>
                <w:rFonts w:asciiTheme="minorHAnsi" w:hAnsiTheme="minorHAnsi"/>
                <w:color w:val="auto"/>
                <w:sz w:val="24"/>
                <w:szCs w:val="24"/>
              </w:rPr>
              <w:t>Paperless administration</w:t>
            </w:r>
          </w:p>
        </w:tc>
      </w:tr>
      <w:tr w:rsidR="004A71E5" w:rsidRPr="0051286D" w:rsidTr="0088559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jc w:val="center"/>
        </w:trPr>
        <w:tc>
          <w:tcPr>
            <w:tcW w:w="1781"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sidRPr="0051286D">
              <w:rPr>
                <w:rFonts w:asciiTheme="minorHAnsi" w:hAnsiTheme="minorHAnsi"/>
                <w:color w:val="auto"/>
              </w:rPr>
              <w:t>A</w:t>
            </w:r>
            <w:r>
              <w:rPr>
                <w:rFonts w:asciiTheme="minorHAnsi" w:hAnsiTheme="minorHAnsi"/>
                <w:color w:val="auto"/>
              </w:rPr>
              <w:t>ctivities</w:t>
            </w:r>
          </w:p>
        </w:tc>
        <w:tc>
          <w:tcPr>
            <w:tcW w:w="3642"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Output indicator</w:t>
            </w:r>
          </w:p>
        </w:tc>
        <w:tc>
          <w:tcPr>
            <w:tcW w:w="1457"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Responsible institutions</w:t>
            </w:r>
          </w:p>
        </w:tc>
        <w:tc>
          <w:tcPr>
            <w:tcW w:w="947"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Start </w:t>
            </w:r>
          </w:p>
        </w:tc>
        <w:tc>
          <w:tcPr>
            <w:tcW w:w="108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End </w:t>
            </w:r>
          </w:p>
        </w:tc>
        <w:tc>
          <w:tcPr>
            <w:tcW w:w="988"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Funding </w:t>
            </w:r>
          </w:p>
        </w:tc>
        <w:tc>
          <w:tcPr>
            <w:tcW w:w="956"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Source of funding</w:t>
            </w:r>
          </w:p>
        </w:tc>
      </w:tr>
      <w:tr w:rsidR="00643084" w:rsidRPr="0051286D" w:rsidTr="0088559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jc w:val="center"/>
        </w:trPr>
        <w:tc>
          <w:tcPr>
            <w:tcW w:w="438" w:type="dxa"/>
            <w:tcBorders>
              <w:top w:val="single" w:sz="4" w:space="0" w:color="auto"/>
              <w:left w:val="single" w:sz="4" w:space="0" w:color="auto"/>
              <w:bottom w:val="single" w:sz="4" w:space="0" w:color="auto"/>
              <w:right w:val="single" w:sz="4" w:space="0" w:color="auto"/>
            </w:tcBorders>
            <w:shd w:val="clear" w:color="auto" w:fill="auto"/>
          </w:tcPr>
          <w:p w:rsidR="00643084" w:rsidRPr="0051286D" w:rsidRDefault="00643084" w:rsidP="00194538">
            <w:pPr>
              <w:spacing w:before="0" w:after="0" w:line="240" w:lineRule="auto"/>
              <w:ind w:left="-113" w:right="-132"/>
              <w:rPr>
                <w:rFonts w:asciiTheme="minorHAnsi" w:hAnsiTheme="minorHAnsi"/>
                <w:b/>
                <w:color w:val="auto"/>
                <w:sz w:val="18"/>
                <w:szCs w:val="18"/>
              </w:rPr>
            </w:pPr>
            <w:r w:rsidRPr="0051286D">
              <w:rPr>
                <w:rFonts w:asciiTheme="minorHAnsi" w:hAnsiTheme="minorHAnsi"/>
                <w:color w:val="auto"/>
                <w:sz w:val="18"/>
                <w:szCs w:val="18"/>
              </w:rPr>
              <w:t>1.2.5</w:t>
            </w:r>
          </w:p>
        </w:tc>
        <w:tc>
          <w:tcPr>
            <w:tcW w:w="1343" w:type="dxa"/>
            <w:gridSpan w:val="2"/>
            <w:tcBorders>
              <w:top w:val="single" w:sz="4" w:space="0" w:color="auto"/>
              <w:left w:val="single" w:sz="4" w:space="0" w:color="auto"/>
              <w:bottom w:val="single" w:sz="4" w:space="0" w:color="auto"/>
              <w:right w:val="single" w:sz="4" w:space="0" w:color="auto"/>
            </w:tcBorders>
            <w:shd w:val="clear" w:color="auto" w:fill="auto"/>
          </w:tcPr>
          <w:p w:rsidR="00643084" w:rsidRPr="00E938C9" w:rsidRDefault="00E938C9" w:rsidP="00194538">
            <w:pPr>
              <w:spacing w:before="0" w:after="0" w:line="240" w:lineRule="auto"/>
              <w:ind w:left="-59"/>
              <w:rPr>
                <w:rFonts w:asciiTheme="minorHAnsi" w:hAnsiTheme="minorHAnsi"/>
                <w:color w:val="auto"/>
                <w:sz w:val="18"/>
                <w:szCs w:val="18"/>
              </w:rPr>
            </w:pPr>
            <w:r w:rsidRPr="00E938C9">
              <w:rPr>
                <w:rFonts w:asciiTheme="minorHAnsi" w:hAnsiTheme="minorHAnsi"/>
                <w:color w:val="auto"/>
                <w:sz w:val="18"/>
                <w:szCs w:val="18"/>
              </w:rPr>
              <w:t xml:space="preserve">Introduce eDMS at the local level in 4 selected LSGUs having no electronic document management system in place </w:t>
            </w:r>
          </w:p>
        </w:tc>
        <w:tc>
          <w:tcPr>
            <w:tcW w:w="3642" w:type="dxa"/>
            <w:gridSpan w:val="4"/>
            <w:tcBorders>
              <w:top w:val="single" w:sz="4" w:space="0" w:color="auto"/>
              <w:left w:val="single" w:sz="4" w:space="0" w:color="auto"/>
              <w:bottom w:val="single" w:sz="4" w:space="0" w:color="auto"/>
              <w:right w:val="single" w:sz="4" w:space="0" w:color="auto"/>
            </w:tcBorders>
            <w:shd w:val="clear" w:color="auto" w:fill="auto"/>
          </w:tcPr>
          <w:p w:rsidR="00643084" w:rsidRPr="00E938C9" w:rsidRDefault="00643084" w:rsidP="00194538">
            <w:pPr>
              <w:spacing w:before="0" w:after="0" w:line="240" w:lineRule="auto"/>
              <w:rPr>
                <w:rFonts w:asciiTheme="minorHAnsi" w:hAnsiTheme="minorHAnsi"/>
                <w:color w:val="auto"/>
                <w:sz w:val="18"/>
                <w:szCs w:val="18"/>
              </w:rPr>
            </w:pPr>
            <w:r w:rsidRPr="0051286D">
              <w:rPr>
                <w:rFonts w:asciiTheme="minorHAnsi" w:hAnsiTheme="minorHAnsi"/>
                <w:color w:val="auto"/>
                <w:sz w:val="18"/>
                <w:szCs w:val="18"/>
              </w:rPr>
              <w:t xml:space="preserve">- </w:t>
            </w:r>
            <w:r w:rsidR="00E938C9" w:rsidRPr="00E938C9">
              <w:rPr>
                <w:rFonts w:asciiTheme="minorHAnsi" w:hAnsiTheme="minorHAnsi"/>
                <w:color w:val="auto"/>
                <w:sz w:val="18"/>
                <w:szCs w:val="18"/>
              </w:rPr>
              <w:t xml:space="preserve">Situation analysis regarding current status to identify requirements for establishment of eDMS (technical and administrative requirements) </w:t>
            </w:r>
            <w:r w:rsidR="00E938C9">
              <w:rPr>
                <w:rFonts w:asciiTheme="minorHAnsi" w:hAnsiTheme="minorHAnsi"/>
                <w:color w:val="auto"/>
                <w:sz w:val="18"/>
                <w:szCs w:val="18"/>
              </w:rPr>
              <w:t>is developed</w:t>
            </w:r>
          </w:p>
          <w:p w:rsidR="00643084" w:rsidRPr="00E938C9" w:rsidRDefault="00643084" w:rsidP="00194538">
            <w:pPr>
              <w:spacing w:before="0" w:after="0" w:line="240" w:lineRule="auto"/>
              <w:rPr>
                <w:rFonts w:asciiTheme="minorHAnsi" w:hAnsiTheme="minorHAnsi"/>
                <w:color w:val="auto"/>
                <w:sz w:val="18"/>
                <w:szCs w:val="18"/>
              </w:rPr>
            </w:pPr>
            <w:r w:rsidRPr="0051286D">
              <w:rPr>
                <w:rFonts w:asciiTheme="minorHAnsi" w:hAnsiTheme="minorHAnsi"/>
                <w:color w:val="auto"/>
                <w:sz w:val="18"/>
                <w:szCs w:val="18"/>
              </w:rPr>
              <w:t xml:space="preserve">- </w:t>
            </w:r>
            <w:r w:rsidR="00E938C9" w:rsidRPr="00E938C9">
              <w:rPr>
                <w:rFonts w:asciiTheme="minorHAnsi" w:hAnsiTheme="minorHAnsi"/>
                <w:color w:val="auto"/>
                <w:sz w:val="18"/>
                <w:szCs w:val="18"/>
              </w:rPr>
              <w:t>eDMS is introduced in two selected LSGUs</w:t>
            </w:r>
          </w:p>
          <w:p w:rsidR="00643084" w:rsidRPr="00E938C9" w:rsidRDefault="00643084" w:rsidP="00194538">
            <w:pPr>
              <w:spacing w:before="0" w:after="0" w:line="240" w:lineRule="auto"/>
              <w:rPr>
                <w:rFonts w:asciiTheme="minorHAnsi" w:hAnsiTheme="minorHAnsi"/>
                <w:color w:val="auto"/>
                <w:sz w:val="18"/>
                <w:szCs w:val="18"/>
              </w:rPr>
            </w:pPr>
            <w:r w:rsidRPr="0051286D">
              <w:rPr>
                <w:rFonts w:asciiTheme="minorHAnsi" w:hAnsiTheme="minorHAnsi"/>
                <w:color w:val="auto"/>
                <w:sz w:val="18"/>
                <w:szCs w:val="18"/>
              </w:rPr>
              <w:t xml:space="preserve">- </w:t>
            </w:r>
            <w:r w:rsidR="00E938C9" w:rsidRPr="00E938C9">
              <w:rPr>
                <w:rFonts w:asciiTheme="minorHAnsi" w:hAnsiTheme="minorHAnsi"/>
                <w:color w:val="auto"/>
                <w:sz w:val="18"/>
                <w:szCs w:val="18"/>
              </w:rPr>
              <w:t>eDMS training is organised for a minimum of 60 LSGU employees</w:t>
            </w:r>
          </w:p>
        </w:tc>
        <w:tc>
          <w:tcPr>
            <w:tcW w:w="14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3084" w:rsidRPr="0051286D" w:rsidRDefault="00D60A0E" w:rsidP="00194538">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MPADSM</w:t>
            </w:r>
          </w:p>
          <w:p w:rsidR="00643084" w:rsidRPr="0051286D" w:rsidRDefault="00D60A0E" w:rsidP="00194538">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p w:rsidR="00643084" w:rsidRPr="0051286D" w:rsidRDefault="00D60A0E" w:rsidP="00194538">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HRMA</w:t>
            </w:r>
          </w:p>
        </w:tc>
        <w:tc>
          <w:tcPr>
            <w:tcW w:w="9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51286D" w:rsidRDefault="00643084" w:rsidP="00194538">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 Q 2023</w:t>
            </w:r>
          </w:p>
        </w:tc>
        <w:tc>
          <w:tcPr>
            <w:tcW w:w="10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51286D" w:rsidRDefault="00643084" w:rsidP="00194538">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IV Q 2023</w:t>
            </w:r>
          </w:p>
        </w:tc>
        <w:tc>
          <w:tcPr>
            <w:tcW w:w="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51286D" w:rsidRDefault="00E938C9" w:rsidP="00194538">
            <w:pPr>
              <w:spacing w:before="0" w:after="0" w:line="240" w:lineRule="auto"/>
              <w:ind w:right="-60"/>
              <w:jc w:val="center"/>
              <w:rPr>
                <w:rFonts w:asciiTheme="minorHAnsi" w:hAnsiTheme="minorHAnsi"/>
                <w:b/>
                <w:color w:val="auto"/>
                <w:sz w:val="18"/>
                <w:szCs w:val="18"/>
              </w:rPr>
            </w:pPr>
            <w:r w:rsidRPr="0051286D">
              <w:rPr>
                <w:rFonts w:asciiTheme="minorHAnsi" w:hAnsiTheme="minorHAnsi"/>
                <w:color w:val="auto"/>
                <w:sz w:val="18"/>
                <w:szCs w:val="18"/>
              </w:rPr>
              <w:t>€</w:t>
            </w:r>
            <w:r w:rsidR="00643084" w:rsidRPr="0051286D">
              <w:rPr>
                <w:rFonts w:asciiTheme="minorHAnsi" w:hAnsiTheme="minorHAnsi"/>
                <w:color w:val="auto"/>
                <w:sz w:val="18"/>
                <w:szCs w:val="18"/>
              </w:rPr>
              <w:t>250</w:t>
            </w:r>
            <w:r>
              <w:rPr>
                <w:rFonts w:asciiTheme="minorHAnsi" w:hAnsiTheme="minorHAnsi"/>
                <w:color w:val="auto"/>
                <w:sz w:val="18"/>
                <w:szCs w:val="18"/>
              </w:rPr>
              <w:t>,</w:t>
            </w:r>
            <w:r w:rsidR="00643084" w:rsidRPr="0051286D">
              <w:rPr>
                <w:rFonts w:asciiTheme="minorHAnsi" w:hAnsiTheme="minorHAnsi"/>
                <w:color w:val="auto"/>
                <w:sz w:val="18"/>
                <w:szCs w:val="18"/>
              </w:rPr>
              <w:t xml:space="preserve">000 </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643084" w:rsidRPr="0051286D" w:rsidRDefault="00D60A0E" w:rsidP="00194538">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MNE Budget</w:t>
            </w:r>
          </w:p>
        </w:tc>
      </w:tr>
    </w:tbl>
    <w:p w:rsidR="00643084" w:rsidRPr="0051286D" w:rsidRDefault="00643084" w:rsidP="00194538">
      <w:pPr>
        <w:spacing w:before="0" w:after="0" w:line="240" w:lineRule="auto"/>
        <w:rPr>
          <w:rFonts w:asciiTheme="minorHAnsi" w:hAnsiTheme="minorHAnsi"/>
          <w:color w:val="000000"/>
          <w:sz w:val="18"/>
          <w:szCs w:val="18"/>
        </w:rPr>
      </w:pPr>
    </w:p>
    <w:tbl>
      <w:tblPr>
        <w:tblW w:w="6410" w:type="pct"/>
        <w:tblInd w:w="-11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00" w:firstRow="0" w:lastRow="0" w:firstColumn="0" w:lastColumn="0" w:noHBand="0" w:noVBand="1"/>
      </w:tblPr>
      <w:tblGrid>
        <w:gridCol w:w="590"/>
        <w:gridCol w:w="1916"/>
        <w:gridCol w:w="3057"/>
        <w:gridCol w:w="1252"/>
        <w:gridCol w:w="879"/>
        <w:gridCol w:w="1045"/>
        <w:gridCol w:w="940"/>
        <w:gridCol w:w="1200"/>
        <w:gridCol w:w="31"/>
      </w:tblGrid>
      <w:tr w:rsidR="00643084" w:rsidRPr="0051286D" w:rsidTr="00E938C9">
        <w:tc>
          <w:tcPr>
            <w:tcW w:w="1148" w:type="pct"/>
            <w:gridSpan w:val="2"/>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51286D" w:rsidRDefault="004A71E5" w:rsidP="00194538">
            <w:pPr>
              <w:spacing w:before="0" w:after="0" w:line="240" w:lineRule="auto"/>
              <w:rPr>
                <w:rFonts w:asciiTheme="minorHAnsi" w:hAnsiTheme="minorHAnsi"/>
                <w:color w:val="auto"/>
                <w:sz w:val="22"/>
                <w:szCs w:val="22"/>
              </w:rPr>
            </w:pPr>
            <w:r w:rsidRPr="0051286D">
              <w:rPr>
                <w:rFonts w:asciiTheme="minorHAnsi" w:hAnsiTheme="minorHAnsi"/>
                <w:color w:val="auto"/>
                <w:sz w:val="24"/>
                <w:szCs w:val="24"/>
              </w:rPr>
              <w:t>OPERATI</w:t>
            </w:r>
            <w:r>
              <w:rPr>
                <w:rFonts w:asciiTheme="minorHAnsi" w:hAnsiTheme="minorHAnsi"/>
                <w:color w:val="auto"/>
                <w:sz w:val="24"/>
                <w:szCs w:val="24"/>
              </w:rPr>
              <w:t xml:space="preserve">ONAL OBJECTIVE </w:t>
            </w:r>
            <w:r w:rsidR="00643084" w:rsidRPr="0051286D">
              <w:rPr>
                <w:rFonts w:asciiTheme="minorHAnsi" w:hAnsiTheme="minorHAnsi"/>
                <w:color w:val="auto"/>
                <w:sz w:val="22"/>
                <w:szCs w:val="22"/>
              </w:rPr>
              <w:t>1.3</w:t>
            </w:r>
          </w:p>
        </w:tc>
        <w:tc>
          <w:tcPr>
            <w:tcW w:w="3852" w:type="pct"/>
            <w:gridSpan w:val="7"/>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51286D" w:rsidRDefault="00E938C9" w:rsidP="00A52CDE">
            <w:pPr>
              <w:spacing w:before="0" w:after="0" w:line="240" w:lineRule="auto"/>
              <w:rPr>
                <w:rFonts w:asciiTheme="minorHAnsi" w:hAnsiTheme="minorHAnsi"/>
                <w:color w:val="auto"/>
                <w:sz w:val="24"/>
                <w:szCs w:val="24"/>
              </w:rPr>
            </w:pPr>
            <w:r w:rsidRPr="00E938C9">
              <w:rPr>
                <w:rFonts w:asciiTheme="minorHAnsi" w:hAnsiTheme="minorHAnsi"/>
                <w:color w:val="auto"/>
                <w:sz w:val="24"/>
                <w:szCs w:val="24"/>
              </w:rPr>
              <w:t>Strengthening functional and financially independent municipalities to ensure more equal development of all LGUs</w:t>
            </w:r>
          </w:p>
        </w:tc>
      </w:tr>
      <w:tr w:rsidR="004A71E5" w:rsidRPr="0051286D" w:rsidTr="00E938C9">
        <w:tc>
          <w:tcPr>
            <w:tcW w:w="1148" w:type="pct"/>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sidRPr="0051286D">
              <w:rPr>
                <w:rFonts w:asciiTheme="minorHAnsi" w:hAnsiTheme="minorHAnsi"/>
                <w:color w:val="auto"/>
              </w:rPr>
              <w:t>A</w:t>
            </w:r>
            <w:r>
              <w:rPr>
                <w:rFonts w:asciiTheme="minorHAnsi" w:hAnsiTheme="minorHAnsi"/>
                <w:color w:val="auto"/>
              </w:rPr>
              <w:t>ctivities</w:t>
            </w:r>
          </w:p>
        </w:tc>
        <w:tc>
          <w:tcPr>
            <w:tcW w:w="1401" w:type="pct"/>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Output indicator</w:t>
            </w:r>
          </w:p>
        </w:tc>
        <w:tc>
          <w:tcPr>
            <w:tcW w:w="574" w:type="pct"/>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Responsible institutions</w:t>
            </w:r>
          </w:p>
        </w:tc>
        <w:tc>
          <w:tcPr>
            <w:tcW w:w="403" w:type="pct"/>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Start </w:t>
            </w:r>
          </w:p>
        </w:tc>
        <w:tc>
          <w:tcPr>
            <w:tcW w:w="479" w:type="pct"/>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End </w:t>
            </w:r>
          </w:p>
        </w:tc>
        <w:tc>
          <w:tcPr>
            <w:tcW w:w="431" w:type="pct"/>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Funding </w:t>
            </w:r>
          </w:p>
        </w:tc>
        <w:tc>
          <w:tcPr>
            <w:tcW w:w="564" w:type="pct"/>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Source of funding</w:t>
            </w:r>
          </w:p>
        </w:tc>
      </w:tr>
      <w:tr w:rsidR="00194538" w:rsidRPr="0051286D" w:rsidTr="00E938C9">
        <w:trPr>
          <w:gridAfter w:val="1"/>
          <w:wAfter w:w="14" w:type="pct"/>
        </w:trPr>
        <w:tc>
          <w:tcPr>
            <w:tcW w:w="270" w:type="pct"/>
            <w:tcBorders>
              <w:top w:val="single" w:sz="4" w:space="0" w:color="auto"/>
              <w:left w:val="single" w:sz="4" w:space="0" w:color="auto"/>
              <w:bottom w:val="single" w:sz="4" w:space="0" w:color="auto"/>
              <w:right w:val="single" w:sz="4" w:space="0" w:color="auto"/>
            </w:tcBorders>
            <w:shd w:val="clear" w:color="auto" w:fill="auto"/>
          </w:tcPr>
          <w:p w:rsidR="00643084" w:rsidRPr="0051286D" w:rsidRDefault="00643084" w:rsidP="00194538">
            <w:pPr>
              <w:spacing w:before="0" w:after="0" w:line="240" w:lineRule="auto"/>
              <w:ind w:right="-135"/>
              <w:rPr>
                <w:rFonts w:asciiTheme="minorHAnsi" w:hAnsiTheme="minorHAnsi"/>
                <w:b/>
                <w:color w:val="auto"/>
                <w:sz w:val="18"/>
                <w:szCs w:val="18"/>
              </w:rPr>
            </w:pPr>
            <w:r w:rsidRPr="0051286D">
              <w:rPr>
                <w:rFonts w:asciiTheme="minorHAnsi" w:hAnsiTheme="minorHAnsi"/>
                <w:color w:val="auto"/>
                <w:sz w:val="18"/>
                <w:szCs w:val="18"/>
              </w:rPr>
              <w:t>1.3.1</w:t>
            </w:r>
          </w:p>
        </w:tc>
        <w:tc>
          <w:tcPr>
            <w:tcW w:w="878" w:type="pct"/>
            <w:tcBorders>
              <w:top w:val="single" w:sz="4" w:space="0" w:color="auto"/>
              <w:left w:val="single" w:sz="4" w:space="0" w:color="auto"/>
              <w:bottom w:val="single" w:sz="4" w:space="0" w:color="auto"/>
              <w:right w:val="single" w:sz="4" w:space="0" w:color="auto"/>
            </w:tcBorders>
            <w:shd w:val="clear" w:color="auto" w:fill="auto"/>
          </w:tcPr>
          <w:p w:rsidR="00643084" w:rsidRPr="0051286D" w:rsidRDefault="00E938C9" w:rsidP="00194538">
            <w:pPr>
              <w:spacing w:before="0" w:after="0" w:line="240" w:lineRule="auto"/>
              <w:rPr>
                <w:rFonts w:asciiTheme="minorHAnsi" w:hAnsiTheme="minorHAnsi"/>
                <w:b/>
                <w:color w:val="auto"/>
                <w:sz w:val="18"/>
                <w:szCs w:val="18"/>
              </w:rPr>
            </w:pPr>
            <w:r w:rsidRPr="00E938C9">
              <w:rPr>
                <w:rFonts w:asciiTheme="minorHAnsi" w:hAnsiTheme="minorHAnsi"/>
                <w:color w:val="auto"/>
                <w:sz w:val="18"/>
                <w:szCs w:val="18"/>
              </w:rPr>
              <w:t>Screen the functioning of the local self-government</w:t>
            </w:r>
          </w:p>
        </w:tc>
        <w:tc>
          <w:tcPr>
            <w:tcW w:w="1401" w:type="pct"/>
            <w:tcBorders>
              <w:top w:val="single" w:sz="4" w:space="0" w:color="auto"/>
              <w:left w:val="single" w:sz="4" w:space="0" w:color="auto"/>
              <w:bottom w:val="single" w:sz="4" w:space="0" w:color="auto"/>
              <w:right w:val="single" w:sz="4" w:space="0" w:color="auto"/>
            </w:tcBorders>
            <w:shd w:val="clear" w:color="auto" w:fill="auto"/>
          </w:tcPr>
          <w:p w:rsidR="00643084" w:rsidRPr="0051286D" w:rsidRDefault="00E938C9" w:rsidP="00194538">
            <w:pPr>
              <w:spacing w:before="0" w:after="0" w:line="240" w:lineRule="auto"/>
              <w:rPr>
                <w:rFonts w:asciiTheme="minorHAnsi" w:hAnsiTheme="minorHAnsi"/>
                <w:b/>
                <w:color w:val="auto"/>
                <w:sz w:val="18"/>
                <w:szCs w:val="18"/>
              </w:rPr>
            </w:pPr>
            <w:r w:rsidRPr="00033AC5">
              <w:rPr>
                <w:rFonts w:asciiTheme="minorHAnsi" w:hAnsiTheme="minorHAnsi"/>
                <w:color w:val="auto"/>
                <w:sz w:val="18"/>
                <w:szCs w:val="18"/>
              </w:rPr>
              <w:t xml:space="preserve">Screening of current LSGUs tasks is implemented for all areas, including situation assessment, level of implementation and proposed measures for </w:t>
            </w:r>
            <w:r>
              <w:rPr>
                <w:rFonts w:asciiTheme="minorHAnsi" w:hAnsiTheme="minorHAnsi"/>
                <w:color w:val="auto"/>
                <w:sz w:val="18"/>
                <w:szCs w:val="18"/>
              </w:rPr>
              <w:t>future</w:t>
            </w:r>
            <w:r w:rsidRPr="00033AC5">
              <w:rPr>
                <w:rFonts w:asciiTheme="minorHAnsi" w:hAnsiTheme="minorHAnsi"/>
                <w:color w:val="auto"/>
                <w:sz w:val="18"/>
                <w:szCs w:val="18"/>
              </w:rPr>
              <w:t xml:space="preserve"> functioning of LSGUs, challenges faced by LSGUs in performing: delegated and entrusted tasks, transfer of powers to municipalities under strategic documents without ensured funding by central-level authorities, cost-benefit analysis of core LSGU tasks, with recommendations</w:t>
            </w:r>
            <w:r>
              <w:rPr>
                <w:rFonts w:asciiTheme="minorHAnsi" w:hAnsiTheme="minorHAnsi"/>
                <w:color w:val="auto"/>
                <w:sz w:val="18"/>
                <w:szCs w:val="18"/>
              </w:rPr>
              <w:t xml:space="preserve"> for improvement and options for introducing soft poly-typic functioning system</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51286D" w:rsidRDefault="00D60A0E" w:rsidP="00194538">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MPADSM</w:t>
            </w:r>
          </w:p>
          <w:p w:rsidR="00643084" w:rsidRPr="0051286D" w:rsidRDefault="00D60A0E" w:rsidP="00194538">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UOM</w:t>
            </w:r>
          </w:p>
          <w:p w:rsidR="00643084" w:rsidRPr="0051286D" w:rsidRDefault="00D60A0E" w:rsidP="00194538">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51286D" w:rsidRDefault="00643084" w:rsidP="00194538">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 Q 2022</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51286D" w:rsidRDefault="00643084" w:rsidP="00194538">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IV Q 2022</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51286D" w:rsidRDefault="00E938C9" w:rsidP="00194538">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w:t>
            </w:r>
            <w:r w:rsidR="00643084" w:rsidRPr="0051286D">
              <w:rPr>
                <w:rFonts w:asciiTheme="minorHAnsi" w:hAnsiTheme="minorHAnsi"/>
                <w:color w:val="auto"/>
                <w:sz w:val="18"/>
                <w:szCs w:val="18"/>
              </w:rPr>
              <w:t>30</w:t>
            </w:r>
            <w:r>
              <w:rPr>
                <w:rFonts w:asciiTheme="minorHAnsi" w:hAnsiTheme="minorHAnsi"/>
                <w:color w:val="auto"/>
                <w:sz w:val="18"/>
                <w:szCs w:val="18"/>
              </w:rPr>
              <w:t>,</w:t>
            </w:r>
            <w:r w:rsidR="00643084" w:rsidRPr="0051286D">
              <w:rPr>
                <w:rFonts w:asciiTheme="minorHAnsi" w:hAnsiTheme="minorHAnsi"/>
                <w:color w:val="auto"/>
                <w:sz w:val="18"/>
                <w:szCs w:val="18"/>
              </w:rPr>
              <w:t xml:space="preserve">000 </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51286D" w:rsidRDefault="00D60A0E" w:rsidP="00194538">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MNE Budget</w:t>
            </w:r>
          </w:p>
        </w:tc>
      </w:tr>
      <w:tr w:rsidR="00E938C9" w:rsidRPr="0051286D" w:rsidTr="00E938C9">
        <w:trPr>
          <w:gridAfter w:val="1"/>
          <w:wAfter w:w="14" w:type="pct"/>
        </w:trPr>
        <w:tc>
          <w:tcPr>
            <w:tcW w:w="270" w:type="pct"/>
            <w:tcBorders>
              <w:top w:val="single" w:sz="4" w:space="0" w:color="auto"/>
              <w:left w:val="single" w:sz="4" w:space="0" w:color="auto"/>
              <w:bottom w:val="single" w:sz="4" w:space="0" w:color="auto"/>
              <w:right w:val="single" w:sz="4" w:space="0" w:color="auto"/>
            </w:tcBorders>
            <w:shd w:val="clear" w:color="auto" w:fill="auto"/>
          </w:tcPr>
          <w:p w:rsidR="00E938C9" w:rsidRPr="0051286D" w:rsidRDefault="00E938C9" w:rsidP="00E938C9">
            <w:pPr>
              <w:spacing w:before="0" w:after="0" w:line="240" w:lineRule="auto"/>
              <w:ind w:right="-135"/>
              <w:rPr>
                <w:rFonts w:asciiTheme="minorHAnsi" w:hAnsiTheme="minorHAnsi"/>
                <w:b/>
                <w:color w:val="auto"/>
                <w:sz w:val="18"/>
                <w:szCs w:val="18"/>
              </w:rPr>
            </w:pPr>
            <w:r w:rsidRPr="0051286D">
              <w:rPr>
                <w:rFonts w:asciiTheme="minorHAnsi" w:hAnsiTheme="minorHAnsi"/>
                <w:color w:val="auto"/>
                <w:sz w:val="18"/>
                <w:szCs w:val="18"/>
              </w:rPr>
              <w:t>1.3.2</w:t>
            </w:r>
          </w:p>
        </w:tc>
        <w:tc>
          <w:tcPr>
            <w:tcW w:w="878" w:type="pct"/>
            <w:tcBorders>
              <w:top w:val="single" w:sz="4" w:space="0" w:color="auto"/>
              <w:left w:val="single" w:sz="4" w:space="0" w:color="auto"/>
              <w:bottom w:val="single" w:sz="4" w:space="0" w:color="auto"/>
              <w:right w:val="single" w:sz="4" w:space="0" w:color="auto"/>
            </w:tcBorders>
            <w:shd w:val="clear" w:color="auto" w:fill="auto"/>
          </w:tcPr>
          <w:p w:rsidR="00E938C9" w:rsidRPr="0051286D" w:rsidRDefault="00E938C9" w:rsidP="00E938C9">
            <w:pPr>
              <w:spacing w:before="20" w:after="20"/>
              <w:rPr>
                <w:rFonts w:asciiTheme="minorHAnsi" w:hAnsiTheme="minorHAnsi"/>
                <w:b/>
                <w:color w:val="auto"/>
                <w:sz w:val="18"/>
                <w:szCs w:val="18"/>
              </w:rPr>
            </w:pPr>
            <w:r>
              <w:rPr>
                <w:rFonts w:asciiTheme="minorHAnsi" w:hAnsiTheme="minorHAnsi"/>
                <w:color w:val="auto"/>
                <w:sz w:val="18"/>
                <w:szCs w:val="18"/>
              </w:rPr>
              <w:t xml:space="preserve">Adopt a plan with recommendations based on findings of the screening activity under </w:t>
            </w:r>
            <w:r w:rsidRPr="0051286D">
              <w:rPr>
                <w:rFonts w:asciiTheme="minorHAnsi" w:hAnsiTheme="minorHAnsi"/>
                <w:color w:val="auto"/>
                <w:sz w:val="18"/>
                <w:szCs w:val="18"/>
              </w:rPr>
              <w:t>1.3.1</w:t>
            </w:r>
          </w:p>
        </w:tc>
        <w:tc>
          <w:tcPr>
            <w:tcW w:w="1401" w:type="pct"/>
            <w:tcBorders>
              <w:top w:val="single" w:sz="4" w:space="0" w:color="auto"/>
              <w:left w:val="single" w:sz="4" w:space="0" w:color="auto"/>
              <w:bottom w:val="single" w:sz="4" w:space="0" w:color="auto"/>
              <w:right w:val="single" w:sz="4" w:space="0" w:color="auto"/>
            </w:tcBorders>
            <w:shd w:val="clear" w:color="auto" w:fill="auto"/>
          </w:tcPr>
          <w:p w:rsidR="00E938C9" w:rsidRPr="0051286D" w:rsidRDefault="00E938C9" w:rsidP="00E938C9">
            <w:pPr>
              <w:spacing w:before="20" w:after="20"/>
              <w:rPr>
                <w:rFonts w:asciiTheme="minorHAnsi" w:hAnsiTheme="minorHAnsi"/>
                <w:b/>
                <w:color w:val="auto"/>
                <w:sz w:val="18"/>
                <w:szCs w:val="18"/>
              </w:rPr>
            </w:pPr>
            <w:r>
              <w:rPr>
                <w:rFonts w:asciiTheme="minorHAnsi" w:hAnsiTheme="minorHAnsi"/>
                <w:color w:val="auto"/>
                <w:sz w:val="18"/>
                <w:szCs w:val="18"/>
              </w:rPr>
              <w:t>Plan with recommendations is adopted</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rsidR="00E938C9" w:rsidRPr="0051286D" w:rsidRDefault="00E938C9" w:rsidP="00E938C9">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MPADSM</w:t>
            </w:r>
          </w:p>
          <w:p w:rsidR="00E938C9" w:rsidRPr="0051286D" w:rsidRDefault="00E938C9" w:rsidP="00E938C9">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UOM</w:t>
            </w:r>
          </w:p>
          <w:p w:rsidR="00E938C9" w:rsidRPr="0051286D" w:rsidRDefault="00E938C9" w:rsidP="00E938C9">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E938C9" w:rsidRPr="0051286D" w:rsidRDefault="00E938C9" w:rsidP="00E938C9">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IV Q 2022</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rsidR="00E938C9" w:rsidRPr="0051286D" w:rsidRDefault="00E938C9" w:rsidP="00E938C9">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II Q 2023</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E938C9" w:rsidRPr="0051286D" w:rsidRDefault="00E938C9" w:rsidP="00E938C9">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€9</w:t>
            </w:r>
            <w:r>
              <w:rPr>
                <w:rFonts w:asciiTheme="minorHAnsi" w:hAnsiTheme="minorHAnsi"/>
                <w:color w:val="auto"/>
                <w:sz w:val="18"/>
                <w:szCs w:val="18"/>
              </w:rPr>
              <w:t>,</w:t>
            </w:r>
            <w:r w:rsidRPr="0051286D">
              <w:rPr>
                <w:rFonts w:asciiTheme="minorHAnsi" w:hAnsiTheme="minorHAnsi"/>
                <w:color w:val="auto"/>
                <w:sz w:val="18"/>
                <w:szCs w:val="18"/>
              </w:rPr>
              <w:t xml:space="preserve">000 </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E938C9" w:rsidRPr="0051286D" w:rsidRDefault="00E938C9" w:rsidP="00E938C9">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MNE Budget</w:t>
            </w:r>
          </w:p>
        </w:tc>
      </w:tr>
      <w:tr w:rsidR="00B56020" w:rsidRPr="0051286D" w:rsidTr="00E938C9">
        <w:trPr>
          <w:gridAfter w:val="1"/>
          <w:wAfter w:w="14" w:type="pct"/>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B56020" w:rsidRPr="0051286D" w:rsidRDefault="00B56020" w:rsidP="00B56020">
            <w:pPr>
              <w:spacing w:before="0" w:after="0" w:line="240" w:lineRule="auto"/>
              <w:ind w:right="-135"/>
              <w:rPr>
                <w:rFonts w:asciiTheme="minorHAnsi" w:hAnsiTheme="minorHAnsi"/>
                <w:b/>
                <w:color w:val="auto"/>
                <w:sz w:val="18"/>
                <w:szCs w:val="18"/>
              </w:rPr>
            </w:pPr>
            <w:r w:rsidRPr="0051286D">
              <w:rPr>
                <w:rFonts w:asciiTheme="minorHAnsi" w:hAnsiTheme="minorHAnsi"/>
                <w:color w:val="auto"/>
                <w:sz w:val="18"/>
                <w:szCs w:val="18"/>
              </w:rPr>
              <w:t>1.3.3</w:t>
            </w: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tcPr>
          <w:p w:rsidR="00B56020" w:rsidRPr="00B56020" w:rsidRDefault="00B56020" w:rsidP="00B56020">
            <w:pPr>
              <w:spacing w:before="20" w:after="20"/>
              <w:rPr>
                <w:rFonts w:asciiTheme="minorHAnsi" w:hAnsiTheme="minorHAnsi"/>
                <w:color w:val="auto"/>
                <w:sz w:val="18"/>
                <w:szCs w:val="18"/>
              </w:rPr>
            </w:pPr>
            <w:r w:rsidRPr="00B56020">
              <w:rPr>
                <w:rFonts w:asciiTheme="minorHAnsi" w:hAnsiTheme="minorHAnsi"/>
                <w:color w:val="auto"/>
                <w:sz w:val="18"/>
                <w:szCs w:val="18"/>
              </w:rPr>
              <w:t>Amend the Law on Local Self-Government</w:t>
            </w:r>
          </w:p>
        </w:tc>
        <w:tc>
          <w:tcPr>
            <w:tcW w:w="1401" w:type="pct"/>
            <w:tcBorders>
              <w:top w:val="single" w:sz="4" w:space="0" w:color="auto"/>
              <w:left w:val="single" w:sz="4" w:space="0" w:color="auto"/>
              <w:bottom w:val="single" w:sz="4" w:space="0" w:color="auto"/>
              <w:right w:val="single" w:sz="4" w:space="0" w:color="auto"/>
            </w:tcBorders>
            <w:shd w:val="clear" w:color="auto" w:fill="FFFFFF" w:themeFill="background1"/>
          </w:tcPr>
          <w:p w:rsidR="00B56020" w:rsidRPr="00B56020" w:rsidRDefault="00B56020" w:rsidP="00B56020">
            <w:pPr>
              <w:spacing w:before="20" w:after="20"/>
              <w:rPr>
                <w:rFonts w:asciiTheme="minorHAnsi" w:hAnsiTheme="minorHAnsi"/>
                <w:color w:val="auto"/>
                <w:sz w:val="18"/>
                <w:szCs w:val="18"/>
              </w:rPr>
            </w:pPr>
            <w:r w:rsidRPr="00B56020">
              <w:rPr>
                <w:rFonts w:asciiTheme="minorHAnsi" w:hAnsiTheme="minorHAnsi"/>
                <w:color w:val="auto"/>
                <w:sz w:val="18"/>
                <w:szCs w:val="18"/>
              </w:rPr>
              <w:t xml:space="preserve">Law on Local Self-Government Amendments regulating the following are adopted: </w:t>
            </w:r>
          </w:p>
          <w:p w:rsidR="00B56020" w:rsidRPr="00B56020" w:rsidRDefault="00B56020" w:rsidP="00B56020">
            <w:pPr>
              <w:spacing w:before="20" w:after="20"/>
              <w:rPr>
                <w:rFonts w:asciiTheme="minorHAnsi" w:hAnsiTheme="minorHAnsi"/>
                <w:color w:val="auto"/>
                <w:sz w:val="18"/>
                <w:szCs w:val="18"/>
              </w:rPr>
            </w:pPr>
            <w:r w:rsidRPr="00B56020">
              <w:rPr>
                <w:rFonts w:asciiTheme="minorHAnsi" w:hAnsiTheme="minorHAnsi"/>
                <w:color w:val="auto"/>
                <w:sz w:val="18"/>
                <w:szCs w:val="18"/>
              </w:rPr>
              <w:t>- harmonisation with the Law on Civil Servants and State Employees</w:t>
            </w:r>
          </w:p>
          <w:p w:rsidR="00B56020" w:rsidRPr="00B56020" w:rsidRDefault="00B56020" w:rsidP="00B56020">
            <w:pPr>
              <w:spacing w:before="20" w:after="20"/>
              <w:rPr>
                <w:rFonts w:asciiTheme="minorHAnsi" w:hAnsiTheme="minorHAnsi"/>
                <w:color w:val="auto"/>
                <w:sz w:val="18"/>
                <w:szCs w:val="18"/>
              </w:rPr>
            </w:pPr>
            <w:r w:rsidRPr="00B56020">
              <w:rPr>
                <w:rFonts w:asciiTheme="minorHAnsi" w:hAnsiTheme="minorHAnsi"/>
                <w:color w:val="auto"/>
                <w:sz w:val="18"/>
                <w:szCs w:val="18"/>
              </w:rPr>
              <w:t>- improvement of administrative oversight over the work of public services</w:t>
            </w:r>
          </w:p>
          <w:p w:rsidR="00B56020" w:rsidRPr="00B56020" w:rsidRDefault="00B56020" w:rsidP="00B56020">
            <w:pPr>
              <w:spacing w:before="20" w:after="20"/>
              <w:rPr>
                <w:rFonts w:asciiTheme="minorHAnsi" w:hAnsiTheme="minorHAnsi"/>
                <w:color w:val="auto"/>
                <w:sz w:val="18"/>
                <w:szCs w:val="18"/>
              </w:rPr>
            </w:pPr>
            <w:r w:rsidRPr="00B56020">
              <w:rPr>
                <w:rFonts w:asciiTheme="minorHAnsi" w:hAnsiTheme="minorHAnsi"/>
                <w:color w:val="auto"/>
                <w:sz w:val="18"/>
                <w:szCs w:val="18"/>
              </w:rPr>
              <w:t>- elimination of challenges in implementing the current Law</w:t>
            </w:r>
          </w:p>
          <w:p w:rsidR="00B56020" w:rsidRPr="00B56020" w:rsidRDefault="00B56020" w:rsidP="00B56020">
            <w:pPr>
              <w:spacing w:before="20" w:after="20"/>
              <w:rPr>
                <w:rFonts w:asciiTheme="minorHAnsi" w:hAnsiTheme="minorHAnsi"/>
                <w:color w:val="auto"/>
                <w:sz w:val="18"/>
                <w:szCs w:val="18"/>
              </w:rPr>
            </w:pPr>
            <w:r w:rsidRPr="00B56020">
              <w:rPr>
                <w:rFonts w:asciiTheme="minorHAnsi" w:hAnsiTheme="minorHAnsi"/>
                <w:color w:val="auto"/>
                <w:sz w:val="18"/>
                <w:szCs w:val="18"/>
              </w:rPr>
              <w:t>- inter-municipal cooperation</w:t>
            </w:r>
          </w:p>
          <w:p w:rsidR="00B56020" w:rsidRPr="00B56020" w:rsidRDefault="00B56020" w:rsidP="00B56020">
            <w:pPr>
              <w:spacing w:before="20" w:after="20"/>
              <w:rPr>
                <w:rFonts w:asciiTheme="minorHAnsi" w:hAnsiTheme="minorHAnsi"/>
                <w:color w:val="auto"/>
                <w:sz w:val="18"/>
                <w:szCs w:val="18"/>
              </w:rPr>
            </w:pPr>
            <w:r w:rsidRPr="00B56020">
              <w:rPr>
                <w:rFonts w:asciiTheme="minorHAnsi" w:hAnsiTheme="minorHAnsi"/>
                <w:color w:val="auto"/>
                <w:sz w:val="18"/>
                <w:szCs w:val="18"/>
              </w:rPr>
              <w:t>- use of electronic services of trust of LSGU performed by the state administration authority in charge of  electronic administration affairs and electronic business operations</w:t>
            </w:r>
          </w:p>
          <w:p w:rsidR="00B56020" w:rsidRPr="00B56020" w:rsidRDefault="00B56020" w:rsidP="00B56020">
            <w:pPr>
              <w:spacing w:before="20" w:after="20"/>
              <w:rPr>
                <w:rFonts w:asciiTheme="minorHAnsi" w:hAnsiTheme="minorHAnsi"/>
                <w:color w:val="auto"/>
                <w:sz w:val="18"/>
                <w:szCs w:val="18"/>
              </w:rPr>
            </w:pPr>
            <w:r w:rsidRPr="00B56020">
              <w:rPr>
                <w:rFonts w:asciiTheme="minorHAnsi" w:hAnsiTheme="minorHAnsi"/>
                <w:color w:val="auto"/>
                <w:sz w:val="18"/>
                <w:szCs w:val="18"/>
              </w:rPr>
              <w:t>- other amendments according to the screening results</w:t>
            </w:r>
          </w:p>
        </w:tc>
        <w:tc>
          <w:tcPr>
            <w:tcW w:w="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020" w:rsidRPr="0051286D" w:rsidRDefault="00B56020" w:rsidP="00B56020">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MPADSM</w:t>
            </w:r>
          </w:p>
          <w:p w:rsidR="00B56020" w:rsidRPr="0051286D" w:rsidRDefault="00B56020" w:rsidP="00B56020">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MFSW</w:t>
            </w:r>
          </w:p>
          <w:p w:rsidR="00B56020" w:rsidRPr="0051286D" w:rsidRDefault="00B56020" w:rsidP="00B56020">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UOM</w:t>
            </w:r>
          </w:p>
          <w:p w:rsidR="00B56020" w:rsidRPr="0051286D" w:rsidRDefault="00B56020" w:rsidP="00B56020">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020" w:rsidRPr="0051286D" w:rsidRDefault="00B56020" w:rsidP="00B56020">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IQ 2023</w:t>
            </w:r>
          </w:p>
        </w:tc>
        <w:tc>
          <w:tcPr>
            <w:tcW w:w="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020" w:rsidRPr="0051286D" w:rsidRDefault="00B56020" w:rsidP="00B56020">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IIIQ 2023</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020" w:rsidRPr="0051286D" w:rsidRDefault="00B56020" w:rsidP="00B56020">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€3</w:t>
            </w:r>
            <w:r>
              <w:rPr>
                <w:rFonts w:asciiTheme="minorHAnsi" w:hAnsiTheme="minorHAnsi"/>
                <w:color w:val="auto"/>
                <w:sz w:val="18"/>
                <w:szCs w:val="18"/>
              </w:rPr>
              <w:t>,</w:t>
            </w:r>
            <w:r w:rsidRPr="0051286D">
              <w:rPr>
                <w:rFonts w:asciiTheme="minorHAnsi" w:hAnsiTheme="minorHAnsi"/>
                <w:color w:val="auto"/>
                <w:sz w:val="18"/>
                <w:szCs w:val="18"/>
              </w:rPr>
              <w:t xml:space="preserve">000 </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020" w:rsidRPr="0051286D" w:rsidRDefault="00B56020" w:rsidP="00B56020">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MNE Budget</w:t>
            </w:r>
          </w:p>
        </w:tc>
      </w:tr>
      <w:tr w:rsidR="00680B84" w:rsidRPr="0051286D" w:rsidTr="00E938C9">
        <w:trPr>
          <w:gridAfter w:val="1"/>
          <w:wAfter w:w="14" w:type="pct"/>
          <w:trHeight w:val="746"/>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51286D" w:rsidRDefault="00680B84" w:rsidP="00680B84">
            <w:pPr>
              <w:spacing w:before="0" w:after="0" w:line="240" w:lineRule="auto"/>
              <w:ind w:left="-56" w:right="-45"/>
              <w:rPr>
                <w:rFonts w:asciiTheme="minorHAnsi" w:hAnsiTheme="minorHAnsi"/>
                <w:b/>
                <w:color w:val="auto"/>
                <w:sz w:val="18"/>
                <w:szCs w:val="18"/>
              </w:rPr>
            </w:pPr>
            <w:r w:rsidRPr="0051286D">
              <w:rPr>
                <w:rFonts w:asciiTheme="minorHAnsi" w:hAnsiTheme="minorHAnsi"/>
                <w:color w:val="auto"/>
                <w:sz w:val="18"/>
                <w:szCs w:val="18"/>
              </w:rPr>
              <w:t>1.3.4</w:t>
            </w: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680B84" w:rsidRDefault="00680B84" w:rsidP="00680B84">
            <w:pPr>
              <w:spacing w:before="20" w:after="20"/>
              <w:ind w:left="-59"/>
              <w:rPr>
                <w:rFonts w:asciiTheme="minorHAnsi" w:hAnsiTheme="minorHAnsi"/>
                <w:color w:val="auto"/>
                <w:sz w:val="18"/>
                <w:szCs w:val="18"/>
              </w:rPr>
            </w:pPr>
            <w:r w:rsidRPr="00680B84">
              <w:rPr>
                <w:rFonts w:asciiTheme="minorHAnsi" w:hAnsiTheme="minorHAnsi"/>
                <w:color w:val="auto"/>
                <w:sz w:val="18"/>
                <w:szCs w:val="18"/>
              </w:rPr>
              <w:t>Promote the mechanism of inter-municipal cooperation</w:t>
            </w:r>
          </w:p>
        </w:tc>
        <w:tc>
          <w:tcPr>
            <w:tcW w:w="1401"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680B84" w:rsidRDefault="00680B84" w:rsidP="00680B84">
            <w:pPr>
              <w:pBdr>
                <w:top w:val="nil"/>
                <w:left w:val="nil"/>
                <w:bottom w:val="nil"/>
                <w:right w:val="nil"/>
                <w:between w:val="nil"/>
              </w:pBdr>
              <w:spacing w:before="20" w:after="20"/>
              <w:rPr>
                <w:rFonts w:asciiTheme="minorHAnsi" w:hAnsiTheme="minorHAnsi"/>
                <w:color w:val="auto"/>
                <w:sz w:val="18"/>
                <w:szCs w:val="18"/>
              </w:rPr>
            </w:pPr>
            <w:r w:rsidRPr="00680B84">
              <w:rPr>
                <w:rFonts w:asciiTheme="minorHAnsi" w:hAnsiTheme="minorHAnsi"/>
                <w:color w:val="auto"/>
                <w:sz w:val="18"/>
                <w:szCs w:val="18"/>
              </w:rPr>
              <w:t>Two workshops on the importance of inter-municipal cooperation are held and attended by all LSGUs</w:t>
            </w:r>
          </w:p>
        </w:tc>
        <w:tc>
          <w:tcPr>
            <w:tcW w:w="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MPADSM</w:t>
            </w:r>
          </w:p>
          <w:p w:rsidR="00680B84" w:rsidRPr="0051286D" w:rsidRDefault="00680B84" w:rsidP="00680B84">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UOM</w:t>
            </w:r>
          </w:p>
          <w:p w:rsidR="00680B84" w:rsidRPr="0051286D" w:rsidRDefault="00680B84" w:rsidP="00680B84">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 Q 2023</w:t>
            </w:r>
          </w:p>
        </w:tc>
        <w:tc>
          <w:tcPr>
            <w:tcW w:w="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IV Q 2023</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€13</w:t>
            </w:r>
            <w:r>
              <w:rPr>
                <w:rFonts w:asciiTheme="minorHAnsi" w:hAnsiTheme="minorHAnsi"/>
                <w:color w:val="auto"/>
                <w:sz w:val="18"/>
                <w:szCs w:val="18"/>
              </w:rPr>
              <w:t>,</w:t>
            </w:r>
            <w:r w:rsidRPr="0051286D">
              <w:rPr>
                <w:rFonts w:asciiTheme="minorHAnsi" w:hAnsiTheme="minorHAnsi"/>
                <w:color w:val="auto"/>
                <w:sz w:val="18"/>
                <w:szCs w:val="18"/>
              </w:rPr>
              <w:t xml:space="preserve">000 </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MNE Budget</w:t>
            </w:r>
          </w:p>
        </w:tc>
      </w:tr>
      <w:tr w:rsidR="00680B84" w:rsidRPr="0051286D" w:rsidTr="00E938C9">
        <w:trPr>
          <w:gridAfter w:val="1"/>
          <w:wAfter w:w="14" w:type="pct"/>
          <w:trHeight w:val="746"/>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51286D" w:rsidRDefault="00680B84" w:rsidP="00680B84">
            <w:pPr>
              <w:spacing w:before="0" w:after="0" w:line="240" w:lineRule="auto"/>
              <w:ind w:left="-56" w:right="-45"/>
              <w:rPr>
                <w:rFonts w:asciiTheme="minorHAnsi" w:hAnsiTheme="minorHAnsi"/>
                <w:b/>
                <w:color w:val="auto"/>
                <w:sz w:val="18"/>
                <w:szCs w:val="18"/>
              </w:rPr>
            </w:pPr>
            <w:r w:rsidRPr="0051286D">
              <w:rPr>
                <w:rFonts w:asciiTheme="minorHAnsi" w:hAnsiTheme="minorHAnsi"/>
                <w:color w:val="auto"/>
                <w:sz w:val="18"/>
                <w:szCs w:val="18"/>
              </w:rPr>
              <w:t>1.3.5</w:t>
            </w: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680B84" w:rsidRDefault="00680B84" w:rsidP="00680B84">
            <w:pPr>
              <w:spacing w:before="20" w:after="20"/>
              <w:ind w:left="-59"/>
              <w:rPr>
                <w:rFonts w:asciiTheme="minorHAnsi" w:hAnsiTheme="minorHAnsi"/>
                <w:color w:val="auto"/>
                <w:sz w:val="18"/>
                <w:szCs w:val="18"/>
              </w:rPr>
            </w:pPr>
            <w:r w:rsidRPr="00680B84">
              <w:rPr>
                <w:rFonts w:asciiTheme="minorHAnsi" w:hAnsiTheme="minorHAnsi"/>
                <w:color w:val="auto"/>
                <w:sz w:val="18"/>
                <w:szCs w:val="18"/>
              </w:rPr>
              <w:t>Carry out analysis of challenges associated with the collection of local public revenues and fiscal capacity of LSGUs</w:t>
            </w:r>
          </w:p>
        </w:tc>
        <w:tc>
          <w:tcPr>
            <w:tcW w:w="1401"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680B84" w:rsidRDefault="00680B84" w:rsidP="00680B84">
            <w:pPr>
              <w:pBdr>
                <w:top w:val="nil"/>
                <w:left w:val="nil"/>
                <w:bottom w:val="nil"/>
                <w:right w:val="nil"/>
                <w:between w:val="nil"/>
              </w:pBdr>
              <w:spacing w:before="20" w:after="20"/>
              <w:rPr>
                <w:rFonts w:asciiTheme="minorHAnsi" w:hAnsiTheme="minorHAnsi"/>
                <w:color w:val="auto"/>
                <w:sz w:val="18"/>
                <w:szCs w:val="18"/>
              </w:rPr>
            </w:pPr>
            <w:r w:rsidRPr="00680B84">
              <w:rPr>
                <w:rFonts w:asciiTheme="minorHAnsi" w:hAnsiTheme="minorHAnsi"/>
                <w:color w:val="auto"/>
                <w:sz w:val="18"/>
                <w:szCs w:val="18"/>
              </w:rPr>
              <w:t>Analysis with action plan for improving the collection of local public revenues is carried out</w:t>
            </w:r>
          </w:p>
        </w:tc>
        <w:tc>
          <w:tcPr>
            <w:tcW w:w="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MPADSM</w:t>
            </w:r>
          </w:p>
          <w:p w:rsidR="00680B84" w:rsidRPr="0051286D" w:rsidRDefault="00680B84" w:rsidP="00680B84">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UOM</w:t>
            </w:r>
          </w:p>
          <w:p w:rsidR="00680B84" w:rsidRPr="0051286D" w:rsidRDefault="00680B84" w:rsidP="00680B84">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SIGMA</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II Q 2022</w:t>
            </w:r>
          </w:p>
        </w:tc>
        <w:tc>
          <w:tcPr>
            <w:tcW w:w="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IV Q 2022</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€13</w:t>
            </w:r>
            <w:r>
              <w:rPr>
                <w:rFonts w:asciiTheme="minorHAnsi" w:hAnsiTheme="minorHAnsi"/>
                <w:color w:val="auto"/>
                <w:sz w:val="18"/>
                <w:szCs w:val="18"/>
              </w:rPr>
              <w:t>,</w:t>
            </w:r>
            <w:r w:rsidRPr="0051286D">
              <w:rPr>
                <w:rFonts w:asciiTheme="minorHAnsi" w:hAnsiTheme="minorHAnsi"/>
                <w:color w:val="auto"/>
                <w:sz w:val="18"/>
                <w:szCs w:val="18"/>
              </w:rPr>
              <w:t xml:space="preserve">000 </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MNE Budget</w:t>
            </w:r>
          </w:p>
        </w:tc>
      </w:tr>
      <w:tr w:rsidR="00680B84" w:rsidRPr="0051286D" w:rsidTr="00E938C9">
        <w:trPr>
          <w:gridAfter w:val="1"/>
          <w:wAfter w:w="14" w:type="pct"/>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51286D" w:rsidRDefault="00680B84" w:rsidP="00680B84">
            <w:pPr>
              <w:spacing w:before="0" w:after="0" w:line="240" w:lineRule="auto"/>
              <w:ind w:left="-56" w:right="-45"/>
              <w:rPr>
                <w:rFonts w:asciiTheme="minorHAnsi" w:hAnsiTheme="minorHAnsi"/>
                <w:b/>
                <w:color w:val="auto"/>
                <w:sz w:val="18"/>
                <w:szCs w:val="18"/>
              </w:rPr>
            </w:pPr>
            <w:r w:rsidRPr="0051286D">
              <w:rPr>
                <w:rFonts w:asciiTheme="minorHAnsi" w:hAnsiTheme="minorHAnsi"/>
                <w:color w:val="auto"/>
                <w:sz w:val="18"/>
                <w:szCs w:val="18"/>
              </w:rPr>
              <w:t>1.3.6</w:t>
            </w: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680B84" w:rsidRDefault="00680B84" w:rsidP="00680B84">
            <w:pPr>
              <w:spacing w:before="20" w:after="20"/>
              <w:rPr>
                <w:rFonts w:asciiTheme="minorHAnsi" w:hAnsiTheme="minorHAnsi"/>
                <w:color w:val="auto"/>
                <w:sz w:val="18"/>
                <w:szCs w:val="18"/>
              </w:rPr>
            </w:pPr>
            <w:r w:rsidRPr="00680B84">
              <w:rPr>
                <w:rFonts w:asciiTheme="minorHAnsi" w:hAnsiTheme="minorHAnsi"/>
                <w:color w:val="auto"/>
                <w:sz w:val="18"/>
                <w:szCs w:val="18"/>
              </w:rPr>
              <w:t>Strengthen oversight of LSGU financial operations by giving opinions on the budget and periodic reports on the financial situation of LSGUs which will include concrete recommendations</w:t>
            </w:r>
          </w:p>
          <w:p w:rsidR="00680B84" w:rsidRPr="00680B84" w:rsidRDefault="00680B84" w:rsidP="00680B84">
            <w:pPr>
              <w:spacing w:before="20" w:after="20"/>
              <w:ind w:left="-59"/>
              <w:rPr>
                <w:rFonts w:asciiTheme="minorHAnsi" w:hAnsiTheme="minorHAnsi"/>
                <w:color w:val="auto"/>
                <w:sz w:val="18"/>
                <w:szCs w:val="18"/>
              </w:rPr>
            </w:pPr>
          </w:p>
        </w:tc>
        <w:tc>
          <w:tcPr>
            <w:tcW w:w="1401"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680B84" w:rsidRDefault="00680B84" w:rsidP="00680B84">
            <w:pPr>
              <w:rPr>
                <w:rFonts w:asciiTheme="minorHAnsi" w:hAnsiTheme="minorHAnsi"/>
                <w:color w:val="auto"/>
                <w:sz w:val="18"/>
                <w:szCs w:val="18"/>
              </w:rPr>
            </w:pPr>
            <w:r w:rsidRPr="00680B84">
              <w:rPr>
                <w:rFonts w:asciiTheme="minorHAnsi" w:hAnsiTheme="minorHAnsi"/>
                <w:color w:val="auto"/>
                <w:sz w:val="18"/>
                <w:szCs w:val="18"/>
              </w:rPr>
              <w:t>- Outstanding debt of local self-governments is reduced in absolute amounts</w:t>
            </w:r>
          </w:p>
          <w:p w:rsidR="00680B84" w:rsidRPr="00680B84" w:rsidRDefault="00680B84" w:rsidP="00680B84">
            <w:pPr>
              <w:rPr>
                <w:rFonts w:asciiTheme="minorHAnsi" w:hAnsiTheme="minorHAnsi"/>
                <w:color w:val="auto"/>
                <w:sz w:val="18"/>
                <w:szCs w:val="18"/>
              </w:rPr>
            </w:pPr>
            <w:r w:rsidRPr="00680B84">
              <w:rPr>
                <w:rFonts w:asciiTheme="minorHAnsi" w:hAnsiTheme="minorHAnsi"/>
                <w:color w:val="auto"/>
                <w:sz w:val="18"/>
                <w:szCs w:val="18"/>
              </w:rPr>
              <w:t>- Number of issued opinions</w:t>
            </w:r>
          </w:p>
          <w:p w:rsidR="00680B84" w:rsidRPr="00680B84" w:rsidRDefault="00680B84" w:rsidP="00680B84">
            <w:pPr>
              <w:rPr>
                <w:rFonts w:asciiTheme="minorHAnsi" w:hAnsiTheme="minorHAnsi"/>
                <w:color w:val="auto"/>
                <w:sz w:val="18"/>
                <w:szCs w:val="18"/>
              </w:rPr>
            </w:pPr>
            <w:r w:rsidRPr="00680B84">
              <w:rPr>
                <w:rFonts w:asciiTheme="minorHAnsi" w:hAnsiTheme="minorHAnsi"/>
                <w:color w:val="auto"/>
                <w:sz w:val="18"/>
                <w:szCs w:val="18"/>
              </w:rPr>
              <w:t>- Number of controls of budget inspectorate</w:t>
            </w:r>
          </w:p>
        </w:tc>
        <w:tc>
          <w:tcPr>
            <w:tcW w:w="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680B84" w:rsidRDefault="00680B84" w:rsidP="00680B84">
            <w:pPr>
              <w:spacing w:before="20" w:after="20"/>
              <w:jc w:val="center"/>
              <w:rPr>
                <w:rFonts w:asciiTheme="minorHAnsi" w:hAnsiTheme="minorHAnsi"/>
                <w:color w:val="auto"/>
                <w:sz w:val="18"/>
                <w:szCs w:val="18"/>
              </w:rPr>
            </w:pPr>
            <w:r w:rsidRPr="00680B84">
              <w:rPr>
                <w:rFonts w:asciiTheme="minorHAnsi" w:hAnsiTheme="minorHAnsi"/>
                <w:color w:val="auto"/>
                <w:sz w:val="18"/>
                <w:szCs w:val="18"/>
              </w:rPr>
              <w:t>MFSW – Directorate for LSG and majority state-owned companies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III Q 2023</w:t>
            </w:r>
          </w:p>
        </w:tc>
        <w:tc>
          <w:tcPr>
            <w:tcW w:w="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IV Q 2024</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€15</w:t>
            </w:r>
            <w:r>
              <w:rPr>
                <w:rFonts w:asciiTheme="minorHAnsi" w:hAnsiTheme="minorHAnsi"/>
                <w:color w:val="auto"/>
                <w:sz w:val="18"/>
                <w:szCs w:val="18"/>
              </w:rPr>
              <w:t>,</w:t>
            </w:r>
            <w:r w:rsidRPr="0051286D">
              <w:rPr>
                <w:rFonts w:asciiTheme="minorHAnsi" w:hAnsiTheme="minorHAnsi"/>
                <w:color w:val="auto"/>
                <w:sz w:val="18"/>
                <w:szCs w:val="18"/>
              </w:rPr>
              <w:t xml:space="preserve">000 </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MNE Budget</w:t>
            </w:r>
          </w:p>
        </w:tc>
      </w:tr>
      <w:tr w:rsidR="00680B84" w:rsidRPr="0051286D" w:rsidTr="00E938C9">
        <w:trPr>
          <w:gridAfter w:val="1"/>
          <w:wAfter w:w="14" w:type="pct"/>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51286D" w:rsidRDefault="00680B84" w:rsidP="00680B84">
            <w:pPr>
              <w:spacing w:before="0" w:after="0" w:line="240" w:lineRule="auto"/>
              <w:ind w:left="-56" w:right="-45"/>
              <w:rPr>
                <w:rFonts w:asciiTheme="minorHAnsi" w:hAnsiTheme="minorHAnsi"/>
                <w:b/>
                <w:color w:val="auto"/>
                <w:sz w:val="18"/>
                <w:szCs w:val="18"/>
              </w:rPr>
            </w:pPr>
            <w:r w:rsidRPr="0051286D">
              <w:rPr>
                <w:rFonts w:asciiTheme="minorHAnsi" w:hAnsiTheme="minorHAnsi"/>
                <w:color w:val="auto"/>
                <w:sz w:val="18"/>
                <w:szCs w:val="18"/>
              </w:rPr>
              <w:t>1.3.7</w:t>
            </w: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680B84" w:rsidRDefault="00680B84" w:rsidP="00680B84">
            <w:pPr>
              <w:spacing w:before="20" w:after="20"/>
              <w:ind w:left="-59"/>
              <w:rPr>
                <w:rFonts w:asciiTheme="minorHAnsi" w:hAnsiTheme="minorHAnsi"/>
                <w:color w:val="auto"/>
                <w:sz w:val="18"/>
                <w:szCs w:val="18"/>
              </w:rPr>
            </w:pPr>
            <w:r w:rsidRPr="00680B84">
              <w:rPr>
                <w:rFonts w:asciiTheme="minorHAnsi" w:hAnsiTheme="minorHAnsi"/>
                <w:color w:val="auto"/>
                <w:sz w:val="18"/>
                <w:szCs w:val="18"/>
              </w:rPr>
              <w:t>Increase the share of own revenue in the current  revenue of LSGUs</w:t>
            </w:r>
          </w:p>
        </w:tc>
        <w:tc>
          <w:tcPr>
            <w:tcW w:w="1401"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680B84" w:rsidRDefault="00680B84" w:rsidP="00680B84">
            <w:pPr>
              <w:spacing w:before="20" w:after="20"/>
              <w:rPr>
                <w:rFonts w:asciiTheme="minorHAnsi" w:hAnsiTheme="minorHAnsi"/>
                <w:color w:val="auto"/>
                <w:sz w:val="18"/>
                <w:szCs w:val="18"/>
              </w:rPr>
            </w:pPr>
            <w:r w:rsidRPr="00680B84">
              <w:rPr>
                <w:rFonts w:asciiTheme="minorHAnsi" w:hAnsiTheme="minorHAnsi"/>
                <w:color w:val="auto"/>
                <w:sz w:val="18"/>
                <w:szCs w:val="18"/>
              </w:rPr>
              <w:t>- Number of training events to strengthen the capacity of LSGs to collect own revenues</w:t>
            </w:r>
          </w:p>
          <w:p w:rsidR="00680B84" w:rsidRPr="00680B84" w:rsidRDefault="00680B84" w:rsidP="00680B84">
            <w:pPr>
              <w:spacing w:before="20" w:after="20"/>
              <w:rPr>
                <w:rFonts w:asciiTheme="minorHAnsi" w:hAnsiTheme="minorHAnsi"/>
                <w:color w:val="auto"/>
                <w:sz w:val="18"/>
                <w:szCs w:val="18"/>
              </w:rPr>
            </w:pPr>
            <w:r w:rsidRPr="00680B84">
              <w:rPr>
                <w:rFonts w:asciiTheme="minorHAnsi" w:hAnsiTheme="minorHAnsi"/>
                <w:color w:val="auto"/>
                <w:sz w:val="18"/>
                <w:szCs w:val="18"/>
              </w:rPr>
              <w:t>- Normative framework for collection of own revenues is improved</w:t>
            </w:r>
          </w:p>
        </w:tc>
        <w:tc>
          <w:tcPr>
            <w:tcW w:w="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680B84" w:rsidRDefault="00680B84" w:rsidP="00680B84">
            <w:pPr>
              <w:spacing w:before="20" w:after="20"/>
              <w:jc w:val="center"/>
              <w:rPr>
                <w:rFonts w:asciiTheme="minorHAnsi" w:hAnsiTheme="minorHAnsi"/>
                <w:color w:val="auto"/>
                <w:sz w:val="18"/>
                <w:szCs w:val="18"/>
              </w:rPr>
            </w:pPr>
            <w:r w:rsidRPr="00680B84">
              <w:rPr>
                <w:rFonts w:asciiTheme="minorHAnsi" w:hAnsiTheme="minorHAnsi"/>
                <w:color w:val="auto"/>
                <w:sz w:val="18"/>
                <w:szCs w:val="18"/>
              </w:rPr>
              <w:t>MFSW</w:t>
            </w:r>
          </w:p>
          <w:p w:rsidR="00680B84" w:rsidRPr="00680B84" w:rsidRDefault="00680B84" w:rsidP="00680B84">
            <w:pPr>
              <w:spacing w:before="20" w:after="20"/>
              <w:jc w:val="center"/>
              <w:rPr>
                <w:rFonts w:asciiTheme="minorHAnsi" w:hAnsiTheme="minorHAnsi"/>
                <w:color w:val="auto"/>
                <w:sz w:val="18"/>
                <w:szCs w:val="18"/>
              </w:rPr>
            </w:pPr>
            <w:r w:rsidRPr="00680B84">
              <w:rPr>
                <w:rFonts w:asciiTheme="minorHAnsi" w:hAnsiTheme="minorHAnsi"/>
                <w:color w:val="auto"/>
                <w:sz w:val="18"/>
                <w:szCs w:val="18"/>
              </w:rPr>
              <w:t>LSGUs</w:t>
            </w:r>
          </w:p>
          <w:p w:rsidR="00680B84" w:rsidRPr="00680B84" w:rsidRDefault="00680B84" w:rsidP="00680B84">
            <w:pPr>
              <w:spacing w:before="20" w:after="20"/>
              <w:jc w:val="center"/>
              <w:rPr>
                <w:rFonts w:asciiTheme="minorHAnsi" w:hAnsiTheme="minorHAnsi"/>
                <w:color w:val="auto"/>
                <w:sz w:val="18"/>
                <w:szCs w:val="18"/>
              </w:rPr>
            </w:pPr>
            <w:r w:rsidRPr="00680B84">
              <w:rPr>
                <w:rFonts w:asciiTheme="minorHAnsi" w:hAnsiTheme="minorHAnsi"/>
                <w:color w:val="auto"/>
                <w:sz w:val="18"/>
                <w:szCs w:val="18"/>
              </w:rPr>
              <w:t>UOM</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IV Q 2022</w:t>
            </w:r>
          </w:p>
        </w:tc>
        <w:tc>
          <w:tcPr>
            <w:tcW w:w="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IV 2Q 023</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€5</w:t>
            </w:r>
            <w:r>
              <w:rPr>
                <w:rFonts w:asciiTheme="minorHAnsi" w:hAnsiTheme="minorHAnsi"/>
                <w:color w:val="auto"/>
                <w:sz w:val="18"/>
                <w:szCs w:val="18"/>
              </w:rPr>
              <w:t>,</w:t>
            </w:r>
            <w:r w:rsidRPr="0051286D">
              <w:rPr>
                <w:rFonts w:asciiTheme="minorHAnsi" w:hAnsiTheme="minorHAnsi"/>
                <w:color w:val="auto"/>
                <w:sz w:val="18"/>
                <w:szCs w:val="18"/>
              </w:rPr>
              <w:t xml:space="preserve">000 </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MNE Budget</w:t>
            </w:r>
          </w:p>
        </w:tc>
      </w:tr>
      <w:tr w:rsidR="00680B84" w:rsidRPr="0051286D" w:rsidTr="00E938C9">
        <w:trPr>
          <w:gridAfter w:val="1"/>
          <w:wAfter w:w="14" w:type="pct"/>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51286D" w:rsidRDefault="00680B84" w:rsidP="00680B84">
            <w:pPr>
              <w:spacing w:before="0" w:after="0" w:line="240" w:lineRule="auto"/>
              <w:ind w:left="-56" w:right="-45"/>
              <w:rPr>
                <w:rFonts w:asciiTheme="minorHAnsi" w:hAnsiTheme="minorHAnsi"/>
                <w:b/>
                <w:color w:val="auto"/>
                <w:sz w:val="18"/>
                <w:szCs w:val="18"/>
              </w:rPr>
            </w:pPr>
            <w:r w:rsidRPr="0051286D">
              <w:rPr>
                <w:rFonts w:asciiTheme="minorHAnsi" w:hAnsiTheme="minorHAnsi"/>
                <w:color w:val="auto"/>
                <w:sz w:val="18"/>
                <w:szCs w:val="18"/>
              </w:rPr>
              <w:t>1.3.8</w:t>
            </w:r>
          </w:p>
        </w:tc>
        <w:tc>
          <w:tcPr>
            <w:tcW w:w="878"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680B84" w:rsidRDefault="00680B84" w:rsidP="00680B84">
            <w:pPr>
              <w:spacing w:before="20" w:after="20"/>
              <w:ind w:left="-59"/>
              <w:rPr>
                <w:rFonts w:asciiTheme="minorHAnsi" w:hAnsiTheme="minorHAnsi"/>
                <w:color w:val="auto"/>
                <w:sz w:val="18"/>
                <w:szCs w:val="18"/>
              </w:rPr>
            </w:pPr>
            <w:r w:rsidRPr="00680B84">
              <w:rPr>
                <w:rFonts w:asciiTheme="minorHAnsi" w:hAnsiTheme="minorHAnsi"/>
                <w:color w:val="auto"/>
                <w:sz w:val="18"/>
                <w:szCs w:val="18"/>
              </w:rPr>
              <w:t xml:space="preserve">Strengthen the capacity of LSGUs legal representative concerning property and legal interests </w:t>
            </w:r>
          </w:p>
        </w:tc>
        <w:tc>
          <w:tcPr>
            <w:tcW w:w="1401" w:type="pct"/>
            <w:tcBorders>
              <w:top w:val="single" w:sz="4" w:space="0" w:color="auto"/>
              <w:left w:val="single" w:sz="4" w:space="0" w:color="auto"/>
              <w:bottom w:val="single" w:sz="4" w:space="0" w:color="auto"/>
              <w:right w:val="single" w:sz="4" w:space="0" w:color="auto"/>
            </w:tcBorders>
            <w:shd w:val="clear" w:color="auto" w:fill="FFFFFF" w:themeFill="background1"/>
          </w:tcPr>
          <w:p w:rsidR="00680B84" w:rsidRPr="00680B84" w:rsidRDefault="00680B84" w:rsidP="00680B84">
            <w:pPr>
              <w:spacing w:before="20" w:after="20"/>
              <w:rPr>
                <w:rFonts w:asciiTheme="minorHAnsi" w:hAnsiTheme="minorHAnsi"/>
                <w:color w:val="auto"/>
                <w:sz w:val="18"/>
                <w:szCs w:val="18"/>
              </w:rPr>
            </w:pPr>
            <w:r w:rsidRPr="00680B84">
              <w:rPr>
                <w:rFonts w:asciiTheme="minorHAnsi" w:hAnsiTheme="minorHAnsi"/>
                <w:color w:val="auto"/>
                <w:sz w:val="18"/>
                <w:szCs w:val="18"/>
              </w:rPr>
              <w:t>- At least  20 persons completed training</w:t>
            </w:r>
          </w:p>
          <w:p w:rsidR="00680B84" w:rsidRPr="00680B84" w:rsidRDefault="00680B84" w:rsidP="00680B84">
            <w:pPr>
              <w:spacing w:before="20" w:after="20"/>
              <w:rPr>
                <w:rFonts w:asciiTheme="minorHAnsi" w:hAnsiTheme="minorHAnsi"/>
                <w:color w:val="auto"/>
                <w:sz w:val="18"/>
                <w:szCs w:val="18"/>
              </w:rPr>
            </w:pPr>
            <w:r w:rsidRPr="00680B84">
              <w:rPr>
                <w:rFonts w:asciiTheme="minorHAnsi" w:hAnsiTheme="minorHAnsi"/>
                <w:color w:val="auto"/>
                <w:sz w:val="18"/>
                <w:szCs w:val="18"/>
              </w:rPr>
              <w:t>- Role of the LSGU legal representative is affirmed by means of training addressing amended decision on internal organisation and method of operation of local self-government bodies, workshops etc.</w:t>
            </w:r>
          </w:p>
        </w:tc>
        <w:tc>
          <w:tcPr>
            <w:tcW w:w="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680B84" w:rsidRDefault="00680B84" w:rsidP="00680B84">
            <w:pPr>
              <w:spacing w:before="20" w:after="20"/>
              <w:jc w:val="center"/>
              <w:rPr>
                <w:rFonts w:asciiTheme="minorHAnsi" w:hAnsiTheme="minorHAnsi"/>
                <w:color w:val="auto"/>
                <w:sz w:val="18"/>
                <w:szCs w:val="18"/>
              </w:rPr>
            </w:pPr>
            <w:r w:rsidRPr="00680B84">
              <w:rPr>
                <w:rFonts w:asciiTheme="minorHAnsi" w:hAnsiTheme="minorHAnsi"/>
                <w:color w:val="auto"/>
                <w:sz w:val="18"/>
                <w:szCs w:val="18"/>
              </w:rPr>
              <w:t>HRMA</w:t>
            </w:r>
          </w:p>
          <w:p w:rsidR="00680B84" w:rsidRPr="00680B84" w:rsidRDefault="00680B84" w:rsidP="00680B84">
            <w:pPr>
              <w:spacing w:before="20" w:after="20"/>
              <w:jc w:val="center"/>
              <w:rPr>
                <w:rFonts w:asciiTheme="minorHAnsi" w:hAnsiTheme="minorHAnsi"/>
                <w:color w:val="auto"/>
                <w:sz w:val="18"/>
                <w:szCs w:val="18"/>
              </w:rPr>
            </w:pPr>
            <w:r w:rsidRPr="00680B84">
              <w:rPr>
                <w:rFonts w:asciiTheme="minorHAnsi" w:hAnsiTheme="minorHAnsi"/>
                <w:color w:val="auto"/>
                <w:sz w:val="18"/>
                <w:szCs w:val="18"/>
              </w:rPr>
              <w:t>MPADSM</w:t>
            </w:r>
          </w:p>
          <w:p w:rsidR="00680B84" w:rsidRPr="00680B84" w:rsidRDefault="00680B84" w:rsidP="00680B84">
            <w:pPr>
              <w:spacing w:before="20" w:after="20"/>
              <w:jc w:val="center"/>
              <w:rPr>
                <w:rFonts w:asciiTheme="minorHAnsi" w:hAnsiTheme="minorHAnsi"/>
                <w:color w:val="auto"/>
                <w:sz w:val="18"/>
                <w:szCs w:val="18"/>
              </w:rPr>
            </w:pPr>
            <w:r w:rsidRPr="00680B84">
              <w:rPr>
                <w:rFonts w:asciiTheme="minorHAnsi" w:hAnsiTheme="minorHAnsi"/>
                <w:color w:val="auto"/>
                <w:sz w:val="18"/>
                <w:szCs w:val="18"/>
              </w:rPr>
              <w:t>UOM</w:t>
            </w:r>
          </w:p>
          <w:p w:rsidR="00680B84" w:rsidRPr="00680B84" w:rsidRDefault="00680B84" w:rsidP="00680B84">
            <w:pPr>
              <w:spacing w:before="20" w:after="20"/>
              <w:jc w:val="center"/>
              <w:rPr>
                <w:rFonts w:asciiTheme="minorHAnsi" w:hAnsiTheme="minorHAnsi"/>
                <w:color w:val="auto"/>
                <w:sz w:val="18"/>
                <w:szCs w:val="18"/>
              </w:rPr>
            </w:pPr>
            <w:r w:rsidRPr="00680B84">
              <w:rPr>
                <w:rFonts w:asciiTheme="minorHAnsi" w:hAnsiTheme="minorHAnsi"/>
                <w:color w:val="auto"/>
                <w:sz w:val="18"/>
                <w:szCs w:val="18"/>
              </w:rPr>
              <w:t>LSGUs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 Q 2023</w:t>
            </w:r>
          </w:p>
        </w:tc>
        <w:tc>
          <w:tcPr>
            <w:tcW w:w="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IV Q 2023</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€18</w:t>
            </w:r>
            <w:r>
              <w:rPr>
                <w:rFonts w:asciiTheme="minorHAnsi" w:hAnsiTheme="minorHAnsi"/>
                <w:color w:val="auto"/>
                <w:sz w:val="18"/>
                <w:szCs w:val="18"/>
              </w:rPr>
              <w:t>,</w:t>
            </w:r>
            <w:r w:rsidRPr="0051286D">
              <w:rPr>
                <w:rFonts w:asciiTheme="minorHAnsi" w:hAnsiTheme="minorHAnsi"/>
                <w:color w:val="auto"/>
                <w:sz w:val="18"/>
                <w:szCs w:val="18"/>
              </w:rPr>
              <w:t>000</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0B84" w:rsidRPr="0051286D" w:rsidRDefault="00680B84" w:rsidP="00680B84">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MNE Budget</w:t>
            </w:r>
          </w:p>
        </w:tc>
      </w:tr>
    </w:tbl>
    <w:p w:rsidR="000B5F93" w:rsidRPr="00A41636" w:rsidRDefault="000B5F93" w:rsidP="000B5F93">
      <w:pPr>
        <w:spacing w:before="120" w:after="120" w:line="240" w:lineRule="auto"/>
        <w:jc w:val="center"/>
        <w:rPr>
          <w:rFonts w:asciiTheme="minorHAnsi" w:hAnsiTheme="minorHAnsi"/>
          <w:b/>
          <w:color w:val="000000"/>
          <w:sz w:val="28"/>
          <w:szCs w:val="28"/>
          <w:lang w:val="hr-HR"/>
        </w:rPr>
      </w:pPr>
      <w:r>
        <w:rPr>
          <w:rFonts w:asciiTheme="minorHAnsi" w:hAnsiTheme="minorHAnsi"/>
          <w:b/>
          <w:color w:val="000000"/>
          <w:sz w:val="28"/>
          <w:szCs w:val="28"/>
        </w:rPr>
        <w:t xml:space="preserve">STRATEGIC GOAL II </w:t>
      </w:r>
    </w:p>
    <w:p w:rsidR="000B5F93" w:rsidRDefault="000B5F93" w:rsidP="000B5F93">
      <w:pPr>
        <w:spacing w:before="120" w:after="120" w:line="240" w:lineRule="auto"/>
        <w:jc w:val="center"/>
        <w:rPr>
          <w:rFonts w:asciiTheme="minorHAnsi" w:hAnsiTheme="minorHAnsi"/>
          <w:b/>
          <w:color w:val="000000"/>
          <w:sz w:val="28"/>
          <w:szCs w:val="28"/>
        </w:rPr>
      </w:pPr>
      <w:r>
        <w:rPr>
          <w:rFonts w:asciiTheme="minorHAnsi" w:hAnsiTheme="minorHAnsi"/>
          <w:b/>
          <w:color w:val="000000"/>
          <w:sz w:val="28"/>
          <w:szCs w:val="28"/>
        </w:rPr>
        <w:t xml:space="preserve">CITIZENS AND BUSINESSES USE HIGH-QUALITY SERVICES OF THE PUBLIC ADMINISTRATION </w:t>
      </w:r>
    </w:p>
    <w:p w:rsidR="000B5F93" w:rsidRPr="00BE7B34" w:rsidRDefault="000B5F93" w:rsidP="000B5F93">
      <w:pPr>
        <w:spacing w:before="120" w:after="120" w:line="240" w:lineRule="auto"/>
        <w:jc w:val="center"/>
        <w:rPr>
          <w:rFonts w:asciiTheme="minorHAnsi" w:hAnsiTheme="minorHAnsi"/>
          <w:b/>
          <w:color w:val="000000"/>
          <w:sz w:val="28"/>
          <w:szCs w:val="28"/>
        </w:rPr>
      </w:pPr>
    </w:p>
    <w:tbl>
      <w:tblPr>
        <w:tblW w:w="6424" w:type="pct"/>
        <w:tblInd w:w="-11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439"/>
        <w:gridCol w:w="1899"/>
        <w:gridCol w:w="96"/>
        <w:gridCol w:w="18"/>
        <w:gridCol w:w="3038"/>
        <w:gridCol w:w="49"/>
        <w:gridCol w:w="18"/>
        <w:gridCol w:w="1125"/>
        <w:gridCol w:w="8"/>
        <w:gridCol w:w="13"/>
        <w:gridCol w:w="879"/>
        <w:gridCol w:w="8"/>
        <w:gridCol w:w="13"/>
        <w:gridCol w:w="1059"/>
        <w:gridCol w:w="8"/>
        <w:gridCol w:w="142"/>
        <w:gridCol w:w="840"/>
        <w:gridCol w:w="8"/>
        <w:gridCol w:w="230"/>
        <w:gridCol w:w="1023"/>
        <w:gridCol w:w="8"/>
        <w:gridCol w:w="13"/>
      </w:tblGrid>
      <w:tr w:rsidR="000B5F93" w:rsidRPr="007075A6" w:rsidTr="000B5F93">
        <w:tc>
          <w:tcPr>
            <w:tcW w:w="2338"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tcPr>
          <w:p w:rsidR="000B5F93" w:rsidRPr="001F14AD" w:rsidRDefault="000B5F93" w:rsidP="000B5F93">
            <w:pPr>
              <w:spacing w:before="0" w:after="0" w:line="240" w:lineRule="auto"/>
              <w:rPr>
                <w:rFonts w:asciiTheme="minorHAnsi" w:hAnsiTheme="minorHAnsi"/>
                <w:color w:val="auto"/>
                <w:sz w:val="22"/>
                <w:szCs w:val="22"/>
                <w:lang w:val="en-US"/>
              </w:rPr>
            </w:pPr>
            <w:r>
              <w:rPr>
                <w:rFonts w:asciiTheme="minorHAnsi" w:hAnsiTheme="minorHAnsi"/>
                <w:color w:val="auto"/>
                <w:sz w:val="22"/>
                <w:szCs w:val="22"/>
                <w:lang w:val="en-US"/>
              </w:rPr>
              <w:t>OPERATIONAL OBJECTIVE 2.1</w:t>
            </w:r>
          </w:p>
        </w:tc>
        <w:tc>
          <w:tcPr>
            <w:tcW w:w="8596" w:type="dxa"/>
            <w:gridSpan w:val="20"/>
            <w:tcBorders>
              <w:top w:val="single" w:sz="4" w:space="0" w:color="auto"/>
              <w:left w:val="single" w:sz="4" w:space="0" w:color="auto"/>
              <w:bottom w:val="single" w:sz="4" w:space="0" w:color="auto"/>
              <w:right w:val="single" w:sz="4" w:space="0" w:color="auto"/>
            </w:tcBorders>
            <w:shd w:val="clear" w:color="auto" w:fill="CBD5DE" w:themeFill="accent1" w:themeFillTint="66"/>
          </w:tcPr>
          <w:p w:rsidR="000B5F93" w:rsidRPr="00BF7627" w:rsidRDefault="000B5F93" w:rsidP="000B5F93">
            <w:pPr>
              <w:spacing w:before="0" w:after="0" w:line="240" w:lineRule="auto"/>
              <w:rPr>
                <w:rFonts w:asciiTheme="minorHAnsi" w:hAnsiTheme="minorHAnsi"/>
                <w:color w:val="auto"/>
                <w:sz w:val="24"/>
                <w:szCs w:val="24"/>
              </w:rPr>
            </w:pPr>
            <w:r>
              <w:rPr>
                <w:rFonts w:asciiTheme="minorHAnsi" w:hAnsiTheme="minorHAnsi"/>
                <w:color w:val="auto"/>
                <w:sz w:val="24"/>
                <w:szCs w:val="24"/>
              </w:rPr>
              <w:t xml:space="preserve">Efficient service delivery and introduction of service delivery quality management </w:t>
            </w:r>
          </w:p>
        </w:tc>
      </w:tr>
      <w:tr w:rsidR="000B5F93" w:rsidRPr="007075A6" w:rsidTr="000B5F93">
        <w:trPr>
          <w:gridAfter w:val="1"/>
          <w:wAfter w:w="13" w:type="dxa"/>
        </w:trPr>
        <w:tc>
          <w:tcPr>
            <w:tcW w:w="2338"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Activities </w:t>
            </w:r>
          </w:p>
        </w:tc>
        <w:tc>
          <w:tcPr>
            <w:tcW w:w="3152"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Output indicator</w:t>
            </w:r>
          </w:p>
        </w:tc>
        <w:tc>
          <w:tcPr>
            <w:tcW w:w="1200"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rPr>
                <w:rFonts w:asciiTheme="minorHAnsi" w:hAnsiTheme="minorHAnsi"/>
                <w:color w:val="auto"/>
              </w:rPr>
            </w:pPr>
          </w:p>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Responsible institutions </w:t>
            </w:r>
          </w:p>
        </w:tc>
        <w:tc>
          <w:tcPr>
            <w:tcW w:w="90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Commencement of activities </w:t>
            </w:r>
          </w:p>
        </w:tc>
        <w:tc>
          <w:tcPr>
            <w:tcW w:w="108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Completion of activities </w:t>
            </w:r>
          </w:p>
        </w:tc>
        <w:tc>
          <w:tcPr>
            <w:tcW w:w="99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Funds required for implementation </w:t>
            </w:r>
          </w:p>
        </w:tc>
        <w:tc>
          <w:tcPr>
            <w:tcW w:w="1261"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Source of funding </w:t>
            </w:r>
          </w:p>
        </w:tc>
      </w:tr>
      <w:tr w:rsidR="000B5F93" w:rsidRPr="007075A6" w:rsidTr="000B5F93">
        <w:trPr>
          <w:gridAfter w:val="2"/>
          <w:wAfter w:w="21" w:type="dxa"/>
        </w:trPr>
        <w:tc>
          <w:tcPr>
            <w:tcW w:w="439" w:type="dxa"/>
            <w:tcBorders>
              <w:top w:val="single" w:sz="4" w:space="0" w:color="000000"/>
              <w:left w:val="single" w:sz="4" w:space="0" w:color="000000"/>
              <w:bottom w:val="single" w:sz="4" w:space="0" w:color="000000"/>
              <w:right w:val="single" w:sz="4" w:space="0" w:color="000000"/>
            </w:tcBorders>
            <w:shd w:val="clear" w:color="auto" w:fill="auto"/>
          </w:tcPr>
          <w:p w:rsidR="000B5F93" w:rsidRPr="001F290B" w:rsidRDefault="000B5F93" w:rsidP="000B5F93">
            <w:pPr>
              <w:shd w:val="clear" w:color="auto" w:fill="FFFFFF"/>
              <w:spacing w:before="0" w:after="0" w:line="240" w:lineRule="auto"/>
              <w:ind w:left="-113" w:right="-120"/>
              <w:rPr>
                <w:rFonts w:asciiTheme="minorHAnsi" w:hAnsiTheme="minorHAnsi"/>
                <w:b/>
                <w:color w:val="auto"/>
                <w:sz w:val="18"/>
                <w:szCs w:val="18"/>
              </w:rPr>
            </w:pPr>
            <w:r w:rsidRPr="001F290B">
              <w:rPr>
                <w:rFonts w:asciiTheme="minorHAnsi" w:hAnsiTheme="minorHAnsi"/>
                <w:color w:val="auto"/>
                <w:sz w:val="18"/>
                <w:szCs w:val="18"/>
              </w:rPr>
              <w:t>2.1.6</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0B5F93" w:rsidRPr="008960D8" w:rsidRDefault="000B5F93" w:rsidP="000B5F93">
            <w:pPr>
              <w:shd w:val="clear" w:color="auto" w:fill="FFFFFF"/>
              <w:spacing w:before="0" w:after="0" w:line="240" w:lineRule="auto"/>
              <w:rPr>
                <w:rFonts w:asciiTheme="minorHAnsi" w:hAnsiTheme="minorHAnsi"/>
                <w:color w:val="auto"/>
                <w:sz w:val="18"/>
                <w:szCs w:val="18"/>
              </w:rPr>
            </w:pPr>
            <w:r w:rsidRPr="008960D8">
              <w:rPr>
                <w:rFonts w:asciiTheme="minorHAnsi" w:hAnsiTheme="minorHAnsi" w:cstheme="majorHAnsi"/>
                <w:color w:val="auto"/>
                <w:sz w:val="18"/>
                <w:szCs w:val="18"/>
                <w:lang w:val="en-US"/>
              </w:rPr>
              <w:t>Work processes mapping with a view to optimize operations and introduction of</w:t>
            </w:r>
            <w:r>
              <w:rPr>
                <w:rFonts w:asciiTheme="minorHAnsi" w:hAnsiTheme="minorHAnsi" w:cstheme="majorHAnsi"/>
                <w:color w:val="auto"/>
                <w:sz w:val="18"/>
                <w:szCs w:val="18"/>
                <w:lang w:val="en-US"/>
              </w:rPr>
              <w:t xml:space="preserve"> management system at the level of public administration </w:t>
            </w: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auto"/>
          </w:tcPr>
          <w:p w:rsidR="000B5F93" w:rsidRDefault="000B5F93" w:rsidP="000B5F93">
            <w:pPr>
              <w:shd w:val="clear" w:color="auto" w:fill="FFFFFF"/>
              <w:spacing w:before="0" w:after="0" w:line="240" w:lineRule="auto"/>
              <w:rPr>
                <w:rFonts w:asciiTheme="minorHAnsi" w:hAnsiTheme="minorHAnsi"/>
                <w:color w:val="auto"/>
                <w:sz w:val="18"/>
                <w:szCs w:val="18"/>
              </w:rPr>
            </w:pPr>
            <w:r w:rsidRPr="00491F34">
              <w:rPr>
                <w:rFonts w:asciiTheme="minorHAnsi" w:hAnsiTheme="minorHAnsi" w:cstheme="majorHAnsi"/>
                <w:color w:val="auto"/>
                <w:sz w:val="18"/>
                <w:szCs w:val="18"/>
                <w:lang w:val="en-US"/>
              </w:rPr>
              <w:t>Analysis for improving work processes and services with specific recommendations for improving internal organization developed in minimum 4 pilot institutions (MPADSM, Sports and Youth Administration, Agency for Personal Data Protection and Free Access to Information, Social Welfare Center Podgorica, Employment Agency)</w:t>
            </w:r>
          </w:p>
          <w:p w:rsidR="000B5F93" w:rsidRPr="006E3B40" w:rsidRDefault="000B5F93" w:rsidP="000B5F93">
            <w:pPr>
              <w:shd w:val="clear" w:color="auto" w:fill="FFFFFF"/>
              <w:spacing w:before="0" w:after="0" w:line="240" w:lineRule="auto"/>
              <w:rPr>
                <w:rFonts w:asciiTheme="minorHAnsi" w:hAnsiTheme="minorHAnsi"/>
                <w:b/>
                <w:color w:val="auto"/>
                <w:sz w:val="18"/>
                <w:szCs w:val="18"/>
              </w:rPr>
            </w:pPr>
            <w:r>
              <w:rPr>
                <w:rFonts w:asciiTheme="minorHAnsi" w:hAnsiTheme="minorHAnsi"/>
                <w:color w:val="auto"/>
                <w:sz w:val="18"/>
                <w:szCs w:val="18"/>
              </w:rPr>
              <w:t>- Improvement and digitalization of internal procedures (including simplification)</w:t>
            </w:r>
          </w:p>
          <w:p w:rsidR="000B5F93" w:rsidRPr="001F290B" w:rsidRDefault="000B5F93" w:rsidP="000B5F93">
            <w:pPr>
              <w:shd w:val="clear" w:color="auto" w:fill="FFFFFF"/>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E2208C">
              <w:rPr>
                <w:rFonts w:asciiTheme="minorHAnsi" w:hAnsiTheme="minorHAnsi" w:cs="Mongolian Baiti"/>
                <w:color w:val="auto"/>
                <w:sz w:val="18"/>
                <w:szCs w:val="18"/>
                <w:lang w:val="en-US"/>
              </w:rPr>
              <w:t>Reorganization and optimal work processes implemented in line with the Analysis</w:t>
            </w:r>
          </w:p>
        </w:tc>
        <w:tc>
          <w:tcPr>
            <w:tcW w:w="11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4B7DCC"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Default="000B5F93" w:rsidP="000B5F93">
            <w:pPr>
              <w:shd w:val="clear" w:color="auto" w:fill="FFFFFF"/>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Default="000B5F93" w:rsidP="000B5F93">
            <w:pPr>
              <w:shd w:val="clear" w:color="auto" w:fill="FFFFFF"/>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MFSW APDPFAI</w:t>
            </w:r>
          </w:p>
          <w:p w:rsidR="000B5F93" w:rsidRDefault="000B5F93" w:rsidP="000B5F93">
            <w:pPr>
              <w:shd w:val="clear" w:color="auto" w:fill="FFFFFF"/>
              <w:spacing w:before="0" w:after="0" w:line="240" w:lineRule="auto"/>
              <w:jc w:val="center"/>
              <w:rPr>
                <w:rFonts w:asciiTheme="minorHAnsi" w:hAnsiTheme="minorHAnsi"/>
                <w:color w:val="auto"/>
                <w:sz w:val="18"/>
                <w:szCs w:val="18"/>
              </w:rPr>
            </w:pPr>
            <w:r>
              <w:rPr>
                <w:rFonts w:asciiTheme="minorHAnsi" w:hAnsiTheme="minorHAnsi"/>
                <w:color w:val="auto"/>
                <w:sz w:val="18"/>
                <w:szCs w:val="18"/>
              </w:rPr>
              <w:t>Social Welfare Center Podgorica</w:t>
            </w:r>
          </w:p>
          <w:p w:rsidR="000B5F93" w:rsidRDefault="000B5F93" w:rsidP="000B5F93">
            <w:pPr>
              <w:shd w:val="clear" w:color="auto" w:fill="FFFFFF"/>
              <w:spacing w:before="0" w:after="0" w:line="240" w:lineRule="auto"/>
              <w:jc w:val="center"/>
              <w:rPr>
                <w:rFonts w:asciiTheme="minorHAnsi" w:hAnsiTheme="minorHAnsi"/>
                <w:color w:val="auto"/>
                <w:sz w:val="18"/>
                <w:szCs w:val="18"/>
              </w:rPr>
            </w:pPr>
            <w:r>
              <w:rPr>
                <w:rFonts w:asciiTheme="minorHAnsi" w:hAnsiTheme="minorHAnsi"/>
                <w:color w:val="auto"/>
                <w:sz w:val="18"/>
                <w:szCs w:val="18"/>
              </w:rPr>
              <w:t>Employment Agency Sports and Youth Administration</w:t>
            </w:r>
          </w:p>
          <w:p w:rsidR="000B5F93" w:rsidRDefault="000B5F93" w:rsidP="000B5F93">
            <w:pPr>
              <w:shd w:val="clear" w:color="auto" w:fill="FFFFFF"/>
              <w:spacing w:before="0" w:after="0" w:line="240" w:lineRule="auto"/>
              <w:jc w:val="center"/>
              <w:rPr>
                <w:rFonts w:asciiTheme="minorHAnsi" w:hAnsiTheme="minorHAnsi"/>
                <w:color w:val="auto"/>
                <w:sz w:val="18"/>
                <w:szCs w:val="18"/>
              </w:rPr>
            </w:pPr>
            <w:r>
              <w:rPr>
                <w:rFonts w:asciiTheme="minorHAnsi" w:hAnsiTheme="minorHAnsi"/>
                <w:color w:val="auto"/>
                <w:sz w:val="18"/>
                <w:szCs w:val="18"/>
              </w:rPr>
              <w:t>LSGUs</w:t>
            </w:r>
          </w:p>
          <w:p w:rsidR="000B5F93" w:rsidRPr="006C663B" w:rsidRDefault="000B5F93" w:rsidP="000B5F93">
            <w:pPr>
              <w:shd w:val="clear" w:color="auto" w:fill="FFFFFF"/>
              <w:spacing w:before="0" w:after="0" w:line="240" w:lineRule="auto"/>
              <w:jc w:val="center"/>
              <w:rPr>
                <w:rFonts w:asciiTheme="minorHAnsi" w:hAnsiTheme="minorHAnsi"/>
                <w:b/>
                <w:color w:val="auto"/>
                <w:sz w:val="18"/>
                <w:szCs w:val="18"/>
                <w:lang w:val="en-US"/>
              </w:rPr>
            </w:pPr>
            <w:r>
              <w:rPr>
                <w:rFonts w:asciiTheme="minorHAnsi" w:hAnsiTheme="minorHAnsi"/>
                <w:color w:val="auto"/>
                <w:sz w:val="18"/>
                <w:szCs w:val="18"/>
              </w:rPr>
              <w:t>(Nikšić. Pljevlja)</w:t>
            </w: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1F290B" w:rsidRDefault="000B5F93" w:rsidP="000B5F93">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II Q 2022</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1F290B" w:rsidRDefault="000B5F93" w:rsidP="000B5F93">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II Q 2023</w:t>
            </w:r>
          </w:p>
        </w:tc>
        <w:tc>
          <w:tcPr>
            <w:tcW w:w="9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1F290B" w:rsidRDefault="000B5F93" w:rsidP="000B5F93">
            <w:pPr>
              <w:shd w:val="clear" w:color="auto" w:fill="FFFFFF"/>
              <w:spacing w:before="0" w:after="0" w:line="240" w:lineRule="auto"/>
              <w:ind w:right="-90"/>
              <w:jc w:val="center"/>
              <w:rPr>
                <w:rFonts w:asciiTheme="minorHAnsi" w:hAnsiTheme="minorHAnsi"/>
                <w:b/>
                <w:color w:val="auto"/>
                <w:sz w:val="18"/>
                <w:szCs w:val="18"/>
              </w:rPr>
            </w:pPr>
            <w:r w:rsidRPr="001F290B">
              <w:rPr>
                <w:rFonts w:asciiTheme="minorHAnsi" w:hAnsiTheme="minorHAnsi"/>
                <w:color w:val="auto"/>
                <w:sz w:val="18"/>
                <w:szCs w:val="18"/>
              </w:rPr>
              <w:t>370.000 €</w:t>
            </w: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1F290B" w:rsidRDefault="000B5F93" w:rsidP="000B5F93">
            <w:pPr>
              <w:shd w:val="clear" w:color="auto" w:fill="FFFFFF"/>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p w:rsidR="000B5F93"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Pr="001F290B" w:rsidRDefault="000B5F93" w:rsidP="000B5F93">
            <w:pPr>
              <w:shd w:val="clear" w:color="auto" w:fill="FFFFFF"/>
              <w:spacing w:before="0" w:after="0" w:line="240" w:lineRule="auto"/>
              <w:jc w:val="center"/>
              <w:rPr>
                <w:rFonts w:asciiTheme="minorHAnsi" w:hAnsiTheme="minorHAnsi"/>
                <w:b/>
                <w:color w:val="auto"/>
                <w:sz w:val="18"/>
                <w:szCs w:val="18"/>
              </w:rPr>
            </w:pPr>
          </w:p>
        </w:tc>
      </w:tr>
      <w:tr w:rsidR="000B5F93" w:rsidRPr="007075A6" w:rsidTr="000B5F93">
        <w:trPr>
          <w:gridAfter w:val="2"/>
          <w:wAfter w:w="21" w:type="dxa"/>
        </w:trPr>
        <w:tc>
          <w:tcPr>
            <w:tcW w:w="439" w:type="dxa"/>
            <w:tcBorders>
              <w:top w:val="single" w:sz="4" w:space="0" w:color="000000"/>
              <w:left w:val="single" w:sz="4" w:space="0" w:color="000000"/>
              <w:bottom w:val="single" w:sz="4" w:space="0" w:color="000000"/>
              <w:right w:val="single" w:sz="4" w:space="0" w:color="000000"/>
            </w:tcBorders>
            <w:shd w:val="clear" w:color="auto" w:fill="auto"/>
          </w:tcPr>
          <w:p w:rsidR="000B5F93" w:rsidRPr="001F290B" w:rsidRDefault="000B5F93" w:rsidP="000B5F93">
            <w:pPr>
              <w:shd w:val="clear" w:color="auto" w:fill="FFFFFF"/>
              <w:spacing w:before="0" w:after="0" w:line="240" w:lineRule="auto"/>
              <w:ind w:left="-113" w:right="-120"/>
              <w:rPr>
                <w:rFonts w:asciiTheme="minorHAnsi" w:hAnsiTheme="minorHAnsi"/>
                <w:b/>
                <w:color w:val="auto"/>
                <w:sz w:val="18"/>
                <w:szCs w:val="18"/>
              </w:rPr>
            </w:pPr>
            <w:r w:rsidRPr="001F290B">
              <w:rPr>
                <w:rFonts w:asciiTheme="minorHAnsi" w:hAnsiTheme="minorHAnsi"/>
                <w:color w:val="auto"/>
                <w:sz w:val="18"/>
                <w:szCs w:val="18"/>
              </w:rPr>
              <w:t>2.1.9</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0B5F93" w:rsidRPr="001B162A" w:rsidRDefault="000B5F93" w:rsidP="000B5F93">
            <w:pPr>
              <w:shd w:val="clear" w:color="auto" w:fill="FFFFFF"/>
              <w:spacing w:before="0" w:after="0" w:line="240" w:lineRule="auto"/>
              <w:rPr>
                <w:rFonts w:asciiTheme="minorHAnsi" w:hAnsiTheme="minorHAnsi"/>
                <w:color w:val="auto"/>
                <w:sz w:val="18"/>
                <w:szCs w:val="18"/>
              </w:rPr>
            </w:pPr>
            <w:r w:rsidRPr="001B162A">
              <w:rPr>
                <w:rFonts w:asciiTheme="minorHAnsi" w:hAnsiTheme="minorHAnsi" w:cs="Mongolian Baiti"/>
                <w:color w:val="auto"/>
                <w:sz w:val="18"/>
                <w:szCs w:val="18"/>
                <w:lang w:val="en-US"/>
              </w:rPr>
              <w:t xml:space="preserve">Creation of Catalogue of all services </w:t>
            </w:r>
            <w:r>
              <w:rPr>
                <w:rFonts w:asciiTheme="minorHAnsi" w:hAnsiTheme="minorHAnsi" w:cs="Mongolian Baiti"/>
                <w:color w:val="auto"/>
                <w:sz w:val="18"/>
                <w:szCs w:val="18"/>
                <w:lang w:val="en-US"/>
              </w:rPr>
              <w:t xml:space="preserve">on both central and local level </w:t>
            </w: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auto"/>
          </w:tcPr>
          <w:p w:rsidR="000B5F93" w:rsidRPr="001F290B" w:rsidRDefault="000B5F93" w:rsidP="000B5F93">
            <w:pPr>
              <w:shd w:val="clear" w:color="auto" w:fill="FFFFFF"/>
              <w:spacing w:before="0" w:after="0" w:line="240" w:lineRule="auto"/>
              <w:rPr>
                <w:rFonts w:asciiTheme="minorHAnsi" w:hAnsiTheme="minorHAnsi"/>
                <w:b/>
                <w:i/>
                <w:color w:val="auto"/>
                <w:sz w:val="18"/>
                <w:szCs w:val="18"/>
              </w:rPr>
            </w:pPr>
            <w:r>
              <w:rPr>
                <w:rFonts w:asciiTheme="minorHAnsi" w:hAnsiTheme="minorHAnsi"/>
                <w:color w:val="auto"/>
                <w:sz w:val="18"/>
                <w:szCs w:val="18"/>
              </w:rPr>
              <w:t xml:space="preserve">- </w:t>
            </w:r>
            <w:r w:rsidRPr="00AC44A8">
              <w:rPr>
                <w:rFonts w:asciiTheme="minorHAnsi" w:hAnsiTheme="minorHAnsi" w:cs="Mongolian Baiti"/>
                <w:i/>
                <w:iCs/>
                <w:color w:val="auto"/>
                <w:sz w:val="18"/>
                <w:szCs w:val="18"/>
                <w:lang w:val="en-US"/>
              </w:rPr>
              <w:t>Off-line</w:t>
            </w:r>
            <w:r w:rsidRPr="007F0EAC">
              <w:rPr>
                <w:rFonts w:asciiTheme="minorHAnsi" w:hAnsiTheme="minorHAnsi" w:cs="Mongolian Baiti"/>
                <w:color w:val="auto"/>
                <w:sz w:val="18"/>
                <w:szCs w:val="18"/>
                <w:lang w:val="en-US"/>
              </w:rPr>
              <w:t xml:space="preserve"> and </w:t>
            </w:r>
            <w:r w:rsidRPr="00AC44A8">
              <w:rPr>
                <w:rFonts w:asciiTheme="minorHAnsi" w:hAnsiTheme="minorHAnsi" w:cs="Mongolian Baiti"/>
                <w:i/>
                <w:iCs/>
                <w:color w:val="auto"/>
                <w:sz w:val="18"/>
                <w:szCs w:val="18"/>
                <w:lang w:val="en-US"/>
              </w:rPr>
              <w:t>On-line</w:t>
            </w:r>
            <w:r w:rsidRPr="007F0EAC">
              <w:rPr>
                <w:rFonts w:asciiTheme="minorHAnsi" w:hAnsiTheme="minorHAnsi" w:cs="Mongolian Baiti"/>
                <w:color w:val="auto"/>
                <w:sz w:val="18"/>
                <w:szCs w:val="18"/>
                <w:lang w:val="en-US"/>
              </w:rPr>
              <w:t xml:space="preserve"> Services Catalogue with analysis of their condition/quality with the concept of </w:t>
            </w:r>
            <w:r w:rsidRPr="000B4E4E">
              <w:rPr>
                <w:rFonts w:asciiTheme="minorHAnsi" w:hAnsiTheme="minorHAnsi" w:cs="Mongolian Baiti"/>
                <w:i/>
                <w:iCs/>
                <w:color w:val="auto"/>
                <w:sz w:val="18"/>
                <w:szCs w:val="18"/>
                <w:lang w:val="en-US"/>
              </w:rPr>
              <w:t>“human centered design”</w:t>
            </w:r>
            <w:r w:rsidRPr="007F0EAC">
              <w:rPr>
                <w:rFonts w:asciiTheme="minorHAnsi" w:hAnsiTheme="minorHAnsi" w:cs="Mongolian Baiti"/>
                <w:color w:val="auto"/>
                <w:sz w:val="18"/>
                <w:szCs w:val="18"/>
                <w:lang w:val="en-US"/>
              </w:rPr>
              <w:t xml:space="preserve"> </w:t>
            </w:r>
            <w:r>
              <w:rPr>
                <w:rFonts w:asciiTheme="minorHAnsi" w:hAnsiTheme="minorHAnsi" w:cs="Mongolian Baiti"/>
                <w:color w:val="auto"/>
                <w:sz w:val="18"/>
                <w:szCs w:val="18"/>
                <w:lang w:val="en-US"/>
              </w:rPr>
              <w:t xml:space="preserve">with an overview of administrative procedures and recommendations for further aligning of bylaws with the Law on Administrative Procedure </w:t>
            </w:r>
            <w:r w:rsidRPr="007F0EAC">
              <w:rPr>
                <w:rFonts w:asciiTheme="minorHAnsi" w:hAnsiTheme="minorHAnsi" w:cs="Mongolian Baiti"/>
                <w:color w:val="auto"/>
                <w:sz w:val="18"/>
                <w:szCs w:val="18"/>
                <w:lang w:val="en-US"/>
              </w:rPr>
              <w:t>developed</w:t>
            </w:r>
          </w:p>
        </w:tc>
        <w:tc>
          <w:tcPr>
            <w:tcW w:w="11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Default="000B5F93" w:rsidP="000B5F93">
            <w:pPr>
              <w:shd w:val="clear" w:color="auto" w:fill="FFFFFF"/>
              <w:spacing w:before="0" w:after="0" w:line="240" w:lineRule="auto"/>
              <w:rPr>
                <w:rFonts w:asciiTheme="minorHAnsi" w:hAnsiTheme="minorHAnsi"/>
                <w:color w:val="auto"/>
                <w:sz w:val="18"/>
                <w:szCs w:val="18"/>
              </w:rPr>
            </w:pPr>
          </w:p>
          <w:p w:rsidR="000B5F93" w:rsidRDefault="000B5F93" w:rsidP="000B5F93">
            <w:pPr>
              <w:shd w:val="clear" w:color="auto" w:fill="FFFFFF"/>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Default="000B5F93" w:rsidP="000B5F93">
            <w:pPr>
              <w:shd w:val="clear" w:color="auto" w:fill="FFFFFF"/>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Public administration authorities </w:t>
            </w:r>
          </w:p>
          <w:p w:rsidR="000B5F93" w:rsidRPr="001F290B" w:rsidRDefault="000B5F93" w:rsidP="000B5F93">
            <w:pPr>
              <w:shd w:val="clear" w:color="auto" w:fill="FFFFFF"/>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SIGMA</w:t>
            </w: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1F290B" w:rsidRDefault="000B5F93" w:rsidP="000B5F93">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I Q 2023</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1F290B" w:rsidRDefault="000B5F93" w:rsidP="000B5F93">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IV Q 2024</w:t>
            </w:r>
          </w:p>
        </w:tc>
        <w:tc>
          <w:tcPr>
            <w:tcW w:w="9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1F290B" w:rsidRDefault="000B5F93" w:rsidP="000B5F93">
            <w:pPr>
              <w:shd w:val="clear" w:color="auto" w:fill="FFFFFF"/>
              <w:spacing w:before="0" w:after="0" w:line="240" w:lineRule="auto"/>
              <w:ind w:right="-90"/>
              <w:jc w:val="center"/>
              <w:rPr>
                <w:rFonts w:asciiTheme="minorHAnsi" w:hAnsiTheme="minorHAnsi"/>
                <w:b/>
                <w:color w:val="auto"/>
                <w:sz w:val="18"/>
                <w:szCs w:val="18"/>
              </w:rPr>
            </w:pPr>
            <w:r w:rsidRPr="001F290B">
              <w:rPr>
                <w:rFonts w:asciiTheme="minorHAnsi" w:hAnsiTheme="minorHAnsi"/>
                <w:color w:val="auto"/>
                <w:sz w:val="18"/>
                <w:szCs w:val="18"/>
              </w:rPr>
              <w:t>372.000 €</w:t>
            </w: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1F290B" w:rsidRDefault="000B5F93" w:rsidP="000B5F93">
            <w:pPr>
              <w:shd w:val="clear" w:color="auto" w:fill="FFFFFF"/>
              <w:spacing w:before="0" w:after="0" w:line="240" w:lineRule="auto"/>
              <w:jc w:val="center"/>
              <w:rPr>
                <w:rFonts w:asciiTheme="minorHAnsi" w:hAnsiTheme="minorHAnsi"/>
                <w:b/>
                <w:color w:val="auto"/>
                <w:sz w:val="18"/>
                <w:szCs w:val="18"/>
              </w:rPr>
            </w:pPr>
          </w:p>
          <w:p w:rsidR="000B5F93" w:rsidRDefault="000B5F93" w:rsidP="000B5F93">
            <w:pPr>
              <w:shd w:val="clear" w:color="auto" w:fill="FFFFFF"/>
              <w:spacing w:before="0" w:after="0" w:line="240" w:lineRule="auto"/>
              <w:jc w:val="center"/>
              <w:rPr>
                <w:rFonts w:asciiTheme="minorHAnsi" w:hAnsiTheme="minorHAnsi"/>
                <w:color w:val="auto"/>
                <w:sz w:val="18"/>
                <w:szCs w:val="18"/>
              </w:rPr>
            </w:pPr>
          </w:p>
          <w:p w:rsidR="000B5F93" w:rsidRDefault="000B5F93" w:rsidP="000B5F93">
            <w:pPr>
              <w:shd w:val="clear" w:color="auto" w:fill="FFFFFF"/>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Montenegro budget </w:t>
            </w:r>
          </w:p>
          <w:p w:rsidR="000B5F93" w:rsidRDefault="000B5F93" w:rsidP="000B5F93">
            <w:pPr>
              <w:shd w:val="clear" w:color="auto" w:fill="FFFFFF"/>
              <w:spacing w:before="0" w:after="0" w:line="240" w:lineRule="auto"/>
              <w:jc w:val="center"/>
              <w:rPr>
                <w:rFonts w:asciiTheme="minorHAnsi" w:hAnsiTheme="minorHAnsi"/>
                <w:color w:val="auto"/>
                <w:sz w:val="18"/>
                <w:szCs w:val="18"/>
              </w:rPr>
            </w:pPr>
            <w:r>
              <w:rPr>
                <w:rFonts w:asciiTheme="minorHAnsi" w:hAnsiTheme="minorHAnsi"/>
                <w:color w:val="auto"/>
                <w:sz w:val="18"/>
                <w:szCs w:val="18"/>
              </w:rPr>
              <w:t>Donor funds</w:t>
            </w:r>
          </w:p>
          <w:p w:rsidR="000B5F93" w:rsidRDefault="000B5F93" w:rsidP="000B5F93">
            <w:pPr>
              <w:shd w:val="clear" w:color="auto" w:fill="FFFFFF"/>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Direct funds </w:t>
            </w:r>
          </w:p>
          <w:p w:rsidR="000B5F93" w:rsidRPr="001F290B" w:rsidRDefault="000B5F93" w:rsidP="000B5F93">
            <w:pPr>
              <w:shd w:val="clear" w:color="auto" w:fill="FFFFFF"/>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SIGMA</w:t>
            </w:r>
          </w:p>
        </w:tc>
      </w:tr>
      <w:tr w:rsidR="000B5F93" w:rsidRPr="00BF7627" w:rsidTr="000B5F93">
        <w:tc>
          <w:tcPr>
            <w:tcW w:w="243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tcPr>
          <w:p w:rsidR="000B5F93" w:rsidRPr="00BF7627" w:rsidRDefault="000B5F93" w:rsidP="000B5F93">
            <w:pPr>
              <w:spacing w:before="0" w:after="0" w:line="240" w:lineRule="auto"/>
              <w:rPr>
                <w:rFonts w:asciiTheme="minorHAnsi" w:hAnsiTheme="minorHAnsi"/>
                <w:color w:val="auto"/>
                <w:sz w:val="24"/>
                <w:szCs w:val="24"/>
              </w:rPr>
            </w:pPr>
            <w:r>
              <w:rPr>
                <w:rFonts w:asciiTheme="minorHAnsi" w:hAnsiTheme="minorHAnsi"/>
                <w:color w:val="auto"/>
                <w:sz w:val="24"/>
                <w:szCs w:val="24"/>
              </w:rPr>
              <w:t>OPERATIONAL OBJECTIVE 2.2</w:t>
            </w:r>
          </w:p>
        </w:tc>
        <w:tc>
          <w:tcPr>
            <w:tcW w:w="8500" w:type="dxa"/>
            <w:gridSpan w:val="19"/>
            <w:tcBorders>
              <w:top w:val="single" w:sz="4" w:space="0" w:color="auto"/>
              <w:left w:val="single" w:sz="4" w:space="0" w:color="auto"/>
              <w:bottom w:val="single" w:sz="4" w:space="0" w:color="auto"/>
              <w:right w:val="single" w:sz="4" w:space="0" w:color="auto"/>
            </w:tcBorders>
            <w:shd w:val="clear" w:color="auto" w:fill="CBD5DE" w:themeFill="accent1" w:themeFillTint="66"/>
          </w:tcPr>
          <w:p w:rsidR="000B5F93" w:rsidRPr="00BF7627" w:rsidRDefault="000B5F93" w:rsidP="000B5F93">
            <w:pPr>
              <w:spacing w:before="0" w:after="0" w:line="240" w:lineRule="auto"/>
              <w:rPr>
                <w:rFonts w:asciiTheme="minorHAnsi" w:hAnsiTheme="minorHAnsi"/>
                <w:color w:val="auto"/>
                <w:sz w:val="24"/>
                <w:szCs w:val="24"/>
              </w:rPr>
            </w:pPr>
            <w:r>
              <w:rPr>
                <w:rFonts w:asciiTheme="minorHAnsi" w:hAnsiTheme="minorHAnsi"/>
                <w:color w:val="auto"/>
                <w:sz w:val="24"/>
                <w:szCs w:val="24"/>
              </w:rPr>
              <w:t xml:space="preserve">Full interoperability of information systems and increased  number of electronic services with high level of sophistication </w:t>
            </w:r>
          </w:p>
        </w:tc>
      </w:tr>
      <w:tr w:rsidR="000B5F93" w:rsidRPr="007075A6" w:rsidTr="000B5F93">
        <w:tc>
          <w:tcPr>
            <w:tcW w:w="243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ind w:left="720"/>
              <w:rPr>
                <w:rFonts w:asciiTheme="minorHAnsi" w:hAnsiTheme="minorHAnsi"/>
                <w:color w:val="auto"/>
              </w:rPr>
            </w:pPr>
            <w:r>
              <w:rPr>
                <w:rFonts w:asciiTheme="minorHAnsi" w:hAnsiTheme="minorHAnsi"/>
                <w:color w:val="auto"/>
              </w:rPr>
              <w:t xml:space="preserve">Activities </w:t>
            </w:r>
          </w:p>
        </w:tc>
        <w:tc>
          <w:tcPr>
            <w:tcW w:w="3105"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ind w:left="720"/>
              <w:rPr>
                <w:rFonts w:asciiTheme="minorHAnsi" w:hAnsiTheme="minorHAnsi"/>
                <w:color w:val="auto"/>
              </w:rPr>
            </w:pPr>
            <w:r>
              <w:rPr>
                <w:rFonts w:asciiTheme="minorHAnsi" w:hAnsiTheme="minorHAnsi"/>
                <w:color w:val="auto"/>
              </w:rPr>
              <w:t xml:space="preserve">Output indicator </w:t>
            </w:r>
          </w:p>
        </w:tc>
        <w:tc>
          <w:tcPr>
            <w:tcW w:w="1164"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jc w:val="center"/>
              <w:rPr>
                <w:rFonts w:asciiTheme="minorHAnsi" w:hAnsiTheme="minorHAnsi"/>
                <w:color w:val="auto"/>
              </w:rPr>
            </w:pPr>
          </w:p>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Responsible institutions </w:t>
            </w:r>
          </w:p>
        </w:tc>
        <w:tc>
          <w:tcPr>
            <w:tcW w:w="90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Commencement of activities </w:t>
            </w:r>
          </w:p>
        </w:tc>
        <w:tc>
          <w:tcPr>
            <w:tcW w:w="1209"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Completion of activities </w:t>
            </w:r>
          </w:p>
        </w:tc>
        <w:tc>
          <w:tcPr>
            <w:tcW w:w="1078"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Funds required for implementation </w:t>
            </w:r>
          </w:p>
        </w:tc>
        <w:tc>
          <w:tcPr>
            <w:tcW w:w="104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ind w:right="-104"/>
              <w:jc w:val="center"/>
              <w:rPr>
                <w:rFonts w:asciiTheme="minorHAnsi" w:hAnsiTheme="minorHAnsi"/>
                <w:color w:val="auto"/>
              </w:rPr>
            </w:pPr>
          </w:p>
          <w:p w:rsidR="000B5F93" w:rsidRPr="00BF7627" w:rsidRDefault="000B5F93" w:rsidP="000B5F93">
            <w:pPr>
              <w:spacing w:before="0" w:after="0" w:line="240" w:lineRule="auto"/>
              <w:ind w:right="-104"/>
              <w:jc w:val="center"/>
              <w:rPr>
                <w:rFonts w:asciiTheme="minorHAnsi" w:hAnsiTheme="minorHAnsi"/>
                <w:color w:val="auto"/>
              </w:rPr>
            </w:pPr>
            <w:r>
              <w:rPr>
                <w:rFonts w:asciiTheme="minorHAnsi" w:hAnsiTheme="minorHAnsi"/>
                <w:color w:val="auto"/>
              </w:rPr>
              <w:t xml:space="preserve">Source of funding </w:t>
            </w:r>
          </w:p>
        </w:tc>
      </w:tr>
      <w:tr w:rsidR="000B5F93" w:rsidRPr="007075A6" w:rsidTr="000B5F93">
        <w:tc>
          <w:tcPr>
            <w:tcW w:w="439"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left="-102" w:right="-90"/>
              <w:rPr>
                <w:rFonts w:asciiTheme="minorHAnsi" w:hAnsiTheme="minorHAnsi"/>
                <w:b/>
                <w:color w:val="auto"/>
                <w:sz w:val="18"/>
                <w:szCs w:val="18"/>
              </w:rPr>
            </w:pPr>
            <w:r w:rsidRPr="00BF7627">
              <w:rPr>
                <w:rFonts w:asciiTheme="minorHAnsi" w:hAnsiTheme="minorHAnsi"/>
                <w:color w:val="auto"/>
                <w:sz w:val="18"/>
                <w:szCs w:val="18"/>
              </w:rPr>
              <w:t>2.2.2</w:t>
            </w:r>
          </w:p>
        </w:tc>
        <w:tc>
          <w:tcPr>
            <w:tcW w:w="2013" w:type="dxa"/>
            <w:gridSpan w:val="3"/>
            <w:tcBorders>
              <w:top w:val="single" w:sz="4" w:space="0" w:color="auto"/>
              <w:left w:val="single" w:sz="4" w:space="0" w:color="auto"/>
              <w:bottom w:val="single" w:sz="4" w:space="0" w:color="auto"/>
              <w:right w:val="single" w:sz="4" w:space="0" w:color="auto"/>
            </w:tcBorders>
            <w:shd w:val="clear" w:color="auto" w:fill="auto"/>
          </w:tcPr>
          <w:p w:rsidR="000B5F93" w:rsidRPr="00BB056B" w:rsidRDefault="000B5F93" w:rsidP="000B5F93">
            <w:pPr>
              <w:spacing w:before="0" w:after="0" w:line="240" w:lineRule="auto"/>
              <w:rPr>
                <w:rFonts w:asciiTheme="minorHAnsi" w:hAnsiTheme="minorHAnsi"/>
                <w:color w:val="auto"/>
                <w:sz w:val="18"/>
                <w:szCs w:val="18"/>
              </w:rPr>
            </w:pPr>
            <w:r>
              <w:rPr>
                <w:rFonts w:asciiTheme="minorHAnsi" w:hAnsiTheme="minorHAnsi" w:cs="Mongolian Baiti"/>
                <w:color w:val="auto"/>
                <w:sz w:val="18"/>
                <w:szCs w:val="18"/>
                <w:lang w:val="en-US"/>
              </w:rPr>
              <w:t xml:space="preserve">Designing </w:t>
            </w:r>
            <w:r w:rsidRPr="00BB056B">
              <w:rPr>
                <w:rFonts w:asciiTheme="minorHAnsi" w:hAnsiTheme="minorHAnsi" w:cs="Mongolian Baiti"/>
                <w:color w:val="auto"/>
                <w:sz w:val="18"/>
                <w:szCs w:val="18"/>
                <w:lang w:val="en-US"/>
              </w:rPr>
              <w:t xml:space="preserve">new </w:t>
            </w:r>
            <w:r>
              <w:rPr>
                <w:rFonts w:asciiTheme="minorHAnsi" w:hAnsiTheme="minorHAnsi" w:cs="Mongolian Baiti"/>
                <w:color w:val="auto"/>
                <w:sz w:val="18"/>
                <w:szCs w:val="18"/>
                <w:lang w:val="en-US"/>
              </w:rPr>
              <w:t xml:space="preserve">single public administration </w:t>
            </w:r>
            <w:r w:rsidRPr="00BB056B">
              <w:rPr>
                <w:rFonts w:asciiTheme="minorHAnsi" w:hAnsiTheme="minorHAnsi" w:cs="Mongolian Baiti"/>
                <w:color w:val="auto"/>
                <w:sz w:val="18"/>
                <w:szCs w:val="18"/>
                <w:lang w:val="en-US"/>
              </w:rPr>
              <w:t>e</w:t>
            </w:r>
            <w:r>
              <w:rPr>
                <w:rFonts w:asciiTheme="minorHAnsi" w:hAnsiTheme="minorHAnsi" w:cs="Mongolian Baiti"/>
                <w:color w:val="auto"/>
                <w:sz w:val="18"/>
                <w:szCs w:val="18"/>
                <w:lang w:val="en-US"/>
              </w:rPr>
              <w:t>Portal</w:t>
            </w:r>
            <w:r w:rsidRPr="00BF7627">
              <w:rPr>
                <w:rFonts w:asciiTheme="minorHAnsi" w:hAnsiTheme="minorHAnsi"/>
                <w:color w:val="auto"/>
                <w:sz w:val="18"/>
                <w:szCs w:val="18"/>
                <w:vertAlign w:val="superscript"/>
              </w:rPr>
              <w:footnoteReference w:id="182"/>
            </w:r>
            <w:r>
              <w:rPr>
                <w:rFonts w:asciiTheme="minorHAnsi" w:hAnsiTheme="minorHAnsi" w:cs="Mongolian Baiti"/>
                <w:color w:val="auto"/>
                <w:sz w:val="18"/>
                <w:szCs w:val="18"/>
                <w:lang w:val="en-US"/>
              </w:rPr>
              <w:t xml:space="preserve"> </w:t>
            </w:r>
          </w:p>
        </w:tc>
        <w:tc>
          <w:tcPr>
            <w:tcW w:w="3105" w:type="dxa"/>
            <w:gridSpan w:val="3"/>
            <w:tcBorders>
              <w:top w:val="single" w:sz="4" w:space="0" w:color="auto"/>
              <w:left w:val="single" w:sz="4" w:space="0" w:color="auto"/>
              <w:bottom w:val="single" w:sz="4" w:space="0" w:color="auto"/>
              <w:right w:val="single" w:sz="4" w:space="0" w:color="auto"/>
            </w:tcBorders>
            <w:shd w:val="clear" w:color="auto" w:fill="auto"/>
          </w:tcPr>
          <w:p w:rsidR="000B5F93" w:rsidRPr="002740C5"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-New public administration portal designed based on once-only principle in respect to integration of separated systems as a single point for all services of public </w:t>
            </w:r>
            <w:r>
              <w:rPr>
                <w:rFonts w:asciiTheme="minorHAnsi" w:hAnsiTheme="minorHAnsi"/>
                <w:color w:val="auto"/>
                <w:sz w:val="18"/>
                <w:szCs w:val="18"/>
                <w:lang w:val="en-US"/>
              </w:rPr>
              <w:t xml:space="preserve">administration </w:t>
            </w:r>
            <w:r>
              <w:rPr>
                <w:rFonts w:asciiTheme="minorHAnsi" w:hAnsiTheme="minorHAnsi"/>
                <w:color w:val="auto"/>
                <w:sz w:val="18"/>
                <w:szCs w:val="18"/>
              </w:rPr>
              <w:t>e-payments, e-authentication and e-identification of users (availability of services delivered by LSGUs)</w:t>
            </w:r>
          </w:p>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0F2C78">
              <w:rPr>
                <w:rFonts w:asciiTheme="minorHAnsi" w:hAnsiTheme="minorHAnsi" w:cs="Mongolian Baiti"/>
                <w:color w:val="auto"/>
                <w:sz w:val="18"/>
                <w:szCs w:val="18"/>
                <w:lang w:val="en-US"/>
              </w:rPr>
              <w:t>eGovernment portal improved to be accessible to people with disabilities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 -</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Directorate for Digitalization and eServices</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2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10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ind w:left="-23"/>
              <w:jc w:val="center"/>
              <w:rPr>
                <w:rFonts w:asciiTheme="minorHAnsi" w:hAnsiTheme="minorHAnsi"/>
                <w:b/>
                <w:color w:val="auto"/>
                <w:sz w:val="18"/>
                <w:szCs w:val="18"/>
              </w:rPr>
            </w:pPr>
            <w:r w:rsidRPr="00BF7627">
              <w:rPr>
                <w:rFonts w:asciiTheme="minorHAnsi" w:hAnsiTheme="minorHAnsi"/>
                <w:color w:val="auto"/>
                <w:sz w:val="18"/>
                <w:szCs w:val="18"/>
              </w:rPr>
              <w:t>655.000 €</w:t>
            </w:r>
          </w:p>
        </w:tc>
        <w:tc>
          <w:tcPr>
            <w:tcW w:w="10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Montenegro budget</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Donor funds </w:t>
            </w:r>
          </w:p>
        </w:tc>
      </w:tr>
      <w:tr w:rsidR="000B5F93" w:rsidRPr="007075A6" w:rsidTr="000B5F93">
        <w:tc>
          <w:tcPr>
            <w:tcW w:w="439"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left="-33" w:right="-135"/>
              <w:rPr>
                <w:rFonts w:asciiTheme="minorHAnsi" w:hAnsiTheme="minorHAnsi"/>
                <w:b/>
                <w:color w:val="auto"/>
                <w:sz w:val="18"/>
                <w:szCs w:val="18"/>
              </w:rPr>
            </w:pPr>
            <w:r w:rsidRPr="00BF7627">
              <w:rPr>
                <w:rFonts w:asciiTheme="minorHAnsi" w:hAnsiTheme="minorHAnsi"/>
                <w:color w:val="auto"/>
                <w:sz w:val="18"/>
                <w:szCs w:val="18"/>
              </w:rPr>
              <w:t>2.2.4</w:t>
            </w:r>
          </w:p>
        </w:tc>
        <w:tc>
          <w:tcPr>
            <w:tcW w:w="2013" w:type="dxa"/>
            <w:gridSpan w:val="3"/>
            <w:tcBorders>
              <w:top w:val="single" w:sz="4" w:space="0" w:color="auto"/>
              <w:left w:val="single" w:sz="4" w:space="0" w:color="auto"/>
              <w:bottom w:val="single" w:sz="4" w:space="0" w:color="auto"/>
              <w:right w:val="single" w:sz="4" w:space="0" w:color="auto"/>
            </w:tcBorders>
            <w:shd w:val="clear" w:color="auto" w:fill="auto"/>
          </w:tcPr>
          <w:p w:rsidR="000B5F93" w:rsidRPr="00B832F1" w:rsidRDefault="000B5F93" w:rsidP="000B5F93">
            <w:pPr>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Analyzing method for keeping and managing public administration authorities and local self-government units registries </w:t>
            </w:r>
          </w:p>
        </w:tc>
        <w:tc>
          <w:tcPr>
            <w:tcW w:w="3105" w:type="dxa"/>
            <w:gridSpan w:val="3"/>
            <w:tcBorders>
              <w:top w:val="single" w:sz="4" w:space="0" w:color="auto"/>
              <w:left w:val="single" w:sz="4" w:space="0" w:color="auto"/>
              <w:bottom w:val="single" w:sz="4" w:space="0" w:color="auto"/>
              <w:right w:val="single" w:sz="4" w:space="0" w:color="auto"/>
            </w:tcBorders>
            <w:shd w:val="clear" w:color="auto" w:fill="auto"/>
          </w:tcPr>
          <w:p w:rsidR="000B5F93" w:rsidRPr="00A26C68" w:rsidRDefault="000B5F93" w:rsidP="000B5F93">
            <w:pPr>
              <w:spacing w:before="0" w:after="0" w:line="240" w:lineRule="auto"/>
              <w:rPr>
                <w:rFonts w:asciiTheme="minorHAnsi" w:hAnsiTheme="minorHAnsi"/>
                <w:bCs/>
                <w:color w:val="auto"/>
                <w:sz w:val="18"/>
                <w:szCs w:val="18"/>
              </w:rPr>
            </w:pPr>
            <w:r>
              <w:rPr>
                <w:rFonts w:asciiTheme="minorHAnsi" w:hAnsiTheme="minorHAnsi"/>
                <w:color w:val="auto"/>
                <w:sz w:val="18"/>
                <w:szCs w:val="18"/>
              </w:rPr>
              <w:t>Analysis on the method for keeping and managing public administration authorities and local self-government units registries adopted with proposal of measures for improvement</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MoI</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MFSW</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2023</w:t>
            </w:r>
          </w:p>
        </w:tc>
        <w:tc>
          <w:tcPr>
            <w:tcW w:w="12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ind w:left="-23"/>
              <w:jc w:val="center"/>
              <w:rPr>
                <w:rFonts w:asciiTheme="minorHAnsi" w:hAnsiTheme="minorHAnsi"/>
                <w:b/>
                <w:color w:val="auto"/>
                <w:sz w:val="18"/>
                <w:szCs w:val="18"/>
              </w:rPr>
            </w:pPr>
            <w:r w:rsidRPr="00BF7627">
              <w:rPr>
                <w:rFonts w:asciiTheme="minorHAnsi" w:hAnsiTheme="minorHAnsi"/>
                <w:color w:val="auto"/>
                <w:sz w:val="18"/>
                <w:szCs w:val="18"/>
              </w:rPr>
              <w:t>7.000 €</w:t>
            </w:r>
          </w:p>
        </w:tc>
        <w:tc>
          <w:tcPr>
            <w:tcW w:w="10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7075A6" w:rsidTr="000B5F93">
        <w:tc>
          <w:tcPr>
            <w:tcW w:w="439" w:type="dxa"/>
            <w:tcBorders>
              <w:top w:val="single" w:sz="4" w:space="0" w:color="auto"/>
              <w:left w:val="single" w:sz="4" w:space="0" w:color="000000"/>
              <w:bottom w:val="single" w:sz="4" w:space="0" w:color="000000"/>
              <w:right w:val="single" w:sz="4" w:space="0" w:color="000000"/>
            </w:tcBorders>
            <w:shd w:val="clear" w:color="auto" w:fill="auto"/>
          </w:tcPr>
          <w:p w:rsidR="000B5F93" w:rsidRPr="00BF7627" w:rsidRDefault="000B5F93" w:rsidP="000B5F93">
            <w:pPr>
              <w:spacing w:before="0" w:after="0" w:line="240" w:lineRule="auto"/>
              <w:ind w:left="-102" w:right="-123"/>
              <w:rPr>
                <w:rFonts w:asciiTheme="minorHAnsi" w:hAnsiTheme="minorHAnsi"/>
                <w:b/>
                <w:color w:val="auto"/>
                <w:sz w:val="18"/>
                <w:szCs w:val="18"/>
              </w:rPr>
            </w:pPr>
            <w:r w:rsidRPr="00BF7627">
              <w:rPr>
                <w:rFonts w:asciiTheme="minorHAnsi" w:hAnsiTheme="minorHAnsi"/>
                <w:color w:val="auto"/>
                <w:sz w:val="18"/>
                <w:szCs w:val="18"/>
              </w:rPr>
              <w:t>2.2.5</w:t>
            </w:r>
          </w:p>
        </w:tc>
        <w:tc>
          <w:tcPr>
            <w:tcW w:w="2013" w:type="dxa"/>
            <w:gridSpan w:val="3"/>
            <w:tcBorders>
              <w:top w:val="single" w:sz="4" w:space="0" w:color="auto"/>
              <w:left w:val="single" w:sz="4" w:space="0" w:color="000000"/>
              <w:bottom w:val="single" w:sz="4" w:space="0" w:color="000000"/>
              <w:right w:val="single" w:sz="4" w:space="0" w:color="000000"/>
            </w:tcBorders>
            <w:shd w:val="clear" w:color="auto" w:fill="auto"/>
          </w:tcPr>
          <w:p w:rsidR="000B5F93" w:rsidRPr="00BF7627" w:rsidRDefault="000B5F93" w:rsidP="000B5F93">
            <w:pPr>
              <w:spacing w:before="0" w:after="0" w:line="240" w:lineRule="auto"/>
              <w:rPr>
                <w:rFonts w:asciiTheme="minorHAnsi" w:hAnsiTheme="minorHAnsi"/>
                <w:b/>
                <w:color w:val="auto"/>
                <w:sz w:val="18"/>
                <w:szCs w:val="18"/>
              </w:rPr>
            </w:pPr>
            <w:r w:rsidRPr="003F3746">
              <w:rPr>
                <w:rFonts w:asciiTheme="minorHAnsi" w:hAnsiTheme="minorHAnsi" w:cs="Mongolian Baiti"/>
                <w:color w:val="auto"/>
                <w:sz w:val="18"/>
                <w:szCs w:val="18"/>
                <w:lang w:val="en-US"/>
              </w:rPr>
              <w:t>Setting up electronic exchange of data between registries</w:t>
            </w:r>
            <w:r w:rsidRPr="00BF7627">
              <w:rPr>
                <w:rFonts w:asciiTheme="minorHAnsi" w:hAnsiTheme="minorHAnsi"/>
                <w:color w:val="auto"/>
                <w:sz w:val="18"/>
                <w:szCs w:val="18"/>
                <w:vertAlign w:val="superscript"/>
              </w:rPr>
              <w:footnoteReference w:id="183"/>
            </w:r>
          </w:p>
        </w:tc>
        <w:tc>
          <w:tcPr>
            <w:tcW w:w="3105" w:type="dxa"/>
            <w:gridSpan w:val="3"/>
            <w:tcBorders>
              <w:top w:val="single" w:sz="4" w:space="0" w:color="auto"/>
              <w:left w:val="single" w:sz="4" w:space="0" w:color="000000"/>
              <w:bottom w:val="single" w:sz="4" w:space="0" w:color="000000"/>
              <w:right w:val="single" w:sz="4" w:space="0" w:color="000000"/>
            </w:tcBorders>
            <w:shd w:val="clear" w:color="auto" w:fill="auto"/>
          </w:tcPr>
          <w:p w:rsidR="000B5F93" w:rsidRPr="00CF6BCC"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814C63">
              <w:rPr>
                <w:rFonts w:ascii="Sitka Text" w:hAnsi="Sitka Text" w:cs="Mongolian Baiti"/>
                <w:color w:val="auto"/>
                <w:sz w:val="18"/>
                <w:szCs w:val="18"/>
                <w:lang w:val="en-US"/>
              </w:rPr>
              <w:t>Development of new data exchange web services</w:t>
            </w:r>
          </w:p>
          <w:p w:rsidR="000B5F93" w:rsidRPr="005A0DC3" w:rsidRDefault="000B5F93" w:rsidP="000B5F93">
            <w:pPr>
              <w:spacing w:before="0" w:after="0" w:line="240" w:lineRule="auto"/>
              <w:rPr>
                <w:rFonts w:asciiTheme="minorHAnsi" w:hAnsiTheme="minorHAnsi"/>
                <w:b/>
                <w:bCs/>
                <w:color w:val="auto"/>
                <w:sz w:val="18"/>
                <w:szCs w:val="18"/>
              </w:rPr>
            </w:pPr>
            <w:r>
              <w:rPr>
                <w:rFonts w:asciiTheme="minorHAnsi" w:hAnsiTheme="minorHAnsi"/>
                <w:color w:val="auto"/>
                <w:sz w:val="18"/>
                <w:szCs w:val="18"/>
              </w:rPr>
              <w:t xml:space="preserve">- </w:t>
            </w:r>
            <w:r w:rsidRPr="00021686">
              <w:rPr>
                <w:rFonts w:asciiTheme="minorHAnsi" w:hAnsiTheme="minorHAnsi" w:cs="Mongolian Baiti"/>
                <w:color w:val="auto"/>
                <w:sz w:val="18"/>
                <w:szCs w:val="18"/>
                <w:lang w:val="en-US"/>
              </w:rPr>
              <w:t xml:space="preserve">Minimum 30 public administration civil servants attended training for </w:t>
            </w:r>
            <w:r>
              <w:rPr>
                <w:rFonts w:asciiTheme="minorHAnsi" w:hAnsiTheme="minorHAnsi" w:cs="Mongolian Baiti"/>
                <w:color w:val="auto"/>
                <w:sz w:val="18"/>
                <w:szCs w:val="18"/>
                <w:lang w:val="en-US"/>
              </w:rPr>
              <w:t xml:space="preserve">setting up </w:t>
            </w:r>
            <w:r w:rsidRPr="00021686">
              <w:rPr>
                <w:rFonts w:asciiTheme="minorHAnsi" w:hAnsiTheme="minorHAnsi" w:cs="Mongolian Baiti"/>
                <w:color w:val="auto"/>
                <w:sz w:val="18"/>
                <w:szCs w:val="18"/>
                <w:lang w:val="en-US"/>
              </w:rPr>
              <w:t>electronic data exchange between registries</w:t>
            </w:r>
            <w:r w:rsidRPr="00213DDE">
              <w:rPr>
                <w:rFonts w:ascii="Sitka Text" w:hAnsi="Sitka Text" w:cs="Mongolian Baiti"/>
                <w:color w:val="auto"/>
                <w:lang w:val="en-US"/>
              </w:rPr>
              <w:t xml:space="preserve"> </w:t>
            </w:r>
            <w:r>
              <w:rPr>
                <w:rFonts w:asciiTheme="minorHAnsi" w:hAnsiTheme="minorHAnsi" w:cs="Mongolian Baiti"/>
                <w:color w:val="auto"/>
                <w:sz w:val="18"/>
                <w:szCs w:val="18"/>
                <w:lang w:val="en-US"/>
              </w:rPr>
              <w:t>and SISEDE use</w:t>
            </w:r>
          </w:p>
        </w:tc>
        <w:tc>
          <w:tcPr>
            <w:tcW w:w="1146"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0B5F93" w:rsidRDefault="000B5F93" w:rsidP="000B5F93">
            <w:pPr>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   MPADSM</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MoI</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MJHMR</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Tax Administration </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UMM</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LSGUs</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Cadastre </w:t>
            </w:r>
          </w:p>
          <w:p w:rsidR="000B5F93" w:rsidRPr="00BF7627" w:rsidRDefault="000B5F93" w:rsidP="000B5F93">
            <w:pPr>
              <w:spacing w:before="0" w:after="0" w:line="240" w:lineRule="auto"/>
              <w:jc w:val="center"/>
              <w:rPr>
                <w:rFonts w:asciiTheme="minorHAnsi" w:hAnsiTheme="minorHAnsi"/>
                <w:b/>
                <w:color w:val="auto"/>
                <w:sz w:val="18"/>
                <w:szCs w:val="18"/>
              </w:rPr>
            </w:pPr>
          </w:p>
        </w:tc>
        <w:tc>
          <w:tcPr>
            <w:tcW w:w="900"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209"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78"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0B5F93" w:rsidRPr="00BF7627" w:rsidRDefault="000B5F93" w:rsidP="000B5F93">
            <w:pPr>
              <w:spacing w:before="0" w:after="0" w:line="240" w:lineRule="auto"/>
              <w:ind w:left="-23"/>
              <w:jc w:val="center"/>
              <w:rPr>
                <w:rFonts w:asciiTheme="minorHAnsi" w:hAnsiTheme="minorHAnsi"/>
                <w:b/>
                <w:color w:val="auto"/>
                <w:sz w:val="18"/>
                <w:szCs w:val="18"/>
              </w:rPr>
            </w:pPr>
            <w:r w:rsidRPr="00BF7627">
              <w:rPr>
                <w:rFonts w:asciiTheme="minorHAnsi" w:hAnsiTheme="minorHAnsi"/>
                <w:color w:val="auto"/>
                <w:sz w:val="18"/>
                <w:szCs w:val="18"/>
              </w:rPr>
              <w:t>378.000 €</w:t>
            </w:r>
          </w:p>
        </w:tc>
        <w:tc>
          <w:tcPr>
            <w:tcW w:w="1044"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7075A6" w:rsidTr="000B5F93">
        <w:tc>
          <w:tcPr>
            <w:tcW w:w="439" w:type="dxa"/>
            <w:tcBorders>
              <w:top w:val="single" w:sz="4" w:space="0" w:color="000000"/>
              <w:left w:val="single" w:sz="4" w:space="0" w:color="000000"/>
              <w:bottom w:val="single" w:sz="4" w:space="0" w:color="000000"/>
              <w:right w:val="single" w:sz="4" w:space="0" w:color="000000"/>
            </w:tcBorders>
            <w:shd w:val="clear" w:color="auto" w:fill="auto"/>
          </w:tcPr>
          <w:p w:rsidR="000B5F93" w:rsidRPr="00BF7627" w:rsidRDefault="000B5F93" w:rsidP="000B5F93">
            <w:pPr>
              <w:spacing w:before="0" w:after="0" w:line="240" w:lineRule="auto"/>
              <w:ind w:left="-33" w:right="-135"/>
              <w:rPr>
                <w:rFonts w:asciiTheme="minorHAnsi" w:hAnsiTheme="minorHAnsi"/>
                <w:b/>
                <w:color w:val="auto"/>
                <w:sz w:val="18"/>
                <w:szCs w:val="18"/>
              </w:rPr>
            </w:pPr>
            <w:r w:rsidRPr="00BF7627">
              <w:rPr>
                <w:rFonts w:asciiTheme="minorHAnsi" w:hAnsiTheme="minorHAnsi"/>
                <w:color w:val="auto"/>
                <w:sz w:val="18"/>
                <w:szCs w:val="18"/>
              </w:rPr>
              <w:t>2.2.6</w:t>
            </w: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tcPr>
          <w:p w:rsidR="000B5F93" w:rsidRPr="00D17B6D" w:rsidRDefault="000B5F93" w:rsidP="000B5F93">
            <w:pPr>
              <w:spacing w:before="0" w:after="0" w:line="240" w:lineRule="auto"/>
              <w:rPr>
                <w:rFonts w:asciiTheme="minorHAnsi" w:hAnsiTheme="minorHAnsi"/>
                <w:color w:val="auto"/>
                <w:sz w:val="18"/>
                <w:szCs w:val="18"/>
              </w:rPr>
            </w:pPr>
            <w:r w:rsidRPr="00D17B6D">
              <w:rPr>
                <w:rFonts w:asciiTheme="minorHAnsi" w:hAnsiTheme="minorHAnsi"/>
                <w:color w:val="auto"/>
                <w:sz w:val="18"/>
                <w:szCs w:val="18"/>
              </w:rPr>
              <w:t xml:space="preserve"> </w:t>
            </w:r>
            <w:r w:rsidRPr="00D17B6D">
              <w:rPr>
                <w:rFonts w:asciiTheme="minorHAnsi" w:hAnsiTheme="minorHAnsi" w:cs="Mongolian Baiti"/>
                <w:color w:val="auto"/>
                <w:sz w:val="18"/>
                <w:szCs w:val="18"/>
                <w:lang w:val="en-US"/>
              </w:rPr>
              <w:t>Establishing Certifi</w:t>
            </w:r>
            <w:r>
              <w:rPr>
                <w:rFonts w:asciiTheme="minorHAnsi" w:hAnsiTheme="minorHAnsi" w:cs="Mongolian Baiti"/>
                <w:color w:val="auto"/>
                <w:sz w:val="18"/>
                <w:szCs w:val="18"/>
                <w:lang w:val="en-US"/>
              </w:rPr>
              <w:t>cation</w:t>
            </w:r>
            <w:r w:rsidRPr="00D17B6D">
              <w:rPr>
                <w:rFonts w:asciiTheme="minorHAnsi" w:hAnsiTheme="minorHAnsi" w:cs="Mongolian Baiti"/>
                <w:color w:val="auto"/>
                <w:sz w:val="18"/>
                <w:szCs w:val="18"/>
                <w:lang w:val="en-US"/>
              </w:rPr>
              <w:t xml:space="preserve"> Authority (CA) for state administration authorities</w:t>
            </w:r>
            <w:r>
              <w:rPr>
                <w:rFonts w:asciiTheme="minorHAnsi" w:hAnsiTheme="minorHAnsi" w:cs="Mongolian Baiti"/>
                <w:color w:val="auto"/>
                <w:sz w:val="18"/>
                <w:szCs w:val="18"/>
                <w:lang w:val="en-US"/>
              </w:rPr>
              <w:t xml:space="preserve"> and local self-government authorities </w:t>
            </w:r>
            <w:r w:rsidRPr="00D17B6D">
              <w:rPr>
                <w:rFonts w:asciiTheme="minorHAnsi" w:hAnsiTheme="minorHAnsi" w:cs="Mongolian Baiti"/>
                <w:color w:val="auto"/>
                <w:sz w:val="18"/>
                <w:szCs w:val="18"/>
                <w:lang w:val="en-US"/>
              </w:rPr>
              <w:t>needs and provision of qualified trust electronic services (certificates for: qualified electronic signature, qualified electronic seal and service of qualified time stamp)</w:t>
            </w:r>
          </w:p>
        </w:tc>
        <w:tc>
          <w:tcPr>
            <w:tcW w:w="3105" w:type="dxa"/>
            <w:gridSpan w:val="3"/>
            <w:tcBorders>
              <w:top w:val="single" w:sz="4" w:space="0" w:color="000000"/>
              <w:left w:val="single" w:sz="4" w:space="0" w:color="000000"/>
              <w:bottom w:val="single" w:sz="4" w:space="0" w:color="000000"/>
              <w:right w:val="single" w:sz="4" w:space="0" w:color="000000"/>
            </w:tcBorders>
            <w:shd w:val="clear" w:color="auto" w:fill="auto"/>
          </w:tcPr>
          <w:p w:rsidR="000B5F93" w:rsidRPr="00B2732D" w:rsidRDefault="000B5F93" w:rsidP="000B5F93">
            <w:pPr>
              <w:spacing w:before="0" w:after="0" w:line="240" w:lineRule="auto"/>
              <w:rPr>
                <w:rFonts w:asciiTheme="minorHAnsi" w:hAnsiTheme="minorHAnsi"/>
                <w:bCs/>
                <w:color w:val="auto"/>
                <w:sz w:val="18"/>
                <w:szCs w:val="18"/>
              </w:rPr>
            </w:pPr>
            <w:r>
              <w:rPr>
                <w:rFonts w:asciiTheme="minorHAnsi" w:hAnsiTheme="minorHAnsi"/>
                <w:color w:val="auto"/>
                <w:sz w:val="18"/>
                <w:szCs w:val="18"/>
              </w:rPr>
              <w:t xml:space="preserve">- </w:t>
            </w:r>
            <w:r w:rsidRPr="00B66FAA">
              <w:rPr>
                <w:rFonts w:asciiTheme="minorHAnsi" w:hAnsiTheme="minorHAnsi" w:cs="Mongolian Baiti"/>
                <w:color w:val="auto"/>
                <w:sz w:val="18"/>
                <w:szCs w:val="18"/>
                <w:lang w:val="en-US"/>
              </w:rPr>
              <w:t>Certifi</w:t>
            </w:r>
            <w:r>
              <w:rPr>
                <w:rFonts w:asciiTheme="minorHAnsi" w:hAnsiTheme="minorHAnsi" w:cs="Mongolian Baiti"/>
                <w:color w:val="auto"/>
                <w:sz w:val="18"/>
                <w:szCs w:val="18"/>
                <w:lang w:val="en-US"/>
              </w:rPr>
              <w:t xml:space="preserve">cation </w:t>
            </w:r>
            <w:r w:rsidRPr="00B66FAA">
              <w:rPr>
                <w:rFonts w:asciiTheme="minorHAnsi" w:hAnsiTheme="minorHAnsi" w:cs="Mongolian Baiti"/>
                <w:color w:val="auto"/>
                <w:sz w:val="18"/>
                <w:szCs w:val="18"/>
                <w:lang w:val="en-US"/>
              </w:rPr>
              <w:t>Authority (CA) established with the status of qualified provider of trust electronic services</w:t>
            </w:r>
            <w:r>
              <w:rPr>
                <w:rFonts w:asciiTheme="minorHAnsi" w:hAnsiTheme="minorHAnsi"/>
                <w:bCs/>
                <w:color w:val="auto"/>
                <w:sz w:val="18"/>
                <w:szCs w:val="18"/>
              </w:rPr>
              <w:t>.</w:t>
            </w:r>
          </w:p>
          <w:p w:rsidR="000B5F93" w:rsidRPr="0022428B"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735E1A">
              <w:rPr>
                <w:rFonts w:asciiTheme="minorHAnsi" w:hAnsiTheme="minorHAnsi" w:cs="Mongolian Baiti"/>
                <w:color w:val="auto"/>
                <w:sz w:val="18"/>
                <w:szCs w:val="18"/>
                <w:lang w:val="en-US"/>
              </w:rPr>
              <w:t>Number of issued certificates for state administration authorities needs for: qualified electronic signature and qualified electronic seal</w:t>
            </w:r>
            <w:r>
              <w:rPr>
                <w:rFonts w:asciiTheme="minorHAnsi" w:hAnsiTheme="minorHAnsi" w:cs="Mongolian Baiti"/>
                <w:color w:val="auto"/>
                <w:sz w:val="18"/>
                <w:szCs w:val="18"/>
                <w:lang w:val="en-US"/>
              </w:rPr>
              <w:t>.</w:t>
            </w:r>
          </w:p>
          <w:p w:rsidR="000B5F93" w:rsidRPr="00A1380E"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E816FE">
              <w:rPr>
                <w:rFonts w:asciiTheme="minorHAnsi" w:hAnsiTheme="minorHAnsi" w:cs="Mongolian Baiti"/>
                <w:color w:val="auto"/>
                <w:sz w:val="18"/>
                <w:szCs w:val="18"/>
                <w:lang w:val="en-US"/>
              </w:rPr>
              <w:t>Number of state administration authorities using qualified time stamp service</w:t>
            </w:r>
            <w:r>
              <w:rPr>
                <w:rFonts w:asciiTheme="minorHAnsi" w:hAnsiTheme="minorHAnsi" w:cs="Mongolian Baiti"/>
                <w:color w:val="auto"/>
                <w:sz w:val="18"/>
                <w:szCs w:val="18"/>
                <w:lang w:val="en-US"/>
              </w:rPr>
              <w:t>.</w:t>
            </w:r>
          </w:p>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565399">
              <w:rPr>
                <w:rFonts w:asciiTheme="minorHAnsi" w:hAnsiTheme="minorHAnsi" w:cs="Mongolian Baiti"/>
                <w:color w:val="auto"/>
                <w:sz w:val="18"/>
                <w:szCs w:val="18"/>
                <w:lang w:val="en-US"/>
              </w:rPr>
              <w:t xml:space="preserve">Number of </w:t>
            </w:r>
            <w:r>
              <w:rPr>
                <w:rFonts w:asciiTheme="minorHAnsi" w:hAnsiTheme="minorHAnsi" w:cs="Mongolian Baiti"/>
                <w:color w:val="auto"/>
                <w:sz w:val="18"/>
                <w:szCs w:val="18"/>
                <w:lang w:val="en-US"/>
              </w:rPr>
              <w:t xml:space="preserve">local self-government </w:t>
            </w:r>
            <w:r w:rsidRPr="00565399">
              <w:rPr>
                <w:rFonts w:asciiTheme="minorHAnsi" w:hAnsiTheme="minorHAnsi" w:cs="Mongolian Baiti"/>
                <w:color w:val="auto"/>
                <w:sz w:val="18"/>
                <w:szCs w:val="18"/>
                <w:lang w:val="en-US"/>
              </w:rPr>
              <w:t xml:space="preserve">authorities </w:t>
            </w:r>
            <w:r>
              <w:rPr>
                <w:rFonts w:asciiTheme="minorHAnsi" w:hAnsiTheme="minorHAnsi" w:cs="Mongolian Baiti"/>
                <w:color w:val="auto"/>
                <w:sz w:val="18"/>
                <w:szCs w:val="18"/>
                <w:lang w:val="en-US"/>
              </w:rPr>
              <w:t xml:space="preserve">and administration authorities </w:t>
            </w:r>
            <w:r w:rsidRPr="00565399">
              <w:rPr>
                <w:rFonts w:asciiTheme="minorHAnsi" w:hAnsiTheme="minorHAnsi" w:cs="Mongolian Baiti"/>
                <w:color w:val="auto"/>
                <w:sz w:val="18"/>
                <w:szCs w:val="18"/>
                <w:lang w:val="en-US"/>
              </w:rPr>
              <w:t>using qualified time stamp service</w:t>
            </w:r>
            <w:r>
              <w:rPr>
                <w:rFonts w:asciiTheme="minorHAnsi" w:hAnsiTheme="minorHAnsi" w:cs="Mongolian Baiti"/>
                <w:color w:val="auto"/>
                <w:sz w:val="18"/>
                <w:szCs w:val="18"/>
                <w:lang w:val="en-US"/>
              </w:rPr>
              <w:t>.</w:t>
            </w: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BF7627" w:rsidRDefault="000B5F93" w:rsidP="000B5F93">
            <w:pPr>
              <w:spacing w:before="0" w:after="0" w:line="240" w:lineRule="auto"/>
              <w:rPr>
                <w:rFonts w:asciiTheme="minorHAnsi" w:hAnsiTheme="minorHAnsi"/>
                <w:b/>
                <w:color w:val="auto"/>
                <w:sz w:val="18"/>
                <w:szCs w:val="18"/>
              </w:rPr>
            </w:pPr>
          </w:p>
          <w:p w:rsidR="000B5F93" w:rsidRDefault="000B5F93" w:rsidP="000B5F93">
            <w:pPr>
              <w:spacing w:before="0" w:after="0" w:line="240" w:lineRule="auto"/>
              <w:jc w:val="center"/>
              <w:rPr>
                <w:rFonts w:asciiTheme="minorHAnsi" w:hAnsiTheme="minorHAnsi"/>
                <w:bCs/>
                <w:color w:val="auto"/>
                <w:sz w:val="18"/>
                <w:szCs w:val="18"/>
              </w:rPr>
            </w:pPr>
            <w:r>
              <w:rPr>
                <w:rFonts w:asciiTheme="minorHAnsi" w:hAnsiTheme="minorHAnsi"/>
                <w:bCs/>
                <w:color w:val="auto"/>
                <w:sz w:val="18"/>
                <w:szCs w:val="18"/>
              </w:rPr>
              <w:t>MPADSM</w:t>
            </w:r>
          </w:p>
          <w:p w:rsidR="000B5F93" w:rsidRPr="00394A68" w:rsidRDefault="000B5F93" w:rsidP="000B5F93">
            <w:pPr>
              <w:spacing w:before="0" w:after="0" w:line="240" w:lineRule="auto"/>
              <w:jc w:val="center"/>
              <w:rPr>
                <w:rFonts w:asciiTheme="minorHAnsi" w:hAnsiTheme="minorHAnsi"/>
                <w:bCs/>
                <w:color w:val="auto"/>
                <w:sz w:val="18"/>
                <w:szCs w:val="18"/>
              </w:rPr>
            </w:pPr>
            <w:r>
              <w:rPr>
                <w:rFonts w:asciiTheme="minorHAnsi" w:hAnsiTheme="minorHAnsi"/>
                <w:bCs/>
                <w:color w:val="auto"/>
                <w:sz w:val="18"/>
                <w:szCs w:val="18"/>
              </w:rPr>
              <w:t>LSGUs</w:t>
            </w: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2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2023</w:t>
            </w: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49.000 €</w:t>
            </w:r>
          </w:p>
        </w:tc>
        <w:tc>
          <w:tcPr>
            <w:tcW w:w="10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7075A6" w:rsidTr="000B5F93">
        <w:tc>
          <w:tcPr>
            <w:tcW w:w="439" w:type="dxa"/>
            <w:tcBorders>
              <w:top w:val="single" w:sz="4" w:space="0" w:color="000000"/>
              <w:left w:val="single" w:sz="4" w:space="0" w:color="000000"/>
              <w:bottom w:val="single" w:sz="4" w:space="0" w:color="000000"/>
              <w:right w:val="single" w:sz="4" w:space="0" w:color="000000"/>
            </w:tcBorders>
            <w:shd w:val="clear" w:color="auto" w:fill="auto"/>
          </w:tcPr>
          <w:p w:rsidR="000B5F93" w:rsidRPr="00BF7627" w:rsidRDefault="000B5F93" w:rsidP="000B5F93">
            <w:pPr>
              <w:spacing w:before="0" w:after="0" w:line="240" w:lineRule="auto"/>
              <w:ind w:left="-33" w:right="-135"/>
              <w:rPr>
                <w:rFonts w:asciiTheme="minorHAnsi" w:hAnsiTheme="minorHAnsi"/>
                <w:b/>
                <w:color w:val="auto"/>
                <w:sz w:val="18"/>
                <w:szCs w:val="18"/>
              </w:rPr>
            </w:pPr>
            <w:r w:rsidRPr="00BF7627">
              <w:rPr>
                <w:rFonts w:asciiTheme="minorHAnsi" w:hAnsiTheme="minorHAnsi"/>
                <w:color w:val="auto"/>
                <w:sz w:val="18"/>
                <w:szCs w:val="18"/>
              </w:rPr>
              <w:t>2.2.7</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tcPr>
          <w:p w:rsidR="000B5F93" w:rsidRPr="00B21F9E" w:rsidRDefault="000B5F93" w:rsidP="000B5F93">
            <w:pPr>
              <w:spacing w:before="0" w:after="0" w:line="240" w:lineRule="auto"/>
              <w:rPr>
                <w:rFonts w:asciiTheme="minorHAnsi" w:hAnsiTheme="minorHAnsi"/>
                <w:b/>
                <w:color w:val="auto"/>
                <w:sz w:val="18"/>
                <w:szCs w:val="18"/>
              </w:rPr>
            </w:pPr>
            <w:r w:rsidRPr="00B21F9E">
              <w:rPr>
                <w:rFonts w:asciiTheme="minorHAnsi" w:hAnsiTheme="minorHAnsi" w:cs="Mongolian Baiti"/>
                <w:color w:val="auto"/>
                <w:sz w:val="18"/>
                <w:szCs w:val="18"/>
                <w:lang w:val="en-US"/>
              </w:rPr>
              <w:t>Connecting</w:t>
            </w:r>
            <w:r>
              <w:rPr>
                <w:rFonts w:asciiTheme="minorHAnsi" w:hAnsiTheme="minorHAnsi" w:cs="Mongolian Baiti"/>
                <w:color w:val="auto"/>
                <w:sz w:val="18"/>
                <w:szCs w:val="18"/>
                <w:lang w:val="en-US"/>
              </w:rPr>
              <w:t xml:space="preserve"> </w:t>
            </w:r>
            <w:r w:rsidRPr="00B21F9E">
              <w:rPr>
                <w:rFonts w:asciiTheme="minorHAnsi" w:hAnsiTheme="minorHAnsi" w:cs="Mongolian Baiti"/>
                <w:color w:val="auto"/>
                <w:sz w:val="18"/>
                <w:szCs w:val="18"/>
                <w:lang w:val="en-US"/>
              </w:rPr>
              <w:t xml:space="preserve">LSGUs to SISEDE </w:t>
            </w:r>
            <w:r>
              <w:rPr>
                <w:rFonts w:asciiTheme="minorHAnsi" w:hAnsiTheme="minorHAnsi" w:cs="Mongolian Baiti"/>
                <w:color w:val="auto"/>
                <w:sz w:val="18"/>
                <w:szCs w:val="18"/>
                <w:lang w:val="en-US"/>
              </w:rPr>
              <w:t xml:space="preserve">for the purpose of </w:t>
            </w:r>
            <w:r w:rsidRPr="00B21F9E">
              <w:rPr>
                <w:rFonts w:asciiTheme="minorHAnsi" w:hAnsiTheme="minorHAnsi" w:cs="Mongolian Baiti"/>
                <w:color w:val="auto"/>
                <w:sz w:val="18"/>
                <w:szCs w:val="18"/>
                <w:lang w:val="en-US"/>
              </w:rPr>
              <w:t>data exchange</w:t>
            </w:r>
          </w:p>
        </w:tc>
        <w:tc>
          <w:tcPr>
            <w:tcW w:w="3105" w:type="dxa"/>
            <w:gridSpan w:val="3"/>
            <w:tcBorders>
              <w:top w:val="single" w:sz="4" w:space="0" w:color="000000"/>
              <w:left w:val="single" w:sz="4" w:space="0" w:color="000000"/>
              <w:bottom w:val="single" w:sz="4" w:space="0" w:color="000000"/>
              <w:right w:val="single" w:sz="4" w:space="0" w:color="000000"/>
            </w:tcBorders>
            <w:shd w:val="clear" w:color="auto" w:fill="auto"/>
          </w:tcPr>
          <w:p w:rsidR="000B5F93" w:rsidRPr="00530D67" w:rsidRDefault="000B5F93" w:rsidP="000B5F93">
            <w:pPr>
              <w:spacing w:before="0" w:after="0" w:line="240" w:lineRule="auto"/>
              <w:rPr>
                <w:rFonts w:asciiTheme="minorHAnsi" w:hAnsiTheme="minorHAnsi"/>
                <w:b/>
                <w:color w:val="auto"/>
                <w:sz w:val="18"/>
                <w:szCs w:val="18"/>
              </w:rPr>
            </w:pPr>
            <w:r w:rsidRPr="0017675F">
              <w:rPr>
                <w:rFonts w:asciiTheme="minorHAnsi" w:hAnsiTheme="minorHAnsi" w:cs="Mongolian Baiti"/>
                <w:color w:val="auto"/>
                <w:sz w:val="18"/>
                <w:szCs w:val="18"/>
                <w:lang w:val="en-US"/>
              </w:rPr>
              <w:t>Technical requirements and safety standards for LSGUs access to this system aiming at data exchange established</w:t>
            </w:r>
          </w:p>
        </w:tc>
        <w:tc>
          <w:tcPr>
            <w:tcW w:w="116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p w:rsidR="000B5F93" w:rsidRPr="00BF7627" w:rsidRDefault="000B5F93" w:rsidP="000B5F93">
            <w:pPr>
              <w:spacing w:before="0" w:after="0" w:line="240" w:lineRule="auto"/>
              <w:jc w:val="center"/>
              <w:rPr>
                <w:rFonts w:asciiTheme="minorHAnsi" w:hAnsiTheme="minorHAnsi"/>
                <w:b/>
                <w:color w:val="auto"/>
                <w:sz w:val="18"/>
                <w:szCs w:val="18"/>
              </w:rPr>
            </w:pP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2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270.000 €</w:t>
            </w:r>
          </w:p>
        </w:tc>
        <w:tc>
          <w:tcPr>
            <w:tcW w:w="10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7075A6" w:rsidTr="000B5F93">
        <w:tc>
          <w:tcPr>
            <w:tcW w:w="439" w:type="dxa"/>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hd w:val="clear" w:color="auto" w:fill="FFFFFF" w:themeFill="background1"/>
              <w:spacing w:before="0" w:after="0" w:line="240" w:lineRule="auto"/>
              <w:ind w:left="-120" w:right="-135"/>
              <w:rPr>
                <w:rFonts w:asciiTheme="minorHAnsi" w:hAnsiTheme="minorHAnsi"/>
                <w:b/>
                <w:color w:val="auto"/>
                <w:sz w:val="18"/>
                <w:szCs w:val="18"/>
              </w:rPr>
            </w:pPr>
            <w:r w:rsidRPr="00BF7627">
              <w:rPr>
                <w:rFonts w:asciiTheme="minorHAnsi" w:hAnsiTheme="minorHAnsi"/>
                <w:color w:val="auto"/>
                <w:sz w:val="18"/>
                <w:szCs w:val="18"/>
              </w:rPr>
              <w:t>2.2.11</w:t>
            </w:r>
          </w:p>
        </w:tc>
        <w:tc>
          <w:tcPr>
            <w:tcW w:w="19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891A82" w:rsidRDefault="000B5F93" w:rsidP="000B5F93">
            <w:pPr>
              <w:shd w:val="clear" w:color="auto" w:fill="FFFFFF" w:themeFill="background1"/>
              <w:spacing w:before="0" w:after="0" w:line="240" w:lineRule="auto"/>
              <w:rPr>
                <w:rFonts w:asciiTheme="minorHAnsi" w:hAnsiTheme="minorHAnsi"/>
                <w:bCs/>
                <w:color w:val="auto"/>
                <w:sz w:val="18"/>
                <w:szCs w:val="18"/>
              </w:rPr>
            </w:pPr>
            <w:r w:rsidRPr="00AB7DD1">
              <w:rPr>
                <w:rFonts w:asciiTheme="minorHAnsi" w:eastAsia="Sitka Text" w:hAnsiTheme="minorHAnsi" w:cs="Sitka Text"/>
                <w:color w:val="auto"/>
                <w:sz w:val="18"/>
                <w:szCs w:val="18"/>
                <w:lang w:val="en-US"/>
              </w:rPr>
              <w:t xml:space="preserve">Conducting </w:t>
            </w:r>
            <w:r>
              <w:rPr>
                <w:rFonts w:asciiTheme="minorHAnsi" w:eastAsia="Sitka Text" w:hAnsiTheme="minorHAnsi" w:cs="Sitka Text"/>
                <w:color w:val="auto"/>
                <w:sz w:val="18"/>
                <w:szCs w:val="18"/>
                <w:lang w:val="en-US"/>
              </w:rPr>
              <w:t>a</w:t>
            </w:r>
            <w:r w:rsidRPr="00891A82">
              <w:rPr>
                <w:rFonts w:asciiTheme="minorHAnsi" w:eastAsia="Sitka Text" w:hAnsiTheme="minorHAnsi" w:cs="Sitka Text"/>
                <w:color w:val="auto"/>
                <w:sz w:val="18"/>
                <w:szCs w:val="18"/>
                <w:lang w:val="en-US"/>
              </w:rPr>
              <w:t>nalysis of needs and existing tools for IS auditing support with reference to use of CAAT software</w:t>
            </w:r>
            <w:r>
              <w:rPr>
                <w:rFonts w:asciiTheme="minorHAnsi" w:eastAsia="Sitka Text" w:hAnsiTheme="minorHAnsi" w:cs="Sitka Text"/>
                <w:color w:val="auto"/>
                <w:sz w:val="18"/>
                <w:szCs w:val="18"/>
                <w:lang w:val="en-US"/>
              </w:rPr>
              <w:t xml:space="preserve"> </w:t>
            </w:r>
          </w:p>
        </w:tc>
        <w:tc>
          <w:tcPr>
            <w:tcW w:w="310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DC62B7" w:rsidRDefault="000B5F93" w:rsidP="000B5F93">
            <w:pPr>
              <w:shd w:val="clear" w:color="auto" w:fill="FFFFFF" w:themeFill="background1"/>
              <w:spacing w:before="0" w:after="0" w:line="240" w:lineRule="auto"/>
              <w:rPr>
                <w:rFonts w:asciiTheme="minorHAnsi" w:hAnsiTheme="minorHAnsi"/>
                <w:b/>
                <w:color w:val="auto"/>
                <w:sz w:val="18"/>
                <w:szCs w:val="18"/>
              </w:rPr>
            </w:pPr>
            <w:r w:rsidRPr="00DC62B7">
              <w:rPr>
                <w:rFonts w:asciiTheme="minorHAnsi" w:eastAsia="Sitka Text" w:hAnsiTheme="minorHAnsi" w:cs="Sitka Text"/>
                <w:color w:val="auto"/>
                <w:sz w:val="18"/>
                <w:szCs w:val="18"/>
                <w:lang w:val="en-US"/>
              </w:rPr>
              <w:t xml:space="preserve">Analysis on support tools for IS auditing </w:t>
            </w:r>
            <w:r>
              <w:rPr>
                <w:rFonts w:asciiTheme="minorHAnsi" w:eastAsia="Sitka Text" w:hAnsiTheme="minorHAnsi" w:cs="Sitka Text"/>
                <w:color w:val="auto"/>
                <w:sz w:val="18"/>
                <w:szCs w:val="18"/>
                <w:lang w:val="en-US"/>
              </w:rPr>
              <w:t>conducted</w:t>
            </w:r>
          </w:p>
        </w:tc>
        <w:tc>
          <w:tcPr>
            <w:tcW w:w="11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Default="000B5F93" w:rsidP="000B5F93">
            <w:pPr>
              <w:shd w:val="clear" w:color="auto" w:fill="FFFFFF" w:themeFill="background1"/>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   MPADSM</w:t>
            </w:r>
          </w:p>
          <w:p w:rsidR="000B5F93" w:rsidRPr="00BF7627" w:rsidRDefault="000B5F93" w:rsidP="000B5F93">
            <w:pPr>
              <w:shd w:val="clear" w:color="auto" w:fill="FFFFFF" w:themeFill="background1"/>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MFSW</w:t>
            </w: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hd w:val="clear" w:color="auto" w:fill="FFFFFF" w:themeFill="background1"/>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2023</w:t>
            </w:r>
          </w:p>
        </w:tc>
        <w:tc>
          <w:tcPr>
            <w:tcW w:w="120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hd w:val="clear" w:color="auto" w:fill="FFFFFF" w:themeFill="background1"/>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7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hd w:val="clear" w:color="auto" w:fill="FFFFFF" w:themeFill="background1"/>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8.000 €</w:t>
            </w:r>
          </w:p>
        </w:tc>
        <w:tc>
          <w:tcPr>
            <w:tcW w:w="104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hd w:val="clear" w:color="auto" w:fill="FFFFFF" w:themeFill="background1"/>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Montenegro budget </w:t>
            </w:r>
          </w:p>
        </w:tc>
      </w:tr>
    </w:tbl>
    <w:p w:rsidR="000B5F93" w:rsidRPr="000E6A4F" w:rsidRDefault="000B5F93" w:rsidP="000B5F93">
      <w:pPr>
        <w:spacing w:before="120" w:after="120" w:line="240" w:lineRule="auto"/>
        <w:jc w:val="center"/>
        <w:rPr>
          <w:rFonts w:asciiTheme="minorHAnsi" w:hAnsiTheme="minorHAnsi"/>
          <w:b/>
          <w:color w:val="000000"/>
          <w:sz w:val="28"/>
          <w:szCs w:val="28"/>
          <w:lang w:val="en-US"/>
        </w:rPr>
      </w:pPr>
      <w:r>
        <w:rPr>
          <w:rFonts w:asciiTheme="minorHAnsi" w:hAnsiTheme="minorHAnsi"/>
          <w:b/>
          <w:color w:val="000000"/>
          <w:sz w:val="28"/>
          <w:szCs w:val="28"/>
        </w:rPr>
        <w:t>STRATEGIC GOAL III</w:t>
      </w:r>
    </w:p>
    <w:p w:rsidR="000B5F93" w:rsidRPr="00BE7B34" w:rsidRDefault="000B5F93" w:rsidP="000B5F93">
      <w:pPr>
        <w:spacing w:before="120" w:after="120" w:line="240" w:lineRule="auto"/>
        <w:jc w:val="center"/>
        <w:rPr>
          <w:rFonts w:asciiTheme="minorHAnsi" w:hAnsiTheme="minorHAnsi"/>
          <w:b/>
          <w:color w:val="000000"/>
          <w:sz w:val="28"/>
          <w:szCs w:val="28"/>
        </w:rPr>
      </w:pPr>
      <w:r>
        <w:rPr>
          <w:rFonts w:asciiTheme="minorHAnsi" w:hAnsiTheme="minorHAnsi"/>
          <w:b/>
          <w:color w:val="000000"/>
          <w:sz w:val="28"/>
          <w:szCs w:val="28"/>
        </w:rPr>
        <w:t xml:space="preserve">PROFESSIONAL PUBLIC ADMINISTRATION </w:t>
      </w:r>
    </w:p>
    <w:tbl>
      <w:tblPr>
        <w:tblW w:w="6408" w:type="pct"/>
        <w:tblInd w:w="-10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8"/>
        <w:gridCol w:w="1701"/>
        <w:gridCol w:w="10"/>
        <w:gridCol w:w="426"/>
        <w:gridCol w:w="170"/>
        <w:gridCol w:w="11"/>
        <w:gridCol w:w="58"/>
        <w:gridCol w:w="18"/>
        <w:gridCol w:w="1948"/>
        <w:gridCol w:w="11"/>
        <w:gridCol w:w="40"/>
        <w:gridCol w:w="18"/>
        <w:gridCol w:w="444"/>
        <w:gridCol w:w="875"/>
        <w:gridCol w:w="11"/>
        <w:gridCol w:w="432"/>
        <w:gridCol w:w="399"/>
        <w:gridCol w:w="11"/>
        <w:gridCol w:w="53"/>
        <w:gridCol w:w="11"/>
        <w:gridCol w:w="447"/>
        <w:gridCol w:w="500"/>
        <w:gridCol w:w="11"/>
        <w:gridCol w:w="109"/>
        <w:gridCol w:w="11"/>
        <w:gridCol w:w="424"/>
        <w:gridCol w:w="521"/>
        <w:gridCol w:w="11"/>
        <w:gridCol w:w="7"/>
        <w:gridCol w:w="461"/>
        <w:gridCol w:w="1090"/>
        <w:gridCol w:w="8"/>
        <w:gridCol w:w="31"/>
      </w:tblGrid>
      <w:tr w:rsidR="000B5F93" w:rsidRPr="007075A6" w:rsidTr="000B5F93">
        <w:trPr>
          <w:gridAfter w:val="1"/>
          <w:wAfter w:w="23" w:type="dxa"/>
        </w:trPr>
        <w:tc>
          <w:tcPr>
            <w:tcW w:w="2770"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tcPr>
          <w:p w:rsidR="000B5F93" w:rsidRPr="00BF7627" w:rsidRDefault="000B5F93" w:rsidP="000B5F93">
            <w:pPr>
              <w:spacing w:before="0" w:after="0" w:line="240" w:lineRule="auto"/>
              <w:rPr>
                <w:rFonts w:asciiTheme="minorHAnsi" w:hAnsiTheme="minorHAnsi"/>
                <w:color w:val="auto"/>
                <w:sz w:val="24"/>
                <w:szCs w:val="24"/>
              </w:rPr>
            </w:pPr>
            <w:r>
              <w:rPr>
                <w:rFonts w:asciiTheme="minorHAnsi" w:hAnsiTheme="minorHAnsi"/>
                <w:color w:val="auto"/>
                <w:sz w:val="24"/>
                <w:szCs w:val="24"/>
              </w:rPr>
              <w:t>OPERATIONAL OBJECTIVE 3.1</w:t>
            </w:r>
          </w:p>
        </w:tc>
        <w:tc>
          <w:tcPr>
            <w:tcW w:w="8114" w:type="dxa"/>
            <w:gridSpan w:val="28"/>
            <w:tcBorders>
              <w:top w:val="single" w:sz="4" w:space="0" w:color="auto"/>
              <w:left w:val="single" w:sz="4" w:space="0" w:color="auto"/>
              <w:bottom w:val="single" w:sz="4" w:space="0" w:color="auto"/>
              <w:right w:val="single" w:sz="4" w:space="0" w:color="auto"/>
            </w:tcBorders>
            <w:shd w:val="clear" w:color="auto" w:fill="CBD5DE" w:themeFill="accent1" w:themeFillTint="66"/>
          </w:tcPr>
          <w:p w:rsidR="000B5F93" w:rsidRPr="009545D8" w:rsidRDefault="000B5F93" w:rsidP="000B5F93">
            <w:pPr>
              <w:spacing w:before="0" w:after="0" w:line="240" w:lineRule="auto"/>
              <w:ind w:right="76"/>
              <w:rPr>
                <w:rFonts w:asciiTheme="minorHAnsi" w:hAnsiTheme="minorHAnsi"/>
                <w:color w:val="auto"/>
                <w:sz w:val="24"/>
                <w:szCs w:val="24"/>
                <w:lang w:val="en-US"/>
              </w:rPr>
            </w:pPr>
            <w:r>
              <w:rPr>
                <w:rFonts w:asciiTheme="minorHAnsi" w:hAnsiTheme="minorHAnsi"/>
                <w:color w:val="auto"/>
                <w:sz w:val="24"/>
                <w:szCs w:val="24"/>
              </w:rPr>
              <w:t xml:space="preserve">Efficient HR planning system based on identified needs, depoliticization and improving human resources recruitment procedure and further digitalization of civil service system </w:t>
            </w:r>
          </w:p>
        </w:tc>
      </w:tr>
      <w:tr w:rsidR="000B5F93" w:rsidRPr="007075A6" w:rsidTr="000B5F93">
        <w:trPr>
          <w:gridAfter w:val="2"/>
          <w:wAfter w:w="39" w:type="dxa"/>
        </w:trPr>
        <w:tc>
          <w:tcPr>
            <w:tcW w:w="2951" w:type="dxa"/>
            <w:gridSpan w:val="6"/>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ind w:left="-25"/>
              <w:jc w:val="center"/>
              <w:rPr>
                <w:rFonts w:asciiTheme="minorHAnsi" w:hAnsiTheme="minorHAnsi"/>
                <w:color w:val="auto"/>
                <w:sz w:val="18"/>
                <w:szCs w:val="18"/>
              </w:rPr>
            </w:pPr>
            <w:r>
              <w:rPr>
                <w:rFonts w:asciiTheme="minorHAnsi" w:hAnsiTheme="minorHAnsi"/>
                <w:color w:val="auto"/>
                <w:sz w:val="18"/>
                <w:szCs w:val="18"/>
              </w:rPr>
              <w:t xml:space="preserve">Activites </w:t>
            </w:r>
          </w:p>
        </w:tc>
        <w:tc>
          <w:tcPr>
            <w:tcW w:w="2539" w:type="dxa"/>
            <w:gridSpan w:val="7"/>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Output indicator </w:t>
            </w:r>
          </w:p>
        </w:tc>
        <w:tc>
          <w:tcPr>
            <w:tcW w:w="1319"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  Responsible    </w:t>
            </w:r>
          </w:p>
          <w:p w:rsidR="000B5F93" w:rsidRPr="00BF7627" w:rsidRDefault="000B5F93" w:rsidP="000B5F93">
            <w:pPr>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  institutions </w:t>
            </w:r>
          </w:p>
        </w:tc>
        <w:tc>
          <w:tcPr>
            <w:tcW w:w="921"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Commencement of activities </w:t>
            </w:r>
          </w:p>
        </w:tc>
        <w:tc>
          <w:tcPr>
            <w:tcW w:w="1055"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Completion of activities </w:t>
            </w:r>
          </w:p>
        </w:tc>
        <w:tc>
          <w:tcPr>
            <w:tcW w:w="1000"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Funds required for implementation </w:t>
            </w:r>
          </w:p>
        </w:tc>
        <w:tc>
          <w:tcPr>
            <w:tcW w:w="1083"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ind w:left="-44" w:right="-29"/>
              <w:jc w:val="center"/>
              <w:rPr>
                <w:rFonts w:asciiTheme="minorHAnsi" w:hAnsiTheme="minorHAnsi"/>
                <w:color w:val="auto"/>
                <w:sz w:val="18"/>
                <w:szCs w:val="18"/>
              </w:rPr>
            </w:pPr>
            <w:r>
              <w:rPr>
                <w:rFonts w:asciiTheme="minorHAnsi" w:hAnsiTheme="minorHAnsi"/>
                <w:color w:val="auto"/>
                <w:sz w:val="18"/>
                <w:szCs w:val="18"/>
              </w:rPr>
              <w:t xml:space="preserve">Source of funding  </w:t>
            </w:r>
          </w:p>
        </w:tc>
      </w:tr>
      <w:tr w:rsidR="000B5F93" w:rsidRPr="007075A6" w:rsidTr="000B5F93">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left="-37" w:right="-96"/>
              <w:rPr>
                <w:rFonts w:asciiTheme="minorHAnsi" w:hAnsiTheme="minorHAnsi"/>
                <w:b/>
                <w:color w:val="auto"/>
                <w:sz w:val="18"/>
                <w:szCs w:val="18"/>
              </w:rPr>
            </w:pPr>
            <w:r w:rsidRPr="00BF7627">
              <w:rPr>
                <w:rFonts w:asciiTheme="minorHAnsi" w:hAnsiTheme="minorHAnsi"/>
                <w:color w:val="auto"/>
                <w:sz w:val="18"/>
                <w:szCs w:val="18"/>
              </w:rPr>
              <w:t>3.1.4</w:t>
            </w:r>
          </w:p>
        </w:tc>
        <w:tc>
          <w:tcPr>
            <w:tcW w:w="2311" w:type="dxa"/>
            <w:gridSpan w:val="4"/>
            <w:tcBorders>
              <w:top w:val="single" w:sz="4" w:space="0" w:color="auto"/>
              <w:left w:val="single" w:sz="4" w:space="0" w:color="auto"/>
              <w:bottom w:val="single" w:sz="4" w:space="0" w:color="auto"/>
              <w:right w:val="single" w:sz="4" w:space="0" w:color="auto"/>
            </w:tcBorders>
            <w:shd w:val="clear" w:color="auto" w:fill="auto"/>
          </w:tcPr>
          <w:p w:rsidR="000B5F93" w:rsidRPr="001F3388" w:rsidRDefault="000B5F93" w:rsidP="000B5F93">
            <w:pPr>
              <w:spacing w:before="0" w:after="0" w:line="240" w:lineRule="auto"/>
              <w:rPr>
                <w:rFonts w:asciiTheme="minorHAnsi" w:hAnsiTheme="minorHAnsi"/>
                <w:color w:val="auto"/>
                <w:sz w:val="18"/>
                <w:szCs w:val="18"/>
              </w:rPr>
            </w:pPr>
            <w:r w:rsidRPr="001F3388">
              <w:rPr>
                <w:rFonts w:asciiTheme="minorHAnsi" w:hAnsiTheme="minorHAnsi" w:cs="Mongolian Baiti"/>
                <w:color w:val="auto"/>
                <w:sz w:val="18"/>
                <w:szCs w:val="18"/>
                <w:lang w:val="en-US"/>
              </w:rPr>
              <w:t>Innovation of Guidelines for HR Plan Development</w:t>
            </w:r>
          </w:p>
        </w:tc>
        <w:tc>
          <w:tcPr>
            <w:tcW w:w="2550" w:type="dxa"/>
            <w:gridSpan w:val="8"/>
            <w:tcBorders>
              <w:top w:val="single" w:sz="4" w:space="0" w:color="auto"/>
              <w:left w:val="single" w:sz="4" w:space="0" w:color="auto"/>
              <w:bottom w:val="single" w:sz="4" w:space="0" w:color="auto"/>
              <w:right w:val="single" w:sz="4" w:space="0" w:color="auto"/>
            </w:tcBorders>
            <w:shd w:val="clear" w:color="auto" w:fill="auto"/>
          </w:tcPr>
          <w:p w:rsidR="000B5F93" w:rsidRPr="00921DE5" w:rsidRDefault="000B5F93" w:rsidP="000B5F93">
            <w:pPr>
              <w:spacing w:before="0" w:after="0" w:line="240" w:lineRule="auto"/>
              <w:ind w:right="-30"/>
              <w:rPr>
                <w:rFonts w:asciiTheme="minorHAnsi" w:hAnsiTheme="minorHAnsi"/>
                <w:color w:val="auto"/>
                <w:sz w:val="18"/>
                <w:szCs w:val="18"/>
              </w:rPr>
            </w:pPr>
            <w:r w:rsidRPr="004A5B58">
              <w:rPr>
                <w:rFonts w:asciiTheme="minorHAnsi" w:hAnsiTheme="minorHAnsi" w:cs="Mongolian Baiti"/>
                <w:color w:val="auto"/>
                <w:sz w:val="18"/>
                <w:szCs w:val="18"/>
                <w:lang w:val="en-US"/>
              </w:rPr>
              <w:t xml:space="preserve">HR Plan Development Guidelines amended in regards to alignment of HR plan development steps with the Law on Budget, previous analysis of employment needs, financial estimate for new employment with mid-term budget estimate, mandatory items and </w:t>
            </w:r>
            <w:r>
              <w:rPr>
                <w:rFonts w:asciiTheme="minorHAnsi" w:hAnsiTheme="minorHAnsi" w:cs="Mongolian Baiti"/>
                <w:color w:val="auto"/>
                <w:sz w:val="18"/>
                <w:szCs w:val="18"/>
                <w:lang w:val="en-US"/>
              </w:rPr>
              <w:t xml:space="preserve">form for </w:t>
            </w:r>
            <w:r w:rsidRPr="004A5B58">
              <w:rPr>
                <w:rFonts w:asciiTheme="minorHAnsi" w:hAnsiTheme="minorHAnsi" w:cs="Mongolian Baiti"/>
                <w:color w:val="auto"/>
                <w:sz w:val="18"/>
                <w:szCs w:val="18"/>
                <w:lang w:val="en-US"/>
              </w:rPr>
              <w:t>request</w:t>
            </w:r>
            <w:r>
              <w:rPr>
                <w:rFonts w:asciiTheme="minorHAnsi" w:hAnsiTheme="minorHAnsi" w:cs="Mongolian Baiti"/>
                <w:color w:val="auto"/>
                <w:sz w:val="18"/>
                <w:szCs w:val="18"/>
                <w:lang w:val="en-US"/>
              </w:rPr>
              <w:t>s</w:t>
            </w:r>
            <w:r w:rsidRPr="004A5B58">
              <w:rPr>
                <w:rFonts w:asciiTheme="minorHAnsi" w:hAnsiTheme="minorHAnsi" w:cs="Mongolian Baiti"/>
                <w:color w:val="auto"/>
                <w:sz w:val="18"/>
                <w:szCs w:val="18"/>
                <w:lang w:val="en-US"/>
              </w:rPr>
              <w:t xml:space="preserve"> for budget funds allocation, termination of employment in the event that it includes severance pay, with information on employment outside of HR plan and other</w:t>
            </w:r>
            <w:r>
              <w:rPr>
                <w:rFonts w:asciiTheme="minorHAnsi" w:hAnsiTheme="minorHAnsi" w:cs="Mongolian Baiti"/>
                <w:color w:val="auto"/>
                <w:sz w:val="18"/>
                <w:szCs w:val="18"/>
                <w:lang w:val="en-US"/>
              </w:rPr>
              <w:t>.</w:t>
            </w:r>
          </w:p>
        </w:tc>
        <w:tc>
          <w:tcPr>
            <w:tcW w:w="1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HRMA</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UMM</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MFSW</w:t>
            </w:r>
          </w:p>
        </w:tc>
        <w:tc>
          <w:tcPr>
            <w:tcW w:w="92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ind w:left="-19"/>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 xml:space="preserve">III </w:t>
            </w:r>
            <w:r>
              <w:rPr>
                <w:rFonts w:asciiTheme="minorHAnsi" w:hAnsiTheme="minorHAnsi"/>
                <w:color w:val="auto"/>
                <w:sz w:val="18"/>
                <w:szCs w:val="18"/>
              </w:rPr>
              <w:t xml:space="preserve">Q </w:t>
            </w:r>
            <w:r w:rsidRPr="00BF7627">
              <w:rPr>
                <w:rFonts w:asciiTheme="minorHAnsi" w:hAnsiTheme="minorHAnsi"/>
                <w:color w:val="auto"/>
                <w:sz w:val="18"/>
                <w:szCs w:val="18"/>
              </w:rPr>
              <w:t>2022</w:t>
            </w:r>
          </w:p>
        </w:tc>
        <w:tc>
          <w:tcPr>
            <w:tcW w:w="1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17.000 €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ind w:right="-119"/>
              <w:jc w:val="center"/>
              <w:rPr>
                <w:rFonts w:asciiTheme="minorHAnsi" w:hAnsiTheme="minorHAnsi"/>
                <w:color w:val="auto"/>
                <w:sz w:val="18"/>
                <w:szCs w:val="18"/>
              </w:rPr>
            </w:pPr>
          </w:p>
          <w:p w:rsidR="000B5F93" w:rsidRPr="00BF7627" w:rsidRDefault="000B5F93" w:rsidP="000B5F93">
            <w:pPr>
              <w:spacing w:before="0" w:after="0" w:line="240" w:lineRule="auto"/>
              <w:ind w:right="-119"/>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7075A6" w:rsidTr="000B5F93">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ind w:left="-37" w:right="-96"/>
              <w:rPr>
                <w:rFonts w:asciiTheme="minorHAnsi" w:hAnsiTheme="minorHAnsi"/>
                <w:b/>
                <w:color w:val="auto"/>
                <w:sz w:val="18"/>
                <w:szCs w:val="18"/>
              </w:rPr>
            </w:pPr>
            <w:r w:rsidRPr="00BF7627">
              <w:rPr>
                <w:rFonts w:asciiTheme="minorHAnsi" w:hAnsiTheme="minorHAnsi"/>
                <w:color w:val="auto"/>
                <w:sz w:val="18"/>
                <w:szCs w:val="18"/>
              </w:rPr>
              <w:t>3.1.5</w:t>
            </w:r>
          </w:p>
        </w:tc>
        <w:tc>
          <w:tcPr>
            <w:tcW w:w="231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4F4F71" w:rsidRDefault="000B5F93" w:rsidP="000B5F93">
            <w:pPr>
              <w:spacing w:before="0" w:after="0" w:line="240" w:lineRule="auto"/>
              <w:rPr>
                <w:rFonts w:asciiTheme="minorHAnsi" w:hAnsiTheme="minorHAnsi"/>
                <w:color w:val="auto"/>
                <w:sz w:val="18"/>
                <w:szCs w:val="18"/>
              </w:rPr>
            </w:pPr>
            <w:r w:rsidRPr="004F4F71">
              <w:rPr>
                <w:rFonts w:asciiTheme="minorHAnsi" w:hAnsiTheme="minorHAnsi" w:cs="Mongolian Baiti"/>
                <w:color w:val="auto"/>
                <w:sz w:val="18"/>
                <w:szCs w:val="18"/>
                <w:lang w:val="en-US"/>
              </w:rPr>
              <w:t>Organizing trainings for civil servants in charge of innovated HR plan development</w:t>
            </w:r>
          </w:p>
        </w:tc>
        <w:tc>
          <w:tcPr>
            <w:tcW w:w="255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2B0A73" w:rsidRDefault="000B5F93" w:rsidP="000B5F93">
            <w:pPr>
              <w:spacing w:before="0" w:after="0" w:line="240" w:lineRule="auto"/>
              <w:ind w:right="-30"/>
              <w:rPr>
                <w:rFonts w:asciiTheme="minorHAnsi" w:hAnsiTheme="minorHAnsi"/>
                <w:color w:val="auto"/>
                <w:sz w:val="18"/>
                <w:szCs w:val="18"/>
              </w:rPr>
            </w:pPr>
            <w:r w:rsidRPr="002B0A73">
              <w:rPr>
                <w:rFonts w:asciiTheme="minorHAnsi" w:hAnsiTheme="minorHAnsi" w:cs="Mongolian Baiti"/>
                <w:color w:val="auto"/>
                <w:sz w:val="18"/>
                <w:szCs w:val="18"/>
                <w:lang w:val="en-US"/>
              </w:rPr>
              <w:t>Minimum 90 civil servants trained</w:t>
            </w:r>
          </w:p>
        </w:tc>
        <w:tc>
          <w:tcPr>
            <w:tcW w:w="131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HRMA</w:t>
            </w:r>
          </w:p>
        </w:tc>
        <w:tc>
          <w:tcPr>
            <w:tcW w:w="92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ind w:left="-19" w:right="-75"/>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10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9.000 €</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Default="000B5F93" w:rsidP="000B5F93">
            <w:pPr>
              <w:spacing w:before="0" w:after="0" w:line="240" w:lineRule="auto"/>
              <w:ind w:right="-119"/>
              <w:rPr>
                <w:rFonts w:asciiTheme="minorHAnsi" w:hAnsiTheme="minorHAnsi"/>
                <w:color w:val="auto"/>
                <w:sz w:val="18"/>
                <w:szCs w:val="18"/>
              </w:rPr>
            </w:pPr>
            <w:r>
              <w:rPr>
                <w:rFonts w:asciiTheme="minorHAnsi" w:hAnsiTheme="minorHAnsi"/>
                <w:color w:val="auto"/>
                <w:sz w:val="18"/>
                <w:szCs w:val="18"/>
              </w:rPr>
              <w:t xml:space="preserve">Montenegro   </w:t>
            </w:r>
          </w:p>
          <w:p w:rsidR="000B5F93" w:rsidRPr="00BF7627" w:rsidRDefault="000B5F93" w:rsidP="000B5F93">
            <w:pPr>
              <w:spacing w:before="0" w:after="0" w:line="240" w:lineRule="auto"/>
              <w:ind w:right="-119"/>
              <w:rPr>
                <w:rFonts w:asciiTheme="minorHAnsi" w:hAnsiTheme="minorHAnsi"/>
                <w:b/>
                <w:color w:val="auto"/>
                <w:sz w:val="18"/>
                <w:szCs w:val="18"/>
              </w:rPr>
            </w:pPr>
            <w:r>
              <w:rPr>
                <w:rFonts w:asciiTheme="minorHAnsi" w:hAnsiTheme="minorHAnsi"/>
                <w:color w:val="auto"/>
                <w:sz w:val="18"/>
                <w:szCs w:val="18"/>
              </w:rPr>
              <w:t xml:space="preserve">     budget </w:t>
            </w:r>
          </w:p>
        </w:tc>
      </w:tr>
      <w:tr w:rsidR="000B5F93" w:rsidRPr="007075A6" w:rsidTr="000B5F93">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ind w:left="-120" w:right="-96"/>
              <w:rPr>
                <w:rFonts w:asciiTheme="minorHAnsi" w:hAnsiTheme="minorHAnsi"/>
                <w:b/>
                <w:color w:val="auto"/>
                <w:sz w:val="18"/>
                <w:szCs w:val="18"/>
              </w:rPr>
            </w:pPr>
            <w:r w:rsidRPr="00BF7627">
              <w:rPr>
                <w:rFonts w:asciiTheme="minorHAnsi" w:hAnsiTheme="minorHAnsi"/>
                <w:color w:val="auto"/>
                <w:sz w:val="18"/>
                <w:szCs w:val="18"/>
              </w:rPr>
              <w:t>3.1.13</w:t>
            </w:r>
          </w:p>
        </w:tc>
        <w:tc>
          <w:tcPr>
            <w:tcW w:w="231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8F3CCE" w:rsidRDefault="000B5F93" w:rsidP="000B5F93">
            <w:pPr>
              <w:spacing w:before="0" w:after="0" w:line="240" w:lineRule="auto"/>
              <w:rPr>
                <w:rFonts w:asciiTheme="minorHAnsi" w:hAnsiTheme="minorHAnsi"/>
                <w:color w:val="auto"/>
                <w:sz w:val="18"/>
                <w:szCs w:val="18"/>
                <w:highlight w:val="cyan"/>
              </w:rPr>
            </w:pPr>
            <w:r>
              <w:rPr>
                <w:rFonts w:asciiTheme="minorHAnsi" w:hAnsiTheme="minorHAnsi" w:cs="Mongolian Baiti"/>
                <w:color w:val="auto"/>
                <w:sz w:val="18"/>
                <w:szCs w:val="18"/>
                <w:lang w:val="en-US"/>
              </w:rPr>
              <w:t>Establishing e</w:t>
            </w:r>
            <w:r w:rsidRPr="008F3CCE">
              <w:rPr>
                <w:rFonts w:asciiTheme="minorHAnsi" w:hAnsiTheme="minorHAnsi" w:cs="Mongolian Baiti"/>
                <w:color w:val="auto"/>
                <w:sz w:val="18"/>
                <w:szCs w:val="18"/>
                <w:lang w:val="en-US"/>
              </w:rPr>
              <w:t>fficient functioning of Human Resources  Information System</w:t>
            </w:r>
          </w:p>
        </w:tc>
        <w:tc>
          <w:tcPr>
            <w:tcW w:w="255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0608E0" w:rsidRDefault="000B5F93" w:rsidP="000B5F93">
            <w:pPr>
              <w:spacing w:before="0" w:after="0" w:line="240" w:lineRule="auto"/>
              <w:ind w:right="-30"/>
              <w:rPr>
                <w:rFonts w:asciiTheme="minorHAnsi" w:hAnsiTheme="minorHAnsi"/>
                <w:b/>
                <w:color w:val="auto"/>
                <w:sz w:val="18"/>
                <w:szCs w:val="18"/>
              </w:rPr>
            </w:pPr>
            <w:r>
              <w:rPr>
                <w:rFonts w:asciiTheme="minorHAnsi" w:hAnsiTheme="minorHAnsi"/>
                <w:color w:val="auto"/>
                <w:sz w:val="18"/>
                <w:szCs w:val="18"/>
              </w:rPr>
              <w:t xml:space="preserve">- </w:t>
            </w:r>
            <w:r w:rsidRPr="009D1A54">
              <w:rPr>
                <w:rFonts w:asciiTheme="minorHAnsi" w:hAnsiTheme="minorHAnsi" w:cstheme="majorHAnsi"/>
                <w:color w:val="auto"/>
                <w:sz w:val="18"/>
                <w:szCs w:val="18"/>
                <w:lang w:val="en-US"/>
              </w:rPr>
              <w:t>Developed business processes analysis with recommendations on further HRIS components development</w:t>
            </w:r>
          </w:p>
          <w:p w:rsidR="000B5F93" w:rsidRPr="00BF7627" w:rsidRDefault="000B5F93" w:rsidP="000B5F93">
            <w:pPr>
              <w:spacing w:before="0" w:after="0" w:line="240" w:lineRule="auto"/>
              <w:ind w:right="-30"/>
              <w:rPr>
                <w:rFonts w:asciiTheme="minorHAnsi" w:hAnsiTheme="minorHAnsi"/>
                <w:b/>
                <w:color w:val="auto"/>
                <w:sz w:val="18"/>
                <w:szCs w:val="18"/>
              </w:rPr>
            </w:pPr>
            <w:r>
              <w:rPr>
                <w:rFonts w:asciiTheme="minorHAnsi" w:hAnsiTheme="minorHAnsi"/>
                <w:color w:val="auto"/>
                <w:sz w:val="18"/>
                <w:szCs w:val="18"/>
              </w:rPr>
              <w:t xml:space="preserve">- </w:t>
            </w:r>
            <w:r w:rsidRPr="00E86FDF">
              <w:rPr>
                <w:rFonts w:asciiTheme="minorHAnsi" w:hAnsiTheme="minorHAnsi" w:cstheme="majorHAnsi"/>
                <w:color w:val="auto"/>
                <w:sz w:val="18"/>
                <w:szCs w:val="18"/>
                <w:lang w:val="en-US"/>
              </w:rPr>
              <w:t>HRIS upgraded with the following modules:</w:t>
            </w:r>
          </w:p>
          <w:p w:rsidR="000B5F93" w:rsidRPr="00BF7627" w:rsidRDefault="000B5F93" w:rsidP="0027361C">
            <w:pPr>
              <w:pStyle w:val="ListParagraph"/>
              <w:numPr>
                <w:ilvl w:val="0"/>
                <w:numId w:val="33"/>
              </w:numPr>
              <w:pBdr>
                <w:top w:val="nil"/>
                <w:left w:val="nil"/>
                <w:bottom w:val="nil"/>
                <w:right w:val="nil"/>
                <w:between w:val="nil"/>
              </w:pBdr>
              <w:spacing w:before="0" w:after="0" w:line="240" w:lineRule="auto"/>
              <w:ind w:left="273" w:right="-29" w:hanging="187"/>
              <w:contextualSpacing w:val="0"/>
              <w:rPr>
                <w:rFonts w:asciiTheme="minorHAnsi" w:hAnsiTheme="minorHAnsi"/>
                <w:b/>
                <w:color w:val="auto"/>
                <w:sz w:val="18"/>
                <w:szCs w:val="18"/>
              </w:rPr>
            </w:pPr>
            <w:r>
              <w:rPr>
                <w:rFonts w:asciiTheme="minorHAnsi" w:hAnsiTheme="minorHAnsi"/>
                <w:color w:val="auto"/>
                <w:sz w:val="18"/>
                <w:szCs w:val="18"/>
              </w:rPr>
              <w:t xml:space="preserve">HR plan </w:t>
            </w:r>
          </w:p>
          <w:p w:rsidR="000B5F93" w:rsidRPr="00BF7627" w:rsidRDefault="000B5F93" w:rsidP="0027361C">
            <w:pPr>
              <w:pStyle w:val="ListParagraph"/>
              <w:numPr>
                <w:ilvl w:val="0"/>
                <w:numId w:val="33"/>
              </w:numPr>
              <w:pBdr>
                <w:top w:val="nil"/>
                <w:left w:val="nil"/>
                <w:bottom w:val="nil"/>
                <w:right w:val="nil"/>
                <w:between w:val="nil"/>
              </w:pBdr>
              <w:spacing w:before="0" w:after="0" w:line="240" w:lineRule="auto"/>
              <w:ind w:left="273" w:right="-29" w:hanging="187"/>
              <w:contextualSpacing w:val="0"/>
              <w:rPr>
                <w:rFonts w:asciiTheme="minorHAnsi" w:hAnsiTheme="minorHAnsi"/>
                <w:b/>
                <w:color w:val="auto"/>
                <w:sz w:val="18"/>
                <w:szCs w:val="18"/>
              </w:rPr>
            </w:pPr>
            <w:r w:rsidRPr="00CD69CD">
              <w:rPr>
                <w:rFonts w:asciiTheme="minorHAnsi" w:hAnsiTheme="minorHAnsi" w:cstheme="majorHAnsi"/>
                <w:color w:val="auto"/>
                <w:sz w:val="18"/>
                <w:szCs w:val="18"/>
                <w:lang w:val="en-US"/>
              </w:rPr>
              <w:t>Training process from applying to evaluation</w:t>
            </w:r>
          </w:p>
          <w:p w:rsidR="000B5F93" w:rsidRPr="00BF7627" w:rsidRDefault="000B5F93" w:rsidP="0027361C">
            <w:pPr>
              <w:pStyle w:val="ListParagraph"/>
              <w:numPr>
                <w:ilvl w:val="0"/>
                <w:numId w:val="33"/>
              </w:numPr>
              <w:pBdr>
                <w:top w:val="nil"/>
                <w:left w:val="nil"/>
                <w:bottom w:val="nil"/>
                <w:right w:val="nil"/>
                <w:between w:val="nil"/>
              </w:pBdr>
              <w:spacing w:before="0" w:after="0" w:line="240" w:lineRule="auto"/>
              <w:ind w:left="273" w:right="-29" w:hanging="187"/>
              <w:contextualSpacing w:val="0"/>
              <w:rPr>
                <w:rFonts w:asciiTheme="minorHAnsi" w:hAnsiTheme="minorHAnsi"/>
                <w:b/>
                <w:color w:val="auto"/>
                <w:sz w:val="18"/>
                <w:szCs w:val="18"/>
              </w:rPr>
            </w:pPr>
            <w:r w:rsidRPr="00A97CB6">
              <w:rPr>
                <w:rFonts w:asciiTheme="minorHAnsi" w:hAnsiTheme="minorHAnsi" w:cstheme="majorHAnsi"/>
                <w:color w:val="auto"/>
                <w:sz w:val="18"/>
                <w:szCs w:val="18"/>
                <w:lang w:val="en-US"/>
              </w:rPr>
              <w:t>Annual leave recording process from applying to implementation</w:t>
            </w:r>
          </w:p>
          <w:p w:rsidR="000B5F93" w:rsidRPr="00BF7627" w:rsidRDefault="000B5F93" w:rsidP="0027361C">
            <w:pPr>
              <w:pStyle w:val="ListParagraph"/>
              <w:numPr>
                <w:ilvl w:val="0"/>
                <w:numId w:val="33"/>
              </w:numPr>
              <w:pBdr>
                <w:top w:val="nil"/>
                <w:left w:val="nil"/>
                <w:bottom w:val="nil"/>
                <w:right w:val="nil"/>
                <w:between w:val="nil"/>
              </w:pBdr>
              <w:spacing w:before="0" w:after="0" w:line="240" w:lineRule="auto"/>
              <w:ind w:left="273" w:right="-29" w:hanging="187"/>
              <w:contextualSpacing w:val="0"/>
              <w:rPr>
                <w:rFonts w:asciiTheme="minorHAnsi" w:hAnsiTheme="minorHAnsi"/>
                <w:b/>
                <w:color w:val="auto"/>
                <w:sz w:val="18"/>
                <w:szCs w:val="18"/>
              </w:rPr>
            </w:pPr>
            <w:r w:rsidRPr="00DC3492">
              <w:rPr>
                <w:rFonts w:asciiTheme="minorHAnsi" w:hAnsiTheme="minorHAnsi" w:cstheme="majorHAnsi"/>
                <w:color w:val="auto"/>
                <w:sz w:val="18"/>
                <w:szCs w:val="18"/>
                <w:lang w:val="en-US"/>
              </w:rPr>
              <w:t>Training planning process for all state authorities and local self-government authorities – connected to the budget</w:t>
            </w:r>
          </w:p>
          <w:p w:rsidR="000B5F93" w:rsidRPr="00BF7627" w:rsidRDefault="000B5F93" w:rsidP="0027361C">
            <w:pPr>
              <w:pStyle w:val="ListParagraph"/>
              <w:numPr>
                <w:ilvl w:val="0"/>
                <w:numId w:val="33"/>
              </w:numPr>
              <w:pBdr>
                <w:top w:val="nil"/>
                <w:left w:val="nil"/>
                <w:bottom w:val="nil"/>
                <w:right w:val="nil"/>
                <w:between w:val="nil"/>
              </w:pBdr>
              <w:spacing w:before="0" w:after="0" w:line="240" w:lineRule="auto"/>
              <w:ind w:left="273" w:right="-29" w:hanging="187"/>
              <w:contextualSpacing w:val="0"/>
              <w:rPr>
                <w:rFonts w:asciiTheme="minorHAnsi" w:hAnsiTheme="minorHAnsi"/>
                <w:b/>
                <w:color w:val="auto"/>
                <w:sz w:val="18"/>
                <w:szCs w:val="18"/>
              </w:rPr>
            </w:pPr>
            <w:r>
              <w:rPr>
                <w:rFonts w:asciiTheme="minorHAnsi" w:hAnsiTheme="minorHAnsi"/>
                <w:color w:val="auto"/>
                <w:sz w:val="18"/>
                <w:szCs w:val="18"/>
              </w:rPr>
              <w:t xml:space="preserve">HRIS improved with forms on legal employment status (decision </w:t>
            </w:r>
            <w:r w:rsidRPr="009B217E">
              <w:rPr>
                <w:rFonts w:asciiTheme="minorHAnsi" w:hAnsiTheme="minorHAnsi" w:cstheme="majorHAnsi"/>
                <w:color w:val="auto"/>
                <w:sz w:val="18"/>
                <w:szCs w:val="18"/>
                <w:lang w:val="en-US"/>
              </w:rPr>
              <w:t>on appointing form, decision on employment form, decision on job assignment form, decision on termination of employment form, annual leave decision form and the like</w:t>
            </w:r>
            <w:r>
              <w:rPr>
                <w:rFonts w:asciiTheme="minorHAnsi" w:hAnsiTheme="minorHAnsi" w:cstheme="majorHAnsi"/>
                <w:color w:val="auto"/>
                <w:sz w:val="18"/>
                <w:szCs w:val="18"/>
                <w:lang w:val="en-US"/>
              </w:rPr>
              <w:t>)</w:t>
            </w:r>
          </w:p>
        </w:tc>
        <w:tc>
          <w:tcPr>
            <w:tcW w:w="131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HRMA </w:t>
            </w:r>
          </w:p>
        </w:tc>
        <w:tc>
          <w:tcPr>
            <w:tcW w:w="92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ind w:left="-19" w:right="-75"/>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2024</w:t>
            </w:r>
          </w:p>
        </w:tc>
        <w:tc>
          <w:tcPr>
            <w:tcW w:w="10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ind w:right="-75"/>
              <w:jc w:val="center"/>
              <w:rPr>
                <w:rFonts w:asciiTheme="minorHAnsi" w:hAnsiTheme="minorHAnsi"/>
                <w:b/>
                <w:color w:val="auto"/>
                <w:sz w:val="18"/>
                <w:szCs w:val="18"/>
              </w:rPr>
            </w:pPr>
            <w:r w:rsidRPr="00BF7627">
              <w:rPr>
                <w:rFonts w:asciiTheme="minorHAnsi" w:hAnsiTheme="minorHAnsi"/>
                <w:color w:val="auto"/>
                <w:sz w:val="18"/>
                <w:szCs w:val="18"/>
              </w:rPr>
              <w:t>152.000 €</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Default="000B5F93" w:rsidP="000B5F93">
            <w:pPr>
              <w:spacing w:before="0" w:after="0" w:line="240" w:lineRule="auto"/>
              <w:ind w:right="-119"/>
              <w:jc w:val="center"/>
              <w:rPr>
                <w:rFonts w:asciiTheme="minorHAnsi" w:hAnsiTheme="minorHAnsi"/>
                <w:color w:val="auto"/>
                <w:sz w:val="18"/>
                <w:szCs w:val="18"/>
              </w:rPr>
            </w:pPr>
          </w:p>
          <w:p w:rsidR="000B5F93" w:rsidRPr="00BF7627" w:rsidRDefault="000B5F93" w:rsidP="000B5F93">
            <w:pPr>
              <w:spacing w:before="0" w:after="0" w:line="240" w:lineRule="auto"/>
              <w:ind w:right="-119"/>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7075A6" w:rsidTr="000B5F93">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ind w:left="-120" w:right="-96"/>
              <w:rPr>
                <w:rFonts w:asciiTheme="minorHAnsi" w:hAnsiTheme="minorHAnsi"/>
                <w:b/>
                <w:color w:val="auto"/>
                <w:sz w:val="18"/>
                <w:szCs w:val="18"/>
              </w:rPr>
            </w:pPr>
            <w:r w:rsidRPr="00BF7627">
              <w:rPr>
                <w:rFonts w:asciiTheme="minorHAnsi" w:hAnsiTheme="minorHAnsi"/>
                <w:color w:val="auto"/>
                <w:sz w:val="18"/>
                <w:szCs w:val="18"/>
              </w:rPr>
              <w:t>3.1.14</w:t>
            </w:r>
          </w:p>
        </w:tc>
        <w:tc>
          <w:tcPr>
            <w:tcW w:w="231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Improving civil servants capacities for innovated HRIS use </w:t>
            </w:r>
          </w:p>
        </w:tc>
        <w:tc>
          <w:tcPr>
            <w:tcW w:w="255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B25C97">
              <w:rPr>
                <w:rFonts w:asciiTheme="minorHAnsi" w:hAnsiTheme="minorHAnsi" w:cstheme="majorHAnsi"/>
                <w:color w:val="auto"/>
                <w:sz w:val="18"/>
                <w:szCs w:val="18"/>
                <w:lang w:val="en-US"/>
              </w:rPr>
              <w:t xml:space="preserve">Instruction </w:t>
            </w:r>
            <w:r>
              <w:rPr>
                <w:rFonts w:asciiTheme="minorHAnsi" w:hAnsiTheme="minorHAnsi" w:cstheme="majorHAnsi"/>
                <w:color w:val="auto"/>
                <w:sz w:val="18"/>
                <w:szCs w:val="18"/>
                <w:lang w:val="en-US"/>
              </w:rPr>
              <w:t>on</w:t>
            </w:r>
            <w:r w:rsidRPr="00B25C97">
              <w:rPr>
                <w:rFonts w:asciiTheme="minorHAnsi" w:hAnsiTheme="minorHAnsi" w:cstheme="majorHAnsi"/>
                <w:color w:val="auto"/>
                <w:sz w:val="18"/>
                <w:szCs w:val="18"/>
                <w:lang w:val="en-US"/>
              </w:rPr>
              <w:t xml:space="preserve"> HRIS Use improved in view of new modules</w:t>
            </w:r>
          </w:p>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Three </w:t>
            </w:r>
            <w:r w:rsidRPr="005265FF">
              <w:rPr>
                <w:rFonts w:asciiTheme="minorHAnsi" w:hAnsiTheme="minorHAnsi" w:cstheme="majorHAnsi"/>
                <w:color w:val="auto"/>
                <w:sz w:val="18"/>
                <w:szCs w:val="18"/>
                <w:lang w:val="en-US"/>
              </w:rPr>
              <w:t>presentations</w:t>
            </w:r>
            <w:r>
              <w:rPr>
                <w:rFonts w:asciiTheme="minorHAnsi" w:hAnsiTheme="minorHAnsi" w:cstheme="majorHAnsi"/>
                <w:color w:val="auto"/>
                <w:sz w:val="18"/>
                <w:szCs w:val="18"/>
                <w:lang w:val="en-US"/>
              </w:rPr>
              <w:t xml:space="preserve"> o</w:t>
            </w:r>
            <w:r w:rsidRPr="005265FF">
              <w:rPr>
                <w:rFonts w:asciiTheme="minorHAnsi" w:hAnsiTheme="minorHAnsi" w:cstheme="majorHAnsi"/>
                <w:color w:val="auto"/>
                <w:sz w:val="18"/>
                <w:szCs w:val="18"/>
                <w:lang w:val="en-US"/>
              </w:rPr>
              <w:t>rganized on HRIS importance for heads of authorities and higher managerial staff</w:t>
            </w:r>
          </w:p>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A607BC">
              <w:rPr>
                <w:rFonts w:asciiTheme="minorHAnsi" w:hAnsiTheme="minorHAnsi" w:cstheme="majorHAnsi"/>
                <w:color w:val="auto"/>
                <w:sz w:val="18"/>
                <w:szCs w:val="18"/>
                <w:lang w:val="en-US"/>
              </w:rPr>
              <w:t>Three trainings organized for minimum 20 focal points for HR management</w:t>
            </w:r>
          </w:p>
        </w:tc>
        <w:tc>
          <w:tcPr>
            <w:tcW w:w="131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HRMA </w:t>
            </w:r>
          </w:p>
        </w:tc>
        <w:tc>
          <w:tcPr>
            <w:tcW w:w="92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ind w:left="-19"/>
              <w:jc w:val="center"/>
              <w:rPr>
                <w:rFonts w:asciiTheme="minorHAnsi" w:hAnsiTheme="minorHAnsi"/>
                <w:b/>
                <w:color w:val="auto"/>
                <w:sz w:val="18"/>
                <w:szCs w:val="18"/>
              </w:rPr>
            </w:pPr>
            <w:r w:rsidRPr="00BF7627">
              <w:rPr>
                <w:rFonts w:asciiTheme="minorHAnsi" w:hAnsiTheme="minorHAnsi"/>
                <w:color w:val="auto"/>
                <w:sz w:val="18"/>
                <w:szCs w:val="18"/>
              </w:rPr>
              <w:t>II Q 2024</w:t>
            </w:r>
          </w:p>
        </w:tc>
        <w:tc>
          <w:tcPr>
            <w:tcW w:w="10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10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25.000 €</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7075A6" w:rsidTr="000B5F93">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left="-120" w:right="-96"/>
              <w:rPr>
                <w:rFonts w:asciiTheme="minorHAnsi" w:hAnsiTheme="minorHAnsi"/>
                <w:b/>
                <w:color w:val="auto"/>
                <w:sz w:val="18"/>
                <w:szCs w:val="18"/>
              </w:rPr>
            </w:pPr>
            <w:r w:rsidRPr="00BF7627">
              <w:rPr>
                <w:rFonts w:asciiTheme="minorHAnsi" w:hAnsiTheme="minorHAnsi"/>
                <w:color w:val="auto"/>
                <w:sz w:val="18"/>
                <w:szCs w:val="18"/>
              </w:rPr>
              <w:t>3.1.15</w:t>
            </w:r>
          </w:p>
        </w:tc>
        <w:tc>
          <w:tcPr>
            <w:tcW w:w="2311" w:type="dxa"/>
            <w:gridSpan w:val="4"/>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rPr>
                <w:rFonts w:asciiTheme="minorHAnsi" w:hAnsiTheme="minorHAnsi"/>
                <w:b/>
                <w:color w:val="auto"/>
                <w:sz w:val="18"/>
                <w:szCs w:val="18"/>
                <w:highlight w:val="cyan"/>
              </w:rPr>
            </w:pPr>
            <w:r w:rsidRPr="00C661B9">
              <w:rPr>
                <w:rFonts w:asciiTheme="minorHAnsi" w:hAnsiTheme="minorHAnsi" w:cs="Mongolian Baiti"/>
                <w:color w:val="auto"/>
                <w:sz w:val="18"/>
                <w:szCs w:val="18"/>
                <w:lang w:val="en-US"/>
              </w:rPr>
              <w:t>HRIS software upgrade related to HRIS local level development</w:t>
            </w:r>
          </w:p>
        </w:tc>
        <w:tc>
          <w:tcPr>
            <w:tcW w:w="2550" w:type="dxa"/>
            <w:gridSpan w:val="8"/>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right="-20"/>
              <w:rPr>
                <w:rFonts w:asciiTheme="minorHAnsi" w:hAnsiTheme="minorHAnsi"/>
                <w:b/>
                <w:color w:val="auto"/>
                <w:sz w:val="18"/>
                <w:szCs w:val="18"/>
              </w:rPr>
            </w:pPr>
            <w:r>
              <w:rPr>
                <w:rFonts w:asciiTheme="minorHAnsi" w:hAnsiTheme="minorHAnsi"/>
                <w:color w:val="auto"/>
                <w:sz w:val="18"/>
                <w:szCs w:val="18"/>
              </w:rPr>
              <w:t xml:space="preserve">- </w:t>
            </w:r>
            <w:r w:rsidRPr="007301A1">
              <w:rPr>
                <w:rFonts w:asciiTheme="minorHAnsi" w:hAnsiTheme="minorHAnsi" w:cstheme="majorHAnsi"/>
                <w:color w:val="auto"/>
                <w:sz w:val="18"/>
                <w:szCs w:val="18"/>
                <w:lang w:val="en-US"/>
              </w:rPr>
              <w:t>Analysis on the State of Play in HR Management within HR units on local level developed</w:t>
            </w:r>
          </w:p>
          <w:p w:rsidR="000B5F93" w:rsidRPr="00BF7627" w:rsidRDefault="000B5F93" w:rsidP="000B5F93">
            <w:pPr>
              <w:spacing w:before="0" w:after="0" w:line="240" w:lineRule="auto"/>
              <w:ind w:right="-20"/>
              <w:rPr>
                <w:rFonts w:asciiTheme="minorHAnsi" w:hAnsiTheme="minorHAnsi"/>
                <w:b/>
                <w:color w:val="auto"/>
                <w:sz w:val="18"/>
                <w:szCs w:val="18"/>
              </w:rPr>
            </w:pPr>
            <w:r>
              <w:rPr>
                <w:rFonts w:asciiTheme="minorHAnsi" w:hAnsiTheme="minorHAnsi"/>
                <w:color w:val="auto"/>
                <w:sz w:val="18"/>
                <w:szCs w:val="18"/>
              </w:rPr>
              <w:t xml:space="preserve">- </w:t>
            </w:r>
            <w:r w:rsidRPr="00172036">
              <w:rPr>
                <w:rFonts w:asciiTheme="minorHAnsi" w:hAnsiTheme="minorHAnsi" w:cstheme="majorHAnsi"/>
                <w:color w:val="auto"/>
                <w:sz w:val="18"/>
                <w:szCs w:val="18"/>
                <w:lang w:val="en-US"/>
              </w:rPr>
              <w:t>Tender procedure development/project prepared and tendering</w:t>
            </w:r>
          </w:p>
          <w:p w:rsidR="000B5F93" w:rsidRPr="00BF7627" w:rsidRDefault="000B5F93" w:rsidP="000B5F93">
            <w:pPr>
              <w:spacing w:before="0" w:after="0" w:line="240" w:lineRule="auto"/>
              <w:ind w:right="-20"/>
              <w:rPr>
                <w:rFonts w:asciiTheme="minorHAnsi" w:hAnsiTheme="minorHAnsi"/>
                <w:b/>
                <w:color w:val="auto"/>
                <w:sz w:val="18"/>
                <w:szCs w:val="18"/>
              </w:rPr>
            </w:pPr>
            <w:r>
              <w:rPr>
                <w:rFonts w:asciiTheme="minorHAnsi" w:hAnsiTheme="minorHAnsi"/>
                <w:color w:val="auto"/>
                <w:sz w:val="18"/>
                <w:szCs w:val="18"/>
              </w:rPr>
              <w:t xml:space="preserve">- </w:t>
            </w:r>
            <w:r w:rsidRPr="00695304">
              <w:rPr>
                <w:rFonts w:asciiTheme="minorHAnsi" w:hAnsiTheme="minorHAnsi" w:cstheme="majorHAnsi"/>
                <w:color w:val="auto"/>
                <w:sz w:val="18"/>
                <w:szCs w:val="18"/>
                <w:lang w:val="en-US"/>
              </w:rPr>
              <w:t>Local level HRIS system upgrade</w:t>
            </w:r>
            <w:r>
              <w:rPr>
                <w:rFonts w:asciiTheme="minorHAnsi" w:hAnsiTheme="minorHAnsi" w:cstheme="majorHAnsi"/>
                <w:color w:val="auto"/>
                <w:sz w:val="18"/>
                <w:szCs w:val="18"/>
                <w:lang w:val="en-US"/>
              </w:rPr>
              <w:t>d</w:t>
            </w:r>
            <w:r w:rsidRPr="00695304">
              <w:rPr>
                <w:rFonts w:asciiTheme="minorHAnsi" w:hAnsiTheme="minorHAnsi" w:cstheme="majorHAnsi"/>
                <w:color w:val="auto"/>
                <w:sz w:val="18"/>
                <w:szCs w:val="18"/>
                <w:lang w:val="en-US"/>
              </w:rPr>
              <w:t xml:space="preserve"> with HRIS functions at the central level</w:t>
            </w:r>
            <w:r>
              <w:rPr>
                <w:rFonts w:asciiTheme="minorHAnsi" w:hAnsiTheme="minorHAnsi" w:cstheme="majorHAnsi"/>
                <w:color w:val="auto"/>
                <w:sz w:val="18"/>
                <w:szCs w:val="18"/>
                <w:lang w:val="en-US"/>
              </w:rPr>
              <w:t xml:space="preserve"> </w:t>
            </w:r>
          </w:p>
        </w:tc>
        <w:tc>
          <w:tcPr>
            <w:tcW w:w="1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rPr>
                <w:rFonts w:asciiTheme="minorHAnsi" w:hAnsiTheme="minorHAnsi"/>
                <w:b/>
                <w:color w:val="auto"/>
                <w:sz w:val="18"/>
                <w:szCs w:val="18"/>
              </w:rPr>
            </w:pPr>
          </w:p>
          <w:p w:rsidR="000B5F93" w:rsidRDefault="000B5F93" w:rsidP="000B5F93">
            <w:pPr>
              <w:spacing w:before="0" w:after="0" w:line="240" w:lineRule="auto"/>
              <w:jc w:val="center"/>
              <w:rPr>
                <w:rFonts w:asciiTheme="minorHAnsi" w:hAnsiTheme="minorHAnsi"/>
                <w:bCs/>
                <w:color w:val="auto"/>
                <w:sz w:val="18"/>
                <w:szCs w:val="18"/>
              </w:rPr>
            </w:pPr>
            <w:r w:rsidRPr="00176744">
              <w:rPr>
                <w:rFonts w:asciiTheme="minorHAnsi" w:hAnsiTheme="minorHAnsi"/>
                <w:bCs/>
                <w:color w:val="auto"/>
                <w:sz w:val="18"/>
                <w:szCs w:val="18"/>
              </w:rPr>
              <w:t>HRMA</w:t>
            </w:r>
          </w:p>
          <w:p w:rsidR="000B5F93" w:rsidRDefault="000B5F93" w:rsidP="000B5F93">
            <w:pPr>
              <w:spacing w:before="0" w:after="0" w:line="240" w:lineRule="auto"/>
              <w:jc w:val="center"/>
              <w:rPr>
                <w:rFonts w:asciiTheme="minorHAnsi" w:hAnsiTheme="minorHAnsi"/>
                <w:bCs/>
                <w:color w:val="auto"/>
                <w:sz w:val="18"/>
                <w:szCs w:val="18"/>
              </w:rPr>
            </w:pPr>
            <w:r>
              <w:rPr>
                <w:rFonts w:asciiTheme="minorHAnsi" w:hAnsiTheme="minorHAnsi"/>
                <w:bCs/>
                <w:color w:val="auto"/>
                <w:sz w:val="18"/>
                <w:szCs w:val="18"/>
              </w:rPr>
              <w:t>MPADSM</w:t>
            </w:r>
          </w:p>
          <w:p w:rsidR="000B5F93" w:rsidRDefault="000B5F93" w:rsidP="000B5F93">
            <w:pPr>
              <w:spacing w:before="0" w:after="0" w:line="240" w:lineRule="auto"/>
              <w:jc w:val="center"/>
              <w:rPr>
                <w:rFonts w:asciiTheme="minorHAnsi" w:hAnsiTheme="minorHAnsi"/>
                <w:bCs/>
                <w:color w:val="auto"/>
                <w:sz w:val="18"/>
                <w:szCs w:val="18"/>
              </w:rPr>
            </w:pPr>
            <w:r>
              <w:rPr>
                <w:rFonts w:asciiTheme="minorHAnsi" w:hAnsiTheme="minorHAnsi"/>
                <w:bCs/>
                <w:color w:val="auto"/>
                <w:sz w:val="18"/>
                <w:szCs w:val="18"/>
              </w:rPr>
              <w:t>LSGUs</w:t>
            </w:r>
            <w:r>
              <w:rPr>
                <w:rFonts w:asciiTheme="minorHAnsi" w:hAnsiTheme="minorHAnsi"/>
                <w:bCs/>
                <w:color w:val="auto"/>
                <w:sz w:val="18"/>
                <w:szCs w:val="18"/>
              </w:rPr>
              <w:br/>
              <w:t>UMM</w:t>
            </w:r>
          </w:p>
          <w:p w:rsidR="000B5F93" w:rsidRPr="00176744" w:rsidRDefault="000B5F93" w:rsidP="000B5F93">
            <w:pPr>
              <w:spacing w:before="0" w:after="0" w:line="240" w:lineRule="auto"/>
              <w:jc w:val="center"/>
              <w:rPr>
                <w:rFonts w:asciiTheme="minorHAnsi" w:hAnsiTheme="minorHAnsi"/>
                <w:bCs/>
                <w:color w:val="auto"/>
                <w:sz w:val="18"/>
                <w:szCs w:val="18"/>
              </w:rPr>
            </w:pPr>
          </w:p>
        </w:tc>
        <w:tc>
          <w:tcPr>
            <w:tcW w:w="92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2024</w:t>
            </w:r>
          </w:p>
        </w:tc>
        <w:tc>
          <w:tcPr>
            <w:tcW w:w="1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62.000 €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7075A6" w:rsidTr="000B5F93">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left="-120" w:right="-96"/>
              <w:rPr>
                <w:rFonts w:asciiTheme="minorHAnsi" w:hAnsiTheme="minorHAnsi"/>
                <w:b/>
                <w:color w:val="auto"/>
                <w:sz w:val="18"/>
                <w:szCs w:val="18"/>
              </w:rPr>
            </w:pPr>
            <w:r w:rsidRPr="00BF7627">
              <w:rPr>
                <w:rFonts w:asciiTheme="minorHAnsi" w:hAnsiTheme="minorHAnsi"/>
                <w:color w:val="auto"/>
                <w:sz w:val="18"/>
                <w:szCs w:val="18"/>
              </w:rPr>
              <w:t>3.1.26</w:t>
            </w:r>
          </w:p>
        </w:tc>
        <w:tc>
          <w:tcPr>
            <w:tcW w:w="2311" w:type="dxa"/>
            <w:gridSpan w:val="4"/>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Local level civil servants knowledge on HRIS use improvement </w:t>
            </w:r>
          </w:p>
        </w:tc>
        <w:tc>
          <w:tcPr>
            <w:tcW w:w="2550" w:type="dxa"/>
            <w:gridSpan w:val="8"/>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right="-20"/>
              <w:rPr>
                <w:rFonts w:asciiTheme="minorHAnsi" w:hAnsiTheme="minorHAnsi"/>
                <w:b/>
                <w:color w:val="auto"/>
                <w:sz w:val="18"/>
                <w:szCs w:val="18"/>
              </w:rPr>
            </w:pPr>
            <w:r>
              <w:rPr>
                <w:rFonts w:asciiTheme="minorHAnsi" w:hAnsiTheme="minorHAnsi"/>
                <w:color w:val="auto"/>
                <w:sz w:val="18"/>
                <w:szCs w:val="18"/>
              </w:rPr>
              <w:t xml:space="preserve">- </w:t>
            </w:r>
            <w:r w:rsidRPr="0087182A">
              <w:rPr>
                <w:rFonts w:asciiTheme="minorHAnsi" w:hAnsiTheme="minorHAnsi" w:cstheme="majorHAnsi"/>
                <w:color w:val="auto"/>
                <w:sz w:val="18"/>
                <w:szCs w:val="18"/>
                <w:lang w:val="en-US"/>
              </w:rPr>
              <w:t>Instruction on entering data into HRIS, development of HR plans, monitoring and reporting implemented</w:t>
            </w:r>
          </w:p>
          <w:p w:rsidR="000B5F93" w:rsidRPr="00B15F5C" w:rsidRDefault="000B5F93" w:rsidP="000B5F93">
            <w:pPr>
              <w:spacing w:before="0" w:after="0" w:line="240" w:lineRule="auto"/>
              <w:ind w:right="-20"/>
              <w:rPr>
                <w:rFonts w:asciiTheme="minorHAnsi" w:hAnsiTheme="minorHAnsi"/>
                <w:b/>
                <w:color w:val="auto"/>
                <w:sz w:val="18"/>
                <w:szCs w:val="18"/>
                <w:lang w:val="en-US"/>
              </w:rPr>
            </w:pPr>
            <w:r>
              <w:rPr>
                <w:rFonts w:asciiTheme="minorHAnsi" w:hAnsiTheme="minorHAnsi"/>
                <w:color w:val="auto"/>
                <w:sz w:val="18"/>
                <w:szCs w:val="18"/>
              </w:rPr>
              <w:t xml:space="preserve">– Three trainings organized for minimum 60 local level civil servants </w:t>
            </w:r>
          </w:p>
        </w:tc>
        <w:tc>
          <w:tcPr>
            <w:tcW w:w="1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rPr>
                <w:rFonts w:asciiTheme="minorHAnsi" w:hAnsiTheme="minorHAnsi"/>
                <w:b/>
                <w:color w:val="auto"/>
                <w:sz w:val="18"/>
                <w:szCs w:val="18"/>
              </w:rPr>
            </w:pPr>
          </w:p>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HRMA</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LSGUa</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UMM</w:t>
            </w:r>
          </w:p>
          <w:p w:rsidR="000B5F93" w:rsidRPr="00BF7627" w:rsidRDefault="000B5F93" w:rsidP="000B5F93">
            <w:pPr>
              <w:spacing w:before="0" w:after="0" w:line="240" w:lineRule="auto"/>
              <w:jc w:val="center"/>
              <w:rPr>
                <w:rFonts w:asciiTheme="minorHAnsi" w:hAnsiTheme="minorHAnsi"/>
                <w:b/>
                <w:color w:val="auto"/>
                <w:sz w:val="18"/>
                <w:szCs w:val="18"/>
              </w:rPr>
            </w:pPr>
          </w:p>
        </w:tc>
        <w:tc>
          <w:tcPr>
            <w:tcW w:w="92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2024</w:t>
            </w:r>
          </w:p>
        </w:tc>
        <w:tc>
          <w:tcPr>
            <w:tcW w:w="1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1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13.000 €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7075A6" w:rsidTr="000B5F93">
        <w:trPr>
          <w:gridAfter w:val="1"/>
          <w:wAfter w:w="23" w:type="dxa"/>
        </w:trPr>
        <w:tc>
          <w:tcPr>
            <w:tcW w:w="3027" w:type="dxa"/>
            <w:gridSpan w:val="8"/>
            <w:tcBorders>
              <w:top w:val="single" w:sz="4" w:space="0" w:color="auto"/>
              <w:left w:val="single" w:sz="4" w:space="0" w:color="auto"/>
              <w:bottom w:val="single" w:sz="4" w:space="0" w:color="auto"/>
              <w:right w:val="single" w:sz="4" w:space="0" w:color="auto"/>
            </w:tcBorders>
            <w:shd w:val="clear" w:color="auto" w:fill="E0E4E5"/>
            <w:vAlign w:val="center"/>
          </w:tcPr>
          <w:p w:rsidR="000B5F93" w:rsidRDefault="000B5F93" w:rsidP="000B5F93">
            <w:pPr>
              <w:spacing w:before="0" w:after="0" w:line="240" w:lineRule="auto"/>
              <w:rPr>
                <w:rFonts w:asciiTheme="minorHAnsi" w:hAnsiTheme="minorHAnsi"/>
                <w:color w:val="auto"/>
                <w:sz w:val="24"/>
                <w:szCs w:val="24"/>
              </w:rPr>
            </w:pPr>
            <w:r>
              <w:rPr>
                <w:rFonts w:asciiTheme="minorHAnsi" w:hAnsiTheme="minorHAnsi"/>
                <w:color w:val="auto"/>
                <w:sz w:val="24"/>
                <w:szCs w:val="24"/>
              </w:rPr>
              <w:t xml:space="preserve">OPERATIONAL </w:t>
            </w:r>
          </w:p>
          <w:p w:rsidR="000B5F93" w:rsidRPr="00BF7627" w:rsidRDefault="000B5F93" w:rsidP="000B5F93">
            <w:pPr>
              <w:spacing w:before="0" w:after="0" w:line="240" w:lineRule="auto"/>
              <w:rPr>
                <w:rFonts w:asciiTheme="minorHAnsi" w:hAnsiTheme="minorHAnsi"/>
                <w:color w:val="auto"/>
                <w:sz w:val="24"/>
                <w:szCs w:val="24"/>
              </w:rPr>
            </w:pPr>
            <w:r>
              <w:rPr>
                <w:rFonts w:asciiTheme="minorHAnsi" w:hAnsiTheme="minorHAnsi"/>
                <w:color w:val="auto"/>
                <w:sz w:val="24"/>
                <w:szCs w:val="24"/>
              </w:rPr>
              <w:t>OBJECTIVE 3.2</w:t>
            </w:r>
          </w:p>
        </w:tc>
        <w:tc>
          <w:tcPr>
            <w:tcW w:w="7857" w:type="dxa"/>
            <w:gridSpan w:val="24"/>
            <w:tcBorders>
              <w:top w:val="single" w:sz="4" w:space="0" w:color="auto"/>
              <w:left w:val="single" w:sz="4" w:space="0" w:color="auto"/>
              <w:bottom w:val="single" w:sz="4" w:space="0" w:color="auto"/>
              <w:right w:val="single" w:sz="4" w:space="0" w:color="auto"/>
            </w:tcBorders>
            <w:shd w:val="clear" w:color="auto" w:fill="E0E4E5"/>
          </w:tcPr>
          <w:p w:rsidR="000B5F93" w:rsidRPr="00BF7627" w:rsidRDefault="000B5F93" w:rsidP="000B5F93">
            <w:pPr>
              <w:spacing w:before="0" w:after="0" w:line="240" w:lineRule="auto"/>
              <w:rPr>
                <w:rFonts w:asciiTheme="minorHAnsi" w:hAnsiTheme="minorHAnsi"/>
                <w:color w:val="auto"/>
                <w:sz w:val="24"/>
                <w:szCs w:val="24"/>
              </w:rPr>
            </w:pPr>
            <w:r>
              <w:rPr>
                <w:rFonts w:asciiTheme="minorHAnsi" w:hAnsiTheme="minorHAnsi"/>
                <w:color w:val="auto"/>
                <w:sz w:val="24"/>
                <w:szCs w:val="24"/>
              </w:rPr>
              <w:t xml:space="preserve">Public administration attractive employer – efficient system of assessment, promotion and rewarding based on merits and continuous development </w:t>
            </w:r>
          </w:p>
        </w:tc>
      </w:tr>
      <w:tr w:rsidR="000B5F93" w:rsidRPr="007075A6" w:rsidTr="000B5F93">
        <w:trPr>
          <w:gridAfter w:val="2"/>
          <w:wAfter w:w="31" w:type="dxa"/>
        </w:trPr>
        <w:tc>
          <w:tcPr>
            <w:tcW w:w="3027" w:type="dxa"/>
            <w:gridSpan w:val="8"/>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ind w:left="720"/>
              <w:rPr>
                <w:rFonts w:asciiTheme="minorHAnsi" w:hAnsiTheme="minorHAnsi"/>
                <w:color w:val="auto"/>
                <w:sz w:val="18"/>
                <w:szCs w:val="18"/>
              </w:rPr>
            </w:pPr>
            <w:r>
              <w:rPr>
                <w:rFonts w:asciiTheme="minorHAnsi" w:hAnsiTheme="minorHAnsi"/>
                <w:color w:val="auto"/>
                <w:sz w:val="18"/>
                <w:szCs w:val="18"/>
              </w:rPr>
              <w:t xml:space="preserve">Activities </w:t>
            </w:r>
          </w:p>
        </w:tc>
        <w:tc>
          <w:tcPr>
            <w:tcW w:w="2019"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ind w:left="720"/>
              <w:rPr>
                <w:rFonts w:asciiTheme="minorHAnsi" w:hAnsiTheme="minorHAnsi"/>
                <w:color w:val="auto"/>
                <w:sz w:val="18"/>
                <w:szCs w:val="18"/>
              </w:rPr>
            </w:pPr>
            <w:r>
              <w:rPr>
                <w:rFonts w:asciiTheme="minorHAnsi" w:hAnsiTheme="minorHAnsi"/>
                <w:color w:val="auto"/>
                <w:sz w:val="18"/>
                <w:szCs w:val="18"/>
              </w:rPr>
              <w:t xml:space="preserve">Output indicator </w:t>
            </w:r>
          </w:p>
        </w:tc>
        <w:tc>
          <w:tcPr>
            <w:tcW w:w="1331"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   Responsible   </w:t>
            </w:r>
          </w:p>
          <w:p w:rsidR="000B5F93" w:rsidRPr="00BF7627" w:rsidRDefault="000B5F93" w:rsidP="000B5F93">
            <w:pPr>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   institutions </w:t>
            </w:r>
          </w:p>
        </w:tc>
        <w:tc>
          <w:tcPr>
            <w:tcW w:w="842"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Commencement of activities </w:t>
            </w:r>
          </w:p>
        </w:tc>
        <w:tc>
          <w:tcPr>
            <w:tcW w:w="1022"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Completion of activities </w:t>
            </w:r>
          </w:p>
        </w:tc>
        <w:tc>
          <w:tcPr>
            <w:tcW w:w="1083" w:type="dxa"/>
            <w:gridSpan w:val="6"/>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Funds required for implementation </w:t>
            </w:r>
          </w:p>
        </w:tc>
        <w:tc>
          <w:tcPr>
            <w:tcW w:w="1552"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    Source of  </w:t>
            </w:r>
          </w:p>
          <w:p w:rsidR="000B5F93" w:rsidRPr="00BF7627" w:rsidRDefault="000B5F93" w:rsidP="000B5F93">
            <w:pPr>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    funding </w:t>
            </w:r>
          </w:p>
        </w:tc>
      </w:tr>
      <w:tr w:rsidR="000B5F93" w:rsidRPr="007075A6" w:rsidTr="000B5F93">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left="-26" w:right="-108"/>
              <w:rPr>
                <w:rFonts w:asciiTheme="minorHAnsi" w:hAnsiTheme="minorHAnsi"/>
                <w:b/>
                <w:color w:val="auto"/>
                <w:sz w:val="18"/>
                <w:szCs w:val="18"/>
              </w:rPr>
            </w:pPr>
            <w:r w:rsidRPr="00BF7627">
              <w:rPr>
                <w:rFonts w:asciiTheme="minorHAnsi" w:hAnsiTheme="minorHAnsi"/>
                <w:color w:val="auto"/>
                <w:sz w:val="18"/>
                <w:szCs w:val="18"/>
              </w:rPr>
              <w:t>3.2.2</w:t>
            </w:r>
          </w:p>
        </w:tc>
        <w:tc>
          <w:tcPr>
            <w:tcW w:w="2380" w:type="dxa"/>
            <w:gridSpan w:val="6"/>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rPr>
                <w:rFonts w:asciiTheme="minorHAnsi" w:hAnsiTheme="minorHAnsi"/>
                <w:b/>
                <w:color w:val="auto"/>
                <w:sz w:val="18"/>
                <w:szCs w:val="18"/>
                <w:highlight w:val="yellow"/>
              </w:rPr>
            </w:pPr>
            <w:r w:rsidRPr="005E0F00">
              <w:rPr>
                <w:rFonts w:asciiTheme="minorHAnsi" w:hAnsiTheme="minorHAnsi" w:cs="Mongolian Baiti"/>
                <w:color w:val="auto"/>
                <w:sz w:val="18"/>
                <w:szCs w:val="18"/>
                <w:lang w:val="en-US"/>
              </w:rPr>
              <w:t>Improving employees performance assessment system</w:t>
            </w:r>
          </w:p>
        </w:tc>
        <w:tc>
          <w:tcPr>
            <w:tcW w:w="2019" w:type="dxa"/>
            <w:gridSpan w:val="4"/>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pBdr>
                <w:top w:val="nil"/>
                <w:left w:val="nil"/>
                <w:bottom w:val="nil"/>
                <w:right w:val="nil"/>
                <w:between w:val="nil"/>
              </w:pBd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0759A7">
              <w:rPr>
                <w:rFonts w:asciiTheme="minorHAnsi" w:hAnsiTheme="minorHAnsi" w:cs="Mongolian Baiti"/>
                <w:color w:val="auto"/>
                <w:sz w:val="18"/>
                <w:szCs w:val="18"/>
                <w:lang w:val="en-US"/>
              </w:rPr>
              <w:t xml:space="preserve">Manual </w:t>
            </w:r>
            <w:r>
              <w:rPr>
                <w:rFonts w:asciiTheme="minorHAnsi" w:hAnsiTheme="minorHAnsi" w:cs="Mongolian Baiti"/>
                <w:color w:val="auto"/>
                <w:sz w:val="18"/>
                <w:szCs w:val="18"/>
                <w:lang w:val="en-US"/>
              </w:rPr>
              <w:t>for</w:t>
            </w:r>
            <w:r w:rsidRPr="000759A7">
              <w:rPr>
                <w:rFonts w:asciiTheme="minorHAnsi" w:hAnsiTheme="minorHAnsi" w:cs="Mongolian Baiti"/>
                <w:color w:val="auto"/>
                <w:sz w:val="18"/>
                <w:szCs w:val="18"/>
                <w:lang w:val="en-US"/>
              </w:rPr>
              <w:t xml:space="preserve"> employees performance assessment amended</w:t>
            </w:r>
            <w:r>
              <w:rPr>
                <w:rFonts w:asciiTheme="minorHAnsi" w:hAnsiTheme="minorHAnsi" w:cs="Mongolian Baiti"/>
                <w:color w:val="auto"/>
                <w:sz w:val="18"/>
                <w:szCs w:val="18"/>
                <w:lang w:val="en-US"/>
              </w:rPr>
              <w:t xml:space="preserve"> </w:t>
            </w:r>
          </w:p>
          <w:p w:rsidR="000B5F93" w:rsidRPr="00BF7627" w:rsidRDefault="000B5F93" w:rsidP="000B5F93">
            <w:pPr>
              <w:numPr>
                <w:ilvl w:val="0"/>
                <w:numId w:val="9"/>
              </w:numPr>
              <w:pBdr>
                <w:top w:val="nil"/>
                <w:left w:val="nil"/>
                <w:bottom w:val="nil"/>
                <w:right w:val="nil"/>
                <w:between w:val="nil"/>
              </w:pBdr>
              <w:spacing w:before="0" w:after="0" w:line="240" w:lineRule="auto"/>
              <w:ind w:left="150" w:hanging="180"/>
              <w:rPr>
                <w:rFonts w:asciiTheme="minorHAnsi" w:hAnsiTheme="minorHAnsi"/>
                <w:b/>
                <w:color w:val="auto"/>
                <w:sz w:val="18"/>
                <w:szCs w:val="18"/>
              </w:rPr>
            </w:pPr>
            <w:r w:rsidRPr="004D153B">
              <w:rPr>
                <w:rFonts w:asciiTheme="minorHAnsi" w:hAnsiTheme="minorHAnsi" w:cs="Mongolian Baiti"/>
                <w:color w:val="auto"/>
                <w:sz w:val="18"/>
                <w:szCs w:val="18"/>
                <w:lang w:val="en-US"/>
              </w:rPr>
              <w:t>Employees in state authorities assessed using HRIS in pilot authorities</w:t>
            </w: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rPr>
                <w:rFonts w:asciiTheme="minorHAnsi" w:hAnsiTheme="minorHAnsi"/>
                <w:color w:val="auto"/>
                <w:sz w:val="18"/>
                <w:szCs w:val="18"/>
              </w:rPr>
            </w:pPr>
            <w:r>
              <w:rPr>
                <w:rFonts w:asciiTheme="minorHAnsi" w:hAnsiTheme="minorHAnsi"/>
                <w:b/>
                <w:color w:val="auto"/>
                <w:sz w:val="18"/>
                <w:szCs w:val="18"/>
              </w:rPr>
              <w:t xml:space="preserve">        </w:t>
            </w:r>
            <w:r>
              <w:rPr>
                <w:rFonts w:asciiTheme="minorHAnsi" w:hAnsiTheme="minorHAnsi"/>
                <w:color w:val="auto"/>
                <w:sz w:val="18"/>
                <w:szCs w:val="18"/>
              </w:rPr>
              <w:t xml:space="preserve">HRMA </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LSGUs</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NGO</w:t>
            </w:r>
          </w:p>
        </w:tc>
        <w:tc>
          <w:tcPr>
            <w:tcW w:w="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2022</w:t>
            </w:r>
          </w:p>
        </w:tc>
        <w:tc>
          <w:tcPr>
            <w:tcW w:w="10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15.000 €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7075A6" w:rsidTr="000B5F93">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left="-26" w:right="-108"/>
              <w:rPr>
                <w:rFonts w:asciiTheme="minorHAnsi" w:hAnsiTheme="minorHAnsi"/>
                <w:b/>
                <w:color w:val="auto"/>
                <w:sz w:val="18"/>
                <w:szCs w:val="18"/>
              </w:rPr>
            </w:pPr>
            <w:r w:rsidRPr="00BF7627">
              <w:rPr>
                <w:rFonts w:asciiTheme="minorHAnsi" w:hAnsiTheme="minorHAnsi"/>
                <w:color w:val="auto"/>
                <w:sz w:val="18"/>
                <w:szCs w:val="18"/>
              </w:rPr>
              <w:t>3.2.5</w:t>
            </w:r>
          </w:p>
        </w:tc>
        <w:tc>
          <w:tcPr>
            <w:tcW w:w="2380" w:type="dxa"/>
            <w:gridSpan w:val="6"/>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rPr>
                <w:rFonts w:asciiTheme="minorHAnsi" w:hAnsiTheme="minorHAnsi"/>
                <w:b/>
                <w:color w:val="auto"/>
                <w:sz w:val="18"/>
                <w:szCs w:val="18"/>
              </w:rPr>
            </w:pPr>
            <w:r w:rsidRPr="00EB673E">
              <w:rPr>
                <w:rFonts w:asciiTheme="minorHAnsi" w:hAnsiTheme="minorHAnsi" w:cs="Mongolian Baiti"/>
                <w:color w:val="auto"/>
                <w:sz w:val="18"/>
                <w:szCs w:val="18"/>
                <w:lang w:val="en-US"/>
              </w:rPr>
              <w:t>Training implementation in line with authorities needs</w:t>
            </w:r>
          </w:p>
        </w:tc>
        <w:tc>
          <w:tcPr>
            <w:tcW w:w="2019" w:type="dxa"/>
            <w:gridSpan w:val="4"/>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 </w:t>
            </w:r>
            <w:r w:rsidRPr="00E07C07">
              <w:rPr>
                <w:rFonts w:asciiTheme="minorHAnsi" w:hAnsiTheme="minorHAnsi" w:cs="Mongolian Baiti"/>
                <w:color w:val="auto"/>
                <w:sz w:val="18"/>
                <w:szCs w:val="18"/>
                <w:lang w:val="en-US"/>
              </w:rPr>
              <w:t>Guidelines for development of training needs analysis revised</w:t>
            </w:r>
          </w:p>
          <w:p w:rsidR="000B5F93" w:rsidRPr="00BF7627" w:rsidRDefault="000B5F93" w:rsidP="000B5F93">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w:t>
            </w:r>
            <w:r>
              <w:rPr>
                <w:rFonts w:asciiTheme="minorHAnsi" w:hAnsiTheme="minorHAnsi"/>
                <w:color w:val="auto"/>
                <w:sz w:val="18"/>
                <w:szCs w:val="18"/>
              </w:rPr>
              <w:t xml:space="preserve"> </w:t>
            </w:r>
            <w:r>
              <w:rPr>
                <w:rFonts w:asciiTheme="minorHAnsi" w:hAnsiTheme="minorHAnsi" w:cs="Mongolian Baiti"/>
                <w:color w:val="auto"/>
                <w:sz w:val="18"/>
                <w:szCs w:val="18"/>
                <w:lang w:val="en-US"/>
              </w:rPr>
              <w:t>Five</w:t>
            </w:r>
            <w:r w:rsidRPr="0072152A">
              <w:rPr>
                <w:rFonts w:asciiTheme="minorHAnsi" w:hAnsiTheme="minorHAnsi" w:cs="Mongolian Baiti"/>
                <w:color w:val="auto"/>
                <w:sz w:val="18"/>
                <w:szCs w:val="18"/>
                <w:lang w:val="en-US"/>
              </w:rPr>
              <w:t xml:space="preserve"> trainings for employees competent for training needs analysis implementation at the central and the local level realized</w:t>
            </w: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HRMA</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UMM</w:t>
            </w:r>
          </w:p>
        </w:tc>
        <w:tc>
          <w:tcPr>
            <w:tcW w:w="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2023</w:t>
            </w:r>
          </w:p>
        </w:tc>
        <w:tc>
          <w:tcPr>
            <w:tcW w:w="10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127.000 €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p w:rsidR="000B5F93" w:rsidRPr="00BF7627" w:rsidRDefault="000B5F93" w:rsidP="000B5F93">
            <w:pPr>
              <w:spacing w:before="0" w:after="0" w:line="240" w:lineRule="auto"/>
              <w:jc w:val="center"/>
              <w:rPr>
                <w:rFonts w:asciiTheme="minorHAnsi" w:hAnsiTheme="minorHAnsi"/>
                <w:b/>
                <w:color w:val="auto"/>
                <w:sz w:val="18"/>
                <w:szCs w:val="18"/>
              </w:rPr>
            </w:pPr>
          </w:p>
        </w:tc>
      </w:tr>
      <w:tr w:rsidR="000B5F93" w:rsidRPr="007075A6" w:rsidTr="000B5F93">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ind w:left="-120" w:right="-108"/>
              <w:rPr>
                <w:rFonts w:asciiTheme="minorHAnsi" w:hAnsiTheme="minorHAnsi"/>
                <w:b/>
                <w:color w:val="auto"/>
                <w:sz w:val="18"/>
                <w:szCs w:val="18"/>
              </w:rPr>
            </w:pPr>
            <w:r w:rsidRPr="00BF7627">
              <w:rPr>
                <w:rFonts w:asciiTheme="minorHAnsi" w:hAnsiTheme="minorHAnsi"/>
                <w:color w:val="auto"/>
                <w:sz w:val="18"/>
                <w:szCs w:val="18"/>
              </w:rPr>
              <w:t>3.2.13</w:t>
            </w:r>
          </w:p>
        </w:tc>
        <w:tc>
          <w:tcPr>
            <w:tcW w:w="238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rPr>
                <w:rFonts w:asciiTheme="minorHAnsi" w:hAnsiTheme="minorHAnsi"/>
                <w:b/>
                <w:color w:val="auto"/>
                <w:sz w:val="18"/>
                <w:szCs w:val="18"/>
              </w:rPr>
            </w:pPr>
            <w:r w:rsidRPr="0026762C">
              <w:rPr>
                <w:rFonts w:asciiTheme="minorHAnsi" w:hAnsiTheme="minorHAnsi"/>
                <w:color w:val="auto"/>
                <w:sz w:val="18"/>
                <w:szCs w:val="18"/>
                <w:lang w:val="en-US"/>
              </w:rPr>
              <w:t>Gender equality trainings organized for public administration employees</w:t>
            </w:r>
          </w:p>
        </w:tc>
        <w:tc>
          <w:tcPr>
            <w:tcW w:w="201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rPr>
                <w:rFonts w:asciiTheme="minorHAnsi" w:hAnsiTheme="minorHAnsi"/>
                <w:b/>
                <w:color w:val="auto"/>
                <w:sz w:val="18"/>
                <w:szCs w:val="18"/>
              </w:rPr>
            </w:pPr>
            <w:r w:rsidRPr="009C066C">
              <w:rPr>
                <w:rFonts w:asciiTheme="minorHAnsi" w:hAnsiTheme="minorHAnsi"/>
                <w:color w:val="auto"/>
                <w:sz w:val="18"/>
                <w:szCs w:val="18"/>
                <w:lang w:val="en-US"/>
              </w:rPr>
              <w:t>200 participants attended gender equality trainings</w:t>
            </w:r>
          </w:p>
        </w:tc>
        <w:tc>
          <w:tcPr>
            <w:tcW w:w="13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HRMA</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45.000 €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Default="000B5F93" w:rsidP="000B5F93">
            <w:pPr>
              <w:spacing w:before="0" w:after="0" w:line="240" w:lineRule="auto"/>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BF7627" w:rsidTr="000B5F93">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0B5F93" w:rsidRPr="00BF7627" w:rsidRDefault="000B5F93" w:rsidP="000B5F93">
            <w:pPr>
              <w:spacing w:before="0" w:after="0" w:line="240" w:lineRule="auto"/>
              <w:ind w:left="-102" w:right="-108"/>
              <w:rPr>
                <w:rFonts w:asciiTheme="minorHAnsi" w:hAnsiTheme="minorHAnsi"/>
                <w:b/>
                <w:color w:val="auto"/>
                <w:sz w:val="18"/>
                <w:szCs w:val="18"/>
              </w:rPr>
            </w:pPr>
            <w:r w:rsidRPr="00BF7627">
              <w:rPr>
                <w:rFonts w:asciiTheme="minorHAnsi" w:hAnsiTheme="minorHAnsi"/>
                <w:color w:val="auto"/>
                <w:sz w:val="18"/>
                <w:szCs w:val="18"/>
              </w:rPr>
              <w:t>3.2.23</w:t>
            </w:r>
          </w:p>
        </w:tc>
        <w:tc>
          <w:tcPr>
            <w:tcW w:w="2380" w:type="dxa"/>
            <w:gridSpan w:val="6"/>
            <w:tcBorders>
              <w:top w:val="single" w:sz="4" w:space="0" w:color="auto"/>
              <w:left w:val="single" w:sz="4" w:space="0" w:color="auto"/>
              <w:bottom w:val="single" w:sz="4" w:space="0" w:color="auto"/>
              <w:right w:val="single" w:sz="4" w:space="0" w:color="auto"/>
            </w:tcBorders>
            <w:shd w:val="clear" w:color="auto" w:fill="FFFFFF"/>
          </w:tcPr>
          <w:p w:rsidR="000B5F93" w:rsidRPr="00BF7627" w:rsidRDefault="000B5F93" w:rsidP="000B5F93">
            <w:pPr>
              <w:spacing w:before="0" w:after="0" w:line="240" w:lineRule="auto"/>
              <w:rPr>
                <w:rFonts w:asciiTheme="minorHAnsi" w:hAnsiTheme="minorHAnsi"/>
                <w:b/>
                <w:color w:val="auto"/>
                <w:sz w:val="18"/>
                <w:szCs w:val="18"/>
              </w:rPr>
            </w:pPr>
            <w:r w:rsidRPr="004E057C">
              <w:rPr>
                <w:rFonts w:asciiTheme="minorHAnsi" w:eastAsia="Sitka Text" w:hAnsiTheme="minorHAnsi" w:cs="Sitka Text"/>
                <w:color w:val="auto"/>
                <w:sz w:val="18"/>
                <w:szCs w:val="18"/>
                <w:lang w:val="en-US"/>
              </w:rPr>
              <w:t>Improving capacities on e-accessibility concept</w:t>
            </w:r>
          </w:p>
        </w:tc>
        <w:tc>
          <w:tcPr>
            <w:tcW w:w="201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both"/>
              <w:rPr>
                <w:rFonts w:asciiTheme="minorHAnsi" w:hAnsiTheme="minorHAnsi"/>
                <w:b/>
                <w:color w:val="auto"/>
                <w:sz w:val="18"/>
                <w:szCs w:val="18"/>
              </w:rPr>
            </w:pPr>
            <w:r w:rsidRPr="00BF7627">
              <w:rPr>
                <w:rFonts w:asciiTheme="minorHAnsi" w:hAnsiTheme="minorHAnsi"/>
                <w:color w:val="auto"/>
                <w:sz w:val="18"/>
                <w:szCs w:val="18"/>
              </w:rPr>
              <w:t>-</w:t>
            </w:r>
            <w:r>
              <w:rPr>
                <w:rFonts w:asciiTheme="minorHAnsi" w:hAnsiTheme="minorHAnsi"/>
                <w:color w:val="auto"/>
                <w:sz w:val="18"/>
                <w:szCs w:val="18"/>
              </w:rPr>
              <w:t xml:space="preserve"> </w:t>
            </w:r>
            <w:r w:rsidRPr="00DE0F6A">
              <w:rPr>
                <w:rFonts w:asciiTheme="minorHAnsi" w:eastAsia="Sitka Text" w:hAnsiTheme="minorHAnsi" w:cs="Sitka Text"/>
                <w:color w:val="auto"/>
                <w:sz w:val="18"/>
                <w:szCs w:val="18"/>
                <w:lang w:val="en-US"/>
              </w:rPr>
              <w:t>200 public administration employees trained on eAccessibility concept (document development)</w:t>
            </w:r>
          </w:p>
          <w:p w:rsidR="000B5F93" w:rsidRPr="00BF7627" w:rsidRDefault="000B5F93" w:rsidP="000B5F93">
            <w:pPr>
              <w:spacing w:before="0" w:after="0" w:line="240" w:lineRule="auto"/>
              <w:jc w:val="both"/>
              <w:rPr>
                <w:rFonts w:asciiTheme="minorHAnsi" w:hAnsiTheme="minorHAnsi"/>
                <w:b/>
                <w:color w:val="auto"/>
                <w:sz w:val="18"/>
                <w:szCs w:val="18"/>
              </w:rPr>
            </w:pPr>
            <w:r w:rsidRPr="00BF7627">
              <w:rPr>
                <w:rFonts w:asciiTheme="minorHAnsi" w:hAnsiTheme="minorHAnsi"/>
                <w:color w:val="auto"/>
                <w:sz w:val="18"/>
                <w:szCs w:val="18"/>
              </w:rPr>
              <w:t>-</w:t>
            </w:r>
            <w:r>
              <w:rPr>
                <w:rFonts w:asciiTheme="minorHAnsi" w:hAnsiTheme="minorHAnsi"/>
                <w:color w:val="auto"/>
                <w:sz w:val="18"/>
                <w:szCs w:val="18"/>
              </w:rPr>
              <w:t xml:space="preserve"> </w:t>
            </w:r>
            <w:r w:rsidRPr="00BD4429">
              <w:rPr>
                <w:rFonts w:asciiTheme="minorHAnsi" w:eastAsia="Sitka Text" w:hAnsiTheme="minorHAnsi" w:cs="Sitka Text"/>
                <w:color w:val="auto"/>
                <w:sz w:val="18"/>
                <w:szCs w:val="18"/>
                <w:lang w:val="en-US"/>
              </w:rPr>
              <w:t>50 public administration website editors and 50 public administration website administrators trained on eAccessibility standards application in the process of public administration authorities websites planning and development</w:t>
            </w:r>
          </w:p>
          <w:p w:rsidR="000B5F93" w:rsidRPr="00BF7627" w:rsidRDefault="000B5F93" w:rsidP="000B5F93">
            <w:pPr>
              <w:spacing w:before="0" w:after="0" w:line="240" w:lineRule="auto"/>
              <w:jc w:val="both"/>
              <w:rPr>
                <w:rFonts w:asciiTheme="minorHAnsi" w:hAnsiTheme="minorHAnsi"/>
                <w:b/>
                <w:color w:val="auto"/>
                <w:sz w:val="18"/>
                <w:szCs w:val="18"/>
              </w:rPr>
            </w:pPr>
            <w:r>
              <w:rPr>
                <w:rFonts w:asciiTheme="minorHAnsi" w:hAnsiTheme="minorHAnsi"/>
                <w:color w:val="auto"/>
                <w:sz w:val="18"/>
                <w:szCs w:val="18"/>
              </w:rPr>
              <w:t xml:space="preserve">- </w:t>
            </w:r>
            <w:r w:rsidRPr="0073526C">
              <w:rPr>
                <w:rFonts w:asciiTheme="minorHAnsi" w:eastAsia="Sitka Text" w:hAnsiTheme="minorHAnsi" w:cs="Sitka Text"/>
                <w:color w:val="auto"/>
                <w:sz w:val="18"/>
                <w:szCs w:val="18"/>
                <w:lang w:val="en-US"/>
              </w:rPr>
              <w:t>5 MPADSM employees trained/certified in the area of eAccessibility standards for portal GOV.ME (WCAG 2.1)</w:t>
            </w:r>
            <w:r>
              <w:rPr>
                <w:rFonts w:asciiTheme="minorHAnsi" w:eastAsia="Sitka Text" w:hAnsiTheme="minorHAnsi" w:cs="Sitka Text"/>
                <w:color w:val="auto"/>
                <w:sz w:val="18"/>
                <w:szCs w:val="18"/>
                <w:lang w:val="en-US"/>
              </w:rPr>
              <w:t xml:space="preserve"> </w:t>
            </w:r>
            <w:r w:rsidRPr="0073526C">
              <w:rPr>
                <w:rFonts w:asciiTheme="minorHAnsi" w:eastAsia="Sitka Text" w:hAnsiTheme="minorHAnsi" w:cs="Sitka Text"/>
                <w:color w:val="auto"/>
                <w:sz w:val="18"/>
                <w:szCs w:val="18"/>
                <w:lang w:val="en-US"/>
              </w:rPr>
              <w:t>administrators</w:t>
            </w:r>
            <w:r>
              <w:rPr>
                <w:rFonts w:asciiTheme="minorHAnsi" w:eastAsia="Sitka Text" w:hAnsiTheme="minorHAnsi" w:cs="Sitka Text"/>
                <w:color w:val="auto"/>
                <w:sz w:val="18"/>
                <w:szCs w:val="18"/>
                <w:lang w:val="en-US"/>
              </w:rPr>
              <w:t xml:space="preserve"> </w:t>
            </w:r>
          </w:p>
        </w:tc>
        <w:tc>
          <w:tcPr>
            <w:tcW w:w="133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HRMA</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8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98.000 €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BF7627" w:rsidTr="000B5F93">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0B5F93" w:rsidRPr="00BF7627" w:rsidRDefault="000B5F93" w:rsidP="000B5F93">
            <w:pPr>
              <w:spacing w:before="0" w:after="0" w:line="240" w:lineRule="auto"/>
              <w:ind w:left="-120" w:right="-108"/>
              <w:rPr>
                <w:rFonts w:asciiTheme="minorHAnsi" w:hAnsiTheme="minorHAnsi"/>
                <w:b/>
                <w:color w:val="auto"/>
                <w:sz w:val="18"/>
                <w:szCs w:val="18"/>
              </w:rPr>
            </w:pPr>
            <w:r w:rsidRPr="00BF7627">
              <w:rPr>
                <w:rFonts w:asciiTheme="minorHAnsi" w:hAnsiTheme="minorHAnsi"/>
                <w:color w:val="auto"/>
                <w:sz w:val="18"/>
                <w:szCs w:val="18"/>
              </w:rPr>
              <w:t>3.2.24</w:t>
            </w:r>
          </w:p>
        </w:tc>
        <w:tc>
          <w:tcPr>
            <w:tcW w:w="238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rPr>
                <w:rFonts w:asciiTheme="minorHAnsi" w:hAnsiTheme="minorHAnsi"/>
                <w:b/>
                <w:color w:val="auto"/>
                <w:sz w:val="18"/>
                <w:szCs w:val="18"/>
              </w:rPr>
            </w:pPr>
            <w:r w:rsidRPr="00C2625B">
              <w:rPr>
                <w:rFonts w:asciiTheme="minorHAnsi" w:eastAsia="Sitka Text" w:hAnsiTheme="minorHAnsi" w:cs="Sitka Text"/>
                <w:color w:val="auto"/>
                <w:sz w:val="18"/>
                <w:szCs w:val="18"/>
                <w:lang w:val="en-US"/>
              </w:rPr>
              <w:t>Administrators for applicative section of Single Information System for Electronic Data Exchange (SISEDE) capacities strengthening</w:t>
            </w:r>
          </w:p>
        </w:tc>
        <w:tc>
          <w:tcPr>
            <w:tcW w:w="2019" w:type="dxa"/>
            <w:gridSpan w:val="4"/>
            <w:tcBorders>
              <w:top w:val="single" w:sz="4" w:space="0" w:color="auto"/>
              <w:left w:val="single" w:sz="4" w:space="0" w:color="auto"/>
              <w:bottom w:val="single" w:sz="4" w:space="0" w:color="auto"/>
              <w:right w:val="single" w:sz="4" w:space="0" w:color="auto"/>
            </w:tcBorders>
            <w:shd w:val="clear" w:color="auto" w:fill="FFFFFF"/>
          </w:tcPr>
          <w:p w:rsidR="000B5F93" w:rsidRPr="00BF7627" w:rsidRDefault="000B5F93" w:rsidP="000B5F93">
            <w:pPr>
              <w:spacing w:before="0" w:after="0" w:line="240" w:lineRule="auto"/>
              <w:rPr>
                <w:rFonts w:asciiTheme="minorHAnsi" w:hAnsiTheme="minorHAnsi"/>
                <w:b/>
                <w:color w:val="auto"/>
                <w:sz w:val="18"/>
                <w:szCs w:val="18"/>
              </w:rPr>
            </w:pPr>
            <w:r w:rsidRPr="009A79D4">
              <w:rPr>
                <w:rFonts w:asciiTheme="minorHAnsi" w:eastAsia="Sitka Text" w:hAnsiTheme="minorHAnsi" w:cs="Sitka Text"/>
                <w:color w:val="auto"/>
                <w:sz w:val="18"/>
                <w:szCs w:val="18"/>
                <w:lang w:val="en-US"/>
              </w:rPr>
              <w:t>40 administrators of SISEDE information system trained</w:t>
            </w:r>
          </w:p>
        </w:tc>
        <w:tc>
          <w:tcPr>
            <w:tcW w:w="133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B5F93" w:rsidRDefault="000B5F93" w:rsidP="000B5F93">
            <w:pPr>
              <w:pBdr>
                <w:top w:val="nil"/>
                <w:left w:val="nil"/>
                <w:bottom w:val="nil"/>
                <w:right w:val="nil"/>
                <w:between w:val="nil"/>
              </w:pBdr>
              <w:spacing w:before="0" w:after="0" w:line="240" w:lineRule="auto"/>
              <w:rPr>
                <w:rFonts w:asciiTheme="minorHAnsi" w:hAnsiTheme="minorHAnsi"/>
                <w:color w:val="auto"/>
                <w:sz w:val="18"/>
                <w:szCs w:val="18"/>
              </w:rPr>
            </w:pPr>
          </w:p>
          <w:p w:rsidR="000B5F93" w:rsidRDefault="000B5F93" w:rsidP="000B5F93">
            <w:pPr>
              <w:pBdr>
                <w:top w:val="nil"/>
                <w:left w:val="nil"/>
                <w:bottom w:val="nil"/>
                <w:right w:val="nil"/>
                <w:between w:val="nil"/>
              </w:pBd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HRMA</w:t>
            </w:r>
          </w:p>
          <w:p w:rsidR="000B5F93" w:rsidRPr="00BF7627" w:rsidRDefault="000B5F93" w:rsidP="000B5F93">
            <w:pPr>
              <w:pBdr>
                <w:top w:val="nil"/>
                <w:left w:val="nil"/>
                <w:bottom w:val="nil"/>
                <w:right w:val="nil"/>
                <w:between w:val="nil"/>
              </w:pBd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MPADSM</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8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12.000 €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B5F93" w:rsidRDefault="000B5F93" w:rsidP="000B5F93">
            <w:pPr>
              <w:spacing w:before="0" w:after="0" w:line="240" w:lineRule="auto"/>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BF7627" w:rsidTr="000B5F93">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left="-120" w:right="-108"/>
              <w:rPr>
                <w:rFonts w:asciiTheme="minorHAnsi" w:hAnsiTheme="minorHAnsi"/>
                <w:b/>
                <w:color w:val="auto"/>
                <w:sz w:val="18"/>
                <w:szCs w:val="18"/>
              </w:rPr>
            </w:pPr>
            <w:r w:rsidRPr="00BF7627">
              <w:rPr>
                <w:rFonts w:asciiTheme="minorHAnsi" w:hAnsiTheme="minorHAnsi"/>
                <w:color w:val="auto"/>
                <w:sz w:val="18"/>
                <w:szCs w:val="18"/>
              </w:rPr>
              <w:t>3.2.26</w:t>
            </w:r>
          </w:p>
        </w:tc>
        <w:tc>
          <w:tcPr>
            <w:tcW w:w="2380" w:type="dxa"/>
            <w:gridSpan w:val="6"/>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pBdr>
                <w:top w:val="nil"/>
                <w:left w:val="nil"/>
                <w:bottom w:val="nil"/>
                <w:right w:val="nil"/>
                <w:between w:val="nil"/>
              </w:pBdr>
              <w:spacing w:before="0" w:after="0" w:line="240" w:lineRule="auto"/>
              <w:rPr>
                <w:rFonts w:asciiTheme="minorHAnsi" w:hAnsiTheme="minorHAnsi"/>
                <w:b/>
                <w:color w:val="auto"/>
                <w:sz w:val="18"/>
                <w:szCs w:val="18"/>
              </w:rPr>
            </w:pPr>
            <w:r w:rsidRPr="00C57961">
              <w:rPr>
                <w:rFonts w:asciiTheme="minorHAnsi" w:eastAsia="Sitka Text" w:hAnsiTheme="minorHAnsi" w:cs="Sitka Text"/>
                <w:color w:val="auto"/>
                <w:sz w:val="18"/>
                <w:szCs w:val="18"/>
                <w:lang w:val="en-US"/>
              </w:rPr>
              <w:t>Promotion of data preparation in open data format</w:t>
            </w:r>
            <w:r>
              <w:rPr>
                <w:rFonts w:asciiTheme="minorHAnsi" w:hAnsiTheme="minorHAnsi"/>
                <w:color w:val="auto"/>
                <w:sz w:val="18"/>
                <w:szCs w:val="18"/>
              </w:rPr>
              <w:t xml:space="preserve"> </w:t>
            </w:r>
          </w:p>
        </w:tc>
        <w:tc>
          <w:tcPr>
            <w:tcW w:w="20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both"/>
              <w:rPr>
                <w:rFonts w:asciiTheme="minorHAnsi" w:hAnsiTheme="minorHAnsi"/>
                <w:b/>
                <w:color w:val="auto"/>
                <w:sz w:val="18"/>
                <w:szCs w:val="18"/>
              </w:rPr>
            </w:pPr>
            <w:r>
              <w:rPr>
                <w:rFonts w:asciiTheme="minorHAnsi" w:hAnsiTheme="minorHAnsi"/>
                <w:color w:val="auto"/>
                <w:sz w:val="18"/>
                <w:szCs w:val="18"/>
              </w:rPr>
              <w:t xml:space="preserve">- </w:t>
            </w:r>
            <w:r w:rsidRPr="007926DD">
              <w:rPr>
                <w:rFonts w:asciiTheme="minorHAnsi" w:eastAsia="Sitka Text" w:hAnsiTheme="minorHAnsi" w:cs="Sitka Text"/>
                <w:color w:val="auto"/>
                <w:sz w:val="18"/>
                <w:szCs w:val="18"/>
                <w:lang w:val="en-US"/>
              </w:rPr>
              <w:t>Number of trainings held for public administration and local self-government units with the purpose of improving their skills and understanding when preparing data in open data format</w:t>
            </w:r>
          </w:p>
          <w:p w:rsidR="000B5F93" w:rsidRPr="00BF7627" w:rsidRDefault="000B5F93" w:rsidP="000B5F93">
            <w:pPr>
              <w:spacing w:before="0" w:after="0" w:line="240" w:lineRule="auto"/>
              <w:jc w:val="both"/>
              <w:rPr>
                <w:rFonts w:asciiTheme="minorHAnsi" w:hAnsiTheme="minorHAnsi"/>
                <w:b/>
                <w:color w:val="auto"/>
                <w:sz w:val="18"/>
                <w:szCs w:val="18"/>
              </w:rPr>
            </w:pPr>
            <w:r>
              <w:rPr>
                <w:rFonts w:asciiTheme="minorHAnsi" w:hAnsiTheme="minorHAnsi"/>
                <w:color w:val="auto"/>
                <w:sz w:val="18"/>
                <w:szCs w:val="18"/>
              </w:rPr>
              <w:t xml:space="preserve">- </w:t>
            </w:r>
            <w:r w:rsidRPr="0018322F">
              <w:rPr>
                <w:rFonts w:asciiTheme="minorHAnsi" w:eastAsia="Sitka Text" w:hAnsiTheme="minorHAnsi" w:cs="Sitka Text"/>
                <w:color w:val="auto"/>
                <w:sz w:val="18"/>
                <w:szCs w:val="18"/>
                <w:lang w:val="en-US"/>
              </w:rPr>
              <w:t>Number of workshops held on the topic of open data for diverse stakeholders</w:t>
            </w: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pBdr>
                <w:top w:val="nil"/>
                <w:left w:val="nil"/>
                <w:bottom w:val="nil"/>
                <w:right w:val="nil"/>
                <w:between w:val="nil"/>
              </w:pBdr>
              <w:spacing w:before="0" w:after="0" w:line="240" w:lineRule="auto"/>
              <w:jc w:val="center"/>
              <w:rPr>
                <w:rFonts w:asciiTheme="minorHAnsi" w:hAnsiTheme="minorHAnsi"/>
                <w:b/>
                <w:color w:val="auto"/>
                <w:sz w:val="18"/>
                <w:szCs w:val="18"/>
              </w:rPr>
            </w:pPr>
          </w:p>
          <w:p w:rsidR="000B5F93" w:rsidRDefault="000B5F93" w:rsidP="000B5F93">
            <w:pPr>
              <w:pBdr>
                <w:top w:val="nil"/>
                <w:left w:val="nil"/>
                <w:bottom w:val="nil"/>
                <w:right w:val="nil"/>
                <w:between w:val="nil"/>
              </w:pBdr>
              <w:spacing w:before="0" w:after="0" w:line="240" w:lineRule="auto"/>
              <w:rPr>
                <w:rFonts w:asciiTheme="minorHAnsi" w:hAnsiTheme="minorHAnsi"/>
                <w:color w:val="auto"/>
                <w:sz w:val="18"/>
                <w:szCs w:val="18"/>
              </w:rPr>
            </w:pPr>
          </w:p>
          <w:p w:rsidR="000B5F93" w:rsidRDefault="000B5F93" w:rsidP="000B5F93">
            <w:pPr>
              <w:pBdr>
                <w:top w:val="nil"/>
                <w:left w:val="nil"/>
                <w:bottom w:val="nil"/>
                <w:right w:val="nil"/>
                <w:between w:val="nil"/>
              </w:pBd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Default="000B5F93" w:rsidP="000B5F93">
            <w:pPr>
              <w:pBdr>
                <w:top w:val="nil"/>
                <w:left w:val="nil"/>
                <w:bottom w:val="nil"/>
                <w:right w:val="nil"/>
                <w:between w:val="nil"/>
              </w:pBd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HRMA</w:t>
            </w:r>
          </w:p>
          <w:p w:rsidR="000B5F93" w:rsidRPr="00BF7627" w:rsidRDefault="000B5F93" w:rsidP="000B5F93">
            <w:pPr>
              <w:pBdr>
                <w:top w:val="nil"/>
                <w:left w:val="nil"/>
                <w:bottom w:val="nil"/>
                <w:right w:val="nil"/>
                <w:between w:val="nil"/>
              </w:pBd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CEM</w:t>
            </w:r>
          </w:p>
          <w:p w:rsidR="000B5F93" w:rsidRPr="00BF7627" w:rsidRDefault="000B5F93" w:rsidP="000B5F93">
            <w:pPr>
              <w:pBdr>
                <w:top w:val="nil"/>
                <w:left w:val="nil"/>
                <w:bottom w:val="nil"/>
                <w:right w:val="nil"/>
                <w:between w:val="nil"/>
              </w:pBdr>
              <w:spacing w:before="0" w:after="0" w:line="240" w:lineRule="auto"/>
              <w:jc w:val="center"/>
              <w:rPr>
                <w:rFonts w:asciiTheme="minorHAnsi" w:hAnsiTheme="minorHAnsi"/>
                <w:b/>
                <w:color w:val="auto"/>
                <w:sz w:val="18"/>
                <w:szCs w:val="18"/>
              </w:rPr>
            </w:pPr>
          </w:p>
        </w:tc>
        <w:tc>
          <w:tcPr>
            <w:tcW w:w="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47.000 €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BF7627" w:rsidTr="000B5F93">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left="-120" w:right="-108"/>
              <w:rPr>
                <w:rFonts w:asciiTheme="minorHAnsi" w:hAnsiTheme="minorHAnsi"/>
                <w:b/>
                <w:color w:val="auto"/>
                <w:sz w:val="18"/>
                <w:szCs w:val="18"/>
              </w:rPr>
            </w:pPr>
            <w:r w:rsidRPr="00BF7627">
              <w:rPr>
                <w:rFonts w:asciiTheme="minorHAnsi" w:hAnsiTheme="minorHAnsi"/>
                <w:color w:val="auto"/>
                <w:sz w:val="18"/>
                <w:szCs w:val="18"/>
              </w:rPr>
              <w:t>3.2.30</w:t>
            </w:r>
          </w:p>
        </w:tc>
        <w:tc>
          <w:tcPr>
            <w:tcW w:w="2380" w:type="dxa"/>
            <w:gridSpan w:val="6"/>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rPr>
                <w:rFonts w:asciiTheme="minorHAnsi" w:hAnsiTheme="minorHAnsi"/>
                <w:b/>
                <w:color w:val="auto"/>
                <w:sz w:val="18"/>
                <w:szCs w:val="18"/>
              </w:rPr>
            </w:pPr>
            <w:r w:rsidRPr="00BD1189">
              <w:rPr>
                <w:rFonts w:asciiTheme="minorHAnsi" w:eastAsia="Sitka Text" w:hAnsiTheme="minorHAnsi" w:cs="Sitka Text"/>
                <w:color w:val="auto"/>
                <w:sz w:val="18"/>
                <w:szCs w:val="18"/>
                <w:lang w:val="en-US"/>
              </w:rPr>
              <w:t xml:space="preserve">Improvement of public administration </w:t>
            </w:r>
            <w:r>
              <w:rPr>
                <w:rFonts w:asciiTheme="minorHAnsi" w:eastAsia="Sitka Text" w:hAnsiTheme="minorHAnsi" w:cs="Sitka Text"/>
                <w:color w:val="auto"/>
                <w:sz w:val="18"/>
                <w:szCs w:val="18"/>
                <w:lang w:val="en-US"/>
              </w:rPr>
              <w:t xml:space="preserve">employees </w:t>
            </w:r>
            <w:r w:rsidRPr="00BD1189">
              <w:rPr>
                <w:rFonts w:asciiTheme="minorHAnsi" w:eastAsia="Sitka Text" w:hAnsiTheme="minorHAnsi" w:cs="Sitka Text"/>
                <w:color w:val="auto"/>
                <w:sz w:val="18"/>
                <w:szCs w:val="18"/>
                <w:lang w:val="en-US"/>
              </w:rPr>
              <w:t>satisfaction measuring system</w:t>
            </w:r>
          </w:p>
        </w:tc>
        <w:tc>
          <w:tcPr>
            <w:tcW w:w="20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pBdr>
                <w:top w:val="nil"/>
                <w:left w:val="nil"/>
                <w:bottom w:val="nil"/>
                <w:right w:val="nil"/>
                <w:between w:val="nil"/>
              </w:pBd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336784">
              <w:rPr>
                <w:rFonts w:asciiTheme="minorHAnsi" w:eastAsia="Sitka Text" w:hAnsiTheme="minorHAnsi" w:cs="Sitka Text"/>
                <w:color w:val="auto"/>
                <w:sz w:val="18"/>
                <w:szCs w:val="18"/>
                <w:lang w:val="en-US"/>
              </w:rPr>
              <w:t>Methodology for public administration employees satisfaction measuring improved</w:t>
            </w:r>
          </w:p>
          <w:p w:rsidR="000B5F93" w:rsidRPr="00BF7627" w:rsidRDefault="000B5F93" w:rsidP="000B5F93">
            <w:pPr>
              <w:pBdr>
                <w:top w:val="nil"/>
                <w:left w:val="nil"/>
                <w:bottom w:val="nil"/>
                <w:right w:val="nil"/>
                <w:between w:val="nil"/>
              </w:pBd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D73624">
              <w:rPr>
                <w:rFonts w:asciiTheme="minorHAnsi" w:eastAsia="Sitka Text" w:hAnsiTheme="minorHAnsi" w:cs="Sitka Text"/>
                <w:color w:val="auto"/>
                <w:sz w:val="18"/>
                <w:szCs w:val="18"/>
                <w:lang w:val="en-US"/>
              </w:rPr>
              <w:t>Standardized guidelines for public administration employees satisfaction measuring developed</w:t>
            </w: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       HRMA</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MPADSM</w:t>
            </w:r>
          </w:p>
        </w:tc>
        <w:tc>
          <w:tcPr>
            <w:tcW w:w="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2024</w:t>
            </w:r>
          </w:p>
        </w:tc>
        <w:tc>
          <w:tcPr>
            <w:tcW w:w="10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22.500 €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BF7627" w:rsidTr="000B5F93">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left="-120" w:right="-108"/>
              <w:rPr>
                <w:rFonts w:asciiTheme="minorHAnsi" w:hAnsiTheme="minorHAnsi"/>
                <w:b/>
                <w:color w:val="auto"/>
                <w:sz w:val="18"/>
                <w:szCs w:val="18"/>
              </w:rPr>
            </w:pPr>
            <w:r w:rsidRPr="00BF7627">
              <w:rPr>
                <w:rFonts w:asciiTheme="minorHAnsi" w:hAnsiTheme="minorHAnsi"/>
                <w:color w:val="auto"/>
                <w:sz w:val="18"/>
                <w:szCs w:val="18"/>
              </w:rPr>
              <w:t>3.2.31</w:t>
            </w:r>
          </w:p>
        </w:tc>
        <w:tc>
          <w:tcPr>
            <w:tcW w:w="2380" w:type="dxa"/>
            <w:gridSpan w:val="6"/>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Implementing training for focal points within HR management units on </w:t>
            </w:r>
            <w:r w:rsidRPr="00F31926">
              <w:rPr>
                <w:rFonts w:asciiTheme="minorHAnsi" w:eastAsia="Sitka Text" w:hAnsiTheme="minorHAnsi" w:cs="Sitka Text"/>
                <w:color w:val="auto"/>
                <w:sz w:val="18"/>
                <w:szCs w:val="18"/>
                <w:lang w:val="en-US"/>
              </w:rPr>
              <w:t>employees satisfaction measuring procedure</w:t>
            </w:r>
            <w:r>
              <w:rPr>
                <w:rFonts w:asciiTheme="minorHAnsi" w:eastAsia="Sitka Text" w:hAnsiTheme="minorHAnsi" w:cs="Sitka Text"/>
                <w:color w:val="auto"/>
                <w:sz w:val="18"/>
                <w:szCs w:val="18"/>
                <w:lang w:val="en-US"/>
              </w:rPr>
              <w:t xml:space="preserve"> </w:t>
            </w:r>
          </w:p>
        </w:tc>
        <w:tc>
          <w:tcPr>
            <w:tcW w:w="20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pBdr>
                <w:top w:val="nil"/>
                <w:left w:val="nil"/>
                <w:bottom w:val="nil"/>
                <w:right w:val="nil"/>
                <w:between w:val="nil"/>
              </w:pBdr>
              <w:spacing w:before="0" w:after="0" w:line="240" w:lineRule="auto"/>
              <w:rPr>
                <w:rFonts w:asciiTheme="minorHAnsi" w:hAnsiTheme="minorHAnsi"/>
                <w:b/>
                <w:color w:val="auto"/>
                <w:sz w:val="18"/>
                <w:szCs w:val="18"/>
              </w:rPr>
            </w:pPr>
            <w:r>
              <w:rPr>
                <w:rFonts w:asciiTheme="minorHAnsi" w:hAnsiTheme="minorHAnsi"/>
                <w:color w:val="auto"/>
                <w:sz w:val="18"/>
                <w:szCs w:val="18"/>
              </w:rPr>
              <w:t>-</w:t>
            </w:r>
            <w:r w:rsidRPr="00213DDE">
              <w:rPr>
                <w:rFonts w:ascii="Sitka Text" w:eastAsia="Sitka Text" w:hAnsi="Sitka Text" w:cs="Sitka Text"/>
                <w:color w:val="auto"/>
                <w:lang w:val="en-US"/>
              </w:rPr>
              <w:t xml:space="preserve"> </w:t>
            </w:r>
            <w:r w:rsidRPr="00F31926">
              <w:rPr>
                <w:rFonts w:asciiTheme="minorHAnsi" w:eastAsia="Sitka Text" w:hAnsiTheme="minorHAnsi" w:cs="Sitka Text"/>
                <w:color w:val="auto"/>
                <w:sz w:val="18"/>
                <w:szCs w:val="18"/>
                <w:lang w:val="en-US"/>
              </w:rPr>
              <w:t xml:space="preserve">Number of HR management focal points trained </w:t>
            </w:r>
            <w:r>
              <w:rPr>
                <w:rFonts w:asciiTheme="minorHAnsi" w:eastAsia="Sitka Text" w:hAnsiTheme="minorHAnsi" w:cs="Sitka Text"/>
                <w:color w:val="auto"/>
                <w:sz w:val="18"/>
                <w:szCs w:val="18"/>
                <w:lang w:val="en-US"/>
              </w:rPr>
              <w:t>on</w:t>
            </w:r>
            <w:r w:rsidRPr="00F31926">
              <w:rPr>
                <w:rFonts w:asciiTheme="minorHAnsi" w:eastAsia="Sitka Text" w:hAnsiTheme="minorHAnsi" w:cs="Sitka Text"/>
                <w:color w:val="auto"/>
                <w:sz w:val="18"/>
                <w:szCs w:val="18"/>
                <w:lang w:val="en-US"/>
              </w:rPr>
              <w:t xml:space="preserve"> employees satisfaction measuring procedure</w:t>
            </w:r>
          </w:p>
          <w:p w:rsidR="000B5F93" w:rsidRPr="00BF7627" w:rsidRDefault="000B5F93" w:rsidP="000B5F93">
            <w:pPr>
              <w:pBdr>
                <w:top w:val="nil"/>
                <w:left w:val="nil"/>
                <w:bottom w:val="nil"/>
                <w:right w:val="nil"/>
                <w:between w:val="nil"/>
              </w:pBd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CF62C9">
              <w:rPr>
                <w:rFonts w:asciiTheme="minorHAnsi" w:eastAsia="Sitka Text" w:hAnsiTheme="minorHAnsi" w:cs="Sitka Text"/>
                <w:color w:val="auto"/>
                <w:sz w:val="18"/>
                <w:szCs w:val="18"/>
                <w:lang w:val="en-US"/>
              </w:rPr>
              <w:t>Promotion activities on importance of measuring employees satisfaction</w:t>
            </w: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HRMA </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MPADSM</w:t>
            </w:r>
          </w:p>
        </w:tc>
        <w:tc>
          <w:tcPr>
            <w:tcW w:w="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2024</w:t>
            </w:r>
          </w:p>
        </w:tc>
        <w:tc>
          <w:tcPr>
            <w:tcW w:w="10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22.500 €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BF7627" w:rsidTr="000B5F93">
        <w:trPr>
          <w:gridAfter w:val="1"/>
          <w:wAfter w:w="23" w:type="dxa"/>
        </w:trPr>
        <w:tc>
          <w:tcPr>
            <w:tcW w:w="2343"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tcPr>
          <w:p w:rsidR="000B5F93" w:rsidRPr="00BF7627" w:rsidRDefault="000B5F93" w:rsidP="000B5F93">
            <w:pPr>
              <w:spacing w:before="0" w:after="0" w:line="240" w:lineRule="auto"/>
              <w:rPr>
                <w:rFonts w:asciiTheme="minorHAnsi" w:hAnsiTheme="minorHAnsi"/>
                <w:color w:val="auto"/>
                <w:sz w:val="22"/>
                <w:szCs w:val="22"/>
              </w:rPr>
            </w:pPr>
            <w:r>
              <w:rPr>
                <w:rFonts w:asciiTheme="minorHAnsi" w:hAnsiTheme="minorHAnsi"/>
                <w:color w:val="auto"/>
                <w:sz w:val="22"/>
                <w:szCs w:val="22"/>
              </w:rPr>
              <w:t>OPERATIONAL OBJECTIVE 3.3</w:t>
            </w:r>
          </w:p>
        </w:tc>
        <w:tc>
          <w:tcPr>
            <w:tcW w:w="8541" w:type="dxa"/>
            <w:gridSpan w:val="29"/>
            <w:tcBorders>
              <w:top w:val="single" w:sz="4" w:space="0" w:color="auto"/>
              <w:left w:val="single" w:sz="4" w:space="0" w:color="auto"/>
              <w:bottom w:val="single" w:sz="4" w:space="0" w:color="auto"/>
              <w:right w:val="single" w:sz="4" w:space="0" w:color="auto"/>
            </w:tcBorders>
            <w:shd w:val="clear" w:color="auto" w:fill="CBD5DE" w:themeFill="accent1" w:themeFillTint="66"/>
          </w:tcPr>
          <w:p w:rsidR="000B5F93" w:rsidRPr="00BF7627" w:rsidRDefault="000B5F93" w:rsidP="000B5F93">
            <w:pPr>
              <w:spacing w:before="0" w:after="0" w:line="240" w:lineRule="auto"/>
              <w:rPr>
                <w:rFonts w:asciiTheme="minorHAnsi" w:hAnsiTheme="minorHAnsi"/>
                <w:color w:val="auto"/>
                <w:sz w:val="24"/>
                <w:szCs w:val="24"/>
              </w:rPr>
            </w:pPr>
            <w:r>
              <w:rPr>
                <w:rFonts w:asciiTheme="minorHAnsi" w:hAnsiTheme="minorHAnsi"/>
                <w:color w:val="auto"/>
                <w:sz w:val="24"/>
                <w:szCs w:val="24"/>
              </w:rPr>
              <w:t xml:space="preserve">Optimal administration </w:t>
            </w:r>
          </w:p>
        </w:tc>
      </w:tr>
      <w:tr w:rsidR="000B5F93" w:rsidRPr="00BF7627" w:rsidTr="000B5F93">
        <w:trPr>
          <w:gridAfter w:val="2"/>
          <w:wAfter w:w="38" w:type="dxa"/>
        </w:trPr>
        <w:tc>
          <w:tcPr>
            <w:tcW w:w="2343"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ind w:left="720"/>
              <w:rPr>
                <w:rFonts w:asciiTheme="minorHAnsi" w:hAnsiTheme="minorHAnsi"/>
                <w:color w:val="auto"/>
              </w:rPr>
            </w:pPr>
            <w:r>
              <w:rPr>
                <w:rFonts w:asciiTheme="minorHAnsi" w:hAnsiTheme="minorHAnsi"/>
                <w:color w:val="auto"/>
              </w:rPr>
              <w:t xml:space="preserve">Activities </w:t>
            </w:r>
          </w:p>
        </w:tc>
        <w:tc>
          <w:tcPr>
            <w:tcW w:w="2645" w:type="dxa"/>
            <w:gridSpan w:val="7"/>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ind w:left="720"/>
              <w:rPr>
                <w:rFonts w:asciiTheme="minorHAnsi" w:hAnsiTheme="minorHAnsi"/>
                <w:color w:val="auto"/>
              </w:rPr>
            </w:pPr>
            <w:r>
              <w:rPr>
                <w:rFonts w:asciiTheme="minorHAnsi" w:hAnsiTheme="minorHAnsi"/>
                <w:color w:val="auto"/>
              </w:rPr>
              <w:t xml:space="preserve">Output indicator </w:t>
            </w:r>
          </w:p>
        </w:tc>
        <w:tc>
          <w:tcPr>
            <w:tcW w:w="1389"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rPr>
                <w:rFonts w:asciiTheme="minorHAnsi" w:hAnsiTheme="minorHAnsi"/>
                <w:color w:val="auto"/>
              </w:rPr>
            </w:pPr>
            <w:r>
              <w:rPr>
                <w:rFonts w:asciiTheme="minorHAnsi" w:hAnsiTheme="minorHAnsi"/>
                <w:color w:val="auto"/>
              </w:rPr>
              <w:t xml:space="preserve">  Responsible  </w:t>
            </w:r>
          </w:p>
          <w:p w:rsidR="000B5F93" w:rsidRPr="00BF7627" w:rsidRDefault="000B5F93" w:rsidP="000B5F93">
            <w:pPr>
              <w:spacing w:before="0" w:after="0" w:line="240" w:lineRule="auto"/>
              <w:rPr>
                <w:rFonts w:asciiTheme="minorHAnsi" w:hAnsiTheme="minorHAnsi"/>
                <w:color w:val="auto"/>
              </w:rPr>
            </w:pPr>
            <w:r>
              <w:rPr>
                <w:rFonts w:asciiTheme="minorHAnsi" w:hAnsiTheme="minorHAnsi"/>
                <w:color w:val="auto"/>
              </w:rPr>
              <w:t xml:space="preserve">  institutions </w:t>
            </w:r>
          </w:p>
        </w:tc>
        <w:tc>
          <w:tcPr>
            <w:tcW w:w="906"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jc w:val="center"/>
              <w:rPr>
                <w:rFonts w:asciiTheme="minorHAnsi" w:hAnsiTheme="minorHAnsi"/>
                <w:color w:val="auto"/>
              </w:rPr>
            </w:pPr>
          </w:p>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Commencement of activities </w:t>
            </w:r>
          </w:p>
        </w:tc>
        <w:tc>
          <w:tcPr>
            <w:tcW w:w="1078"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Pr="00BF7627" w:rsidRDefault="000B5F93" w:rsidP="000B5F93">
            <w:pPr>
              <w:spacing w:before="0" w:after="0" w:line="240" w:lineRule="auto"/>
              <w:rPr>
                <w:rFonts w:asciiTheme="minorHAnsi" w:hAnsiTheme="minorHAnsi"/>
                <w:color w:val="auto"/>
              </w:rPr>
            </w:pPr>
            <w:r>
              <w:rPr>
                <w:rFonts w:asciiTheme="minorHAnsi" w:hAnsiTheme="minorHAnsi"/>
                <w:color w:val="auto"/>
              </w:rPr>
              <w:t xml:space="preserve">Completion of activities </w:t>
            </w:r>
          </w:p>
        </w:tc>
        <w:tc>
          <w:tcPr>
            <w:tcW w:w="956"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rPr>
                <w:rFonts w:asciiTheme="minorHAnsi" w:hAnsiTheme="minorHAnsi"/>
                <w:color w:val="auto"/>
              </w:rPr>
            </w:pPr>
          </w:p>
          <w:p w:rsidR="000B5F93" w:rsidRPr="00BF7627" w:rsidRDefault="000B5F93" w:rsidP="000B5F93">
            <w:pPr>
              <w:spacing w:before="0" w:after="0" w:line="240" w:lineRule="auto"/>
              <w:jc w:val="center"/>
              <w:rPr>
                <w:rFonts w:asciiTheme="minorHAnsi" w:hAnsiTheme="minorHAnsi"/>
                <w:color w:val="auto"/>
              </w:rPr>
            </w:pPr>
            <w:r>
              <w:rPr>
                <w:rFonts w:asciiTheme="minorHAnsi" w:hAnsiTheme="minorHAnsi"/>
                <w:color w:val="auto"/>
              </w:rPr>
              <w:t xml:space="preserve">Funds required for implementation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0B5F93" w:rsidRDefault="000B5F93" w:rsidP="000B5F93">
            <w:pPr>
              <w:spacing w:before="0" w:after="0" w:line="240" w:lineRule="auto"/>
              <w:rPr>
                <w:rFonts w:asciiTheme="minorHAnsi" w:hAnsiTheme="minorHAnsi"/>
                <w:color w:val="auto"/>
              </w:rPr>
            </w:pPr>
            <w:r>
              <w:rPr>
                <w:rFonts w:asciiTheme="minorHAnsi" w:hAnsiTheme="minorHAnsi"/>
                <w:color w:val="auto"/>
              </w:rPr>
              <w:t xml:space="preserve">   Source of  </w:t>
            </w:r>
          </w:p>
          <w:p w:rsidR="000B5F93" w:rsidRPr="00BF7627" w:rsidRDefault="000B5F93" w:rsidP="000B5F93">
            <w:pPr>
              <w:spacing w:before="0" w:after="0" w:line="240" w:lineRule="auto"/>
              <w:rPr>
                <w:rFonts w:asciiTheme="minorHAnsi" w:hAnsiTheme="minorHAnsi"/>
                <w:color w:val="auto"/>
              </w:rPr>
            </w:pPr>
            <w:r>
              <w:rPr>
                <w:rFonts w:asciiTheme="minorHAnsi" w:hAnsiTheme="minorHAnsi"/>
                <w:color w:val="auto"/>
              </w:rPr>
              <w:t xml:space="preserve">     funding </w:t>
            </w:r>
          </w:p>
        </w:tc>
      </w:tr>
      <w:tr w:rsidR="000B5F93" w:rsidRPr="00BF7627" w:rsidTr="000B5F93">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ind w:left="-30" w:right="-96"/>
              <w:rPr>
                <w:rFonts w:asciiTheme="minorHAnsi" w:hAnsiTheme="minorHAnsi"/>
                <w:b/>
                <w:color w:val="auto"/>
                <w:sz w:val="18"/>
                <w:szCs w:val="18"/>
              </w:rPr>
            </w:pPr>
            <w:r w:rsidRPr="00BF7627">
              <w:rPr>
                <w:rFonts w:asciiTheme="minorHAnsi" w:hAnsiTheme="minorHAnsi"/>
                <w:color w:val="auto"/>
                <w:sz w:val="18"/>
                <w:szCs w:val="18"/>
              </w:rPr>
              <w:t>3.3.1</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rPr>
                <w:rFonts w:asciiTheme="minorHAnsi" w:hAnsiTheme="minorHAnsi"/>
                <w:b/>
                <w:color w:val="auto"/>
                <w:sz w:val="18"/>
                <w:szCs w:val="18"/>
                <w:highlight w:val="cyan"/>
              </w:rPr>
            </w:pPr>
            <w:r>
              <w:rPr>
                <w:rFonts w:asciiTheme="minorHAnsi" w:hAnsiTheme="minorHAnsi"/>
                <w:color w:val="auto"/>
                <w:sz w:val="18"/>
                <w:szCs w:val="18"/>
              </w:rPr>
              <w:t xml:space="preserve"> </w:t>
            </w:r>
            <w:r w:rsidRPr="00841A48">
              <w:rPr>
                <w:rFonts w:asciiTheme="minorHAnsi" w:hAnsiTheme="minorHAnsi" w:cs="Mongolian Baiti"/>
                <w:color w:val="auto"/>
                <w:sz w:val="18"/>
                <w:szCs w:val="18"/>
                <w:lang w:val="en-US"/>
              </w:rPr>
              <w:t>Records/registry development for all employees at the central level financed from the budget of Montenegro</w:t>
            </w:r>
          </w:p>
        </w:tc>
        <w:tc>
          <w:tcPr>
            <w:tcW w:w="264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rPr>
                <w:rFonts w:asciiTheme="minorHAnsi" w:hAnsiTheme="minorHAnsi"/>
                <w:b/>
                <w:color w:val="auto"/>
                <w:sz w:val="18"/>
                <w:szCs w:val="18"/>
              </w:rPr>
            </w:pPr>
            <w:r w:rsidRPr="006743F9">
              <w:rPr>
                <w:rFonts w:asciiTheme="minorHAnsi" w:hAnsiTheme="minorHAnsi" w:cs="Mongolian Baiti"/>
                <w:color w:val="auto"/>
                <w:sz w:val="18"/>
                <w:szCs w:val="18"/>
                <w:lang w:val="en-US"/>
              </w:rPr>
              <w:t>Records of employees at the central level developed at MFSW</w:t>
            </w:r>
          </w:p>
        </w:tc>
        <w:tc>
          <w:tcPr>
            <w:tcW w:w="138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MFSW</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tc>
        <w:tc>
          <w:tcPr>
            <w:tcW w:w="90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07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9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Funds not required </w:t>
            </w:r>
          </w:p>
        </w:tc>
        <w:tc>
          <w:tcPr>
            <w:tcW w:w="1601"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Default="000B5F93" w:rsidP="000B5F93">
            <w:pPr>
              <w:spacing w:before="0" w:after="0" w:line="240" w:lineRule="auto"/>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BF7627" w:rsidTr="000B5F93">
        <w:tc>
          <w:tcPr>
            <w:tcW w:w="629" w:type="dxa"/>
            <w:tcBorders>
              <w:top w:val="single" w:sz="4" w:space="0" w:color="auto"/>
              <w:left w:val="single" w:sz="4" w:space="0" w:color="auto"/>
              <w:bottom w:val="single" w:sz="4" w:space="0" w:color="auto"/>
              <w:right w:val="single" w:sz="4" w:space="0" w:color="auto"/>
            </w:tcBorders>
            <w:shd w:val="clear" w:color="auto" w:fill="FFFFFF"/>
          </w:tcPr>
          <w:p w:rsidR="000B5F93" w:rsidRPr="00BF7627" w:rsidRDefault="000B5F93" w:rsidP="000B5F93">
            <w:pPr>
              <w:spacing w:before="0" w:after="0" w:line="240" w:lineRule="auto"/>
              <w:ind w:left="-30" w:right="-96"/>
              <w:rPr>
                <w:rFonts w:asciiTheme="minorHAnsi" w:hAnsiTheme="minorHAnsi"/>
                <w:b/>
                <w:color w:val="auto"/>
                <w:sz w:val="18"/>
                <w:szCs w:val="18"/>
              </w:rPr>
            </w:pPr>
            <w:r w:rsidRPr="00BF7627">
              <w:rPr>
                <w:rFonts w:asciiTheme="minorHAnsi" w:hAnsiTheme="minorHAnsi"/>
                <w:color w:val="auto"/>
                <w:sz w:val="18"/>
                <w:szCs w:val="18"/>
              </w:rPr>
              <w:t>3.3.2</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Improving of</w:t>
            </w:r>
            <w:r w:rsidRPr="00FD565A">
              <w:rPr>
                <w:rFonts w:asciiTheme="minorHAnsi" w:hAnsiTheme="minorHAnsi" w:cs="Mongolian Baiti"/>
                <w:color w:val="auto"/>
                <w:sz w:val="18"/>
                <w:szCs w:val="18"/>
                <w:lang w:val="en-US"/>
              </w:rPr>
              <w:t xml:space="preserve"> the normative framework regulating public sector salary system</w:t>
            </w:r>
            <w:r>
              <w:rPr>
                <w:rFonts w:asciiTheme="minorHAnsi" w:hAnsiTheme="minorHAnsi" w:cs="Mongolian Baiti"/>
                <w:color w:val="auto"/>
                <w:sz w:val="18"/>
                <w:szCs w:val="18"/>
                <w:lang w:val="en-US"/>
              </w:rPr>
              <w:t xml:space="preserve"> </w:t>
            </w:r>
          </w:p>
        </w:tc>
        <w:tc>
          <w:tcPr>
            <w:tcW w:w="2645" w:type="dxa"/>
            <w:gridSpan w:val="7"/>
            <w:tcBorders>
              <w:top w:val="single" w:sz="4" w:space="0" w:color="auto"/>
              <w:left w:val="single" w:sz="4" w:space="0" w:color="auto"/>
              <w:bottom w:val="single" w:sz="4" w:space="0" w:color="auto"/>
              <w:right w:val="single" w:sz="4" w:space="0" w:color="auto"/>
            </w:tcBorders>
            <w:shd w:val="clear" w:color="auto" w:fill="FFFFFF"/>
          </w:tcPr>
          <w:p w:rsidR="000B5F93" w:rsidRPr="000D5198" w:rsidRDefault="000B5F93" w:rsidP="000B5F93">
            <w:pPr>
              <w:pBdr>
                <w:top w:val="nil"/>
                <w:left w:val="nil"/>
                <w:bottom w:val="nil"/>
                <w:right w:val="nil"/>
                <w:between w:val="nil"/>
              </w:pBd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617C1C">
              <w:rPr>
                <w:rFonts w:asciiTheme="minorHAnsi" w:hAnsiTheme="minorHAnsi" w:cs="Mongolian Baiti"/>
                <w:color w:val="auto"/>
                <w:sz w:val="18"/>
                <w:szCs w:val="18"/>
                <w:lang w:val="en-US"/>
              </w:rPr>
              <w:t xml:space="preserve">Law on Salaries amended in respect to employees performance measuring and defining efficient mechanism between employees performance results and rewarding; establishing mandatory single records keeping on the number of employees financed from the budget, </w:t>
            </w:r>
            <w:r w:rsidRPr="00617C1C">
              <w:rPr>
                <w:rFonts w:asciiTheme="minorHAnsi" w:hAnsiTheme="minorHAnsi" w:cstheme="majorHAnsi"/>
                <w:color w:val="auto"/>
                <w:sz w:val="18"/>
                <w:szCs w:val="18"/>
                <w:lang w:val="en-US"/>
              </w:rPr>
              <w:t>creation of legal basis for employment termination by mutual consent and redundant labor with severance pay</w:t>
            </w:r>
            <w:r w:rsidRPr="00BF7627">
              <w:rPr>
                <w:rStyle w:val="FootnoteReference"/>
                <w:rFonts w:asciiTheme="minorHAnsi" w:hAnsiTheme="minorHAnsi"/>
                <w:color w:val="auto"/>
                <w:sz w:val="18"/>
                <w:szCs w:val="18"/>
              </w:rPr>
              <w:footnoteReference w:id="184"/>
            </w:r>
            <w:r>
              <w:rPr>
                <w:rFonts w:asciiTheme="minorHAnsi" w:hAnsiTheme="minorHAnsi" w:cstheme="majorHAnsi"/>
                <w:color w:val="auto"/>
                <w:sz w:val="18"/>
                <w:szCs w:val="18"/>
                <w:lang w:val="en-US"/>
              </w:rPr>
              <w:t xml:space="preserve"> and establishing mechanism for limiting employment of persons who received severance pay with establishing of adequate mechanism for limiting re-recruitment within public administration during defined period of time, after receiving severance pay. </w:t>
            </w:r>
          </w:p>
          <w:p w:rsidR="000B5F93" w:rsidRPr="0059210C" w:rsidRDefault="000B5F93" w:rsidP="0027361C">
            <w:pPr>
              <w:numPr>
                <w:ilvl w:val="0"/>
                <w:numId w:val="23"/>
              </w:numPr>
              <w:pBdr>
                <w:top w:val="nil"/>
                <w:left w:val="nil"/>
                <w:bottom w:val="nil"/>
                <w:right w:val="nil"/>
                <w:between w:val="nil"/>
              </w:pBdr>
              <w:spacing w:before="0" w:after="0" w:line="240" w:lineRule="auto"/>
              <w:ind w:left="181" w:hanging="180"/>
              <w:rPr>
                <w:rFonts w:asciiTheme="minorHAnsi" w:hAnsiTheme="minorHAnsi"/>
                <w:color w:val="auto"/>
                <w:sz w:val="18"/>
                <w:szCs w:val="18"/>
              </w:rPr>
            </w:pPr>
            <w:r w:rsidRPr="0059210C">
              <w:rPr>
                <w:rFonts w:asciiTheme="minorHAnsi" w:hAnsiTheme="minorHAnsi" w:cs="Mongolian Baiti"/>
                <w:color w:val="auto"/>
                <w:sz w:val="18"/>
                <w:szCs w:val="18"/>
                <w:lang w:val="en-US"/>
              </w:rPr>
              <w:t>Relevant bylaws amendment</w:t>
            </w:r>
          </w:p>
        </w:tc>
        <w:tc>
          <w:tcPr>
            <w:tcW w:w="138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MFSW</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MED</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tc>
        <w:tc>
          <w:tcPr>
            <w:tcW w:w="9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07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2022</w:t>
            </w:r>
          </w:p>
        </w:tc>
        <w:tc>
          <w:tcPr>
            <w:tcW w:w="95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7.000 €</w:t>
            </w:r>
          </w:p>
        </w:tc>
        <w:tc>
          <w:tcPr>
            <w:tcW w:w="160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BF7627" w:rsidTr="000B5F93">
        <w:tc>
          <w:tcPr>
            <w:tcW w:w="629" w:type="dxa"/>
            <w:tcBorders>
              <w:top w:val="single" w:sz="4" w:space="0" w:color="auto"/>
              <w:left w:val="single" w:sz="4" w:space="0" w:color="auto"/>
              <w:bottom w:val="single" w:sz="4" w:space="0" w:color="auto"/>
              <w:right w:val="single" w:sz="4" w:space="0" w:color="auto"/>
            </w:tcBorders>
            <w:shd w:val="clear" w:color="auto" w:fill="FFFFFF"/>
          </w:tcPr>
          <w:p w:rsidR="000B5F93" w:rsidRPr="00BF7627" w:rsidRDefault="000B5F93" w:rsidP="000B5F93">
            <w:pPr>
              <w:spacing w:before="0" w:after="0" w:line="240" w:lineRule="auto"/>
              <w:ind w:left="-30" w:right="-96"/>
              <w:rPr>
                <w:rFonts w:asciiTheme="minorHAnsi" w:hAnsiTheme="minorHAnsi"/>
                <w:b/>
                <w:color w:val="auto"/>
                <w:sz w:val="18"/>
                <w:szCs w:val="18"/>
              </w:rPr>
            </w:pPr>
            <w:r w:rsidRPr="00BF7627">
              <w:rPr>
                <w:rFonts w:asciiTheme="minorHAnsi" w:hAnsiTheme="minorHAnsi"/>
                <w:color w:val="auto"/>
                <w:sz w:val="18"/>
                <w:szCs w:val="18"/>
              </w:rPr>
              <w:t>3.3.4</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0B5F93" w:rsidRPr="00BF7627" w:rsidRDefault="000B5F93" w:rsidP="000B5F93">
            <w:pPr>
              <w:spacing w:before="0" w:after="0" w:line="240" w:lineRule="auto"/>
              <w:rPr>
                <w:rFonts w:asciiTheme="minorHAnsi" w:hAnsiTheme="minorHAnsi"/>
                <w:b/>
                <w:color w:val="auto"/>
                <w:sz w:val="18"/>
                <w:szCs w:val="18"/>
              </w:rPr>
            </w:pPr>
            <w:r w:rsidRPr="005A672D">
              <w:rPr>
                <w:rFonts w:asciiTheme="minorHAnsi" w:hAnsiTheme="minorHAnsi" w:cs="Mongolian Baiti"/>
                <w:color w:val="auto"/>
                <w:sz w:val="18"/>
                <w:szCs w:val="18"/>
                <w:lang w:val="en-US"/>
              </w:rPr>
              <w:t>Establishing efficient mechanism for concluding temporary service contracts and temporary employment contracts</w:t>
            </w:r>
          </w:p>
        </w:tc>
        <w:tc>
          <w:tcPr>
            <w:tcW w:w="2645" w:type="dxa"/>
            <w:gridSpan w:val="7"/>
            <w:tcBorders>
              <w:top w:val="single" w:sz="4" w:space="0" w:color="auto"/>
              <w:left w:val="single" w:sz="4" w:space="0" w:color="auto"/>
              <w:bottom w:val="single" w:sz="4" w:space="0" w:color="auto"/>
              <w:right w:val="single" w:sz="4" w:space="0" w:color="auto"/>
            </w:tcBorders>
            <w:shd w:val="clear" w:color="auto" w:fill="FFFFFF"/>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w:t>
            </w:r>
            <w:r w:rsidRPr="00F25C0F">
              <w:rPr>
                <w:rFonts w:asciiTheme="minorHAnsi" w:hAnsiTheme="minorHAnsi" w:cs="Mongolian Baiti"/>
                <w:color w:val="auto"/>
                <w:sz w:val="18"/>
                <w:szCs w:val="18"/>
                <w:lang w:val="en-US"/>
              </w:rPr>
              <w:t>Increased inspection supervision of concluding temporary service contracts and temporary employment contracts</w:t>
            </w:r>
            <w:r w:rsidRPr="00BF7627">
              <w:rPr>
                <w:rFonts w:asciiTheme="minorHAnsi" w:hAnsiTheme="minorHAnsi"/>
                <w:color w:val="auto"/>
                <w:sz w:val="18"/>
                <w:szCs w:val="18"/>
                <w:vertAlign w:val="superscript"/>
              </w:rPr>
              <w:footnoteReference w:id="185"/>
            </w:r>
          </w:p>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w:t>
            </w:r>
            <w:r w:rsidRPr="00213DDE">
              <w:rPr>
                <w:rFonts w:ascii="Sitka Text" w:hAnsi="Sitka Text" w:cs="Mongolian Baiti"/>
                <w:color w:val="auto"/>
                <w:lang w:val="en-US"/>
              </w:rPr>
              <w:t xml:space="preserve"> </w:t>
            </w:r>
            <w:r w:rsidRPr="00D37C97">
              <w:rPr>
                <w:rFonts w:asciiTheme="minorHAnsi" w:hAnsiTheme="minorHAnsi" w:cs="Mongolian Baiti"/>
                <w:color w:val="auto"/>
                <w:sz w:val="18"/>
                <w:szCs w:val="18"/>
                <w:lang w:val="en-US"/>
              </w:rPr>
              <w:t>Personal Income Tax Law amended in respect to temporary service contracts tax rate increase</w:t>
            </w:r>
            <w:r>
              <w:rPr>
                <w:rFonts w:asciiTheme="minorHAnsi" w:hAnsiTheme="minorHAnsi"/>
                <w:color w:val="auto"/>
                <w:sz w:val="18"/>
                <w:szCs w:val="18"/>
              </w:rPr>
              <w:t xml:space="preserve"> </w:t>
            </w:r>
          </w:p>
          <w:p w:rsidR="000B5F93" w:rsidRPr="002C1657" w:rsidRDefault="000B5F93" w:rsidP="000B5F93">
            <w:pPr>
              <w:spacing w:before="0" w:after="0" w:line="240" w:lineRule="auto"/>
              <w:rPr>
                <w:rFonts w:asciiTheme="minorHAnsi" w:hAnsiTheme="minorHAnsi"/>
                <w:color w:val="auto"/>
                <w:sz w:val="18"/>
                <w:szCs w:val="18"/>
              </w:rPr>
            </w:pPr>
            <w:r w:rsidRPr="00BF7627">
              <w:rPr>
                <w:rFonts w:asciiTheme="minorHAnsi" w:hAnsiTheme="minorHAnsi"/>
                <w:color w:val="auto"/>
                <w:sz w:val="18"/>
                <w:szCs w:val="18"/>
              </w:rPr>
              <w:t xml:space="preserve">- </w:t>
            </w:r>
            <w:r>
              <w:rPr>
                <w:rFonts w:asciiTheme="minorHAnsi" w:hAnsiTheme="minorHAnsi"/>
                <w:color w:val="auto"/>
                <w:sz w:val="18"/>
                <w:szCs w:val="18"/>
              </w:rPr>
              <w:t>Promotion of concept on recruitment from the list of those who passed capacities assessment up to six months, in line with LCSSE</w:t>
            </w:r>
          </w:p>
        </w:tc>
        <w:tc>
          <w:tcPr>
            <w:tcW w:w="138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B5F93" w:rsidRDefault="000B5F93" w:rsidP="000B5F93">
            <w:pPr>
              <w:spacing w:before="0" w:after="0" w:line="240" w:lineRule="auto"/>
              <w:rPr>
                <w:rFonts w:asciiTheme="minorHAnsi" w:hAnsiTheme="minorHAnsi"/>
                <w:color w:val="auto"/>
                <w:sz w:val="18"/>
                <w:szCs w:val="18"/>
              </w:rPr>
            </w:pPr>
            <w:r>
              <w:rPr>
                <w:rFonts w:asciiTheme="minorHAnsi" w:hAnsiTheme="minorHAnsi"/>
                <w:b/>
                <w:color w:val="auto"/>
                <w:sz w:val="18"/>
                <w:szCs w:val="18"/>
              </w:rPr>
              <w:t xml:space="preserve">        </w:t>
            </w:r>
            <w:r>
              <w:rPr>
                <w:rFonts w:asciiTheme="minorHAnsi" w:hAnsiTheme="minorHAnsi"/>
                <w:color w:val="auto"/>
                <w:sz w:val="18"/>
                <w:szCs w:val="18"/>
              </w:rPr>
              <w:t>MFSW</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tc>
        <w:tc>
          <w:tcPr>
            <w:tcW w:w="9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07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95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17.000 €</w:t>
            </w:r>
          </w:p>
        </w:tc>
        <w:tc>
          <w:tcPr>
            <w:tcW w:w="160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tc>
      </w:tr>
      <w:tr w:rsidR="000B5F93" w:rsidRPr="00BF7627" w:rsidTr="000B5F93">
        <w:tc>
          <w:tcPr>
            <w:tcW w:w="629"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ind w:right="-96"/>
              <w:rPr>
                <w:rFonts w:asciiTheme="minorHAnsi" w:hAnsiTheme="minorHAnsi"/>
                <w:b/>
                <w:color w:val="auto"/>
                <w:sz w:val="18"/>
                <w:szCs w:val="18"/>
              </w:rPr>
            </w:pPr>
            <w:r w:rsidRPr="00BF7627">
              <w:rPr>
                <w:rFonts w:asciiTheme="minorHAnsi" w:hAnsiTheme="minorHAnsi"/>
                <w:color w:val="auto"/>
                <w:sz w:val="18"/>
                <w:szCs w:val="18"/>
              </w:rPr>
              <w:t>3.3.5</w:t>
            </w:r>
          </w:p>
        </w:tc>
        <w:tc>
          <w:tcPr>
            <w:tcW w:w="1703" w:type="dxa"/>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rPr>
                <w:rFonts w:asciiTheme="minorHAnsi" w:hAnsiTheme="minorHAnsi"/>
                <w:b/>
                <w:color w:val="auto"/>
                <w:sz w:val="18"/>
                <w:szCs w:val="18"/>
              </w:rPr>
            </w:pPr>
            <w:r w:rsidRPr="000266EE">
              <w:rPr>
                <w:rFonts w:asciiTheme="minorHAnsi" w:hAnsiTheme="minorHAnsi" w:cs="Mongolian Baiti"/>
                <w:color w:val="auto"/>
                <w:sz w:val="18"/>
                <w:szCs w:val="18"/>
                <w:lang w:val="en-US"/>
              </w:rPr>
              <w:t>Public administration functional analysis development in stages</w:t>
            </w:r>
          </w:p>
        </w:tc>
        <w:tc>
          <w:tcPr>
            <w:tcW w:w="2645" w:type="dxa"/>
            <w:gridSpan w:val="7"/>
            <w:tcBorders>
              <w:top w:val="single" w:sz="4" w:space="0" w:color="auto"/>
              <w:left w:val="single" w:sz="4" w:space="0" w:color="auto"/>
              <w:bottom w:val="single" w:sz="4" w:space="0" w:color="auto"/>
              <w:right w:val="single" w:sz="4" w:space="0" w:color="auto"/>
            </w:tcBorders>
            <w:shd w:val="clear" w:color="auto" w:fill="auto"/>
          </w:tcPr>
          <w:p w:rsidR="000B5F93" w:rsidRPr="00BF7627" w:rsidRDefault="000B5F93" w:rsidP="000B5F93">
            <w:pPr>
              <w:spacing w:before="0" w:after="0" w:line="240" w:lineRule="auto"/>
              <w:rPr>
                <w:rFonts w:asciiTheme="minorHAnsi" w:hAnsiTheme="minorHAnsi"/>
                <w:b/>
                <w:color w:val="auto"/>
                <w:sz w:val="18"/>
                <w:szCs w:val="18"/>
              </w:rPr>
            </w:pPr>
            <w:r w:rsidRPr="00E068BB">
              <w:rPr>
                <w:rFonts w:asciiTheme="minorHAnsi" w:hAnsiTheme="minorHAnsi" w:cs="Mongolian Baiti"/>
                <w:color w:val="auto"/>
                <w:sz w:val="18"/>
                <w:szCs w:val="18"/>
                <w:lang w:val="en-US"/>
              </w:rPr>
              <w:t>Public administration functional analysis developed</w:t>
            </w:r>
            <w:r>
              <w:rPr>
                <w:rFonts w:asciiTheme="minorHAnsi" w:hAnsiTheme="minorHAnsi" w:cs="Mongolian Baiti"/>
                <w:color w:val="auto"/>
                <w:sz w:val="18"/>
                <w:szCs w:val="18"/>
                <w:lang w:val="en-US"/>
              </w:rPr>
              <w:t xml:space="preserve"> in stages</w:t>
            </w:r>
            <w:r w:rsidRPr="00E068BB">
              <w:rPr>
                <w:rFonts w:asciiTheme="minorHAnsi" w:hAnsiTheme="minorHAnsi" w:cs="Mongolian Baiti"/>
                <w:color w:val="auto"/>
                <w:sz w:val="18"/>
                <w:szCs w:val="18"/>
                <w:lang w:val="en-US"/>
              </w:rPr>
              <w:t xml:space="preserve"> with recommendations for improvements</w:t>
            </w:r>
            <w:r>
              <w:rPr>
                <w:rFonts w:asciiTheme="minorHAnsi" w:hAnsiTheme="minorHAnsi" w:cs="Mongolian Baiti"/>
                <w:color w:val="auto"/>
                <w:sz w:val="18"/>
                <w:szCs w:val="18"/>
                <w:lang w:val="en-US"/>
              </w:rPr>
              <w:t xml:space="preserve"> in education and health sector </w:t>
            </w:r>
            <w:r w:rsidRPr="00E068BB">
              <w:rPr>
                <w:rFonts w:asciiTheme="minorHAnsi" w:hAnsiTheme="minorHAnsi" w:cs="Mongolian Baiti"/>
                <w:color w:val="auto"/>
                <w:sz w:val="18"/>
                <w:szCs w:val="18"/>
                <w:lang w:val="en-US"/>
              </w:rPr>
              <w:t>(internal work processes, public administration efficiency and accountability, HR policy, number of employees and the like)</w:t>
            </w:r>
          </w:p>
        </w:tc>
        <w:tc>
          <w:tcPr>
            <w:tcW w:w="1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MFSW</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LSGUs</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World Bank</w:t>
            </w:r>
          </w:p>
        </w:tc>
        <w:tc>
          <w:tcPr>
            <w:tcW w:w="90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2024</w:t>
            </w:r>
          </w:p>
        </w:tc>
        <w:tc>
          <w:tcPr>
            <w:tcW w:w="9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5F93" w:rsidRPr="00BF7627" w:rsidRDefault="000B5F93" w:rsidP="000B5F93">
            <w:pPr>
              <w:spacing w:before="0" w:after="0" w:line="240" w:lineRule="auto"/>
              <w:ind w:right="-45"/>
              <w:jc w:val="center"/>
              <w:rPr>
                <w:rFonts w:asciiTheme="minorHAnsi" w:hAnsiTheme="minorHAnsi"/>
                <w:b/>
                <w:color w:val="auto"/>
                <w:sz w:val="18"/>
                <w:szCs w:val="18"/>
              </w:rPr>
            </w:pPr>
            <w:r w:rsidRPr="00BF7627">
              <w:rPr>
                <w:rFonts w:asciiTheme="minorHAnsi" w:hAnsiTheme="minorHAnsi"/>
                <w:color w:val="auto"/>
                <w:sz w:val="18"/>
                <w:szCs w:val="18"/>
              </w:rPr>
              <w:t>505.000 €</w:t>
            </w:r>
          </w:p>
        </w:tc>
        <w:tc>
          <w:tcPr>
            <w:tcW w:w="160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B5F93" w:rsidRDefault="000B5F93" w:rsidP="000B5F93">
            <w:pPr>
              <w:spacing w:before="0" w:after="0" w:line="240" w:lineRule="auto"/>
              <w:rPr>
                <w:rFonts w:asciiTheme="minorHAnsi" w:hAnsiTheme="minorHAnsi"/>
                <w:color w:val="auto"/>
                <w:sz w:val="18"/>
                <w:szCs w:val="18"/>
              </w:rPr>
            </w:pPr>
            <w:r>
              <w:rPr>
                <w:rFonts w:asciiTheme="minorHAnsi" w:hAnsiTheme="minorHAnsi"/>
                <w:color w:val="auto"/>
                <w:sz w:val="18"/>
                <w:szCs w:val="18"/>
              </w:rPr>
              <w:t xml:space="preserve">      Montenegro  </w:t>
            </w:r>
          </w:p>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budget </w:t>
            </w:r>
          </w:p>
        </w:tc>
      </w:tr>
      <w:tr w:rsidR="000B5F93" w:rsidRPr="00BF7627" w:rsidTr="000B5F93">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ind w:right="-96"/>
              <w:rPr>
                <w:rFonts w:asciiTheme="minorHAnsi" w:hAnsiTheme="minorHAnsi"/>
                <w:b/>
                <w:color w:val="auto"/>
                <w:sz w:val="18"/>
                <w:szCs w:val="18"/>
              </w:rPr>
            </w:pPr>
            <w:r w:rsidRPr="00BF7627">
              <w:rPr>
                <w:rFonts w:asciiTheme="minorHAnsi" w:hAnsiTheme="minorHAnsi"/>
                <w:color w:val="auto"/>
                <w:sz w:val="18"/>
                <w:szCs w:val="18"/>
              </w:rPr>
              <w:t>3.3.6</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rPr>
                <w:rFonts w:asciiTheme="minorHAnsi" w:hAnsiTheme="minorHAnsi"/>
                <w:b/>
                <w:color w:val="auto"/>
                <w:sz w:val="18"/>
                <w:szCs w:val="18"/>
              </w:rPr>
            </w:pPr>
            <w:r w:rsidRPr="000F0528">
              <w:rPr>
                <w:rFonts w:asciiTheme="minorHAnsi" w:hAnsiTheme="minorHAnsi" w:cs="Mongolian Baiti"/>
                <w:color w:val="auto"/>
                <w:sz w:val="18"/>
                <w:szCs w:val="18"/>
                <w:lang w:val="en-US"/>
              </w:rPr>
              <w:t>Coordination of implementation of public administration optimization recommendations (including developed functional analyses)</w:t>
            </w:r>
          </w:p>
        </w:tc>
        <w:tc>
          <w:tcPr>
            <w:tcW w:w="264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w:t>
            </w:r>
            <w:r w:rsidRPr="00213DDE">
              <w:rPr>
                <w:rFonts w:ascii="Sitka Text" w:hAnsi="Sitka Text" w:cs="Mongolian Baiti"/>
                <w:color w:val="auto"/>
                <w:lang w:val="en-US"/>
              </w:rPr>
              <w:t xml:space="preserve"> </w:t>
            </w:r>
            <w:r w:rsidRPr="00E848D6">
              <w:rPr>
                <w:rFonts w:asciiTheme="minorHAnsi" w:hAnsiTheme="minorHAnsi" w:cs="Mongolian Baiti"/>
                <w:color w:val="auto"/>
                <w:sz w:val="18"/>
                <w:szCs w:val="18"/>
                <w:lang w:val="en-US"/>
              </w:rPr>
              <w:t>Established teams applying sectoral principle aiming at monitorig of recommended optimization measures implementation and developed functional analyses</w:t>
            </w:r>
          </w:p>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w:t>
            </w:r>
            <w:r w:rsidRPr="00213DDE">
              <w:rPr>
                <w:rFonts w:ascii="Sitka Text" w:hAnsi="Sitka Text" w:cs="Mongolian Baiti"/>
                <w:color w:val="auto"/>
                <w:lang w:val="en-US"/>
              </w:rPr>
              <w:t xml:space="preserve"> </w:t>
            </w:r>
            <w:r w:rsidRPr="005A5AB8">
              <w:rPr>
                <w:rFonts w:asciiTheme="minorHAnsi" w:hAnsiTheme="minorHAnsi" w:cs="Mongolian Baiti"/>
                <w:color w:val="auto"/>
                <w:sz w:val="18"/>
                <w:szCs w:val="18"/>
                <w:lang w:val="en-US"/>
              </w:rPr>
              <w:t>Recommendations implementation in respect to developed functional analyses (according to AP time frame)</w:t>
            </w:r>
          </w:p>
          <w:p w:rsidR="000B5F93" w:rsidRPr="00BF7627" w:rsidRDefault="000B5F93" w:rsidP="000B5F93">
            <w:pPr>
              <w:spacing w:before="0" w:after="0" w:line="240" w:lineRule="auto"/>
              <w:rPr>
                <w:rFonts w:asciiTheme="minorHAnsi" w:hAnsiTheme="minorHAnsi"/>
                <w:b/>
                <w:color w:val="auto"/>
                <w:sz w:val="18"/>
                <w:szCs w:val="18"/>
              </w:rPr>
            </w:pPr>
            <w:r>
              <w:rPr>
                <w:rFonts w:asciiTheme="minorHAnsi" w:hAnsiTheme="minorHAnsi"/>
                <w:color w:val="auto"/>
                <w:sz w:val="18"/>
                <w:szCs w:val="18"/>
              </w:rPr>
              <w:t>-</w:t>
            </w:r>
            <w:r w:rsidRPr="00213DDE">
              <w:rPr>
                <w:rFonts w:ascii="Sitka Text" w:hAnsi="Sitka Text" w:cs="Mongolian Baiti"/>
                <w:color w:val="auto"/>
                <w:lang w:val="en-US"/>
              </w:rPr>
              <w:t xml:space="preserve"> </w:t>
            </w:r>
            <w:r w:rsidRPr="008F5F6A">
              <w:rPr>
                <w:rFonts w:asciiTheme="minorHAnsi" w:hAnsiTheme="minorHAnsi" w:cs="Mongolian Baiti"/>
                <w:color w:val="auto"/>
                <w:sz w:val="18"/>
                <w:szCs w:val="18"/>
                <w:lang w:val="en-US"/>
              </w:rPr>
              <w:t>Coordination teams reporting on developed functional analyses implemented recommendations</w:t>
            </w:r>
          </w:p>
        </w:tc>
        <w:tc>
          <w:tcPr>
            <w:tcW w:w="138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Default="000B5F93" w:rsidP="000B5F93">
            <w:pPr>
              <w:spacing w:before="0" w:after="0" w:line="240" w:lineRule="auto"/>
              <w:rPr>
                <w:rFonts w:asciiTheme="minorHAnsi" w:hAnsiTheme="minorHAnsi"/>
                <w:color w:val="auto"/>
                <w:sz w:val="18"/>
                <w:szCs w:val="18"/>
              </w:rPr>
            </w:pP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MFSW</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MPADSM</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All ministries </w:t>
            </w:r>
          </w:p>
          <w:p w:rsidR="000B5F93" w:rsidRDefault="000B5F93" w:rsidP="000B5F93">
            <w:pPr>
              <w:spacing w:before="0" w:after="0" w:line="240" w:lineRule="auto"/>
              <w:jc w:val="center"/>
              <w:rPr>
                <w:rFonts w:asciiTheme="minorHAnsi" w:hAnsiTheme="minorHAnsi"/>
                <w:color w:val="auto"/>
                <w:sz w:val="18"/>
                <w:szCs w:val="18"/>
              </w:rPr>
            </w:pPr>
            <w:r>
              <w:rPr>
                <w:rFonts w:asciiTheme="minorHAnsi" w:hAnsiTheme="minorHAnsi"/>
                <w:color w:val="auto"/>
                <w:sz w:val="18"/>
                <w:szCs w:val="18"/>
              </w:rPr>
              <w:t xml:space="preserve">All PA authorities </w:t>
            </w: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Public institutions </w:t>
            </w:r>
          </w:p>
        </w:tc>
        <w:tc>
          <w:tcPr>
            <w:tcW w:w="90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2023</w:t>
            </w:r>
          </w:p>
        </w:tc>
        <w:tc>
          <w:tcPr>
            <w:tcW w:w="107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2024</w:t>
            </w:r>
          </w:p>
        </w:tc>
        <w:tc>
          <w:tcPr>
            <w:tcW w:w="9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Pr="00BF7627" w:rsidRDefault="000B5F93" w:rsidP="000B5F93">
            <w:pPr>
              <w:spacing w:before="0" w:after="0" w:line="240" w:lineRule="auto"/>
              <w:ind w:right="-135"/>
              <w:jc w:val="center"/>
              <w:rPr>
                <w:rFonts w:asciiTheme="minorHAnsi" w:hAnsiTheme="minorHAnsi"/>
                <w:b/>
                <w:color w:val="auto"/>
                <w:sz w:val="18"/>
                <w:szCs w:val="18"/>
              </w:rPr>
            </w:pPr>
            <w:r w:rsidRPr="00BF7627">
              <w:rPr>
                <w:rFonts w:asciiTheme="minorHAnsi" w:hAnsiTheme="minorHAnsi"/>
                <w:color w:val="auto"/>
                <w:sz w:val="18"/>
                <w:szCs w:val="18"/>
              </w:rPr>
              <w:t>407.000 €</w:t>
            </w:r>
          </w:p>
        </w:tc>
        <w:tc>
          <w:tcPr>
            <w:tcW w:w="1601"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B5F93" w:rsidRDefault="000B5F93" w:rsidP="000B5F93">
            <w:pPr>
              <w:spacing w:before="0" w:after="0" w:line="240" w:lineRule="auto"/>
              <w:jc w:val="center"/>
              <w:rPr>
                <w:rFonts w:asciiTheme="minorHAnsi" w:hAnsiTheme="minorHAnsi"/>
                <w:color w:val="auto"/>
                <w:sz w:val="18"/>
                <w:szCs w:val="18"/>
              </w:rPr>
            </w:pPr>
          </w:p>
          <w:p w:rsidR="000B5F93" w:rsidRPr="00BF7627" w:rsidRDefault="000B5F93" w:rsidP="000B5F93">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 xml:space="preserve">Montenegro budget </w:t>
            </w:r>
          </w:p>
          <w:p w:rsidR="000B5F93" w:rsidRPr="00BF7627" w:rsidRDefault="000B5F93" w:rsidP="000B5F93">
            <w:pPr>
              <w:spacing w:before="0" w:after="0" w:line="240" w:lineRule="auto"/>
              <w:jc w:val="center"/>
              <w:rPr>
                <w:rFonts w:asciiTheme="minorHAnsi" w:hAnsiTheme="minorHAnsi"/>
                <w:b/>
                <w:color w:val="auto"/>
                <w:sz w:val="18"/>
                <w:szCs w:val="18"/>
              </w:rPr>
            </w:pPr>
          </w:p>
        </w:tc>
      </w:tr>
    </w:tbl>
    <w:p w:rsidR="00643084" w:rsidRPr="0051286D" w:rsidRDefault="00643084" w:rsidP="00643084">
      <w:pPr>
        <w:spacing w:before="120" w:after="120" w:line="240" w:lineRule="auto"/>
        <w:jc w:val="center"/>
        <w:rPr>
          <w:rFonts w:asciiTheme="minorHAnsi" w:hAnsiTheme="minorHAnsi"/>
          <w:b/>
          <w:color w:val="auto"/>
          <w:sz w:val="28"/>
          <w:szCs w:val="28"/>
        </w:rPr>
      </w:pPr>
    </w:p>
    <w:p w:rsidR="000B5F93" w:rsidRPr="00A9283A" w:rsidRDefault="000B5F93" w:rsidP="000B5F93">
      <w:pPr>
        <w:spacing w:before="120" w:after="120" w:line="240" w:lineRule="auto"/>
        <w:jc w:val="center"/>
        <w:rPr>
          <w:rFonts w:asciiTheme="minorHAnsi" w:hAnsiTheme="minorHAnsi" w:cs="Mongolian Baiti"/>
          <w:b/>
          <w:color w:val="auto"/>
          <w:sz w:val="28"/>
          <w:szCs w:val="28"/>
        </w:rPr>
      </w:pPr>
      <w:r w:rsidRPr="00A9283A">
        <w:rPr>
          <w:rFonts w:asciiTheme="minorHAnsi" w:hAnsiTheme="minorHAnsi" w:cs="Mongolian Baiti"/>
          <w:b/>
          <w:color w:val="auto"/>
          <w:sz w:val="28"/>
          <w:szCs w:val="28"/>
        </w:rPr>
        <w:t xml:space="preserve">STRATEGIC GOAL IV </w:t>
      </w:r>
    </w:p>
    <w:p w:rsidR="000B5F93" w:rsidRDefault="000B5F93" w:rsidP="000B5F93">
      <w:pPr>
        <w:spacing w:before="20" w:after="20" w:line="240" w:lineRule="auto"/>
        <w:jc w:val="center"/>
        <w:rPr>
          <w:rFonts w:ascii="Sitka Text" w:hAnsi="Sitka Text" w:cs="Mongolian Baiti"/>
          <w:b/>
          <w:color w:val="auto"/>
          <w:sz w:val="28"/>
          <w:szCs w:val="28"/>
        </w:rPr>
      </w:pPr>
      <w:r w:rsidRPr="00A9283A">
        <w:rPr>
          <w:rFonts w:asciiTheme="minorHAnsi" w:hAnsiTheme="minorHAnsi" w:cs="Mongolian Baiti"/>
          <w:b/>
          <w:color w:val="auto"/>
          <w:sz w:val="28"/>
          <w:szCs w:val="28"/>
        </w:rPr>
        <w:t>TRANSPARENT AND OPEN PUBLIC ADMINISTRATION</w:t>
      </w:r>
    </w:p>
    <w:p w:rsidR="000B5F93" w:rsidRPr="00BF7627" w:rsidRDefault="000B5F93" w:rsidP="000B5F93">
      <w:pPr>
        <w:spacing w:before="20" w:after="20" w:line="240" w:lineRule="auto"/>
        <w:rPr>
          <w:rFonts w:asciiTheme="minorHAnsi" w:hAnsiTheme="minorHAnsi"/>
          <w:color w:val="auto"/>
          <w:sz w:val="18"/>
          <w:szCs w:val="18"/>
        </w:rPr>
      </w:pPr>
    </w:p>
    <w:tbl>
      <w:tblPr>
        <w:tblW w:w="6395" w:type="pct"/>
        <w:tblInd w:w="-10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47"/>
        <w:gridCol w:w="1795"/>
        <w:gridCol w:w="2598"/>
        <w:gridCol w:w="1440"/>
        <w:gridCol w:w="943"/>
        <w:gridCol w:w="1083"/>
        <w:gridCol w:w="1083"/>
        <w:gridCol w:w="1350"/>
        <w:gridCol w:w="45"/>
      </w:tblGrid>
      <w:tr w:rsidR="000B5F93" w:rsidRPr="00BF7627" w:rsidTr="000B5F93">
        <w:tc>
          <w:tcPr>
            <w:tcW w:w="2478"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0B5F93" w:rsidRPr="00A9283A" w:rsidRDefault="000B5F93" w:rsidP="000B5F93">
            <w:pPr>
              <w:spacing w:before="0" w:after="0" w:line="240" w:lineRule="auto"/>
              <w:ind w:right="-150"/>
              <w:rPr>
                <w:rFonts w:asciiTheme="minorHAnsi" w:hAnsiTheme="minorHAnsi"/>
                <w:color w:val="auto"/>
                <w:sz w:val="24"/>
                <w:szCs w:val="24"/>
              </w:rPr>
            </w:pPr>
            <w:r w:rsidRPr="00A9283A">
              <w:rPr>
                <w:rFonts w:asciiTheme="minorHAnsi" w:hAnsiTheme="minorHAnsi" w:cs="Mongolian Baiti"/>
                <w:color w:val="auto"/>
                <w:sz w:val="24"/>
                <w:szCs w:val="24"/>
              </w:rPr>
              <w:t>OPERATIONAL OBJECTIVE 4.3</w:t>
            </w:r>
          </w:p>
        </w:tc>
        <w:tc>
          <w:tcPr>
            <w:tcW w:w="9055" w:type="dxa"/>
            <w:gridSpan w:val="7"/>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0B5F93" w:rsidRPr="00A9283A" w:rsidRDefault="000B5F93" w:rsidP="000B5F93">
            <w:pPr>
              <w:spacing w:before="0" w:after="0" w:line="240" w:lineRule="auto"/>
              <w:jc w:val="both"/>
              <w:rPr>
                <w:rFonts w:asciiTheme="minorHAnsi" w:hAnsiTheme="minorHAnsi"/>
                <w:color w:val="auto"/>
                <w:sz w:val="24"/>
                <w:szCs w:val="24"/>
              </w:rPr>
            </w:pPr>
            <w:r w:rsidRPr="00A9283A">
              <w:rPr>
                <w:rFonts w:asciiTheme="minorHAnsi" w:eastAsia="Times New Roman" w:hAnsiTheme="minorHAnsi" w:cstheme="majorHAnsi"/>
                <w:bCs/>
                <w:color w:val="auto"/>
                <w:kern w:val="0"/>
                <w:sz w:val="24"/>
                <w:szCs w:val="24"/>
              </w:rPr>
              <w:t xml:space="preserve">Improvement of information reuse and increasing the availability of open data  </w:t>
            </w:r>
          </w:p>
        </w:tc>
      </w:tr>
      <w:tr w:rsidR="000B5F93" w:rsidRPr="00BF7627" w:rsidTr="000B5F93">
        <w:trPr>
          <w:gridAfter w:val="1"/>
          <w:wAfter w:w="48" w:type="dxa"/>
        </w:trPr>
        <w:tc>
          <w:tcPr>
            <w:tcW w:w="2478"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0B5F93" w:rsidRPr="00A9283A" w:rsidRDefault="000B5F93" w:rsidP="000B5F93">
            <w:pPr>
              <w:spacing w:before="0" w:after="0" w:line="240" w:lineRule="auto"/>
              <w:jc w:val="center"/>
              <w:rPr>
                <w:rFonts w:asciiTheme="minorHAnsi" w:hAnsiTheme="minorHAnsi"/>
                <w:color w:val="auto"/>
              </w:rPr>
            </w:pPr>
            <w:r w:rsidRPr="00A9283A">
              <w:rPr>
                <w:rFonts w:asciiTheme="minorHAnsi" w:hAnsiTheme="minorHAnsi" w:cs="Mongolian Baiti"/>
                <w:color w:val="auto"/>
              </w:rPr>
              <w:t>Activities</w:t>
            </w:r>
          </w:p>
        </w:tc>
        <w:tc>
          <w:tcPr>
            <w:tcW w:w="2768"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0B5F93" w:rsidRPr="00A9283A" w:rsidRDefault="000B5F93" w:rsidP="000B5F93">
            <w:pPr>
              <w:spacing w:before="0" w:after="0" w:line="240" w:lineRule="auto"/>
              <w:jc w:val="center"/>
              <w:rPr>
                <w:rFonts w:asciiTheme="minorHAnsi" w:hAnsiTheme="minorHAnsi"/>
                <w:color w:val="auto"/>
              </w:rPr>
            </w:pPr>
            <w:r w:rsidRPr="00A9283A">
              <w:rPr>
                <w:rFonts w:asciiTheme="minorHAnsi" w:hAnsiTheme="minorHAnsi" w:cs="Mongolian Baiti"/>
                <w:color w:val="auto"/>
              </w:rPr>
              <w:t>Performance indicator</w:t>
            </w:r>
          </w:p>
        </w:tc>
        <w:tc>
          <w:tcPr>
            <w:tcW w:w="1527"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0B5F93" w:rsidRPr="00A9283A" w:rsidRDefault="000B5F93" w:rsidP="000B5F93">
            <w:pPr>
              <w:spacing w:before="0" w:after="0" w:line="240" w:lineRule="auto"/>
              <w:jc w:val="center"/>
              <w:rPr>
                <w:rFonts w:asciiTheme="minorHAnsi" w:hAnsiTheme="minorHAnsi"/>
                <w:color w:val="auto"/>
              </w:rPr>
            </w:pPr>
            <w:r w:rsidRPr="00A9283A">
              <w:rPr>
                <w:rFonts w:asciiTheme="minorHAnsi" w:hAnsiTheme="minorHAnsi" w:cs="Mongolian Baiti"/>
                <w:color w:val="auto"/>
              </w:rPr>
              <w:t>Competent institutions</w:t>
            </w:r>
          </w:p>
        </w:tc>
        <w:tc>
          <w:tcPr>
            <w:tcW w:w="994"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0B5F93" w:rsidRPr="00A9283A" w:rsidRDefault="000B5F93" w:rsidP="000B5F93">
            <w:pPr>
              <w:spacing w:before="0" w:after="0" w:line="240" w:lineRule="auto"/>
              <w:jc w:val="center"/>
              <w:rPr>
                <w:rFonts w:asciiTheme="minorHAnsi" w:hAnsiTheme="minorHAnsi"/>
                <w:color w:val="auto"/>
              </w:rPr>
            </w:pPr>
            <w:r w:rsidRPr="00A9283A">
              <w:rPr>
                <w:rFonts w:asciiTheme="minorHAnsi" w:hAnsiTheme="minorHAnsi" w:cs="Mongolian Baiti"/>
                <w:color w:val="auto"/>
              </w:rPr>
              <w:t>Beginning</w:t>
            </w:r>
          </w:p>
        </w:tc>
        <w:tc>
          <w:tcPr>
            <w:tcW w:w="1144"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0B5F93" w:rsidRPr="00A9283A" w:rsidRDefault="000B5F93" w:rsidP="000B5F93">
            <w:pPr>
              <w:spacing w:before="0" w:after="0" w:line="240" w:lineRule="auto"/>
              <w:jc w:val="center"/>
              <w:rPr>
                <w:rFonts w:asciiTheme="minorHAnsi" w:hAnsiTheme="minorHAnsi"/>
                <w:color w:val="auto"/>
              </w:rPr>
            </w:pPr>
            <w:r w:rsidRPr="00A9283A">
              <w:rPr>
                <w:rFonts w:asciiTheme="minorHAnsi" w:hAnsiTheme="minorHAnsi" w:cs="Mongolian Baiti"/>
                <w:color w:val="auto"/>
              </w:rPr>
              <w:t>End</w:t>
            </w:r>
          </w:p>
        </w:tc>
        <w:tc>
          <w:tcPr>
            <w:tcW w:w="1144"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0B5F93" w:rsidRPr="00A9283A" w:rsidRDefault="000B5F93" w:rsidP="000B5F93">
            <w:pPr>
              <w:spacing w:before="0" w:after="0" w:line="240" w:lineRule="auto"/>
              <w:jc w:val="center"/>
              <w:rPr>
                <w:rFonts w:asciiTheme="minorHAnsi" w:hAnsiTheme="minorHAnsi"/>
                <w:color w:val="auto"/>
              </w:rPr>
            </w:pPr>
            <w:r w:rsidRPr="00A9283A">
              <w:rPr>
                <w:rFonts w:asciiTheme="minorHAnsi" w:hAnsiTheme="minorHAnsi" w:cs="Mongolian Baiti"/>
                <w:color w:val="auto"/>
              </w:rPr>
              <w:t>Funds</w:t>
            </w:r>
          </w:p>
        </w:tc>
        <w:tc>
          <w:tcPr>
            <w:tcW w:w="143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0B5F93" w:rsidRPr="00A9283A" w:rsidRDefault="000B5F93" w:rsidP="000B5F93">
            <w:pPr>
              <w:spacing w:before="0" w:after="0" w:line="240" w:lineRule="auto"/>
              <w:jc w:val="center"/>
              <w:rPr>
                <w:rFonts w:asciiTheme="minorHAnsi" w:hAnsiTheme="minorHAnsi"/>
                <w:color w:val="auto"/>
              </w:rPr>
            </w:pPr>
            <w:r w:rsidRPr="00A9283A">
              <w:rPr>
                <w:rFonts w:asciiTheme="minorHAnsi" w:hAnsiTheme="minorHAnsi" w:cs="Mongolian Baiti"/>
                <w:color w:val="auto"/>
              </w:rPr>
              <w:t xml:space="preserve">Funding source  </w:t>
            </w:r>
          </w:p>
        </w:tc>
      </w:tr>
      <w:tr w:rsidR="000B5F93" w:rsidRPr="00BF7627" w:rsidTr="000B5F93">
        <w:trPr>
          <w:gridAfter w:val="1"/>
          <w:wAfter w:w="48" w:type="dxa"/>
        </w:trPr>
        <w:tc>
          <w:tcPr>
            <w:tcW w:w="571" w:type="dxa"/>
            <w:tcBorders>
              <w:top w:val="single" w:sz="4" w:space="0" w:color="000000"/>
              <w:left w:val="single" w:sz="4" w:space="0" w:color="000000"/>
              <w:bottom w:val="single" w:sz="4" w:space="0" w:color="000000"/>
              <w:right w:val="single" w:sz="4" w:space="0" w:color="000000"/>
            </w:tcBorders>
            <w:shd w:val="clear" w:color="auto" w:fill="auto"/>
          </w:tcPr>
          <w:p w:rsidR="000B5F93" w:rsidRPr="000B5F93" w:rsidRDefault="000B5F93" w:rsidP="000B5F93">
            <w:pPr>
              <w:spacing w:before="0" w:after="0" w:line="240" w:lineRule="auto"/>
              <w:ind w:right="-122"/>
              <w:rPr>
                <w:rFonts w:asciiTheme="minorHAnsi" w:hAnsiTheme="minorHAnsi"/>
                <w:b/>
                <w:color w:val="auto"/>
                <w:sz w:val="18"/>
                <w:szCs w:val="18"/>
              </w:rPr>
            </w:pPr>
            <w:r w:rsidRPr="000B5F93">
              <w:rPr>
                <w:rFonts w:asciiTheme="minorHAnsi" w:hAnsiTheme="minorHAnsi"/>
                <w:color w:val="auto"/>
                <w:sz w:val="18"/>
                <w:szCs w:val="18"/>
              </w:rPr>
              <w:t>4.3.2</w:t>
            </w:r>
          </w:p>
        </w:tc>
        <w:tc>
          <w:tcPr>
            <w:tcW w:w="1907" w:type="dxa"/>
            <w:tcBorders>
              <w:top w:val="single" w:sz="4" w:space="0" w:color="000000"/>
              <w:left w:val="single" w:sz="4" w:space="0" w:color="000000"/>
              <w:bottom w:val="single" w:sz="4" w:space="0" w:color="000000"/>
              <w:right w:val="single" w:sz="4" w:space="0" w:color="000000"/>
            </w:tcBorders>
            <w:shd w:val="clear" w:color="auto" w:fill="auto"/>
          </w:tcPr>
          <w:p w:rsidR="000B5F93" w:rsidRPr="000B5F93" w:rsidRDefault="000B5F93" w:rsidP="000B5F93">
            <w:pPr>
              <w:spacing w:before="0" w:after="0" w:line="240" w:lineRule="auto"/>
              <w:rPr>
                <w:rFonts w:asciiTheme="minorHAnsi" w:hAnsiTheme="minorHAnsi"/>
                <w:b/>
                <w:color w:val="auto"/>
                <w:sz w:val="18"/>
                <w:szCs w:val="18"/>
              </w:rPr>
            </w:pPr>
            <w:r w:rsidRPr="000B5F93">
              <w:rPr>
                <w:rFonts w:asciiTheme="minorHAnsi" w:hAnsiTheme="minorHAnsi" w:cs="Arial"/>
                <w:color w:val="auto"/>
                <w:sz w:val="18"/>
                <w:szCs w:val="18"/>
              </w:rPr>
              <w:t xml:space="preserve">Improvement of </w:t>
            </w:r>
            <w:hyperlink r:id="rId104" w:history="1">
              <w:r w:rsidRPr="000B5F93">
                <w:rPr>
                  <w:rStyle w:val="Hyperlink"/>
                  <w:rFonts w:asciiTheme="minorHAnsi" w:hAnsiTheme="minorHAnsi" w:cs="Arial"/>
                  <w:sz w:val="18"/>
                  <w:szCs w:val="18"/>
                </w:rPr>
                <w:t>www.data.gov.me</w:t>
              </w:r>
            </w:hyperlink>
            <w:r w:rsidRPr="000B5F93">
              <w:rPr>
                <w:rFonts w:asciiTheme="minorHAnsi" w:hAnsiTheme="minorHAnsi" w:cs="Arial"/>
                <w:color w:val="auto"/>
                <w:sz w:val="18"/>
                <w:szCs w:val="18"/>
              </w:rPr>
              <w:t xml:space="preserve"> portal </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0B5F93" w:rsidRPr="000B5F93" w:rsidRDefault="000B5F93" w:rsidP="000B5F93">
            <w:pPr>
              <w:spacing w:before="20" w:after="20"/>
              <w:rPr>
                <w:rFonts w:asciiTheme="minorHAnsi" w:eastAsia="Times New Roman" w:hAnsiTheme="minorHAnsi" w:cs="Arial"/>
                <w:color w:val="auto"/>
                <w:sz w:val="18"/>
                <w:szCs w:val="18"/>
              </w:rPr>
            </w:pPr>
            <w:r w:rsidRPr="000B5F93">
              <w:rPr>
                <w:rFonts w:asciiTheme="minorHAnsi" w:eastAsia="Times New Roman" w:hAnsiTheme="minorHAnsi" w:cs="Arial"/>
                <w:color w:val="auto"/>
                <w:sz w:val="18"/>
                <w:szCs w:val="18"/>
              </w:rPr>
              <w:t>- Increased number of total datasets (50%) as well as of dynamic datasets (50%)</w:t>
            </w:r>
          </w:p>
          <w:p w:rsidR="000B5F93" w:rsidRPr="000B5F93" w:rsidRDefault="000B5F93" w:rsidP="000B5F93">
            <w:pPr>
              <w:spacing w:before="0" w:after="0" w:line="240" w:lineRule="auto"/>
              <w:rPr>
                <w:rFonts w:asciiTheme="minorHAnsi" w:hAnsiTheme="minorHAnsi"/>
                <w:b/>
                <w:color w:val="auto"/>
                <w:sz w:val="18"/>
                <w:szCs w:val="18"/>
              </w:rPr>
            </w:pPr>
            <w:r w:rsidRPr="000B5F93">
              <w:rPr>
                <w:rFonts w:asciiTheme="minorHAnsi" w:eastAsia="Times New Roman" w:hAnsiTheme="minorHAnsi" w:cs="Arial"/>
                <w:color w:val="auto"/>
                <w:sz w:val="18"/>
                <w:szCs w:val="18"/>
              </w:rPr>
              <w:t xml:space="preserve">- Analysis of the need for improving the functionality of the Portal </w:t>
            </w:r>
          </w:p>
        </w:tc>
        <w:tc>
          <w:tcPr>
            <w:tcW w:w="15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0B5F93" w:rsidRDefault="000B5F93" w:rsidP="000B5F93">
            <w:pPr>
              <w:spacing w:before="20" w:after="20"/>
              <w:jc w:val="center"/>
              <w:rPr>
                <w:rFonts w:asciiTheme="minorHAnsi" w:hAnsiTheme="minorHAnsi" w:cs="Arial"/>
                <w:color w:val="auto"/>
                <w:sz w:val="18"/>
                <w:szCs w:val="18"/>
              </w:rPr>
            </w:pPr>
            <w:r w:rsidRPr="000B5F93">
              <w:rPr>
                <w:rFonts w:asciiTheme="minorHAnsi" w:hAnsiTheme="minorHAnsi" w:cs="Arial"/>
                <w:color w:val="auto"/>
                <w:sz w:val="18"/>
                <w:szCs w:val="18"/>
              </w:rPr>
              <w:t>MPADSM</w:t>
            </w:r>
          </w:p>
          <w:p w:rsidR="000B5F93" w:rsidRPr="000B5F93" w:rsidRDefault="000B5F93" w:rsidP="000B5F93">
            <w:pPr>
              <w:spacing w:before="20" w:after="20"/>
              <w:jc w:val="center"/>
              <w:rPr>
                <w:rFonts w:asciiTheme="minorHAnsi" w:hAnsiTheme="minorHAnsi" w:cs="Arial"/>
                <w:color w:val="auto"/>
                <w:sz w:val="18"/>
                <w:szCs w:val="18"/>
              </w:rPr>
            </w:pPr>
            <w:r w:rsidRPr="000B5F93">
              <w:rPr>
                <w:rFonts w:asciiTheme="minorHAnsi" w:hAnsiTheme="minorHAnsi" w:cs="Arial"/>
                <w:color w:val="auto"/>
                <w:sz w:val="18"/>
                <w:szCs w:val="18"/>
              </w:rPr>
              <w:t>MONSTAT</w:t>
            </w:r>
          </w:p>
          <w:p w:rsidR="000B5F93" w:rsidRPr="000B5F93" w:rsidRDefault="000B5F93" w:rsidP="000B5F93">
            <w:pPr>
              <w:spacing w:before="20" w:after="20"/>
              <w:jc w:val="center"/>
              <w:rPr>
                <w:rFonts w:asciiTheme="minorHAnsi" w:hAnsiTheme="minorHAnsi" w:cs="Arial"/>
                <w:color w:val="auto"/>
                <w:sz w:val="18"/>
                <w:szCs w:val="18"/>
              </w:rPr>
            </w:pPr>
            <w:r w:rsidRPr="000B5F93">
              <w:rPr>
                <w:rFonts w:asciiTheme="minorHAnsi" w:hAnsiTheme="minorHAnsi" w:cs="Arial"/>
                <w:color w:val="auto"/>
                <w:sz w:val="18"/>
                <w:szCs w:val="18"/>
              </w:rPr>
              <w:t>Union of Municipalities of Montenegro</w:t>
            </w:r>
          </w:p>
          <w:p w:rsidR="000B5F93" w:rsidRPr="000B5F93" w:rsidRDefault="000B5F93" w:rsidP="000B5F93">
            <w:pPr>
              <w:spacing w:before="20" w:after="20"/>
              <w:jc w:val="center"/>
              <w:rPr>
                <w:rFonts w:asciiTheme="minorHAnsi" w:hAnsiTheme="minorHAnsi" w:cs="Arial"/>
                <w:color w:val="auto"/>
                <w:sz w:val="18"/>
                <w:szCs w:val="18"/>
                <w:lang w:val="it-IT"/>
              </w:rPr>
            </w:pPr>
            <w:r w:rsidRPr="000B5F93">
              <w:rPr>
                <w:rFonts w:asciiTheme="minorHAnsi" w:hAnsiTheme="minorHAnsi" w:cs="Arial"/>
                <w:color w:val="auto"/>
                <w:sz w:val="18"/>
                <w:szCs w:val="18"/>
                <w:lang w:val="it-IT"/>
              </w:rPr>
              <w:t>Local self-government units</w:t>
            </w:r>
          </w:p>
          <w:p w:rsidR="000B5F93" w:rsidRPr="000B5F93" w:rsidRDefault="000B5F93" w:rsidP="000B5F93">
            <w:pPr>
              <w:spacing w:before="20" w:after="20"/>
              <w:jc w:val="center"/>
              <w:rPr>
                <w:rFonts w:asciiTheme="minorHAnsi" w:hAnsiTheme="minorHAnsi" w:cs="Arial"/>
                <w:color w:val="auto"/>
                <w:sz w:val="18"/>
                <w:szCs w:val="18"/>
              </w:rPr>
            </w:pPr>
            <w:r w:rsidRPr="000B5F93">
              <w:rPr>
                <w:rFonts w:asciiTheme="minorHAnsi" w:hAnsiTheme="minorHAnsi" w:cs="Arial"/>
                <w:color w:val="auto"/>
                <w:sz w:val="18"/>
                <w:szCs w:val="18"/>
              </w:rPr>
              <w:t>Authorities obliged to apply the FAI Law</w:t>
            </w:r>
          </w:p>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Arial"/>
                <w:color w:val="auto"/>
                <w:sz w:val="18"/>
                <w:szCs w:val="18"/>
              </w:rPr>
              <w:t>Open Data Council</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Arial"/>
                <w:color w:val="auto"/>
                <w:sz w:val="18"/>
                <w:szCs w:val="18"/>
              </w:rPr>
              <w:t>I Q 2022</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Arial"/>
                <w:color w:val="auto"/>
                <w:sz w:val="18"/>
                <w:szCs w:val="18"/>
              </w:rPr>
              <w:t>IV Q 2023</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Mongolian Baiti"/>
                <w:color w:val="auto"/>
                <w:sz w:val="18"/>
                <w:szCs w:val="18"/>
              </w:rPr>
              <w:t xml:space="preserve">€ 67.000 </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0B5F93" w:rsidRDefault="000B5F93" w:rsidP="000B5F93">
            <w:pPr>
              <w:spacing w:before="20" w:after="20"/>
              <w:jc w:val="center"/>
              <w:rPr>
                <w:rFonts w:asciiTheme="minorHAnsi" w:hAnsiTheme="minorHAnsi" w:cs="Mongolian Baiti"/>
                <w:color w:val="auto"/>
                <w:sz w:val="18"/>
                <w:szCs w:val="18"/>
              </w:rPr>
            </w:pPr>
            <w:r w:rsidRPr="000B5F93">
              <w:rPr>
                <w:rFonts w:asciiTheme="minorHAnsi" w:hAnsiTheme="minorHAnsi" w:cs="Mongolian Baiti"/>
                <w:color w:val="auto"/>
                <w:sz w:val="18"/>
                <w:szCs w:val="18"/>
              </w:rPr>
              <w:t>MNE Budget</w:t>
            </w:r>
          </w:p>
          <w:p w:rsidR="000B5F93" w:rsidRPr="000B5F93" w:rsidRDefault="000B5F93" w:rsidP="000B5F93">
            <w:pPr>
              <w:spacing w:before="0" w:after="0" w:line="240" w:lineRule="auto"/>
              <w:jc w:val="center"/>
              <w:rPr>
                <w:rFonts w:asciiTheme="minorHAnsi" w:hAnsiTheme="minorHAnsi"/>
                <w:b/>
                <w:color w:val="auto"/>
                <w:sz w:val="18"/>
                <w:szCs w:val="18"/>
              </w:rPr>
            </w:pPr>
          </w:p>
        </w:tc>
      </w:tr>
      <w:tr w:rsidR="000B5F93" w:rsidRPr="00BF7627" w:rsidTr="000B5F93">
        <w:trPr>
          <w:gridAfter w:val="1"/>
          <w:wAfter w:w="48" w:type="dxa"/>
        </w:trPr>
        <w:tc>
          <w:tcPr>
            <w:tcW w:w="571" w:type="dxa"/>
            <w:tcBorders>
              <w:top w:val="single" w:sz="4" w:space="0" w:color="000000"/>
              <w:left w:val="single" w:sz="4" w:space="0" w:color="000000"/>
              <w:bottom w:val="single" w:sz="4" w:space="0" w:color="000000"/>
              <w:right w:val="single" w:sz="4" w:space="0" w:color="000000"/>
            </w:tcBorders>
            <w:shd w:val="clear" w:color="auto" w:fill="auto"/>
          </w:tcPr>
          <w:p w:rsidR="000B5F93" w:rsidRPr="000B5F93" w:rsidRDefault="000B5F93" w:rsidP="000B5F93">
            <w:pPr>
              <w:spacing w:before="0" w:after="0" w:line="240" w:lineRule="auto"/>
              <w:ind w:right="-122"/>
              <w:rPr>
                <w:rFonts w:asciiTheme="minorHAnsi" w:hAnsiTheme="minorHAnsi"/>
                <w:b/>
                <w:color w:val="auto"/>
                <w:sz w:val="18"/>
                <w:szCs w:val="18"/>
              </w:rPr>
            </w:pPr>
            <w:r w:rsidRPr="000B5F93">
              <w:rPr>
                <w:rFonts w:asciiTheme="minorHAnsi" w:hAnsiTheme="minorHAnsi"/>
                <w:color w:val="auto"/>
                <w:sz w:val="18"/>
                <w:szCs w:val="18"/>
              </w:rPr>
              <w:t>4.3.3</w:t>
            </w:r>
          </w:p>
        </w:tc>
        <w:tc>
          <w:tcPr>
            <w:tcW w:w="1907" w:type="dxa"/>
            <w:tcBorders>
              <w:top w:val="single" w:sz="4" w:space="0" w:color="000000"/>
              <w:left w:val="single" w:sz="4" w:space="0" w:color="000000"/>
              <w:bottom w:val="single" w:sz="4" w:space="0" w:color="000000"/>
              <w:right w:val="single" w:sz="4" w:space="0" w:color="000000"/>
            </w:tcBorders>
            <w:shd w:val="clear" w:color="auto" w:fill="auto"/>
          </w:tcPr>
          <w:p w:rsidR="000B5F93" w:rsidRPr="000B5F93" w:rsidRDefault="000B5F93" w:rsidP="000B5F93">
            <w:pPr>
              <w:spacing w:before="0" w:after="0" w:line="240" w:lineRule="auto"/>
              <w:rPr>
                <w:rFonts w:asciiTheme="minorHAnsi" w:hAnsiTheme="minorHAnsi"/>
                <w:b/>
                <w:color w:val="auto"/>
                <w:sz w:val="18"/>
                <w:szCs w:val="18"/>
              </w:rPr>
            </w:pPr>
            <w:r w:rsidRPr="000B5F93">
              <w:rPr>
                <w:rFonts w:asciiTheme="minorHAnsi" w:eastAsia="Times New Roman" w:hAnsiTheme="minorHAnsi" w:cs="Arial"/>
                <w:color w:val="auto"/>
                <w:sz w:val="18"/>
                <w:szCs w:val="18"/>
              </w:rPr>
              <w:t xml:space="preserve">Identification and review of already published datasets </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0B5F93" w:rsidRPr="000B5F93" w:rsidRDefault="000B5F93" w:rsidP="000B5F93">
            <w:pPr>
              <w:spacing w:before="20" w:after="20"/>
              <w:rPr>
                <w:rFonts w:asciiTheme="minorHAnsi" w:hAnsiTheme="minorHAnsi" w:cs="Arial"/>
                <w:color w:val="auto"/>
                <w:sz w:val="18"/>
                <w:szCs w:val="18"/>
              </w:rPr>
            </w:pPr>
            <w:r w:rsidRPr="000B5F93">
              <w:rPr>
                <w:rFonts w:asciiTheme="minorHAnsi" w:hAnsiTheme="minorHAnsi" w:cs="Arial"/>
                <w:color w:val="auto"/>
                <w:sz w:val="18"/>
                <w:szCs w:val="18"/>
              </w:rPr>
              <w:t xml:space="preserve">Existing sets updated – at least 75% of datasets on the Portal </w:t>
            </w:r>
          </w:p>
          <w:p w:rsidR="000B5F93" w:rsidRPr="000B5F93" w:rsidRDefault="000B5F93" w:rsidP="000B5F93">
            <w:pPr>
              <w:spacing w:before="0" w:after="0" w:line="240" w:lineRule="auto"/>
              <w:rPr>
                <w:rFonts w:asciiTheme="minorHAnsi" w:hAnsiTheme="minorHAnsi"/>
                <w:b/>
                <w:color w:val="auto"/>
                <w:sz w:val="18"/>
                <w:szCs w:val="18"/>
              </w:rPr>
            </w:pPr>
            <w:r w:rsidRPr="000B5F93">
              <w:rPr>
                <w:rFonts w:asciiTheme="minorHAnsi" w:hAnsiTheme="minorHAnsi" w:cs="Arial"/>
                <w:color w:val="auto"/>
                <w:sz w:val="18"/>
                <w:szCs w:val="18"/>
              </w:rPr>
              <w:t>- Pilot project in ministries, chosen authorities and chosen local self-governments for the publishing of data in open format (at least 30 authorities)</w:t>
            </w:r>
          </w:p>
        </w:tc>
        <w:tc>
          <w:tcPr>
            <w:tcW w:w="15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0B5F93" w:rsidRDefault="000B5F93" w:rsidP="000B5F93">
            <w:pPr>
              <w:spacing w:before="20" w:after="20"/>
              <w:jc w:val="center"/>
              <w:rPr>
                <w:rFonts w:asciiTheme="minorHAnsi" w:hAnsiTheme="minorHAnsi" w:cs="Arial"/>
                <w:color w:val="auto"/>
                <w:sz w:val="18"/>
                <w:szCs w:val="18"/>
                <w:lang w:val="it-IT"/>
              </w:rPr>
            </w:pPr>
            <w:r w:rsidRPr="000B5F93">
              <w:rPr>
                <w:rFonts w:asciiTheme="minorHAnsi" w:hAnsiTheme="minorHAnsi" w:cs="Arial"/>
                <w:color w:val="auto"/>
                <w:sz w:val="18"/>
                <w:szCs w:val="18"/>
                <w:lang w:val="it-IT"/>
              </w:rPr>
              <w:t>MPADSM</w:t>
            </w:r>
          </w:p>
          <w:p w:rsidR="000B5F93" w:rsidRPr="000B5F93" w:rsidRDefault="000B5F93" w:rsidP="000B5F93">
            <w:pPr>
              <w:spacing w:before="20" w:after="20"/>
              <w:jc w:val="center"/>
              <w:rPr>
                <w:rFonts w:asciiTheme="minorHAnsi" w:hAnsiTheme="minorHAnsi" w:cs="Arial"/>
                <w:color w:val="auto"/>
                <w:sz w:val="18"/>
                <w:szCs w:val="18"/>
              </w:rPr>
            </w:pPr>
            <w:r w:rsidRPr="000B5F93">
              <w:rPr>
                <w:rFonts w:asciiTheme="minorHAnsi" w:hAnsiTheme="minorHAnsi" w:cs="Arial"/>
                <w:color w:val="auto"/>
                <w:sz w:val="18"/>
                <w:szCs w:val="18"/>
              </w:rPr>
              <w:t>Authorities obliged to apply the FAI Law</w:t>
            </w:r>
          </w:p>
          <w:p w:rsidR="000B5F93" w:rsidRPr="000B5F93" w:rsidRDefault="000B5F93" w:rsidP="000B5F93">
            <w:pPr>
              <w:spacing w:before="0" w:after="0" w:line="240" w:lineRule="auto"/>
              <w:jc w:val="center"/>
              <w:rPr>
                <w:rFonts w:asciiTheme="minorHAnsi" w:hAnsiTheme="minorHAnsi"/>
                <w:b/>
                <w:color w:val="auto"/>
                <w:sz w:val="18"/>
                <w:szCs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Mongolian Baiti"/>
                <w:color w:val="auto"/>
                <w:sz w:val="18"/>
                <w:szCs w:val="18"/>
              </w:rPr>
              <w:t>II Q 2022</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Mongolian Baiti"/>
                <w:color w:val="auto"/>
                <w:sz w:val="18"/>
                <w:szCs w:val="18"/>
              </w:rPr>
              <w:t>IV Q 2023</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Mongolian Baiti"/>
                <w:color w:val="auto"/>
                <w:sz w:val="18"/>
                <w:szCs w:val="18"/>
              </w:rPr>
              <w:t xml:space="preserve">€ 37.000 </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Mongolian Baiti"/>
                <w:color w:val="auto"/>
                <w:sz w:val="18"/>
                <w:szCs w:val="18"/>
              </w:rPr>
              <w:t>MNE Budget</w:t>
            </w:r>
          </w:p>
        </w:tc>
      </w:tr>
      <w:tr w:rsidR="000B5F93" w:rsidRPr="00BF7627" w:rsidTr="000B5F93">
        <w:trPr>
          <w:gridAfter w:val="1"/>
          <w:wAfter w:w="48" w:type="dxa"/>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B5F93" w:rsidRPr="000B5F93" w:rsidRDefault="000B5F93" w:rsidP="000B5F93">
            <w:pPr>
              <w:spacing w:before="0" w:after="0" w:line="240" w:lineRule="auto"/>
              <w:ind w:right="-122"/>
              <w:rPr>
                <w:rFonts w:asciiTheme="minorHAnsi" w:hAnsiTheme="minorHAnsi"/>
                <w:b/>
                <w:color w:val="auto"/>
                <w:sz w:val="18"/>
                <w:szCs w:val="18"/>
              </w:rPr>
            </w:pPr>
            <w:r w:rsidRPr="000B5F93">
              <w:rPr>
                <w:rFonts w:asciiTheme="minorHAnsi" w:hAnsiTheme="minorHAnsi"/>
                <w:color w:val="auto"/>
                <w:sz w:val="18"/>
                <w:szCs w:val="18"/>
              </w:rPr>
              <w:t>4.3.6</w:t>
            </w:r>
          </w:p>
        </w:tc>
        <w:tc>
          <w:tcPr>
            <w:tcW w:w="190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B5F93" w:rsidRPr="000B5F93" w:rsidRDefault="000B5F93" w:rsidP="000B5F93">
            <w:pPr>
              <w:spacing w:before="20" w:after="20"/>
              <w:rPr>
                <w:rFonts w:asciiTheme="minorHAnsi" w:hAnsiTheme="minorHAnsi" w:cs="Mongolian Baiti"/>
                <w:color w:val="auto"/>
                <w:sz w:val="18"/>
                <w:szCs w:val="18"/>
              </w:rPr>
            </w:pPr>
            <w:r w:rsidRPr="000B5F93">
              <w:rPr>
                <w:rFonts w:asciiTheme="minorHAnsi" w:hAnsiTheme="minorHAnsi" w:cs="Mongolian Baiti"/>
                <w:color w:val="auto"/>
                <w:sz w:val="18"/>
                <w:szCs w:val="18"/>
              </w:rPr>
              <w:t>Improving the availability of gender equality data</w:t>
            </w:r>
          </w:p>
          <w:p w:rsidR="000B5F93" w:rsidRPr="000B5F93" w:rsidRDefault="000B5F93" w:rsidP="000B5F93">
            <w:pPr>
              <w:spacing w:before="0" w:after="0" w:line="240" w:lineRule="auto"/>
              <w:rPr>
                <w:rFonts w:asciiTheme="minorHAnsi" w:hAnsiTheme="minorHAnsi"/>
                <w:b/>
                <w:color w:val="auto"/>
                <w:sz w:val="18"/>
                <w:szCs w:val="18"/>
              </w:rPr>
            </w:pPr>
          </w:p>
        </w:tc>
        <w:tc>
          <w:tcPr>
            <w:tcW w:w="2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B5F93" w:rsidRPr="000B5F93" w:rsidRDefault="000B5F93" w:rsidP="000B5F93">
            <w:pPr>
              <w:spacing w:before="20" w:after="20"/>
              <w:rPr>
                <w:rFonts w:asciiTheme="minorHAnsi" w:hAnsiTheme="minorHAnsi" w:cs="Mongolian Baiti"/>
                <w:color w:val="auto"/>
                <w:sz w:val="18"/>
                <w:szCs w:val="18"/>
              </w:rPr>
            </w:pPr>
            <w:r w:rsidRPr="000B5F93">
              <w:rPr>
                <w:rFonts w:asciiTheme="minorHAnsi" w:hAnsiTheme="minorHAnsi" w:cs="Mongolian Baiti"/>
                <w:color w:val="auto"/>
                <w:sz w:val="18"/>
                <w:szCs w:val="18"/>
              </w:rPr>
              <w:t>- Development of Manual for the application of GAP III European standards for publishing gender equality data</w:t>
            </w:r>
          </w:p>
          <w:p w:rsidR="000B5F93" w:rsidRPr="000B5F93" w:rsidRDefault="000B5F93" w:rsidP="000B5F93">
            <w:pPr>
              <w:spacing w:before="0" w:after="0" w:line="240" w:lineRule="auto"/>
              <w:rPr>
                <w:rFonts w:asciiTheme="minorHAnsi" w:hAnsiTheme="minorHAnsi"/>
                <w:b/>
                <w:color w:val="auto"/>
                <w:sz w:val="18"/>
                <w:szCs w:val="18"/>
              </w:rPr>
            </w:pPr>
            <w:r w:rsidRPr="000B5F93">
              <w:rPr>
                <w:rFonts w:asciiTheme="minorHAnsi" w:hAnsiTheme="minorHAnsi" w:cs="Mongolian Baiti"/>
                <w:color w:val="auto"/>
                <w:sz w:val="18"/>
                <w:szCs w:val="18"/>
              </w:rPr>
              <w:t>- Rasing the awareness of public administration bodies of the publishing of gender equality data on the Open Data Portal</w:t>
            </w:r>
          </w:p>
        </w:tc>
        <w:tc>
          <w:tcPr>
            <w:tcW w:w="152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B5F93" w:rsidRPr="000B5F93" w:rsidRDefault="000B5F93" w:rsidP="000B5F93">
            <w:pPr>
              <w:spacing w:before="20" w:after="20"/>
              <w:jc w:val="center"/>
              <w:rPr>
                <w:rFonts w:asciiTheme="minorHAnsi" w:hAnsiTheme="minorHAnsi" w:cs="Mongolian Baiti"/>
                <w:color w:val="auto"/>
                <w:sz w:val="18"/>
                <w:szCs w:val="18"/>
                <w:lang w:val="it-IT"/>
              </w:rPr>
            </w:pPr>
            <w:r w:rsidRPr="000B5F93">
              <w:rPr>
                <w:rFonts w:asciiTheme="minorHAnsi" w:hAnsiTheme="minorHAnsi" w:cs="Mongolian Baiti"/>
                <w:color w:val="auto"/>
                <w:sz w:val="18"/>
                <w:szCs w:val="18"/>
                <w:lang w:val="it-IT"/>
              </w:rPr>
              <w:t>MPADSM – Innovation Directorate</w:t>
            </w:r>
          </w:p>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Mongolian Baiti"/>
                <w:color w:val="auto"/>
                <w:sz w:val="18"/>
                <w:szCs w:val="18"/>
                <w:lang w:val="it-IT"/>
              </w:rPr>
              <w:t>All public administration bodies</w:t>
            </w: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Mongolian Baiti"/>
                <w:color w:val="auto"/>
                <w:sz w:val="18"/>
                <w:szCs w:val="18"/>
                <w:lang w:val="it-IT"/>
              </w:rPr>
              <w:t>II Q 2023</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Mongolian Baiti"/>
                <w:color w:val="auto"/>
                <w:sz w:val="18"/>
                <w:szCs w:val="18"/>
                <w:lang w:val="it-IT"/>
              </w:rPr>
              <w:t>IV Q 2024</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B5F93" w:rsidRPr="000B5F93" w:rsidRDefault="000B5F93" w:rsidP="000B5F93">
            <w:pPr>
              <w:spacing w:before="0" w:after="0" w:line="240" w:lineRule="auto"/>
              <w:jc w:val="center"/>
              <w:rPr>
                <w:rFonts w:asciiTheme="minorHAnsi" w:hAnsiTheme="minorHAnsi"/>
                <w:b/>
                <w:color w:val="auto"/>
                <w:sz w:val="18"/>
                <w:szCs w:val="18"/>
              </w:rPr>
            </w:pPr>
            <w:r w:rsidRPr="000B5F93">
              <w:rPr>
                <w:rFonts w:asciiTheme="minorHAnsi" w:hAnsiTheme="minorHAnsi" w:cs="Mongolian Baiti"/>
                <w:color w:val="auto"/>
                <w:sz w:val="18"/>
                <w:szCs w:val="18"/>
                <w:lang w:val="it-IT"/>
              </w:rPr>
              <w:t>€ 15.000</w:t>
            </w:r>
          </w:p>
        </w:tc>
        <w:tc>
          <w:tcPr>
            <w:tcW w:w="14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B5F93" w:rsidRPr="000B5F93" w:rsidRDefault="000B5F93" w:rsidP="000B5F93">
            <w:pPr>
              <w:spacing w:before="20" w:after="20"/>
              <w:jc w:val="center"/>
              <w:rPr>
                <w:rFonts w:asciiTheme="minorHAnsi" w:hAnsiTheme="minorHAnsi" w:cs="Mongolian Baiti"/>
                <w:color w:val="auto"/>
                <w:sz w:val="18"/>
                <w:szCs w:val="18"/>
                <w:lang w:val="it-IT"/>
              </w:rPr>
            </w:pPr>
            <w:r w:rsidRPr="000B5F93">
              <w:rPr>
                <w:rFonts w:asciiTheme="minorHAnsi" w:hAnsiTheme="minorHAnsi" w:cs="Mongolian Baiti"/>
                <w:color w:val="auto"/>
                <w:sz w:val="18"/>
                <w:szCs w:val="18"/>
                <w:lang w:val="it-IT"/>
              </w:rPr>
              <w:t>MNE Budget</w:t>
            </w:r>
          </w:p>
          <w:p w:rsidR="000B5F93" w:rsidRPr="000B5F93" w:rsidRDefault="000B5F93" w:rsidP="000B5F93">
            <w:pPr>
              <w:spacing w:before="0" w:after="0" w:line="240" w:lineRule="auto"/>
              <w:jc w:val="center"/>
              <w:rPr>
                <w:rFonts w:asciiTheme="minorHAnsi" w:hAnsiTheme="minorHAnsi"/>
                <w:b/>
                <w:color w:val="auto"/>
                <w:sz w:val="18"/>
                <w:szCs w:val="18"/>
                <w:highlight w:val="yellow"/>
              </w:rPr>
            </w:pPr>
            <w:r w:rsidRPr="000B5F93">
              <w:rPr>
                <w:rFonts w:asciiTheme="minorHAnsi" w:hAnsiTheme="minorHAnsi" w:cs="Mongolian Baiti"/>
                <w:color w:val="auto"/>
                <w:sz w:val="18"/>
                <w:szCs w:val="18"/>
                <w:lang w:val="it-IT"/>
              </w:rPr>
              <w:t xml:space="preserve">Donor funds UNDP </w:t>
            </w:r>
          </w:p>
        </w:tc>
      </w:tr>
    </w:tbl>
    <w:p w:rsidR="000B5F93" w:rsidRDefault="000B5F93" w:rsidP="000B5F93"/>
    <w:p w:rsidR="00643084" w:rsidRPr="0051286D" w:rsidRDefault="00643084" w:rsidP="00643084">
      <w:pPr>
        <w:spacing w:before="120" w:after="120" w:line="240" w:lineRule="auto"/>
        <w:jc w:val="center"/>
        <w:rPr>
          <w:rFonts w:asciiTheme="minorHAnsi" w:hAnsiTheme="minorHAnsi"/>
          <w:b/>
          <w:color w:val="auto"/>
          <w:sz w:val="28"/>
          <w:szCs w:val="28"/>
        </w:rPr>
      </w:pPr>
    </w:p>
    <w:p w:rsidR="00643084" w:rsidRPr="0051286D" w:rsidRDefault="00643084" w:rsidP="00643084">
      <w:pPr>
        <w:spacing w:before="20" w:after="20" w:line="240" w:lineRule="auto"/>
        <w:rPr>
          <w:rFonts w:asciiTheme="minorHAnsi" w:hAnsiTheme="minorHAnsi"/>
          <w:color w:val="auto"/>
          <w:sz w:val="18"/>
          <w:szCs w:val="18"/>
        </w:rPr>
      </w:pPr>
    </w:p>
    <w:p w:rsidR="00643084" w:rsidRPr="0051286D" w:rsidRDefault="00643084" w:rsidP="00966540">
      <w:pPr>
        <w:spacing w:before="120" w:after="120" w:line="240" w:lineRule="auto"/>
        <w:jc w:val="center"/>
        <w:rPr>
          <w:rFonts w:asciiTheme="minorHAnsi" w:hAnsiTheme="minorHAnsi"/>
          <w:b/>
          <w:color w:val="auto"/>
          <w:sz w:val="28"/>
          <w:szCs w:val="28"/>
        </w:rPr>
      </w:pPr>
      <w:r w:rsidRPr="0051286D">
        <w:rPr>
          <w:rFonts w:asciiTheme="minorHAnsi" w:hAnsiTheme="minorHAnsi"/>
          <w:b/>
          <w:color w:val="auto"/>
          <w:sz w:val="28"/>
          <w:szCs w:val="28"/>
        </w:rPr>
        <w:t>STRATE</w:t>
      </w:r>
      <w:r w:rsidR="0032508D">
        <w:rPr>
          <w:rFonts w:asciiTheme="minorHAnsi" w:hAnsiTheme="minorHAnsi"/>
          <w:b/>
          <w:color w:val="auto"/>
          <w:sz w:val="28"/>
          <w:szCs w:val="28"/>
        </w:rPr>
        <w:t xml:space="preserve">GIC GOAL </w:t>
      </w:r>
      <w:r w:rsidRPr="0051286D">
        <w:rPr>
          <w:rFonts w:asciiTheme="minorHAnsi" w:hAnsiTheme="minorHAnsi"/>
          <w:b/>
          <w:color w:val="auto"/>
          <w:sz w:val="28"/>
          <w:szCs w:val="28"/>
        </w:rPr>
        <w:t>V</w:t>
      </w:r>
    </w:p>
    <w:p w:rsidR="00643084" w:rsidRPr="0051286D" w:rsidRDefault="007860C6" w:rsidP="00643084">
      <w:pPr>
        <w:spacing w:before="120" w:after="120" w:line="240" w:lineRule="auto"/>
        <w:jc w:val="center"/>
        <w:rPr>
          <w:rFonts w:asciiTheme="minorHAnsi" w:hAnsiTheme="minorHAnsi"/>
          <w:b/>
          <w:color w:val="auto"/>
          <w:sz w:val="28"/>
          <w:szCs w:val="28"/>
        </w:rPr>
      </w:pPr>
      <w:r w:rsidRPr="0051286D">
        <w:rPr>
          <w:rFonts w:asciiTheme="minorHAnsi" w:hAnsiTheme="minorHAnsi"/>
          <w:b/>
          <w:color w:val="auto"/>
          <w:sz w:val="28"/>
          <w:szCs w:val="28"/>
        </w:rPr>
        <w:t>P</w:t>
      </w:r>
      <w:r w:rsidR="0032508D">
        <w:rPr>
          <w:rFonts w:asciiTheme="minorHAnsi" w:hAnsiTheme="minorHAnsi"/>
          <w:b/>
          <w:color w:val="auto"/>
          <w:sz w:val="28"/>
          <w:szCs w:val="28"/>
        </w:rPr>
        <w:t>OLICY PLANNING WITH AND FOR CITIZENS</w:t>
      </w:r>
    </w:p>
    <w:tbl>
      <w:tblPr>
        <w:tblW w:w="10980" w:type="dxa"/>
        <w:tblInd w:w="-10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436"/>
        <w:gridCol w:w="49"/>
        <w:gridCol w:w="2035"/>
        <w:gridCol w:w="1972"/>
        <w:gridCol w:w="638"/>
        <w:gridCol w:w="1170"/>
        <w:gridCol w:w="99"/>
        <w:gridCol w:w="891"/>
        <w:gridCol w:w="9"/>
        <w:gridCol w:w="1161"/>
        <w:gridCol w:w="9"/>
        <w:gridCol w:w="1251"/>
        <w:gridCol w:w="9"/>
        <w:gridCol w:w="1251"/>
      </w:tblGrid>
      <w:tr w:rsidR="00BF7627" w:rsidRPr="0051286D" w:rsidTr="0088559C">
        <w:tc>
          <w:tcPr>
            <w:tcW w:w="2520"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643084" w:rsidRPr="0051286D" w:rsidRDefault="004A71E5" w:rsidP="00194538">
            <w:pPr>
              <w:spacing w:before="0" w:after="0" w:line="240" w:lineRule="auto"/>
              <w:rPr>
                <w:rFonts w:asciiTheme="minorHAnsi" w:hAnsiTheme="minorHAnsi"/>
                <w:color w:val="auto"/>
                <w:sz w:val="24"/>
                <w:szCs w:val="24"/>
              </w:rPr>
            </w:pPr>
            <w:r w:rsidRPr="0051286D">
              <w:rPr>
                <w:rFonts w:asciiTheme="minorHAnsi" w:hAnsiTheme="minorHAnsi"/>
                <w:color w:val="auto"/>
                <w:sz w:val="24"/>
                <w:szCs w:val="24"/>
              </w:rPr>
              <w:t>OPERATI</w:t>
            </w:r>
            <w:r>
              <w:rPr>
                <w:rFonts w:asciiTheme="minorHAnsi" w:hAnsiTheme="minorHAnsi"/>
                <w:color w:val="auto"/>
                <w:sz w:val="24"/>
                <w:szCs w:val="24"/>
              </w:rPr>
              <w:t xml:space="preserve">ONAL OBJECTIVE </w:t>
            </w:r>
            <w:r w:rsidR="00643084" w:rsidRPr="0051286D">
              <w:rPr>
                <w:rFonts w:asciiTheme="minorHAnsi" w:hAnsiTheme="minorHAnsi"/>
                <w:color w:val="auto"/>
                <w:sz w:val="24"/>
                <w:szCs w:val="24"/>
              </w:rPr>
              <w:t>5.1</w:t>
            </w:r>
          </w:p>
        </w:tc>
        <w:tc>
          <w:tcPr>
            <w:tcW w:w="8460" w:type="dxa"/>
            <w:gridSpan w:val="11"/>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643084" w:rsidRPr="0051286D" w:rsidRDefault="004F06B2" w:rsidP="00194538">
            <w:pPr>
              <w:spacing w:before="0" w:after="0" w:line="240" w:lineRule="auto"/>
              <w:rPr>
                <w:rFonts w:asciiTheme="minorHAnsi" w:hAnsiTheme="minorHAnsi"/>
                <w:color w:val="auto"/>
                <w:sz w:val="24"/>
                <w:szCs w:val="24"/>
              </w:rPr>
            </w:pPr>
            <w:r w:rsidRPr="004F06B2">
              <w:rPr>
                <w:rFonts w:asciiTheme="minorHAnsi" w:hAnsiTheme="minorHAnsi"/>
                <w:color w:val="auto"/>
                <w:sz w:val="24"/>
                <w:szCs w:val="24"/>
              </w:rPr>
              <w:t>Strengthening the evidence-based planning system that leads to sustainable policies and achievement of Government priorities</w:t>
            </w:r>
          </w:p>
        </w:tc>
      </w:tr>
      <w:tr w:rsidR="004A71E5" w:rsidRPr="0051286D" w:rsidTr="0088559C">
        <w:tc>
          <w:tcPr>
            <w:tcW w:w="2520"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sidRPr="0051286D">
              <w:rPr>
                <w:rFonts w:asciiTheme="minorHAnsi" w:hAnsiTheme="minorHAnsi"/>
                <w:color w:val="auto"/>
              </w:rPr>
              <w:t>A</w:t>
            </w:r>
            <w:r>
              <w:rPr>
                <w:rFonts w:asciiTheme="minorHAnsi" w:hAnsiTheme="minorHAnsi"/>
                <w:color w:val="auto"/>
              </w:rPr>
              <w:t>ctivities</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Output indicator</w:t>
            </w:r>
          </w:p>
        </w:tc>
        <w:tc>
          <w:tcPr>
            <w:tcW w:w="117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Responsible institutions</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Start </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End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Funding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Source of funding</w:t>
            </w:r>
          </w:p>
        </w:tc>
      </w:tr>
      <w:tr w:rsidR="004F06B2" w:rsidRPr="0051286D" w:rsidTr="0088559C">
        <w:tc>
          <w:tcPr>
            <w:tcW w:w="48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51286D" w:rsidRDefault="004F06B2" w:rsidP="004F06B2">
            <w:pPr>
              <w:spacing w:before="0" w:after="0" w:line="240" w:lineRule="auto"/>
              <w:ind w:right="-192"/>
              <w:rPr>
                <w:rFonts w:asciiTheme="minorHAnsi" w:hAnsiTheme="minorHAnsi"/>
                <w:b/>
                <w:color w:val="auto"/>
                <w:sz w:val="18"/>
                <w:szCs w:val="18"/>
              </w:rPr>
            </w:pPr>
            <w:r w:rsidRPr="0051286D">
              <w:rPr>
                <w:rFonts w:asciiTheme="minorHAnsi" w:hAnsiTheme="minorHAnsi"/>
                <w:color w:val="auto"/>
                <w:sz w:val="18"/>
                <w:szCs w:val="18"/>
              </w:rPr>
              <w:t>5.1.3</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4F06B2" w:rsidRDefault="004F06B2" w:rsidP="004F06B2">
            <w:pPr>
              <w:spacing w:before="20" w:after="20"/>
              <w:rPr>
                <w:rFonts w:asciiTheme="minorHAnsi" w:hAnsiTheme="minorHAnsi"/>
                <w:color w:val="auto"/>
                <w:sz w:val="18"/>
                <w:szCs w:val="18"/>
              </w:rPr>
            </w:pPr>
            <w:r w:rsidRPr="004F06B2">
              <w:rPr>
                <w:rFonts w:asciiTheme="minorHAnsi" w:hAnsiTheme="minorHAnsi"/>
                <w:color w:val="auto"/>
                <w:sz w:val="18"/>
                <w:szCs w:val="18"/>
              </w:rPr>
              <w:t xml:space="preserve">Revision of the Training Programme for Strategic Planning in terms of the topics covered and pool of participants </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4F06B2" w:rsidRDefault="004F06B2" w:rsidP="004F06B2">
            <w:pPr>
              <w:spacing w:before="20" w:after="20"/>
              <w:rPr>
                <w:rFonts w:asciiTheme="minorHAnsi" w:hAnsiTheme="minorHAnsi"/>
                <w:color w:val="auto"/>
                <w:sz w:val="18"/>
                <w:szCs w:val="18"/>
              </w:rPr>
            </w:pPr>
            <w:r w:rsidRPr="004F06B2">
              <w:rPr>
                <w:rFonts w:asciiTheme="minorHAnsi" w:hAnsiTheme="minorHAnsi"/>
                <w:color w:val="auto"/>
                <w:sz w:val="18"/>
                <w:szCs w:val="18"/>
              </w:rPr>
              <w:t xml:space="preserve">Revised contents of the Training Programme for Strategic Planning to cover gender mainstreaming and environmental impact assessment, with the pool of participants expanded to the civil servants working in other state institutions and local governments </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GSG</w:t>
            </w:r>
          </w:p>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HRMA</w:t>
            </w:r>
          </w:p>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MJHMR</w:t>
            </w:r>
          </w:p>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ME</w:t>
            </w:r>
            <w:r>
              <w:rPr>
                <w:rFonts w:asciiTheme="minorHAnsi" w:hAnsiTheme="minorHAnsi"/>
                <w:color w:val="auto"/>
                <w:sz w:val="18"/>
                <w:szCs w:val="18"/>
              </w:rPr>
              <w:t>S</w:t>
            </w:r>
            <w:r w:rsidRPr="0051286D">
              <w:rPr>
                <w:rFonts w:asciiTheme="minorHAnsi" w:hAnsiTheme="minorHAnsi"/>
                <w:color w:val="auto"/>
                <w:sz w:val="18"/>
                <w:szCs w:val="18"/>
              </w:rPr>
              <w:t>PU</w:t>
            </w:r>
          </w:p>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 Q 2022</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 Q 2022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€5</w:t>
            </w:r>
            <w:r>
              <w:rPr>
                <w:rFonts w:asciiTheme="minorHAnsi" w:hAnsiTheme="minorHAnsi"/>
                <w:color w:val="auto"/>
                <w:sz w:val="18"/>
                <w:szCs w:val="18"/>
              </w:rPr>
              <w:t>,</w:t>
            </w:r>
            <w:r w:rsidRPr="0051286D">
              <w:rPr>
                <w:rFonts w:asciiTheme="minorHAnsi" w:hAnsiTheme="minorHAnsi"/>
                <w:color w:val="auto"/>
                <w:sz w:val="18"/>
                <w:szCs w:val="18"/>
              </w:rPr>
              <w:t xml:space="preserve">200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highlight w:val="yellow"/>
              </w:rPr>
            </w:pPr>
            <w:r>
              <w:rPr>
                <w:rFonts w:asciiTheme="minorHAnsi" w:hAnsiTheme="minorHAnsi"/>
                <w:color w:val="auto"/>
                <w:sz w:val="18"/>
                <w:szCs w:val="18"/>
              </w:rPr>
              <w:t>Donor funds</w:t>
            </w:r>
          </w:p>
        </w:tc>
      </w:tr>
      <w:tr w:rsidR="004F06B2" w:rsidRPr="0051286D" w:rsidTr="0088559C">
        <w:tc>
          <w:tcPr>
            <w:tcW w:w="48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51286D" w:rsidRDefault="004F06B2" w:rsidP="004F06B2">
            <w:pPr>
              <w:spacing w:before="0" w:after="0" w:line="240" w:lineRule="auto"/>
              <w:ind w:right="-192"/>
              <w:rPr>
                <w:rFonts w:asciiTheme="minorHAnsi" w:hAnsiTheme="minorHAnsi"/>
                <w:b/>
                <w:color w:val="auto"/>
                <w:sz w:val="18"/>
                <w:szCs w:val="18"/>
              </w:rPr>
            </w:pPr>
            <w:r w:rsidRPr="0051286D">
              <w:rPr>
                <w:rFonts w:asciiTheme="minorHAnsi" w:hAnsiTheme="minorHAnsi"/>
                <w:color w:val="auto"/>
                <w:sz w:val="18"/>
                <w:szCs w:val="18"/>
              </w:rPr>
              <w:t>5.1.4</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4F06B2" w:rsidRDefault="004F06B2" w:rsidP="004F06B2">
            <w:pPr>
              <w:spacing w:before="20" w:after="20"/>
              <w:rPr>
                <w:rFonts w:asciiTheme="minorHAnsi" w:hAnsiTheme="minorHAnsi"/>
                <w:color w:val="auto"/>
                <w:sz w:val="18"/>
                <w:szCs w:val="18"/>
              </w:rPr>
            </w:pPr>
            <w:r w:rsidRPr="004F06B2">
              <w:rPr>
                <w:rFonts w:asciiTheme="minorHAnsi" w:hAnsiTheme="minorHAnsi"/>
                <w:color w:val="auto"/>
                <w:sz w:val="18"/>
                <w:szCs w:val="18"/>
              </w:rPr>
              <w:t xml:space="preserve">Organisation of training as per the revised Programme </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4F06B2" w:rsidRDefault="004F06B2" w:rsidP="004F06B2">
            <w:pPr>
              <w:spacing w:before="20" w:after="20"/>
              <w:rPr>
                <w:rFonts w:asciiTheme="minorHAnsi" w:hAnsiTheme="minorHAnsi"/>
                <w:color w:val="auto"/>
                <w:sz w:val="18"/>
                <w:szCs w:val="18"/>
              </w:rPr>
            </w:pPr>
            <w:r w:rsidRPr="004F06B2">
              <w:rPr>
                <w:rFonts w:asciiTheme="minorHAnsi" w:hAnsiTheme="minorHAnsi"/>
                <w:color w:val="auto"/>
                <w:sz w:val="18"/>
                <w:szCs w:val="18"/>
              </w:rPr>
              <w:t>- Number of delivered Programme cycles</w:t>
            </w:r>
          </w:p>
          <w:p w:rsidR="004F06B2" w:rsidRPr="004F06B2" w:rsidRDefault="004F06B2" w:rsidP="004F06B2">
            <w:pPr>
              <w:spacing w:before="20" w:after="20"/>
              <w:rPr>
                <w:rFonts w:asciiTheme="minorHAnsi" w:hAnsiTheme="minorHAnsi"/>
                <w:color w:val="auto"/>
                <w:sz w:val="18"/>
                <w:szCs w:val="18"/>
              </w:rPr>
            </w:pPr>
            <w:r w:rsidRPr="004F06B2">
              <w:rPr>
                <w:rFonts w:asciiTheme="minorHAnsi" w:hAnsiTheme="minorHAnsi"/>
                <w:color w:val="auto"/>
                <w:sz w:val="18"/>
                <w:szCs w:val="18"/>
              </w:rPr>
              <w:t>- Number of trained participants (central and local level) who completed the Programme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GSG</w:t>
            </w:r>
          </w:p>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HRMA</w:t>
            </w:r>
          </w:p>
          <w:p w:rsidR="004F06B2" w:rsidRPr="0051286D" w:rsidRDefault="004F06B2" w:rsidP="004F06B2">
            <w:pPr>
              <w:spacing w:before="0" w:after="0" w:line="240" w:lineRule="auto"/>
              <w:jc w:val="center"/>
              <w:rPr>
                <w:rFonts w:asciiTheme="minorHAnsi" w:hAnsiTheme="minorHAnsi"/>
                <w:b/>
                <w:color w:val="auto"/>
                <w:sz w:val="18"/>
                <w:szCs w:val="18"/>
              </w:rPr>
            </w:pP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 Q 2022</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III Q 2022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€37</w:t>
            </w:r>
            <w:r>
              <w:rPr>
                <w:rFonts w:asciiTheme="minorHAnsi" w:hAnsiTheme="minorHAnsi"/>
                <w:color w:val="auto"/>
                <w:sz w:val="18"/>
                <w:szCs w:val="18"/>
              </w:rPr>
              <w:t>,</w:t>
            </w:r>
            <w:r w:rsidRPr="0051286D">
              <w:rPr>
                <w:rFonts w:asciiTheme="minorHAnsi" w:hAnsiTheme="minorHAnsi"/>
                <w:color w:val="auto"/>
                <w:sz w:val="18"/>
                <w:szCs w:val="18"/>
              </w:rPr>
              <w:t xml:space="preserve">700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highlight w:val="yellow"/>
              </w:rPr>
            </w:pPr>
            <w:r>
              <w:rPr>
                <w:rFonts w:asciiTheme="minorHAnsi" w:hAnsiTheme="minorHAnsi"/>
                <w:color w:val="auto"/>
                <w:sz w:val="18"/>
                <w:szCs w:val="18"/>
              </w:rPr>
              <w:t>Donor funds</w:t>
            </w:r>
            <w:r w:rsidRPr="0051286D">
              <w:rPr>
                <w:rFonts w:asciiTheme="minorHAnsi" w:hAnsiTheme="minorHAnsi"/>
                <w:color w:val="auto"/>
                <w:sz w:val="18"/>
                <w:szCs w:val="18"/>
              </w:rPr>
              <w:t>, EU</w:t>
            </w:r>
            <w:r>
              <w:rPr>
                <w:rFonts w:asciiTheme="minorHAnsi" w:hAnsiTheme="minorHAnsi"/>
                <w:color w:val="auto"/>
                <w:sz w:val="18"/>
                <w:szCs w:val="18"/>
              </w:rPr>
              <w:t xml:space="preserve"> support</w:t>
            </w:r>
          </w:p>
        </w:tc>
      </w:tr>
      <w:tr w:rsidR="004F06B2" w:rsidRPr="0051286D" w:rsidTr="0088559C">
        <w:tc>
          <w:tcPr>
            <w:tcW w:w="485" w:type="dxa"/>
            <w:gridSpan w:val="2"/>
            <w:tcBorders>
              <w:top w:val="single" w:sz="4" w:space="0" w:color="000000"/>
              <w:left w:val="single" w:sz="4" w:space="0" w:color="000000"/>
              <w:bottom w:val="single" w:sz="4" w:space="0" w:color="000000"/>
              <w:right w:val="single" w:sz="4" w:space="0" w:color="000000"/>
            </w:tcBorders>
            <w:shd w:val="clear" w:color="auto" w:fill="auto"/>
          </w:tcPr>
          <w:p w:rsidR="004F06B2" w:rsidRPr="0051286D" w:rsidRDefault="004F06B2" w:rsidP="004F06B2">
            <w:pPr>
              <w:spacing w:before="0" w:after="0" w:line="240" w:lineRule="auto"/>
              <w:ind w:left="-120" w:right="-192"/>
              <w:rPr>
                <w:rFonts w:asciiTheme="minorHAnsi" w:hAnsiTheme="minorHAnsi"/>
                <w:b/>
                <w:color w:val="auto"/>
                <w:sz w:val="18"/>
                <w:szCs w:val="18"/>
              </w:rPr>
            </w:pPr>
            <w:r w:rsidRPr="0051286D">
              <w:rPr>
                <w:rFonts w:asciiTheme="minorHAnsi" w:hAnsiTheme="minorHAnsi"/>
                <w:color w:val="auto"/>
                <w:sz w:val="18"/>
                <w:szCs w:val="18"/>
              </w:rPr>
              <w:t>5.1.18</w:t>
            </w:r>
          </w:p>
        </w:tc>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4F06B2" w:rsidRPr="004F06B2" w:rsidRDefault="004F06B2" w:rsidP="004F06B2">
            <w:pPr>
              <w:spacing w:before="20" w:after="20"/>
              <w:rPr>
                <w:rFonts w:asciiTheme="minorHAnsi" w:hAnsiTheme="minorHAnsi"/>
                <w:color w:val="auto"/>
                <w:sz w:val="18"/>
                <w:szCs w:val="18"/>
              </w:rPr>
            </w:pPr>
            <w:r w:rsidRPr="004F06B2">
              <w:rPr>
                <w:rFonts w:asciiTheme="minorHAnsi" w:hAnsiTheme="minorHAnsi"/>
                <w:color w:val="auto"/>
                <w:sz w:val="18"/>
                <w:szCs w:val="18"/>
              </w:rPr>
              <w:t xml:space="preserve">Upgrade of the report on the implementation of the Decree on the election of NGO representatives and conduct of public consultatitions in the process of drafting laws and strategies </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auto"/>
          </w:tcPr>
          <w:p w:rsidR="004F06B2" w:rsidRPr="004F06B2" w:rsidRDefault="004F06B2" w:rsidP="004F06B2">
            <w:pPr>
              <w:spacing w:before="20" w:after="20"/>
              <w:rPr>
                <w:rFonts w:asciiTheme="minorHAnsi" w:hAnsiTheme="minorHAnsi"/>
                <w:color w:val="auto"/>
                <w:sz w:val="18"/>
                <w:szCs w:val="18"/>
              </w:rPr>
            </w:pPr>
            <w:r w:rsidRPr="004F06B2">
              <w:rPr>
                <w:rFonts w:asciiTheme="minorHAnsi" w:hAnsiTheme="minorHAnsi"/>
                <w:color w:val="auto"/>
                <w:sz w:val="18"/>
                <w:szCs w:val="18"/>
              </w:rPr>
              <w:t xml:space="preserve">- Revised structure of the report, with upgraded statistics and additional information on the satisfaction of the working group members, annual evaluation of the conducted public consultation processes </w:t>
            </w:r>
          </w:p>
          <w:p w:rsidR="004F06B2" w:rsidRPr="004F06B2" w:rsidRDefault="004F06B2" w:rsidP="004F06B2">
            <w:pPr>
              <w:spacing w:before="20" w:after="20"/>
              <w:rPr>
                <w:rFonts w:asciiTheme="minorHAnsi" w:hAnsiTheme="minorHAnsi"/>
                <w:color w:val="auto"/>
                <w:sz w:val="18"/>
                <w:szCs w:val="18"/>
              </w:rPr>
            </w:pPr>
            <w:r w:rsidRPr="004F06B2">
              <w:rPr>
                <w:rFonts w:asciiTheme="minorHAnsi" w:hAnsiTheme="minorHAnsi"/>
                <w:color w:val="auto"/>
                <w:sz w:val="18"/>
                <w:szCs w:val="18"/>
              </w:rPr>
              <w:t>-  Number of working bodies involving LSGU representatives</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MPADSM</w:t>
            </w:r>
          </w:p>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GSG</w:t>
            </w:r>
          </w:p>
          <w:p w:rsidR="004F06B2" w:rsidRPr="0051286D" w:rsidRDefault="004F06B2" w:rsidP="004F06B2">
            <w:pPr>
              <w:spacing w:before="0" w:after="0" w:line="240" w:lineRule="auto"/>
              <w:jc w:val="center"/>
              <w:rPr>
                <w:rFonts w:asciiTheme="minorHAnsi" w:hAnsiTheme="minorHAnsi"/>
                <w:b/>
                <w:color w:val="auto"/>
                <w:sz w:val="18"/>
                <w:szCs w:val="18"/>
              </w:rPr>
            </w:pP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II Q 2022</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III Q 2022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€5</w:t>
            </w:r>
            <w:r>
              <w:rPr>
                <w:rFonts w:asciiTheme="minorHAnsi" w:hAnsiTheme="minorHAnsi"/>
                <w:color w:val="auto"/>
                <w:sz w:val="18"/>
                <w:szCs w:val="18"/>
              </w:rPr>
              <w:t>,</w:t>
            </w:r>
            <w:r w:rsidRPr="0051286D">
              <w:rPr>
                <w:rFonts w:asciiTheme="minorHAnsi" w:hAnsiTheme="minorHAnsi"/>
                <w:color w:val="auto"/>
                <w:sz w:val="18"/>
                <w:szCs w:val="18"/>
              </w:rPr>
              <w:t xml:space="preserve">000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MNE Budget</w:t>
            </w:r>
          </w:p>
        </w:tc>
      </w:tr>
      <w:tr w:rsidR="00BF7627" w:rsidRPr="0051286D" w:rsidTr="0088559C">
        <w:trPr>
          <w:trHeight w:val="521"/>
        </w:trPr>
        <w:tc>
          <w:tcPr>
            <w:tcW w:w="2520"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643084" w:rsidRPr="0051286D" w:rsidRDefault="004A71E5" w:rsidP="00194538">
            <w:pPr>
              <w:spacing w:before="0" w:after="0" w:line="240" w:lineRule="auto"/>
              <w:rPr>
                <w:rFonts w:asciiTheme="minorHAnsi" w:hAnsiTheme="minorHAnsi"/>
                <w:color w:val="auto"/>
                <w:sz w:val="24"/>
                <w:szCs w:val="24"/>
              </w:rPr>
            </w:pPr>
            <w:r w:rsidRPr="0051286D">
              <w:rPr>
                <w:rFonts w:asciiTheme="minorHAnsi" w:hAnsiTheme="minorHAnsi"/>
                <w:color w:val="auto"/>
                <w:sz w:val="24"/>
                <w:szCs w:val="24"/>
              </w:rPr>
              <w:t>OPERATI</w:t>
            </w:r>
            <w:r>
              <w:rPr>
                <w:rFonts w:asciiTheme="minorHAnsi" w:hAnsiTheme="minorHAnsi"/>
                <w:color w:val="auto"/>
                <w:sz w:val="24"/>
                <w:szCs w:val="24"/>
              </w:rPr>
              <w:t xml:space="preserve">ONAL OBJECTIVE </w:t>
            </w:r>
            <w:r w:rsidR="00643084" w:rsidRPr="0051286D">
              <w:rPr>
                <w:rFonts w:asciiTheme="minorHAnsi" w:hAnsiTheme="minorHAnsi"/>
                <w:color w:val="auto"/>
                <w:sz w:val="24"/>
                <w:szCs w:val="24"/>
              </w:rPr>
              <w:t>5.2</w:t>
            </w:r>
          </w:p>
        </w:tc>
        <w:tc>
          <w:tcPr>
            <w:tcW w:w="8460" w:type="dxa"/>
            <w:gridSpan w:val="11"/>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643084" w:rsidRPr="0051286D" w:rsidRDefault="004F06B2" w:rsidP="00194538">
            <w:pPr>
              <w:spacing w:before="0" w:after="0" w:line="240" w:lineRule="auto"/>
              <w:rPr>
                <w:rFonts w:asciiTheme="minorHAnsi" w:hAnsiTheme="minorHAnsi"/>
                <w:color w:val="auto"/>
                <w:sz w:val="24"/>
                <w:szCs w:val="24"/>
              </w:rPr>
            </w:pPr>
            <w:r>
              <w:rPr>
                <w:rFonts w:asciiTheme="minorHAnsi" w:hAnsiTheme="minorHAnsi"/>
                <w:color w:val="auto"/>
                <w:sz w:val="24"/>
                <w:szCs w:val="24"/>
              </w:rPr>
              <w:t>Enhanced institutional coordination for stronger policy impacts</w:t>
            </w:r>
          </w:p>
        </w:tc>
      </w:tr>
      <w:tr w:rsidR="004A71E5" w:rsidRPr="0051286D" w:rsidTr="0088559C">
        <w:tc>
          <w:tcPr>
            <w:tcW w:w="2520"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sidRPr="0051286D">
              <w:rPr>
                <w:rFonts w:asciiTheme="minorHAnsi" w:hAnsiTheme="minorHAnsi"/>
                <w:color w:val="auto"/>
              </w:rPr>
              <w:t>A</w:t>
            </w:r>
            <w:r>
              <w:rPr>
                <w:rFonts w:asciiTheme="minorHAnsi" w:hAnsiTheme="minorHAnsi"/>
                <w:color w:val="auto"/>
              </w:rPr>
              <w:t>ctivities</w:t>
            </w:r>
          </w:p>
        </w:tc>
        <w:tc>
          <w:tcPr>
            <w:tcW w:w="1972"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Output indicator</w:t>
            </w: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Responsible institutions</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Start </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End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Funding </w:t>
            </w:r>
          </w:p>
        </w:tc>
        <w:tc>
          <w:tcPr>
            <w:tcW w:w="1251"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Source of funding</w:t>
            </w:r>
          </w:p>
        </w:tc>
      </w:tr>
      <w:tr w:rsidR="004F06B2" w:rsidRPr="0051286D" w:rsidTr="0088559C">
        <w:tc>
          <w:tcPr>
            <w:tcW w:w="48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51286D" w:rsidRDefault="004F06B2" w:rsidP="004F06B2">
            <w:pPr>
              <w:spacing w:before="0" w:after="0" w:line="240" w:lineRule="auto"/>
              <w:ind w:left="-120"/>
              <w:rPr>
                <w:rFonts w:asciiTheme="minorHAnsi" w:hAnsiTheme="minorHAnsi"/>
                <w:b/>
                <w:color w:val="auto"/>
                <w:sz w:val="18"/>
                <w:szCs w:val="18"/>
              </w:rPr>
            </w:pPr>
            <w:r w:rsidRPr="0051286D">
              <w:rPr>
                <w:rFonts w:asciiTheme="minorHAnsi" w:hAnsiTheme="minorHAnsi"/>
                <w:color w:val="auto"/>
                <w:sz w:val="18"/>
                <w:szCs w:val="18"/>
              </w:rPr>
              <w:t>5.2.9</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4F06B2" w:rsidRDefault="004F06B2" w:rsidP="004F06B2">
            <w:pPr>
              <w:spacing w:before="20" w:after="20"/>
              <w:ind w:right="-25"/>
              <w:rPr>
                <w:rFonts w:asciiTheme="minorHAnsi" w:hAnsiTheme="minorHAnsi"/>
                <w:color w:val="auto"/>
                <w:sz w:val="18"/>
                <w:szCs w:val="18"/>
              </w:rPr>
            </w:pPr>
            <w:r w:rsidRPr="004F06B2">
              <w:rPr>
                <w:rFonts w:asciiTheme="minorHAnsi" w:hAnsiTheme="minorHAnsi"/>
                <w:color w:val="auto"/>
                <w:sz w:val="18"/>
                <w:szCs w:val="18"/>
              </w:rPr>
              <w:t>Develop an analysis of the relations between national-level and local-level strategic documents</w:t>
            </w:r>
          </w:p>
        </w:tc>
        <w:tc>
          <w:tcPr>
            <w:tcW w:w="197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4F06B2" w:rsidRDefault="004F06B2" w:rsidP="004F06B2">
            <w:pPr>
              <w:spacing w:before="20" w:after="20"/>
              <w:rPr>
                <w:rFonts w:asciiTheme="minorHAnsi" w:hAnsiTheme="minorHAnsi"/>
                <w:color w:val="auto"/>
                <w:sz w:val="18"/>
                <w:szCs w:val="18"/>
              </w:rPr>
            </w:pPr>
            <w:r w:rsidRPr="004F06B2">
              <w:rPr>
                <w:rFonts w:asciiTheme="minorHAnsi" w:hAnsiTheme="minorHAnsi"/>
                <w:color w:val="auto"/>
                <w:sz w:val="18"/>
                <w:szCs w:val="18"/>
              </w:rPr>
              <w:t>Developed analysis on the relations between the national-level and strategic-level documents, with recommendations for improvement</w:t>
            </w: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GSG</w:t>
            </w:r>
          </w:p>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UOM</w:t>
            </w:r>
          </w:p>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LSGUs</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 Q 2023</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IV Q 2023</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€4</w:t>
            </w:r>
            <w:r>
              <w:rPr>
                <w:rFonts w:asciiTheme="minorHAnsi" w:hAnsiTheme="minorHAnsi"/>
                <w:color w:val="auto"/>
                <w:sz w:val="18"/>
                <w:szCs w:val="18"/>
              </w:rPr>
              <w:t>,</w:t>
            </w:r>
            <w:r w:rsidRPr="0051286D">
              <w:rPr>
                <w:rFonts w:asciiTheme="minorHAnsi" w:hAnsiTheme="minorHAnsi"/>
                <w:color w:val="auto"/>
                <w:sz w:val="18"/>
                <w:szCs w:val="18"/>
              </w:rPr>
              <w:t xml:space="preserve">600 </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highlight w:val="yellow"/>
              </w:rPr>
            </w:pPr>
            <w:r>
              <w:rPr>
                <w:rFonts w:asciiTheme="minorHAnsi" w:hAnsiTheme="minorHAnsi"/>
                <w:color w:val="auto"/>
                <w:sz w:val="18"/>
                <w:szCs w:val="18"/>
              </w:rPr>
              <w:t>Donor funds</w:t>
            </w:r>
            <w:r w:rsidRPr="0051286D">
              <w:rPr>
                <w:rFonts w:asciiTheme="minorHAnsi" w:hAnsiTheme="minorHAnsi"/>
                <w:color w:val="auto"/>
                <w:sz w:val="18"/>
                <w:szCs w:val="18"/>
              </w:rPr>
              <w:t>, EU</w:t>
            </w:r>
            <w:r>
              <w:rPr>
                <w:rFonts w:asciiTheme="minorHAnsi" w:hAnsiTheme="minorHAnsi"/>
                <w:color w:val="auto"/>
                <w:sz w:val="18"/>
                <w:szCs w:val="18"/>
              </w:rPr>
              <w:t xml:space="preserve"> support</w:t>
            </w:r>
          </w:p>
        </w:tc>
      </w:tr>
      <w:tr w:rsidR="00BF7627" w:rsidRPr="0051286D" w:rsidTr="0088559C">
        <w:tc>
          <w:tcPr>
            <w:tcW w:w="2520" w:type="dxa"/>
            <w:gridSpan w:val="3"/>
            <w:tcBorders>
              <w:top w:val="single" w:sz="4" w:space="0" w:color="000000"/>
              <w:left w:val="single" w:sz="4" w:space="0" w:color="000000"/>
              <w:bottom w:val="single" w:sz="4" w:space="0" w:color="000000"/>
              <w:right w:val="single" w:sz="4" w:space="0" w:color="000000"/>
            </w:tcBorders>
            <w:shd w:val="clear" w:color="auto" w:fill="E0E4E5"/>
          </w:tcPr>
          <w:p w:rsidR="00553796" w:rsidRPr="0051286D" w:rsidRDefault="00553796" w:rsidP="00194538">
            <w:pPr>
              <w:spacing w:before="0" w:after="0" w:line="240" w:lineRule="auto"/>
              <w:rPr>
                <w:rFonts w:asciiTheme="minorHAnsi" w:hAnsiTheme="minorHAnsi"/>
                <w:color w:val="auto"/>
                <w:sz w:val="24"/>
                <w:szCs w:val="24"/>
              </w:rPr>
            </w:pPr>
            <w:r w:rsidRPr="0051286D">
              <w:rPr>
                <w:rFonts w:asciiTheme="minorHAnsi" w:hAnsiTheme="minorHAnsi"/>
                <w:color w:val="auto"/>
                <w:sz w:val="24"/>
                <w:szCs w:val="24"/>
              </w:rPr>
              <w:t>OPERATI</w:t>
            </w:r>
            <w:r w:rsidR="004A71E5">
              <w:rPr>
                <w:rFonts w:asciiTheme="minorHAnsi" w:hAnsiTheme="minorHAnsi"/>
                <w:color w:val="auto"/>
                <w:sz w:val="24"/>
                <w:szCs w:val="24"/>
              </w:rPr>
              <w:t xml:space="preserve">ONAL OBJECTIVE </w:t>
            </w:r>
            <w:r w:rsidRPr="0051286D">
              <w:rPr>
                <w:rFonts w:asciiTheme="minorHAnsi" w:hAnsiTheme="minorHAnsi"/>
                <w:color w:val="auto"/>
                <w:sz w:val="24"/>
                <w:szCs w:val="24"/>
              </w:rPr>
              <w:t>5.3</w:t>
            </w:r>
          </w:p>
        </w:tc>
        <w:tc>
          <w:tcPr>
            <w:tcW w:w="8460" w:type="dxa"/>
            <w:gridSpan w:val="11"/>
            <w:tcBorders>
              <w:top w:val="single" w:sz="4" w:space="0" w:color="000000"/>
              <w:left w:val="single" w:sz="4" w:space="0" w:color="000000"/>
              <w:bottom w:val="single" w:sz="4" w:space="0" w:color="000000"/>
              <w:right w:val="single" w:sz="4" w:space="0" w:color="000000"/>
            </w:tcBorders>
            <w:shd w:val="clear" w:color="auto" w:fill="E0E4E5"/>
          </w:tcPr>
          <w:p w:rsidR="00553796" w:rsidRPr="0051286D" w:rsidRDefault="00553796" w:rsidP="00194538">
            <w:pPr>
              <w:spacing w:before="0" w:after="0" w:line="240" w:lineRule="auto"/>
              <w:rPr>
                <w:rFonts w:asciiTheme="minorHAnsi" w:hAnsiTheme="minorHAnsi"/>
                <w:color w:val="auto"/>
                <w:sz w:val="24"/>
                <w:szCs w:val="24"/>
              </w:rPr>
            </w:pPr>
            <w:r w:rsidRPr="0051286D">
              <w:rPr>
                <w:rFonts w:asciiTheme="minorHAnsi" w:hAnsiTheme="minorHAnsi"/>
                <w:color w:val="auto"/>
                <w:sz w:val="24"/>
                <w:szCs w:val="24"/>
              </w:rPr>
              <w:t>Povećanje obuhvata i jačanje kapaciteta za sprovođenje RIA</w:t>
            </w:r>
          </w:p>
        </w:tc>
      </w:tr>
      <w:tr w:rsidR="004A71E5" w:rsidRPr="0051286D" w:rsidTr="0088559C">
        <w:tc>
          <w:tcPr>
            <w:tcW w:w="2520"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sidRPr="0051286D">
              <w:rPr>
                <w:rFonts w:asciiTheme="minorHAnsi" w:hAnsiTheme="minorHAnsi"/>
                <w:color w:val="auto"/>
              </w:rPr>
              <w:t>A</w:t>
            </w:r>
            <w:r>
              <w:rPr>
                <w:rFonts w:asciiTheme="minorHAnsi" w:hAnsiTheme="minorHAnsi"/>
                <w:color w:val="auto"/>
              </w:rPr>
              <w:t>ctivities</w:t>
            </w:r>
          </w:p>
        </w:tc>
        <w:tc>
          <w:tcPr>
            <w:tcW w:w="1972"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Output indicator</w:t>
            </w: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Responsible institutions</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Start </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End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 xml:space="preserve">Funding </w:t>
            </w:r>
          </w:p>
        </w:tc>
        <w:tc>
          <w:tcPr>
            <w:tcW w:w="1251"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4A71E5" w:rsidRPr="0051286D" w:rsidRDefault="004A71E5" w:rsidP="004A71E5">
            <w:pPr>
              <w:spacing w:before="0" w:after="0" w:line="240" w:lineRule="auto"/>
              <w:jc w:val="center"/>
              <w:rPr>
                <w:rFonts w:asciiTheme="minorHAnsi" w:hAnsiTheme="minorHAnsi"/>
                <w:color w:val="auto"/>
              </w:rPr>
            </w:pPr>
            <w:r>
              <w:rPr>
                <w:rFonts w:asciiTheme="minorHAnsi" w:hAnsiTheme="minorHAnsi"/>
                <w:color w:val="auto"/>
              </w:rPr>
              <w:t>Source of funding</w:t>
            </w:r>
          </w:p>
        </w:tc>
      </w:tr>
      <w:tr w:rsidR="004F06B2" w:rsidRPr="0051286D" w:rsidTr="0088559C">
        <w:tc>
          <w:tcPr>
            <w:tcW w:w="4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51286D" w:rsidRDefault="004F06B2" w:rsidP="004F06B2">
            <w:pPr>
              <w:spacing w:before="0" w:after="0" w:line="240" w:lineRule="auto"/>
              <w:ind w:left="-120" w:right="-81"/>
              <w:rPr>
                <w:rFonts w:asciiTheme="minorHAnsi" w:hAnsiTheme="minorHAnsi"/>
                <w:b/>
                <w:color w:val="auto"/>
                <w:sz w:val="18"/>
                <w:szCs w:val="18"/>
              </w:rPr>
            </w:pPr>
            <w:r w:rsidRPr="0051286D">
              <w:rPr>
                <w:rFonts w:asciiTheme="minorHAnsi" w:hAnsiTheme="minorHAnsi"/>
                <w:color w:val="auto"/>
                <w:sz w:val="18"/>
                <w:szCs w:val="18"/>
              </w:rPr>
              <w:t>5.3.1</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4F06B2" w:rsidRDefault="004F06B2" w:rsidP="004F06B2">
            <w:pPr>
              <w:spacing w:before="20" w:after="20"/>
              <w:ind w:right="-25"/>
              <w:rPr>
                <w:rFonts w:asciiTheme="minorHAnsi" w:hAnsiTheme="minorHAnsi"/>
                <w:color w:val="auto"/>
                <w:sz w:val="18"/>
                <w:szCs w:val="18"/>
              </w:rPr>
            </w:pPr>
            <w:r w:rsidRPr="004F06B2">
              <w:rPr>
                <w:rFonts w:asciiTheme="minorHAnsi" w:hAnsiTheme="minorHAnsi"/>
                <w:color w:val="auto"/>
                <w:sz w:val="18"/>
                <w:szCs w:val="18"/>
              </w:rPr>
              <w:t>Revision of the Guidance on development of RIA Reports and RIA Manual</w:t>
            </w:r>
          </w:p>
        </w:tc>
        <w:tc>
          <w:tcPr>
            <w:tcW w:w="197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06B2" w:rsidRPr="004F06B2" w:rsidRDefault="004F06B2" w:rsidP="004F06B2">
            <w:pPr>
              <w:spacing w:before="20" w:after="20"/>
              <w:ind w:right="-25"/>
              <w:rPr>
                <w:rFonts w:asciiTheme="minorHAnsi" w:hAnsiTheme="minorHAnsi"/>
                <w:color w:val="auto"/>
                <w:sz w:val="18"/>
                <w:szCs w:val="18"/>
              </w:rPr>
            </w:pPr>
            <w:r w:rsidRPr="004F06B2">
              <w:rPr>
                <w:rFonts w:asciiTheme="minorHAnsi" w:hAnsiTheme="minorHAnsi"/>
                <w:color w:val="auto"/>
                <w:sz w:val="18"/>
                <w:szCs w:val="18"/>
              </w:rPr>
              <w:t xml:space="preserve">Revised Guidance section on the budgetary impact on LSGUs and gender equality, revised RIA Manual </w:t>
            </w: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MFSW</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II Q 2022</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IV Q 2022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sidRPr="0051286D">
              <w:rPr>
                <w:rFonts w:asciiTheme="minorHAnsi" w:hAnsiTheme="minorHAnsi"/>
                <w:color w:val="auto"/>
                <w:sz w:val="18"/>
                <w:szCs w:val="18"/>
              </w:rPr>
              <w:t>€3</w:t>
            </w:r>
            <w:r>
              <w:rPr>
                <w:rFonts w:asciiTheme="minorHAnsi" w:hAnsiTheme="minorHAnsi"/>
                <w:color w:val="auto"/>
                <w:sz w:val="18"/>
                <w:szCs w:val="18"/>
              </w:rPr>
              <w:t>,</w:t>
            </w:r>
            <w:r w:rsidRPr="0051286D">
              <w:rPr>
                <w:rFonts w:asciiTheme="minorHAnsi" w:hAnsiTheme="minorHAnsi"/>
                <w:color w:val="auto"/>
                <w:sz w:val="18"/>
                <w:szCs w:val="18"/>
              </w:rPr>
              <w:t xml:space="preserve">000 </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F06B2" w:rsidRPr="0051286D" w:rsidRDefault="004F06B2" w:rsidP="004F06B2">
            <w:pPr>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MNE Budget</w:t>
            </w:r>
          </w:p>
        </w:tc>
      </w:tr>
    </w:tbl>
    <w:p w:rsidR="00BC0B5C" w:rsidRPr="0051286D" w:rsidRDefault="00BC0B5C" w:rsidP="00E822AA">
      <w:pPr>
        <w:spacing w:before="60" w:after="60" w:line="240" w:lineRule="auto"/>
        <w:ind w:right="-471"/>
        <w:jc w:val="both"/>
        <w:rPr>
          <w:rFonts w:asciiTheme="minorHAnsi" w:hAnsiTheme="minorHAnsi"/>
          <w:noProof/>
          <w:color w:val="auto"/>
          <w:sz w:val="24"/>
          <w:szCs w:val="24"/>
          <w:lang w:eastAsia="sr-Latn-RS"/>
        </w:rPr>
      </w:pPr>
    </w:p>
    <w:p w:rsidR="00EA7B88" w:rsidRPr="0051286D" w:rsidRDefault="00EA7B88" w:rsidP="00EA7B88">
      <w:pPr>
        <w:spacing w:before="4"/>
        <w:rPr>
          <w:sz w:val="17"/>
        </w:rPr>
      </w:pPr>
      <w:bookmarkStart w:id="76" w:name="_GoBack"/>
      <w:bookmarkEnd w:id="76"/>
    </w:p>
    <w:p w:rsidR="00EA7B88" w:rsidRPr="0051286D" w:rsidRDefault="00EA7B88" w:rsidP="00EA7B88">
      <w:pPr>
        <w:rPr>
          <w:sz w:val="17"/>
        </w:rPr>
        <w:sectPr w:rsidR="00EA7B88" w:rsidRPr="0051286D" w:rsidSect="00243FB4">
          <w:type w:val="continuous"/>
          <w:pgSz w:w="11880" w:h="16800"/>
          <w:pgMar w:top="1600" w:right="1680" w:bottom="280" w:left="1680" w:header="720" w:footer="720" w:gutter="0"/>
          <w:cols w:space="720"/>
        </w:sectPr>
      </w:pPr>
    </w:p>
    <w:p w:rsidR="00EA7B88" w:rsidRPr="0051286D" w:rsidRDefault="00EA7B88" w:rsidP="00EA7B88">
      <w:pPr>
        <w:spacing w:before="4"/>
        <w:rPr>
          <w:sz w:val="17"/>
        </w:rPr>
      </w:pPr>
    </w:p>
    <w:p w:rsidR="00EA7B88" w:rsidRPr="0051286D" w:rsidRDefault="00EA7B88" w:rsidP="00EA7B88">
      <w:pPr>
        <w:rPr>
          <w:sz w:val="17"/>
        </w:rPr>
        <w:sectPr w:rsidR="00EA7B88" w:rsidRPr="0051286D" w:rsidSect="00243FB4">
          <w:type w:val="continuous"/>
          <w:pgSz w:w="11860" w:h="16800"/>
          <w:pgMar w:top="1600" w:right="1660" w:bottom="280" w:left="1660" w:header="720" w:footer="720" w:gutter="0"/>
          <w:cols w:space="720"/>
        </w:sectPr>
      </w:pPr>
    </w:p>
    <w:p w:rsidR="00EA7B88" w:rsidRPr="0051286D" w:rsidRDefault="00EA7B88" w:rsidP="00EA7B88">
      <w:pPr>
        <w:spacing w:before="4"/>
        <w:rPr>
          <w:sz w:val="17"/>
        </w:rPr>
      </w:pPr>
    </w:p>
    <w:p w:rsidR="00EA7B88" w:rsidRPr="0051286D" w:rsidRDefault="00EA7B88" w:rsidP="00EA7B88">
      <w:pPr>
        <w:rPr>
          <w:sz w:val="17"/>
        </w:rPr>
        <w:sectPr w:rsidR="00EA7B88" w:rsidRPr="0051286D" w:rsidSect="00243FB4">
          <w:type w:val="continuous"/>
          <w:pgSz w:w="11860" w:h="16840"/>
          <w:pgMar w:top="1600" w:right="1660" w:bottom="280" w:left="1660" w:header="720" w:footer="720" w:gutter="0"/>
          <w:cols w:space="720"/>
        </w:sectPr>
      </w:pPr>
    </w:p>
    <w:p w:rsidR="00EA7B88" w:rsidRPr="0051286D" w:rsidRDefault="00EA7B88" w:rsidP="00EA7B88">
      <w:pPr>
        <w:spacing w:before="4"/>
        <w:rPr>
          <w:sz w:val="17"/>
        </w:rPr>
      </w:pPr>
    </w:p>
    <w:p w:rsidR="00EA7B88" w:rsidRPr="0051286D" w:rsidRDefault="00EA7B88" w:rsidP="00EA7B88">
      <w:pPr>
        <w:rPr>
          <w:sz w:val="17"/>
        </w:rPr>
        <w:sectPr w:rsidR="00EA7B88" w:rsidRPr="0051286D" w:rsidSect="00243FB4">
          <w:type w:val="continuous"/>
          <w:pgSz w:w="11880" w:h="16860"/>
          <w:pgMar w:top="1600" w:right="1680" w:bottom="280" w:left="1680" w:header="720" w:footer="720" w:gutter="0"/>
          <w:cols w:space="720"/>
        </w:sectPr>
      </w:pPr>
    </w:p>
    <w:p w:rsidR="00EA7B88" w:rsidRPr="0051286D" w:rsidRDefault="00EA7B88" w:rsidP="00EA7B88">
      <w:pPr>
        <w:rPr>
          <w:sz w:val="17"/>
        </w:rPr>
        <w:sectPr w:rsidR="00EA7B88" w:rsidRPr="0051286D" w:rsidSect="00243FB4">
          <w:type w:val="continuous"/>
          <w:pgSz w:w="11880" w:h="16860"/>
          <w:pgMar w:top="1600" w:right="1680" w:bottom="280" w:left="1680" w:header="720" w:footer="720" w:gutter="0"/>
          <w:cols w:space="720"/>
        </w:sectPr>
      </w:pPr>
    </w:p>
    <w:p w:rsidR="00EA7B88" w:rsidRPr="0051286D" w:rsidRDefault="00EA7B88" w:rsidP="00EA7B88">
      <w:pPr>
        <w:spacing w:before="4"/>
        <w:rPr>
          <w:sz w:val="17"/>
        </w:rPr>
      </w:pPr>
    </w:p>
    <w:p w:rsidR="00EA7B88" w:rsidRPr="0051286D" w:rsidRDefault="00EA7B88" w:rsidP="00EA7B88">
      <w:pPr>
        <w:rPr>
          <w:sz w:val="17"/>
        </w:rPr>
        <w:sectPr w:rsidR="00EA7B88" w:rsidRPr="0051286D" w:rsidSect="00243FB4">
          <w:type w:val="continuous"/>
          <w:pgSz w:w="11880" w:h="16860"/>
          <w:pgMar w:top="1600" w:right="1680" w:bottom="280" w:left="1680" w:header="720" w:footer="720" w:gutter="0"/>
          <w:cols w:space="720"/>
        </w:sectPr>
      </w:pPr>
    </w:p>
    <w:p w:rsidR="00EA7B88" w:rsidRPr="0051286D" w:rsidRDefault="00EA7B88" w:rsidP="00EA7B88">
      <w:pPr>
        <w:spacing w:before="4"/>
        <w:rPr>
          <w:sz w:val="17"/>
        </w:rPr>
      </w:pPr>
    </w:p>
    <w:p w:rsidR="00EA7B88" w:rsidRPr="0051286D" w:rsidRDefault="00EA7B88" w:rsidP="00EA7B88">
      <w:pPr>
        <w:rPr>
          <w:sz w:val="17"/>
        </w:rPr>
        <w:sectPr w:rsidR="00EA7B88" w:rsidRPr="0051286D" w:rsidSect="00243FB4">
          <w:type w:val="continuous"/>
          <w:pgSz w:w="11880" w:h="16820"/>
          <w:pgMar w:top="1600" w:right="1680" w:bottom="280" w:left="1680" w:header="720" w:footer="720" w:gutter="0"/>
          <w:cols w:space="720"/>
        </w:sectPr>
      </w:pPr>
    </w:p>
    <w:p w:rsidR="00EA7B88" w:rsidRPr="0051286D" w:rsidRDefault="00EA7B88" w:rsidP="00EA7B88">
      <w:pPr>
        <w:spacing w:before="4"/>
        <w:rPr>
          <w:sz w:val="17"/>
        </w:rPr>
      </w:pPr>
    </w:p>
    <w:p w:rsidR="00EA7B88" w:rsidRPr="0051286D" w:rsidRDefault="00EA7B88" w:rsidP="00EA7B88">
      <w:pPr>
        <w:rPr>
          <w:sz w:val="17"/>
        </w:rPr>
        <w:sectPr w:rsidR="00EA7B88" w:rsidRPr="0051286D" w:rsidSect="00243FB4">
          <w:type w:val="continuous"/>
          <w:pgSz w:w="11880" w:h="16900"/>
          <w:pgMar w:top="1600" w:right="1680" w:bottom="280" w:left="1680" w:header="720" w:footer="720" w:gutter="0"/>
          <w:cols w:space="720"/>
        </w:sectPr>
      </w:pPr>
    </w:p>
    <w:p w:rsidR="00EA7B88" w:rsidRPr="0051286D" w:rsidRDefault="00EA7B88" w:rsidP="00EA7B88">
      <w:pPr>
        <w:spacing w:before="4"/>
        <w:rPr>
          <w:sz w:val="17"/>
        </w:rPr>
      </w:pPr>
    </w:p>
    <w:p w:rsidR="00BC0B5C" w:rsidRPr="0051286D" w:rsidRDefault="00BC0B5C" w:rsidP="00BC0B5C"/>
    <w:p w:rsidR="00BC0B5C" w:rsidRPr="0051286D" w:rsidRDefault="00BC0B5C" w:rsidP="00BC0B5C"/>
    <w:p w:rsidR="00BC0B5C" w:rsidRPr="0051286D" w:rsidRDefault="00BC0B5C" w:rsidP="00BC0B5C"/>
    <w:p w:rsidR="00BC0B5C" w:rsidRPr="0051286D" w:rsidRDefault="00BC0B5C" w:rsidP="00BC0B5C"/>
    <w:p w:rsidR="00BC0B5C" w:rsidRPr="0051286D" w:rsidRDefault="00BC0B5C" w:rsidP="00BC0B5C"/>
    <w:p w:rsidR="00BC0B5C" w:rsidRPr="0051286D" w:rsidRDefault="00BC0B5C" w:rsidP="00BC0B5C"/>
    <w:p w:rsidR="00BC0B5C" w:rsidRPr="0051286D" w:rsidRDefault="00BC0B5C" w:rsidP="00BC0B5C"/>
    <w:p w:rsidR="00BC0B5C" w:rsidRPr="0051286D" w:rsidRDefault="00BC0B5C" w:rsidP="00BC0B5C"/>
    <w:p w:rsidR="007B4207" w:rsidRPr="0051286D" w:rsidRDefault="007B4207" w:rsidP="00E822AA">
      <w:pPr>
        <w:spacing w:before="60" w:after="60" w:line="240" w:lineRule="auto"/>
        <w:ind w:right="-471"/>
        <w:jc w:val="both"/>
        <w:rPr>
          <w:rFonts w:asciiTheme="minorHAnsi" w:hAnsiTheme="minorHAnsi"/>
          <w:color w:val="auto"/>
          <w:sz w:val="24"/>
          <w:szCs w:val="24"/>
        </w:rPr>
      </w:pPr>
    </w:p>
    <w:p w:rsidR="001131CB" w:rsidRPr="0051286D" w:rsidRDefault="001131CB" w:rsidP="00E822AA">
      <w:pPr>
        <w:spacing w:before="60" w:after="60" w:line="240" w:lineRule="auto"/>
        <w:ind w:right="-471"/>
        <w:jc w:val="both"/>
        <w:rPr>
          <w:rFonts w:asciiTheme="minorHAnsi" w:hAnsiTheme="minorHAnsi"/>
          <w:color w:val="auto"/>
          <w:sz w:val="24"/>
          <w:szCs w:val="24"/>
        </w:rPr>
      </w:pPr>
    </w:p>
    <w:p w:rsidR="001131CB" w:rsidRPr="0051286D" w:rsidRDefault="001131CB" w:rsidP="00E822AA">
      <w:pPr>
        <w:spacing w:before="60" w:after="60" w:line="240" w:lineRule="auto"/>
        <w:ind w:right="-471"/>
        <w:jc w:val="both"/>
        <w:rPr>
          <w:rFonts w:asciiTheme="minorHAnsi" w:hAnsiTheme="minorHAnsi"/>
          <w:color w:val="auto"/>
          <w:sz w:val="24"/>
          <w:szCs w:val="24"/>
        </w:rPr>
      </w:pPr>
    </w:p>
    <w:p w:rsidR="001131CB" w:rsidRPr="0051286D" w:rsidRDefault="001131CB" w:rsidP="00E822AA">
      <w:pPr>
        <w:spacing w:before="60" w:after="60" w:line="240" w:lineRule="auto"/>
        <w:ind w:right="-471"/>
        <w:jc w:val="both"/>
        <w:rPr>
          <w:rFonts w:asciiTheme="minorHAnsi" w:hAnsiTheme="minorHAnsi"/>
          <w:color w:val="auto"/>
          <w:sz w:val="24"/>
          <w:szCs w:val="24"/>
        </w:rPr>
      </w:pPr>
    </w:p>
    <w:p w:rsidR="001131CB" w:rsidRPr="0051286D" w:rsidRDefault="001131CB" w:rsidP="00E822AA">
      <w:pPr>
        <w:spacing w:before="60" w:after="60" w:line="240" w:lineRule="auto"/>
        <w:ind w:right="-471"/>
        <w:jc w:val="both"/>
        <w:rPr>
          <w:rFonts w:asciiTheme="minorHAnsi" w:hAnsiTheme="minorHAnsi"/>
          <w:color w:val="auto"/>
          <w:sz w:val="24"/>
          <w:szCs w:val="24"/>
        </w:rPr>
      </w:pPr>
    </w:p>
    <w:p w:rsidR="001131CB" w:rsidRPr="0051286D" w:rsidRDefault="001131CB" w:rsidP="00E822AA">
      <w:pPr>
        <w:spacing w:before="60" w:after="60" w:line="240" w:lineRule="auto"/>
        <w:ind w:right="-471"/>
        <w:jc w:val="both"/>
        <w:rPr>
          <w:rFonts w:asciiTheme="minorHAnsi" w:hAnsiTheme="minorHAnsi"/>
          <w:color w:val="auto"/>
          <w:sz w:val="24"/>
          <w:szCs w:val="24"/>
        </w:rPr>
      </w:pPr>
    </w:p>
    <w:p w:rsidR="001131CB" w:rsidRPr="0051286D" w:rsidRDefault="001131CB" w:rsidP="00E822AA">
      <w:pPr>
        <w:spacing w:before="60" w:after="60" w:line="240" w:lineRule="auto"/>
        <w:ind w:right="-471"/>
        <w:jc w:val="both"/>
        <w:rPr>
          <w:rFonts w:asciiTheme="minorHAnsi" w:hAnsiTheme="minorHAnsi"/>
          <w:color w:val="auto"/>
          <w:sz w:val="24"/>
          <w:szCs w:val="24"/>
        </w:rPr>
      </w:pPr>
    </w:p>
    <w:p w:rsidR="001131CB" w:rsidRPr="0051286D" w:rsidRDefault="001131CB" w:rsidP="00E822AA">
      <w:pPr>
        <w:spacing w:before="60" w:after="60" w:line="240" w:lineRule="auto"/>
        <w:ind w:right="-471"/>
        <w:jc w:val="both"/>
        <w:rPr>
          <w:rFonts w:asciiTheme="minorHAnsi" w:hAnsiTheme="minorHAnsi"/>
          <w:color w:val="auto"/>
          <w:sz w:val="24"/>
          <w:szCs w:val="24"/>
        </w:rPr>
      </w:pPr>
    </w:p>
    <w:p w:rsidR="001131CB" w:rsidRPr="0051286D" w:rsidRDefault="001131CB" w:rsidP="00E822AA">
      <w:pPr>
        <w:spacing w:before="60" w:after="60" w:line="240" w:lineRule="auto"/>
        <w:ind w:right="-471"/>
        <w:jc w:val="both"/>
        <w:rPr>
          <w:rFonts w:asciiTheme="minorHAnsi" w:hAnsiTheme="minorHAnsi"/>
          <w:color w:val="auto"/>
          <w:sz w:val="24"/>
          <w:szCs w:val="24"/>
        </w:rPr>
      </w:pPr>
    </w:p>
    <w:sectPr w:rsidR="001131CB" w:rsidRPr="0051286D" w:rsidSect="00243FB4">
      <w:type w:val="continuous"/>
      <w:pgSz w:w="12240" w:h="15840"/>
      <w:pgMar w:top="720" w:right="864" w:bottom="1440" w:left="864" w:header="432"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FCA" w:rsidRDefault="00234FCA">
      <w:pPr>
        <w:spacing w:before="0" w:after="0" w:line="240" w:lineRule="auto"/>
      </w:pPr>
      <w:r>
        <w:separator/>
      </w:r>
    </w:p>
  </w:endnote>
  <w:endnote w:type="continuationSeparator" w:id="0">
    <w:p w:rsidR="00234FCA" w:rsidRDefault="00234F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Calibri"/>
    <w:charset w:val="00"/>
    <w:family w:val="auto"/>
    <w:pitch w:val="default"/>
  </w:font>
  <w:font w:name="Sitka Text">
    <w:panose1 w:val="02000505000000020004"/>
    <w:charset w:val="00"/>
    <w:family w:val="auto"/>
    <w:pitch w:val="variable"/>
    <w:sig w:usb0="A00002EF" w:usb1="4000204B"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10006FF" w:usb1="4000205B" w:usb2="0000001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826077"/>
      <w:docPartObj>
        <w:docPartGallery w:val="Page Numbers (Bottom of Page)"/>
        <w:docPartUnique/>
      </w:docPartObj>
    </w:sdtPr>
    <w:sdtEndPr>
      <w:rPr>
        <w:noProof/>
      </w:rPr>
    </w:sdtEndPr>
    <w:sdtContent>
      <w:p w:rsidR="00661B93" w:rsidRDefault="00661B93">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661B93" w:rsidRPr="000766D0" w:rsidRDefault="00661B93" w:rsidP="000766D0">
    <w:pPr>
      <w:pBdr>
        <w:top w:val="single" w:sz="4" w:space="6" w:color="B1C0CD"/>
        <w:left w:val="single" w:sz="4" w:space="4" w:color="FFFFFF"/>
        <w:bottom w:val="nil"/>
        <w:right w:val="nil"/>
        <w:between w:val="nil"/>
      </w:pBdr>
      <w:spacing w:after="0" w:line="240" w:lineRule="auto"/>
      <w:ind w:right="-360"/>
      <w:rPr>
        <w:lang w:val="sr-Latn-R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58451"/>
      <w:docPartObj>
        <w:docPartGallery w:val="Page Numbers (Bottom of Page)"/>
        <w:docPartUnique/>
      </w:docPartObj>
    </w:sdtPr>
    <w:sdtEndPr>
      <w:rPr>
        <w:noProof/>
      </w:rPr>
    </w:sdtEndPr>
    <w:sdtContent>
      <w:p w:rsidR="00661B93" w:rsidRDefault="00661B93">
        <w:pPr>
          <w:pStyle w:val="Footer"/>
          <w:jc w:val="center"/>
        </w:pPr>
        <w:r>
          <w:fldChar w:fldCharType="begin"/>
        </w:r>
        <w:r>
          <w:instrText xml:space="preserve"> PAGE   \* MERGEFORMAT </w:instrText>
        </w:r>
        <w:r>
          <w:fldChar w:fldCharType="separate"/>
        </w:r>
        <w:r w:rsidR="002E515D">
          <w:rPr>
            <w:noProof/>
          </w:rPr>
          <w:t>121</w:t>
        </w:r>
        <w:r>
          <w:rPr>
            <w:noProof/>
          </w:rPr>
          <w:fldChar w:fldCharType="end"/>
        </w:r>
      </w:p>
    </w:sdtContent>
  </w:sdt>
  <w:p w:rsidR="00661B93" w:rsidRPr="000766D0" w:rsidRDefault="00661B93" w:rsidP="000766D0">
    <w:pPr>
      <w:pBdr>
        <w:top w:val="single" w:sz="4" w:space="6" w:color="B1C0CD"/>
        <w:left w:val="single" w:sz="4" w:space="4" w:color="FFFFFF"/>
        <w:bottom w:val="nil"/>
        <w:right w:val="nil"/>
        <w:between w:val="nil"/>
      </w:pBdr>
      <w:spacing w:after="0" w:line="240" w:lineRule="auto"/>
      <w:ind w:right="-360"/>
      <w:rPr>
        <w:lang w:val="sr-Latn-R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B93" w:rsidRDefault="00661B93">
    <w:pPr>
      <w:pStyle w:val="Footer"/>
      <w:jc w:val="center"/>
    </w:pPr>
    <w:r>
      <w:fldChar w:fldCharType="begin"/>
    </w:r>
    <w:r>
      <w:instrText xml:space="preserve"> PAGE   \* MERGEFORMAT </w:instrText>
    </w:r>
    <w:r>
      <w:fldChar w:fldCharType="separate"/>
    </w:r>
    <w:r w:rsidR="00742A22">
      <w:rPr>
        <w:noProof/>
      </w:rPr>
      <w:t>192</w:t>
    </w:r>
    <w:r>
      <w:rPr>
        <w:noProof/>
      </w:rPr>
      <w:fldChar w:fldCharType="end"/>
    </w:r>
  </w:p>
  <w:p w:rsidR="00661B93" w:rsidRDefault="00661B9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B93" w:rsidRDefault="00661B93">
    <w:pPr>
      <w:pBdr>
        <w:top w:val="single" w:sz="4" w:space="6" w:color="B1C0CD"/>
        <w:left w:val="single" w:sz="4" w:space="4" w:color="FFFFFF"/>
        <w:bottom w:val="nil"/>
        <w:right w:val="nil"/>
        <w:between w:val="nil"/>
      </w:pBdr>
      <w:spacing w:after="0" w:line="240" w:lineRule="auto"/>
      <w:ind w:left="-360" w:right="-360"/>
    </w:pPr>
    <w:r>
      <w:rPr>
        <w:noProof/>
        <w:lang w:val="en-US"/>
      </w:rPr>
      <mc:AlternateContent>
        <mc:Choice Requires="wps">
          <w:drawing>
            <wp:anchor distT="0" distB="0" distL="0" distR="0" simplePos="0" relativeHeight="251659264" behindDoc="1" locked="0" layoutInCell="1" allowOverlap="1" wp14:anchorId="5D75BAF5" wp14:editId="089221CC">
              <wp:simplePos x="0" y="0"/>
              <wp:positionH relativeFrom="column">
                <wp:posOffset>-457200</wp:posOffset>
              </wp:positionH>
              <wp:positionV relativeFrom="paragraph">
                <wp:posOffset>8648700</wp:posOffset>
              </wp:positionV>
              <wp:extent cx="7829550" cy="1725930"/>
              <wp:effectExtent l="0" t="0" r="6350" b="13970"/>
              <wp:wrapNone/>
              <wp:docPr id="2" name="Freeform 805" descr="Green gradient in rectang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rot="10800000">
                        <a:off x="0" y="0"/>
                        <a:ext cx="7829550" cy="1725930"/>
                      </a:xfrm>
                      <a:custGeom>
                        <a:avLst/>
                        <a:gdLst>
                          <a:gd name="T0" fmla="*/ 0 w 7738110"/>
                          <a:gd name="T1" fmla="*/ 0 h 2906395"/>
                          <a:gd name="T2" fmla="*/ 7738110 w 7738110"/>
                          <a:gd name="T3" fmla="*/ 2906395 h 2906395"/>
                        </a:gdLst>
                        <a:ahLst/>
                        <a:cxnLst/>
                        <a:rect l="T0" t="T1" r="T2" b="T3"/>
                        <a:pathLst/>
                      </a:custGeom>
                      <a:gradFill rotWithShape="0">
                        <a:gsLst>
                          <a:gs pos="0">
                            <a:srgbClr val="CAC2BD"/>
                          </a:gs>
                          <a:gs pos="100000">
                            <a:srgbClr val="66787B"/>
                          </a:gs>
                        </a:gsLst>
                        <a:lin ang="192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textDirection w:val="btLr"/>
                          </w:pPr>
                        </w:p>
                      </w:txbxContent>
                    </wps:txbx>
                    <wps:bodyPr rot="0" vert="horz" wrap="square" lIns="91424" tIns="45698" rIns="91424"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75BAF5" id="Freeform 805" o:spid="_x0000_s1349" alt="Green gradient in rectangle" style="position:absolute;left:0;text-align:left;margin-left:-36pt;margin-top:681pt;width:616.5pt;height:135.9pt;rotation:180;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" adj="-11796480,,5400" path="al10800,10800@8@8@4@6,10800,10800,10800,10800@9@7l@30@31@17@18@24@25@15@16@32@33xe" fillcolor="#cac2bd" stroked="f">
              <v:fill color2="#66787b" angle="58" focus="100%" type="gradient">
                <o:fill v:ext="view" type="gradientUnscaled"/>
              </v:fill>
              <v:stroke joinstyle="miter"/>
              <v:formulas/>
              <v:path arrowok="t" o:connecttype="custom" textboxrect="@1,@1,@1,@1"/>
              <o:lock v:ext="edit" aspectratio="t"/>
              <v:textbox inset="2.53956mm,1.2694mm,2.53956mm,1.2694mm">
                <w:txbxContent>
                  <w:p w:rsidR="00661B93" w:rsidRDefault="00661B93">
                    <w:pPr>
                      <w:textDirection w:val="btL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FCA" w:rsidRDefault="00234FCA">
      <w:pPr>
        <w:spacing w:before="0" w:after="0" w:line="240" w:lineRule="auto"/>
      </w:pPr>
      <w:r>
        <w:separator/>
      </w:r>
    </w:p>
  </w:footnote>
  <w:footnote w:type="continuationSeparator" w:id="0">
    <w:p w:rsidR="00234FCA" w:rsidRDefault="00234FCA">
      <w:pPr>
        <w:spacing w:before="0" w:after="0" w:line="240" w:lineRule="auto"/>
      </w:pPr>
      <w:r>
        <w:continuationSeparator/>
      </w:r>
    </w:p>
  </w:footnote>
  <w:footnote w:id="1">
    <w:p w:rsidR="00661B93" w:rsidRPr="004A22C6" w:rsidRDefault="00661B93">
      <w:pPr>
        <w:pStyle w:val="FootnoteText"/>
        <w:rPr>
          <w:rFonts w:asciiTheme="majorHAnsi" w:hAnsiTheme="majorHAnsi" w:cstheme="majorHAnsi"/>
          <w:sz w:val="16"/>
          <w:szCs w:val="16"/>
          <w:lang w:val="sr-Latn-RS"/>
        </w:rPr>
      </w:pPr>
      <w:r w:rsidRPr="000B263B">
        <w:rPr>
          <w:rStyle w:val="FootnoteReference"/>
          <w:rFonts w:asciiTheme="majorHAnsi" w:hAnsiTheme="majorHAnsi" w:cstheme="majorHAnsi"/>
          <w:color w:val="000000" w:themeColor="text1"/>
          <w:sz w:val="16"/>
          <w:szCs w:val="16"/>
        </w:rPr>
        <w:footnoteRef/>
      </w:r>
      <w:r w:rsidRPr="000B263B">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lang w:val="sr-Latn-RS"/>
        </w:rPr>
        <w:t>459</w:t>
      </w:r>
      <w:r w:rsidRPr="000B263B">
        <w:rPr>
          <w:rFonts w:asciiTheme="majorHAnsi" w:hAnsiTheme="majorHAnsi" w:cstheme="majorHAnsi"/>
          <w:color w:val="000000" w:themeColor="text1"/>
          <w:sz w:val="16"/>
          <w:szCs w:val="16"/>
          <w:lang w:val="sr-Latn-RS"/>
        </w:rPr>
        <w:t xml:space="preserve"> </w:t>
      </w:r>
      <w:r>
        <w:rPr>
          <w:rFonts w:asciiTheme="majorHAnsi" w:hAnsiTheme="majorHAnsi" w:cstheme="majorHAnsi"/>
          <w:color w:val="000000" w:themeColor="text1"/>
          <w:sz w:val="16"/>
          <w:szCs w:val="16"/>
          <w:lang w:val="sr-Latn-RS"/>
        </w:rPr>
        <w:t>central-level and 79</w:t>
      </w:r>
      <w:r w:rsidRPr="000B263B">
        <w:rPr>
          <w:rFonts w:asciiTheme="majorHAnsi" w:hAnsiTheme="majorHAnsi" w:cstheme="majorHAnsi"/>
          <w:color w:val="000000" w:themeColor="text1"/>
          <w:sz w:val="16"/>
          <w:szCs w:val="16"/>
          <w:lang w:val="sr-Latn-RS"/>
        </w:rPr>
        <w:t xml:space="preserve"> </w:t>
      </w:r>
      <w:r>
        <w:rPr>
          <w:rFonts w:asciiTheme="majorHAnsi" w:hAnsiTheme="majorHAnsi" w:cstheme="majorHAnsi"/>
          <w:color w:val="000000" w:themeColor="text1"/>
          <w:sz w:val="16"/>
          <w:szCs w:val="16"/>
          <w:lang w:val="sr-Latn-RS"/>
        </w:rPr>
        <w:t>local-level institutions</w:t>
      </w:r>
    </w:p>
  </w:footnote>
  <w:footnote w:id="2">
    <w:p w:rsidR="00661B93" w:rsidRPr="00FC2D61" w:rsidRDefault="00661B93" w:rsidP="00FC2D61">
      <w:pPr>
        <w:pBdr>
          <w:top w:val="nil"/>
          <w:left w:val="nil"/>
          <w:bottom w:val="nil"/>
          <w:right w:val="nil"/>
          <w:between w:val="nil"/>
        </w:pBdr>
        <w:spacing w:before="0" w:after="0" w:line="240" w:lineRule="auto"/>
        <w:rPr>
          <w:rFonts w:asciiTheme="majorHAnsi" w:eastAsia="Calibri" w:hAnsiTheme="majorHAnsi" w:cstheme="majorHAnsi"/>
          <w:color w:val="000000"/>
          <w:sz w:val="16"/>
          <w:szCs w:val="16"/>
        </w:rPr>
      </w:pPr>
      <w:r w:rsidRPr="00FC2D61">
        <w:rPr>
          <w:rStyle w:val="FootnoteReference"/>
          <w:rFonts w:asciiTheme="majorHAnsi" w:hAnsiTheme="majorHAnsi" w:cstheme="majorHAnsi"/>
          <w:sz w:val="16"/>
          <w:szCs w:val="16"/>
        </w:rPr>
        <w:footnoteRef/>
      </w:r>
      <w:hyperlink r:id="rId1">
        <w:r w:rsidRPr="00FC2D61">
          <w:rPr>
            <w:rFonts w:asciiTheme="majorHAnsi" w:eastAsia="Calibri" w:hAnsiTheme="majorHAnsi" w:cstheme="majorHAnsi"/>
            <w:color w:val="000000"/>
            <w:sz w:val="16"/>
            <w:szCs w:val="16"/>
            <w:u w:val="single"/>
          </w:rPr>
          <w:t>http://media.cgo-cce.org/2013/03/Strategija-reforme-javne-uprave-u-Crnoj-Gori-2011-2016-AURUM.pdf</w:t>
        </w:r>
      </w:hyperlink>
    </w:p>
  </w:footnote>
  <w:footnote w:id="3">
    <w:p w:rsidR="00661B93" w:rsidRDefault="00661B93" w:rsidP="00FC2D61">
      <w:pPr>
        <w:pBdr>
          <w:top w:val="nil"/>
          <w:left w:val="nil"/>
          <w:bottom w:val="nil"/>
          <w:right w:val="nil"/>
          <w:between w:val="nil"/>
        </w:pBdr>
        <w:spacing w:before="0" w:after="0" w:line="240" w:lineRule="auto"/>
      </w:pPr>
      <w:r w:rsidRPr="00FC2D61">
        <w:rPr>
          <w:rStyle w:val="FootnoteReference"/>
          <w:rFonts w:asciiTheme="majorHAnsi" w:hAnsiTheme="majorHAnsi" w:cstheme="majorHAnsi"/>
          <w:sz w:val="16"/>
          <w:szCs w:val="16"/>
        </w:rPr>
        <w:footnoteRef/>
      </w:r>
      <w:hyperlink r:id="rId2">
        <w:r w:rsidRPr="00FC2D61">
          <w:rPr>
            <w:rFonts w:asciiTheme="majorHAnsi" w:eastAsia="Calibri" w:hAnsiTheme="majorHAnsi" w:cstheme="majorHAnsi"/>
            <w:color w:val="000000"/>
            <w:sz w:val="16"/>
            <w:szCs w:val="16"/>
            <w:u w:val="single"/>
          </w:rPr>
          <w:t>https://www.gov.me/en/documents/eb181a14-f291-44be-8603-bfbb75901152</w:t>
        </w:r>
      </w:hyperlink>
    </w:p>
  </w:footnote>
  <w:footnote w:id="4">
    <w:p w:rsidR="00661B93" w:rsidRDefault="00661B93">
      <w:pPr>
        <w:pBdr>
          <w:top w:val="nil"/>
          <w:left w:val="nil"/>
          <w:bottom w:val="nil"/>
          <w:right w:val="nil"/>
          <w:between w:val="nil"/>
        </w:pBdr>
        <w:spacing w:after="0" w:line="240" w:lineRule="auto"/>
        <w:ind w:right="-540"/>
        <w:jc w:val="both"/>
        <w:rPr>
          <w:rFonts w:ascii="Calibri" w:eastAsia="Calibri" w:hAnsi="Calibri" w:cs="Calibri"/>
          <w:sz w:val="16"/>
          <w:szCs w:val="16"/>
          <w:shd w:val="clear" w:color="auto" w:fill="FAFAFA"/>
        </w:rPr>
      </w:pPr>
      <w:r>
        <w:rPr>
          <w:rStyle w:val="FootnoteReference"/>
        </w:rPr>
        <w:footnoteRef/>
      </w:r>
      <w:r>
        <w:rPr>
          <w:rFonts w:asciiTheme="majorHAnsi" w:hAnsiTheme="majorHAnsi" w:cstheme="majorHAnsi"/>
          <w:color w:val="auto"/>
          <w:sz w:val="16"/>
          <w:szCs w:val="16"/>
        </w:rPr>
        <w:t xml:space="preserve">Detailed information about realised and partly realised goals and activities in the Final Implementation Report for the Public Administration Reform Strategy </w:t>
      </w:r>
      <w:r w:rsidRPr="007E14C5">
        <w:rPr>
          <w:rFonts w:asciiTheme="majorHAnsi" w:hAnsiTheme="majorHAnsi" w:cstheme="majorHAnsi"/>
          <w:color w:val="auto"/>
          <w:sz w:val="16"/>
          <w:szCs w:val="16"/>
        </w:rPr>
        <w:t>2016-2020</w:t>
      </w:r>
      <w:r>
        <w:rPr>
          <w:rFonts w:asciiTheme="majorHAnsi" w:hAnsiTheme="majorHAnsi" w:cstheme="majorHAnsi"/>
          <w:color w:val="auto"/>
          <w:sz w:val="16"/>
          <w:szCs w:val="16"/>
        </w:rPr>
        <w:t xml:space="preserve"> can be found at</w:t>
      </w:r>
      <w:r>
        <w:rPr>
          <w:rFonts w:ascii="Calibri" w:eastAsia="Calibri" w:hAnsi="Calibri" w:cs="Calibri"/>
          <w:color w:val="000000"/>
          <w:sz w:val="16"/>
          <w:szCs w:val="16"/>
          <w:shd w:val="clear" w:color="auto" w:fill="FAFAFA"/>
        </w:rPr>
        <w:t>: https://www.gov.me/dokumenta/50f923ab-72b8-477e-ad0f-f052ff388bc4</w:t>
      </w:r>
    </w:p>
  </w:footnote>
  <w:footnote w:id="5">
    <w:p w:rsidR="00661B93" w:rsidRPr="00986023" w:rsidRDefault="00661B93">
      <w:pPr>
        <w:pBdr>
          <w:top w:val="nil"/>
          <w:left w:val="nil"/>
          <w:bottom w:val="nil"/>
          <w:right w:val="nil"/>
          <w:between w:val="nil"/>
        </w:pBdr>
        <w:spacing w:before="0" w:after="0" w:line="240" w:lineRule="auto"/>
        <w:rPr>
          <w:rFonts w:asciiTheme="minorHAnsi" w:eastAsia="Calibri" w:hAnsiTheme="minorHAnsi" w:cs="Calibri"/>
          <w:color w:val="000000"/>
          <w:sz w:val="16"/>
          <w:szCs w:val="16"/>
        </w:rPr>
      </w:pPr>
      <w:r w:rsidRPr="00986023">
        <w:rPr>
          <w:rStyle w:val="FootnoteReference"/>
          <w:rFonts w:asciiTheme="minorHAnsi" w:hAnsiTheme="minorHAnsi"/>
          <w:sz w:val="16"/>
          <w:szCs w:val="16"/>
        </w:rPr>
        <w:footnoteRef/>
      </w:r>
      <w:r w:rsidRPr="00986023">
        <w:rPr>
          <w:rFonts w:asciiTheme="minorHAnsi" w:eastAsia="Calibri" w:hAnsiTheme="minorHAnsi" w:cs="Calibri"/>
          <w:color w:val="000000"/>
          <w:sz w:val="16"/>
          <w:szCs w:val="16"/>
        </w:rPr>
        <w:t>https://www.gov.me/dokumenta/0aef2dec-5785-497d-8dba-527932ac124c</w:t>
      </w:r>
    </w:p>
  </w:footnote>
  <w:footnote w:id="6">
    <w:p w:rsidR="00661B93" w:rsidRPr="007C3939" w:rsidRDefault="00661B93">
      <w:pPr>
        <w:pBdr>
          <w:top w:val="nil"/>
          <w:left w:val="nil"/>
          <w:bottom w:val="nil"/>
          <w:right w:val="nil"/>
          <w:between w:val="nil"/>
        </w:pBdr>
        <w:spacing w:before="0" w:after="0" w:line="240" w:lineRule="auto"/>
        <w:ind w:right="-385"/>
        <w:jc w:val="both"/>
        <w:rPr>
          <w:rFonts w:asciiTheme="majorHAnsi" w:eastAsia="Calibri" w:hAnsiTheme="majorHAnsi" w:cs="Calibri"/>
          <w:color w:val="auto"/>
          <w:sz w:val="16"/>
          <w:szCs w:val="16"/>
        </w:rPr>
      </w:pPr>
      <w:r w:rsidRPr="007C3939">
        <w:rPr>
          <w:rStyle w:val="FootnoteReference"/>
          <w:rFonts w:asciiTheme="majorHAnsi" w:hAnsiTheme="majorHAnsi"/>
          <w:color w:val="auto"/>
          <w:sz w:val="16"/>
          <w:szCs w:val="16"/>
        </w:rPr>
        <w:footnoteRef/>
      </w:r>
      <w:hyperlink r:id="rId3">
        <w:r w:rsidRPr="007C3939">
          <w:rPr>
            <w:rFonts w:asciiTheme="majorHAnsi" w:eastAsia="Calibri" w:hAnsiTheme="majorHAnsi" w:cs="Calibri"/>
            <w:color w:val="auto"/>
            <w:sz w:val="16"/>
            <w:szCs w:val="16"/>
            <w:u w:val="single"/>
          </w:rPr>
          <w:t>https://javnepolitike.me/wp-content/uploads/2020/11/Metodologija-razvijanja-politika-draft3-preview-22SEP20.pdf</w:t>
        </w:r>
      </w:hyperlink>
    </w:p>
  </w:footnote>
  <w:footnote w:id="7">
    <w:p w:rsidR="00661B93" w:rsidRPr="00C1093A" w:rsidRDefault="00661B93" w:rsidP="006157BA">
      <w:pPr>
        <w:pStyle w:val="FootnoteText"/>
        <w:spacing w:before="0"/>
        <w:ind w:right="-385"/>
        <w:jc w:val="both"/>
        <w:rPr>
          <w:rFonts w:asciiTheme="majorHAnsi" w:hAnsiTheme="majorHAnsi" w:cstheme="majorHAnsi"/>
          <w:color w:val="auto"/>
          <w:sz w:val="16"/>
          <w:szCs w:val="16"/>
        </w:rPr>
      </w:pPr>
      <w:r w:rsidRPr="007C3939">
        <w:rPr>
          <w:rStyle w:val="FootnoteReference"/>
          <w:rFonts w:asciiTheme="majorHAnsi" w:hAnsiTheme="majorHAnsi"/>
          <w:color w:val="auto"/>
          <w:sz w:val="16"/>
          <w:szCs w:val="16"/>
        </w:rPr>
        <w:footnoteRef/>
      </w:r>
      <w:r w:rsidRPr="007C3939">
        <w:rPr>
          <w:rFonts w:asciiTheme="majorHAnsi" w:eastAsia="Calibri" w:hAnsiTheme="majorHAnsi" w:cs="Calibri"/>
          <w:color w:val="auto"/>
          <w:sz w:val="16"/>
          <w:szCs w:val="16"/>
        </w:rPr>
        <w:t xml:space="preserve"> </w:t>
      </w:r>
      <w:r>
        <w:rPr>
          <w:rFonts w:asciiTheme="majorHAnsi" w:hAnsiTheme="majorHAnsi" w:cstheme="majorHAnsi"/>
          <w:color w:val="auto"/>
          <w:sz w:val="16"/>
          <w:szCs w:val="16"/>
        </w:rPr>
        <w:t>A total of</w:t>
      </w:r>
      <w:r w:rsidRPr="00C1093A">
        <w:rPr>
          <w:rFonts w:asciiTheme="majorHAnsi" w:hAnsiTheme="majorHAnsi" w:cstheme="majorHAnsi"/>
          <w:color w:val="auto"/>
          <w:sz w:val="16"/>
          <w:szCs w:val="16"/>
        </w:rPr>
        <w:t xml:space="preserve"> </w:t>
      </w:r>
      <w:r w:rsidRPr="00C1093A">
        <w:rPr>
          <w:rFonts w:asciiTheme="majorHAnsi" w:hAnsiTheme="majorHAnsi" w:cstheme="majorHAnsi"/>
          <w:color w:val="auto"/>
          <w:sz w:val="16"/>
          <w:szCs w:val="16"/>
          <w:u w:val="single"/>
        </w:rPr>
        <w:t>8 fo</w:t>
      </w:r>
      <w:r>
        <w:rPr>
          <w:rFonts w:asciiTheme="majorHAnsi" w:hAnsiTheme="majorHAnsi" w:cstheme="majorHAnsi"/>
          <w:color w:val="auto"/>
          <w:sz w:val="16"/>
          <w:szCs w:val="16"/>
          <w:u w:val="single"/>
        </w:rPr>
        <w:t>c</w:t>
      </w:r>
      <w:r w:rsidRPr="00C1093A">
        <w:rPr>
          <w:rFonts w:asciiTheme="majorHAnsi" w:hAnsiTheme="majorHAnsi" w:cstheme="majorHAnsi"/>
          <w:color w:val="auto"/>
          <w:sz w:val="16"/>
          <w:szCs w:val="16"/>
          <w:u w:val="single"/>
        </w:rPr>
        <w:t>us gr</w:t>
      </w:r>
      <w:r>
        <w:rPr>
          <w:rFonts w:asciiTheme="majorHAnsi" w:hAnsiTheme="majorHAnsi" w:cstheme="majorHAnsi"/>
          <w:color w:val="auto"/>
          <w:sz w:val="16"/>
          <w:szCs w:val="16"/>
          <w:u w:val="single"/>
        </w:rPr>
        <w:t xml:space="preserve">oups were held with over </w:t>
      </w:r>
      <w:r w:rsidRPr="00C1093A">
        <w:rPr>
          <w:rFonts w:asciiTheme="majorHAnsi" w:hAnsiTheme="majorHAnsi" w:cstheme="majorHAnsi"/>
          <w:color w:val="auto"/>
          <w:sz w:val="16"/>
          <w:szCs w:val="16"/>
          <w:u w:val="single"/>
        </w:rPr>
        <w:t xml:space="preserve">60 </w:t>
      </w:r>
      <w:r>
        <w:rPr>
          <w:rFonts w:asciiTheme="majorHAnsi" w:hAnsiTheme="majorHAnsi" w:cstheme="majorHAnsi"/>
          <w:color w:val="auto"/>
          <w:sz w:val="16"/>
          <w:szCs w:val="16"/>
          <w:u w:val="single"/>
        </w:rPr>
        <w:t>participants</w:t>
      </w:r>
      <w:r w:rsidRPr="00C1093A">
        <w:rPr>
          <w:rFonts w:asciiTheme="majorHAnsi" w:hAnsiTheme="majorHAnsi" w:cstheme="majorHAnsi"/>
          <w:color w:val="auto"/>
          <w:sz w:val="16"/>
          <w:szCs w:val="16"/>
        </w:rPr>
        <w:t>, a</w:t>
      </w:r>
      <w:r>
        <w:rPr>
          <w:rFonts w:asciiTheme="majorHAnsi" w:hAnsiTheme="majorHAnsi" w:cstheme="majorHAnsi"/>
          <w:color w:val="auto"/>
          <w:sz w:val="16"/>
          <w:szCs w:val="16"/>
        </w:rPr>
        <w:t>nd all relevant communites were involved</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university </w:t>
      </w:r>
      <w:r w:rsidRPr="00C1093A">
        <w:rPr>
          <w:rFonts w:asciiTheme="majorHAnsi" w:hAnsiTheme="majorHAnsi" w:cstheme="majorHAnsi"/>
          <w:color w:val="auto"/>
          <w:sz w:val="16"/>
          <w:szCs w:val="16"/>
        </w:rPr>
        <w:t>student</w:t>
      </w:r>
      <w:r>
        <w:rPr>
          <w:rFonts w:asciiTheme="majorHAnsi" w:hAnsiTheme="majorHAnsi" w:cstheme="majorHAnsi"/>
          <w:color w:val="auto"/>
          <w:sz w:val="16"/>
          <w:szCs w:val="16"/>
        </w:rPr>
        <w:t>s</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civil society organisations, small businesses</w:t>
      </w:r>
      <w:r w:rsidRPr="00C1093A">
        <w:rPr>
          <w:rFonts w:asciiTheme="majorHAnsi" w:hAnsiTheme="majorHAnsi" w:cstheme="majorHAnsi"/>
          <w:color w:val="auto"/>
          <w:sz w:val="16"/>
          <w:szCs w:val="16"/>
        </w:rPr>
        <w:t>, a</w:t>
      </w:r>
      <w:r>
        <w:rPr>
          <w:rFonts w:asciiTheme="majorHAnsi" w:hAnsiTheme="majorHAnsi" w:cstheme="majorHAnsi"/>
          <w:color w:val="auto"/>
          <w:sz w:val="16"/>
          <w:szCs w:val="16"/>
        </w:rPr>
        <w:t>cademic community</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business community and trade unions</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public servants</w:t>
      </w:r>
      <w:r w:rsidRPr="00C1093A">
        <w:rPr>
          <w:rFonts w:asciiTheme="majorHAnsi" w:hAnsiTheme="majorHAnsi" w:cstheme="majorHAnsi"/>
          <w:color w:val="auto"/>
          <w:sz w:val="16"/>
          <w:szCs w:val="16"/>
        </w:rPr>
        <w:t xml:space="preserve"> (2 </w:t>
      </w:r>
      <w:r>
        <w:rPr>
          <w:rFonts w:asciiTheme="majorHAnsi" w:hAnsiTheme="majorHAnsi" w:cstheme="majorHAnsi"/>
          <w:color w:val="auto"/>
          <w:sz w:val="16"/>
          <w:szCs w:val="16"/>
        </w:rPr>
        <w:t>focus groups</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citizens</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u w:val="single"/>
        </w:rPr>
        <w:t>Focus group report</w:t>
      </w:r>
      <w:r>
        <w:rPr>
          <w:rFonts w:asciiTheme="majorHAnsi" w:hAnsiTheme="majorHAnsi" w:cstheme="majorHAnsi"/>
          <w:color w:val="auto"/>
          <w:sz w:val="16"/>
          <w:szCs w:val="16"/>
        </w:rPr>
        <w:t xml:space="preserve"> was developed</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while the activities suggested by all of the communities were incorporated in the strategic document</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Additionally, a survey for all citizens was developed to collect information about their experience in working with the public administration; based on suggestions obtained this way, activities were created for the first two-year action plan supporting this strategy</w:t>
      </w:r>
      <w:r w:rsidRPr="00C1093A">
        <w:rPr>
          <w:rFonts w:asciiTheme="majorHAnsi" w:hAnsiTheme="majorHAnsi" w:cstheme="majorHAnsi"/>
          <w:color w:val="auto"/>
          <w:sz w:val="16"/>
          <w:szCs w:val="16"/>
        </w:rPr>
        <w:t xml:space="preserve">. </w:t>
      </w:r>
    </w:p>
    <w:p w:rsidR="00661B93" w:rsidRPr="007C3939" w:rsidRDefault="00661B93">
      <w:pPr>
        <w:pBdr>
          <w:top w:val="nil"/>
          <w:left w:val="nil"/>
          <w:bottom w:val="nil"/>
          <w:right w:val="nil"/>
          <w:between w:val="nil"/>
        </w:pBdr>
        <w:spacing w:before="0" w:after="0" w:line="240" w:lineRule="auto"/>
        <w:ind w:right="-385"/>
        <w:jc w:val="both"/>
        <w:rPr>
          <w:rFonts w:asciiTheme="majorHAnsi" w:eastAsia="Calibri" w:hAnsiTheme="majorHAnsi" w:cs="Calibri"/>
          <w:color w:val="auto"/>
          <w:sz w:val="16"/>
          <w:szCs w:val="16"/>
        </w:rPr>
      </w:pPr>
      <w:r>
        <w:rPr>
          <w:rFonts w:asciiTheme="majorHAnsi" w:hAnsiTheme="majorHAnsi" w:cstheme="majorHAnsi"/>
          <w:color w:val="auto"/>
          <w:sz w:val="16"/>
          <w:szCs w:val="16"/>
        </w:rPr>
        <w:t xml:space="preserve">Once all the stakeholders had been identified, </w:t>
      </w:r>
      <w:r w:rsidRPr="003A523A">
        <w:rPr>
          <w:rFonts w:asciiTheme="majorHAnsi" w:hAnsiTheme="majorHAnsi" w:cstheme="majorHAnsi"/>
          <w:color w:val="auto"/>
          <w:sz w:val="16"/>
          <w:szCs w:val="16"/>
          <w:u w:val="single"/>
        </w:rPr>
        <w:t>stakeholder meetings (6 in total)</w:t>
      </w:r>
      <w:r>
        <w:rPr>
          <w:rFonts w:asciiTheme="majorHAnsi" w:hAnsiTheme="majorHAnsi" w:cstheme="majorHAnsi"/>
          <w:color w:val="auto"/>
          <w:sz w:val="16"/>
          <w:szCs w:val="16"/>
        </w:rPr>
        <w:t xml:space="preserve"> were held in May for each of the strategic goals identified</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In addition to that, </w:t>
      </w:r>
      <w:r w:rsidRPr="00C1093A">
        <w:rPr>
          <w:rFonts w:asciiTheme="majorHAnsi" w:hAnsiTheme="majorHAnsi" w:cstheme="majorHAnsi"/>
          <w:color w:val="auto"/>
          <w:sz w:val="16"/>
          <w:szCs w:val="16"/>
          <w:u w:val="single"/>
        </w:rPr>
        <w:t xml:space="preserve">3 </w:t>
      </w:r>
      <w:r>
        <w:rPr>
          <w:rFonts w:asciiTheme="majorHAnsi" w:hAnsiTheme="majorHAnsi" w:cstheme="majorHAnsi"/>
          <w:color w:val="auto"/>
          <w:sz w:val="16"/>
          <w:szCs w:val="16"/>
          <w:u w:val="single"/>
        </w:rPr>
        <w:t>two-day workshops with working groups</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were held </w:t>
      </w:r>
      <w:r w:rsidRPr="00C1093A">
        <w:rPr>
          <w:rFonts w:asciiTheme="majorHAnsi" w:hAnsiTheme="majorHAnsi" w:cstheme="majorHAnsi"/>
          <w:color w:val="auto"/>
          <w:sz w:val="16"/>
          <w:szCs w:val="16"/>
        </w:rPr>
        <w:t>(</w:t>
      </w:r>
      <w:r>
        <w:rPr>
          <w:rFonts w:asciiTheme="majorHAnsi" w:hAnsiTheme="majorHAnsi" w:cstheme="majorHAnsi"/>
          <w:color w:val="auto"/>
          <w:sz w:val="16"/>
          <w:szCs w:val="16"/>
        </w:rPr>
        <w:t>involving representatives of public authorities</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to ensure open and inclusive public consultation during the first stages of the drafting process</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more than </w:t>
      </w:r>
      <w:r w:rsidRPr="00C1093A">
        <w:rPr>
          <w:rFonts w:asciiTheme="majorHAnsi" w:hAnsiTheme="majorHAnsi" w:cstheme="majorHAnsi"/>
          <w:color w:val="auto"/>
          <w:sz w:val="16"/>
          <w:szCs w:val="16"/>
        </w:rPr>
        <w:t xml:space="preserve">35 </w:t>
      </w:r>
      <w:r>
        <w:rPr>
          <w:rFonts w:asciiTheme="majorHAnsi" w:hAnsiTheme="majorHAnsi" w:cstheme="majorHAnsi"/>
          <w:color w:val="auto"/>
          <w:sz w:val="16"/>
          <w:szCs w:val="16"/>
        </w:rPr>
        <w:t>participants at each of the workshops</w:t>
      </w:r>
      <w:r w:rsidRPr="007C3939">
        <w:rPr>
          <w:rFonts w:asciiTheme="majorHAnsi" w:eastAsia="Calibri" w:hAnsiTheme="majorHAnsi" w:cs="Calibri"/>
          <w:color w:val="auto"/>
          <w:sz w:val="16"/>
          <w:szCs w:val="16"/>
        </w:rPr>
        <w:t>).</w:t>
      </w:r>
    </w:p>
  </w:footnote>
  <w:footnote w:id="8">
    <w:p w:rsidR="00661B93" w:rsidRPr="007C3939" w:rsidRDefault="00661B93">
      <w:pPr>
        <w:pBdr>
          <w:top w:val="nil"/>
          <w:left w:val="nil"/>
          <w:bottom w:val="nil"/>
          <w:right w:val="nil"/>
          <w:between w:val="nil"/>
        </w:pBdr>
        <w:spacing w:before="0" w:after="0" w:line="240" w:lineRule="auto"/>
        <w:rPr>
          <w:rFonts w:asciiTheme="majorHAnsi" w:eastAsia="Calibri" w:hAnsiTheme="majorHAnsi" w:cs="Calibri"/>
          <w:color w:val="auto"/>
          <w:sz w:val="16"/>
          <w:szCs w:val="16"/>
        </w:rPr>
      </w:pPr>
      <w:r w:rsidRPr="007C3939">
        <w:rPr>
          <w:rStyle w:val="FootnoteReference"/>
          <w:rFonts w:asciiTheme="majorHAnsi" w:hAnsiTheme="majorHAnsi"/>
          <w:color w:val="auto"/>
          <w:sz w:val="16"/>
          <w:szCs w:val="16"/>
        </w:rPr>
        <w:footnoteRef/>
      </w:r>
      <w:r w:rsidRPr="007C3939">
        <w:rPr>
          <w:rFonts w:asciiTheme="majorHAnsi" w:eastAsia="Calibri" w:hAnsiTheme="majorHAnsi" w:cs="Calibri"/>
          <w:color w:val="auto"/>
          <w:sz w:val="16"/>
          <w:szCs w:val="16"/>
        </w:rPr>
        <w:t xml:space="preserve"> </w:t>
      </w:r>
      <w:r>
        <w:rPr>
          <w:rFonts w:asciiTheme="majorHAnsi" w:hAnsiTheme="majorHAnsi" w:cstheme="majorHAnsi"/>
          <w:color w:val="auto"/>
          <w:sz w:val="16"/>
          <w:szCs w:val="16"/>
        </w:rPr>
        <w:t>Report available at</w:t>
      </w:r>
      <w:r>
        <w:t xml:space="preserve"> </w:t>
      </w:r>
      <w:hyperlink r:id="rId4">
        <w:r w:rsidRPr="007C3939">
          <w:rPr>
            <w:rFonts w:asciiTheme="majorHAnsi" w:eastAsia="Calibri" w:hAnsiTheme="majorHAnsi" w:cs="Calibri"/>
            <w:color w:val="auto"/>
            <w:sz w:val="16"/>
            <w:szCs w:val="16"/>
            <w:u w:val="single"/>
          </w:rPr>
          <w:t>https://www.gov.me/dokumenta/ec924896-5446-48f7-9551-df6461c6fffa</w:t>
        </w:r>
      </w:hyperlink>
    </w:p>
  </w:footnote>
  <w:footnote w:id="9">
    <w:p w:rsidR="00661B93" w:rsidRPr="00EE3C74" w:rsidRDefault="00661B93" w:rsidP="00EE3C74">
      <w:pPr>
        <w:pBdr>
          <w:top w:val="nil"/>
          <w:left w:val="nil"/>
          <w:bottom w:val="nil"/>
          <w:right w:val="nil"/>
          <w:between w:val="nil"/>
        </w:pBdr>
        <w:spacing w:before="0" w:after="0" w:line="240" w:lineRule="auto"/>
        <w:ind w:right="-450"/>
        <w:jc w:val="both"/>
        <w:rPr>
          <w:rFonts w:asciiTheme="majorHAnsi" w:eastAsia="Calibri" w:hAnsiTheme="majorHAnsi" w:cs="Calibri"/>
          <w:color w:val="auto"/>
          <w:sz w:val="16"/>
          <w:szCs w:val="16"/>
        </w:rPr>
      </w:pPr>
      <w:r w:rsidRPr="007C3939">
        <w:rPr>
          <w:rStyle w:val="FootnoteReference"/>
          <w:rFonts w:asciiTheme="majorHAnsi" w:hAnsiTheme="majorHAnsi"/>
          <w:color w:val="auto"/>
          <w:sz w:val="16"/>
          <w:szCs w:val="16"/>
        </w:rPr>
        <w:footnoteRef/>
      </w:r>
      <w:r w:rsidRPr="007C3939">
        <w:rPr>
          <w:rFonts w:asciiTheme="majorHAnsi" w:eastAsia="Calibri" w:hAnsiTheme="majorHAnsi" w:cs="Calibri"/>
          <w:color w:val="auto"/>
          <w:sz w:val="16"/>
          <w:szCs w:val="16"/>
        </w:rPr>
        <w:t xml:space="preserve"> </w:t>
      </w:r>
      <w:r>
        <w:rPr>
          <w:rFonts w:asciiTheme="majorHAnsi" w:hAnsiTheme="majorHAnsi" w:cstheme="majorHAnsi"/>
          <w:color w:val="auto"/>
          <w:sz w:val="16"/>
          <w:szCs w:val="16"/>
        </w:rPr>
        <w:t>Report on the Implementation of the Public Administration Reform Strategy</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PAR</w:t>
      </w:r>
      <w:r w:rsidRPr="00C1093A">
        <w:rPr>
          <w:rFonts w:asciiTheme="majorHAnsi" w:hAnsiTheme="majorHAnsi" w:cstheme="majorHAnsi"/>
          <w:color w:val="auto"/>
          <w:sz w:val="16"/>
          <w:szCs w:val="16"/>
        </w:rPr>
        <w:t xml:space="preserve">) 2016 – 2020, </w:t>
      </w:r>
      <w:r>
        <w:rPr>
          <w:rFonts w:asciiTheme="majorHAnsi" w:hAnsiTheme="majorHAnsi" w:cstheme="majorHAnsi"/>
          <w:color w:val="auto"/>
          <w:sz w:val="16"/>
          <w:szCs w:val="16"/>
        </w:rPr>
        <w:t>the 2020 Report on the Implementation of the Public Administration Optimisation Plan</w:t>
      </w:r>
      <w:r w:rsidRPr="00C1093A">
        <w:rPr>
          <w:rFonts w:asciiTheme="majorHAnsi" w:hAnsiTheme="majorHAnsi" w:cstheme="majorHAnsi"/>
          <w:color w:val="auto"/>
          <w:sz w:val="16"/>
          <w:szCs w:val="16"/>
        </w:rPr>
        <w:t xml:space="preserve"> 2018-2020, </w:t>
      </w:r>
      <w:r>
        <w:rPr>
          <w:rFonts w:asciiTheme="majorHAnsi" w:hAnsiTheme="majorHAnsi" w:cstheme="majorHAnsi"/>
          <w:color w:val="auto"/>
          <w:sz w:val="16"/>
          <w:szCs w:val="16"/>
        </w:rPr>
        <w:t>including overview of implementation of the entire document</w:t>
      </w:r>
      <w:r w:rsidRPr="00C1093A">
        <w:rPr>
          <w:rFonts w:asciiTheme="majorHAnsi" w:hAnsiTheme="majorHAnsi" w:cstheme="majorHAnsi"/>
          <w:color w:val="auto"/>
          <w:sz w:val="16"/>
          <w:szCs w:val="16"/>
        </w:rPr>
        <w:t>, Anal</w:t>
      </w:r>
      <w:r>
        <w:rPr>
          <w:rFonts w:asciiTheme="majorHAnsi" w:hAnsiTheme="majorHAnsi" w:cstheme="majorHAnsi"/>
          <w:color w:val="auto"/>
          <w:sz w:val="16"/>
          <w:szCs w:val="16"/>
        </w:rPr>
        <w:t xml:space="preserve">ysis of Effects of Short-Term Measures in the Optimisation Plan in </w:t>
      </w:r>
      <w:r w:rsidRPr="00C1093A">
        <w:rPr>
          <w:rFonts w:asciiTheme="majorHAnsi" w:hAnsiTheme="majorHAnsi" w:cstheme="majorHAnsi"/>
          <w:color w:val="auto"/>
          <w:sz w:val="16"/>
          <w:szCs w:val="16"/>
        </w:rPr>
        <w:t>2018, Model o</w:t>
      </w:r>
      <w:r>
        <w:rPr>
          <w:rFonts w:asciiTheme="majorHAnsi" w:hAnsiTheme="majorHAnsi" w:cstheme="majorHAnsi"/>
          <w:color w:val="auto"/>
          <w:sz w:val="16"/>
          <w:szCs w:val="16"/>
        </w:rPr>
        <w:t>f Optimisation of Economic Entities and Institutions Founded by the Local Self-Government</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Au</w:t>
      </w:r>
      <w:r w:rsidRPr="00C1093A">
        <w:rPr>
          <w:rFonts w:asciiTheme="majorHAnsi" w:hAnsiTheme="majorHAnsi" w:cstheme="majorHAnsi"/>
          <w:color w:val="auto"/>
          <w:sz w:val="16"/>
          <w:szCs w:val="16"/>
        </w:rPr>
        <w:t xml:space="preserve">gust 2020. </w:t>
      </w:r>
      <w:r>
        <w:rPr>
          <w:rFonts w:asciiTheme="majorHAnsi" w:hAnsiTheme="majorHAnsi" w:cstheme="majorHAnsi"/>
          <w:color w:val="auto"/>
          <w:sz w:val="16"/>
          <w:szCs w:val="16"/>
        </w:rPr>
        <w:t xml:space="preserve">Situation Analysis in the Field of Human Resource Management in </w:t>
      </w:r>
      <w:r w:rsidRPr="00C1093A">
        <w:rPr>
          <w:rFonts w:asciiTheme="majorHAnsi" w:hAnsiTheme="majorHAnsi" w:cstheme="majorHAnsi"/>
          <w:color w:val="auto"/>
          <w:sz w:val="16"/>
          <w:szCs w:val="16"/>
        </w:rPr>
        <w:t xml:space="preserve">2020, </w:t>
      </w:r>
      <w:r>
        <w:rPr>
          <w:rFonts w:asciiTheme="majorHAnsi" w:hAnsiTheme="majorHAnsi" w:cstheme="majorHAnsi"/>
          <w:color w:val="auto"/>
          <w:sz w:val="16"/>
          <w:szCs w:val="16"/>
        </w:rPr>
        <w:t>HRMA</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Report on the Quality of Implementation of Regulatory Impact Assessments </w:t>
      </w:r>
      <w:r w:rsidRPr="00C1093A">
        <w:rPr>
          <w:rFonts w:asciiTheme="majorHAnsi" w:hAnsiTheme="majorHAnsi" w:cstheme="majorHAnsi"/>
          <w:color w:val="auto"/>
          <w:sz w:val="16"/>
          <w:szCs w:val="16"/>
        </w:rPr>
        <w:t xml:space="preserve">(RIA) </w:t>
      </w:r>
      <w:r>
        <w:rPr>
          <w:rFonts w:asciiTheme="majorHAnsi" w:hAnsiTheme="majorHAnsi" w:cstheme="majorHAnsi"/>
          <w:color w:val="auto"/>
          <w:sz w:val="16"/>
          <w:szCs w:val="16"/>
        </w:rPr>
        <w:t xml:space="preserve">in Montenegro in </w:t>
      </w:r>
      <w:r w:rsidRPr="00C1093A">
        <w:rPr>
          <w:rFonts w:asciiTheme="majorHAnsi" w:hAnsiTheme="majorHAnsi" w:cstheme="majorHAnsi"/>
          <w:color w:val="auto"/>
          <w:sz w:val="16"/>
          <w:szCs w:val="16"/>
        </w:rPr>
        <w:t xml:space="preserve">2020, </w:t>
      </w:r>
      <w:r>
        <w:rPr>
          <w:rFonts w:asciiTheme="majorHAnsi" w:hAnsiTheme="majorHAnsi" w:cstheme="majorHAnsi"/>
          <w:color w:val="auto"/>
          <w:sz w:val="16"/>
          <w:szCs w:val="16"/>
        </w:rPr>
        <w:t>Research into the Level of User Satisfaction with Public Services in Selected Institutions of Montenegro</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May </w:t>
      </w:r>
      <w:r w:rsidRPr="00C1093A">
        <w:rPr>
          <w:rFonts w:asciiTheme="majorHAnsi" w:hAnsiTheme="majorHAnsi" w:cstheme="majorHAnsi"/>
          <w:color w:val="auto"/>
          <w:sz w:val="16"/>
          <w:szCs w:val="16"/>
        </w:rPr>
        <w:t xml:space="preserve">2021, </w:t>
      </w:r>
      <w:r>
        <w:rPr>
          <w:rFonts w:asciiTheme="majorHAnsi" w:hAnsiTheme="majorHAnsi" w:cstheme="majorHAnsi"/>
          <w:color w:val="auto"/>
          <w:sz w:val="16"/>
          <w:szCs w:val="16"/>
        </w:rPr>
        <w:t xml:space="preserve">Report on Activities in Administrative Matters for the period </w:t>
      </w:r>
      <w:r w:rsidRPr="00C1093A">
        <w:rPr>
          <w:rFonts w:asciiTheme="majorHAnsi" w:hAnsiTheme="majorHAnsi" w:cstheme="majorHAnsi"/>
          <w:color w:val="auto"/>
          <w:sz w:val="16"/>
          <w:szCs w:val="16"/>
        </w:rPr>
        <w:t>01</w:t>
      </w:r>
      <w:r>
        <w:rPr>
          <w:rFonts w:asciiTheme="majorHAnsi" w:hAnsiTheme="majorHAnsi" w:cstheme="majorHAnsi"/>
          <w:color w:val="auto"/>
          <w:sz w:val="16"/>
          <w:szCs w:val="16"/>
        </w:rPr>
        <w:t xml:space="preserve"> January </w:t>
      </w:r>
      <w:r w:rsidRPr="00C1093A">
        <w:rPr>
          <w:rFonts w:asciiTheme="majorHAnsi" w:hAnsiTheme="majorHAnsi" w:cstheme="majorHAnsi"/>
          <w:color w:val="auto"/>
          <w:sz w:val="16"/>
          <w:szCs w:val="16"/>
        </w:rPr>
        <w:t xml:space="preserve">2020 </w:t>
      </w:r>
      <w:r>
        <w:rPr>
          <w:rFonts w:asciiTheme="majorHAnsi" w:hAnsiTheme="majorHAnsi" w:cstheme="majorHAnsi"/>
          <w:color w:val="auto"/>
          <w:sz w:val="16"/>
          <w:szCs w:val="16"/>
        </w:rPr>
        <w:t>–</w:t>
      </w:r>
      <w:r w:rsidRPr="00C1093A">
        <w:rPr>
          <w:rFonts w:asciiTheme="majorHAnsi" w:hAnsiTheme="majorHAnsi" w:cstheme="majorHAnsi"/>
          <w:color w:val="auto"/>
          <w:sz w:val="16"/>
          <w:szCs w:val="16"/>
        </w:rPr>
        <w:t xml:space="preserve"> 31</w:t>
      </w:r>
      <w:r>
        <w:rPr>
          <w:rFonts w:asciiTheme="majorHAnsi" w:hAnsiTheme="majorHAnsi" w:cstheme="majorHAnsi"/>
          <w:color w:val="auto"/>
          <w:sz w:val="16"/>
          <w:szCs w:val="16"/>
        </w:rPr>
        <w:t xml:space="preserve"> December </w:t>
      </w:r>
      <w:r w:rsidRPr="00C1093A">
        <w:rPr>
          <w:rFonts w:asciiTheme="majorHAnsi" w:hAnsiTheme="majorHAnsi" w:cstheme="majorHAnsi"/>
          <w:color w:val="auto"/>
          <w:sz w:val="16"/>
          <w:szCs w:val="16"/>
        </w:rPr>
        <w:t xml:space="preserve">2020, </w:t>
      </w:r>
      <w:r>
        <w:rPr>
          <w:rFonts w:asciiTheme="majorHAnsi" w:hAnsiTheme="majorHAnsi" w:cstheme="majorHAnsi"/>
          <w:color w:val="auto"/>
          <w:sz w:val="16"/>
          <w:szCs w:val="16"/>
        </w:rPr>
        <w:t>the 2017 Report on the Implementation of the PAR Strategy Action Plan</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the 2018 Report on the Implementation of the PAR Strategy Action Plan</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the 2019 Report on the Implementation of the PAR Strategy Action Plan</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Mid-Term Evaluation of the PAR Strategy </w:t>
      </w:r>
      <w:r w:rsidRPr="00C1093A">
        <w:rPr>
          <w:rFonts w:asciiTheme="majorHAnsi" w:hAnsiTheme="majorHAnsi" w:cstheme="majorHAnsi"/>
          <w:color w:val="auto"/>
          <w:sz w:val="16"/>
          <w:szCs w:val="16"/>
        </w:rPr>
        <w:t>2016-2020, Evalua</w:t>
      </w:r>
      <w:r>
        <w:rPr>
          <w:rFonts w:asciiTheme="majorHAnsi" w:hAnsiTheme="majorHAnsi" w:cstheme="majorHAnsi"/>
          <w:color w:val="auto"/>
          <w:sz w:val="16"/>
          <w:szCs w:val="16"/>
        </w:rPr>
        <w:t xml:space="preserve">tion of the </w:t>
      </w:r>
      <w:r w:rsidRPr="00C1093A">
        <w:rPr>
          <w:rFonts w:asciiTheme="majorHAnsi" w:hAnsiTheme="majorHAnsi" w:cstheme="majorHAnsi"/>
          <w:color w:val="auto"/>
          <w:sz w:val="16"/>
          <w:szCs w:val="16"/>
        </w:rPr>
        <w:t xml:space="preserve">EU </w:t>
      </w:r>
      <w:r>
        <w:rPr>
          <w:rFonts w:asciiTheme="majorHAnsi" w:hAnsiTheme="majorHAnsi" w:cstheme="majorHAnsi"/>
          <w:color w:val="auto"/>
          <w:sz w:val="16"/>
          <w:szCs w:val="16"/>
        </w:rPr>
        <w:t xml:space="preserve">Support for the Public Administration Reform Sector </w:t>
      </w:r>
      <w:r w:rsidRPr="00C1093A">
        <w:rPr>
          <w:rFonts w:asciiTheme="majorHAnsi" w:hAnsiTheme="majorHAnsi" w:cstheme="majorHAnsi"/>
          <w:color w:val="auto"/>
          <w:sz w:val="16"/>
          <w:szCs w:val="16"/>
        </w:rPr>
        <w:t>PAR SBS (</w:t>
      </w:r>
      <w:r>
        <w:rPr>
          <w:rFonts w:asciiTheme="majorHAnsi" w:hAnsiTheme="majorHAnsi" w:cstheme="majorHAnsi"/>
          <w:color w:val="auto"/>
          <w:sz w:val="16"/>
          <w:szCs w:val="16"/>
        </w:rPr>
        <w:t xml:space="preserve">through </w:t>
      </w:r>
      <w:r w:rsidRPr="00C1093A">
        <w:rPr>
          <w:rFonts w:asciiTheme="majorHAnsi" w:hAnsiTheme="majorHAnsi" w:cstheme="majorHAnsi"/>
          <w:color w:val="auto"/>
          <w:sz w:val="16"/>
          <w:szCs w:val="16"/>
        </w:rPr>
        <w:t xml:space="preserve">IPA II 2014-2020), </w:t>
      </w:r>
      <w:r>
        <w:rPr>
          <w:rFonts w:asciiTheme="majorHAnsi" w:hAnsiTheme="majorHAnsi" w:cstheme="majorHAnsi"/>
          <w:color w:val="auto"/>
          <w:sz w:val="16"/>
          <w:szCs w:val="16"/>
        </w:rPr>
        <w:t>the 2018 EC Progress Report on Montenegro</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the 2019 EC Progress Report on Montenegro</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the 2020 EC Progress Report on Montenegro</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the 2019 </w:t>
      </w:r>
      <w:r w:rsidRPr="00C1093A">
        <w:rPr>
          <w:rFonts w:asciiTheme="majorHAnsi" w:hAnsiTheme="majorHAnsi" w:cstheme="majorHAnsi"/>
          <w:color w:val="auto"/>
          <w:sz w:val="16"/>
          <w:szCs w:val="16"/>
        </w:rPr>
        <w:t xml:space="preserve">SIGMA </w:t>
      </w:r>
      <w:r>
        <w:rPr>
          <w:rFonts w:asciiTheme="majorHAnsi" w:hAnsiTheme="majorHAnsi" w:cstheme="majorHAnsi"/>
          <w:color w:val="auto"/>
          <w:sz w:val="16"/>
          <w:szCs w:val="16"/>
        </w:rPr>
        <w:t>M</w:t>
      </w:r>
      <w:r w:rsidRPr="00C1093A">
        <w:rPr>
          <w:rFonts w:asciiTheme="majorHAnsi" w:hAnsiTheme="majorHAnsi" w:cstheme="majorHAnsi"/>
          <w:color w:val="auto"/>
          <w:sz w:val="16"/>
          <w:szCs w:val="16"/>
        </w:rPr>
        <w:t xml:space="preserve">onitoring </w:t>
      </w:r>
      <w:r>
        <w:rPr>
          <w:rFonts w:asciiTheme="majorHAnsi" w:hAnsiTheme="majorHAnsi" w:cstheme="majorHAnsi"/>
          <w:color w:val="auto"/>
          <w:sz w:val="16"/>
          <w:szCs w:val="16"/>
        </w:rPr>
        <w:t>Report</w:t>
      </w:r>
      <w:r w:rsidRPr="00C1093A">
        <w:rPr>
          <w:rFonts w:asciiTheme="majorHAnsi" w:hAnsiTheme="majorHAnsi" w:cstheme="majorHAnsi"/>
          <w:color w:val="auto"/>
          <w:sz w:val="16"/>
          <w:szCs w:val="16"/>
        </w:rPr>
        <w:t xml:space="preserve">, SIGMA </w:t>
      </w:r>
      <w:r>
        <w:rPr>
          <w:rFonts w:asciiTheme="majorHAnsi" w:hAnsiTheme="majorHAnsi" w:cstheme="majorHAnsi"/>
          <w:color w:val="auto"/>
          <w:sz w:val="16"/>
          <w:szCs w:val="16"/>
        </w:rPr>
        <w:t>comments and suggestions on further public administration reform</w:t>
      </w:r>
      <w:r w:rsidRPr="00C1093A">
        <w:rPr>
          <w:rFonts w:asciiTheme="majorHAnsi" w:hAnsiTheme="majorHAnsi" w:cstheme="majorHAnsi"/>
          <w:color w:val="auto"/>
          <w:sz w:val="16"/>
          <w:szCs w:val="16"/>
        </w:rPr>
        <w:t xml:space="preserve">, WeBER </w:t>
      </w:r>
      <w:r>
        <w:rPr>
          <w:rFonts w:asciiTheme="majorHAnsi" w:hAnsiTheme="majorHAnsi" w:cstheme="majorHAnsi"/>
          <w:color w:val="auto"/>
          <w:sz w:val="16"/>
          <w:szCs w:val="16"/>
        </w:rPr>
        <w:t xml:space="preserve">National PAR Monitor Montenegro </w:t>
      </w:r>
      <w:r w:rsidRPr="00C1093A">
        <w:rPr>
          <w:rFonts w:asciiTheme="majorHAnsi" w:hAnsiTheme="majorHAnsi" w:cstheme="majorHAnsi"/>
          <w:color w:val="auto"/>
          <w:sz w:val="16"/>
          <w:szCs w:val="16"/>
        </w:rPr>
        <w:t xml:space="preserve">2017/2018, WeBER </w:t>
      </w:r>
      <w:r>
        <w:rPr>
          <w:rFonts w:asciiTheme="majorHAnsi" w:hAnsiTheme="majorHAnsi" w:cstheme="majorHAnsi"/>
          <w:color w:val="auto"/>
          <w:sz w:val="16"/>
          <w:szCs w:val="16"/>
        </w:rPr>
        <w:t>public perception survey on administrative services in the Western Balkans</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D</w:t>
      </w:r>
      <w:r w:rsidRPr="00C1093A">
        <w:rPr>
          <w:rFonts w:asciiTheme="majorHAnsi" w:hAnsiTheme="majorHAnsi" w:cstheme="majorHAnsi"/>
          <w:color w:val="auto"/>
          <w:sz w:val="16"/>
          <w:szCs w:val="16"/>
        </w:rPr>
        <w:t>ecemb</w:t>
      </w:r>
      <w:r>
        <w:rPr>
          <w:rFonts w:asciiTheme="majorHAnsi" w:hAnsiTheme="majorHAnsi" w:cstheme="majorHAnsi"/>
          <w:color w:val="auto"/>
          <w:sz w:val="16"/>
          <w:szCs w:val="16"/>
        </w:rPr>
        <w:t>e</w:t>
      </w:r>
      <w:r w:rsidRPr="00C1093A">
        <w:rPr>
          <w:rFonts w:asciiTheme="majorHAnsi" w:hAnsiTheme="majorHAnsi" w:cstheme="majorHAnsi"/>
          <w:color w:val="auto"/>
          <w:sz w:val="16"/>
          <w:szCs w:val="16"/>
        </w:rPr>
        <w:t xml:space="preserve">r 2020), </w:t>
      </w:r>
      <w:r>
        <w:rPr>
          <w:rFonts w:asciiTheme="majorHAnsi" w:hAnsiTheme="majorHAnsi" w:cstheme="majorHAnsi"/>
          <w:color w:val="auto"/>
          <w:sz w:val="16"/>
          <w:szCs w:val="16"/>
        </w:rPr>
        <w:t>Gender Equality in Public Administrations in the Western Balkan Countries –</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Montenegro Report</w:t>
      </w:r>
      <w:r w:rsidRPr="00C1093A">
        <w:rPr>
          <w:rFonts w:asciiTheme="majorHAnsi" w:hAnsiTheme="majorHAnsi" w:cstheme="majorHAnsi"/>
          <w:color w:val="auto"/>
          <w:sz w:val="16"/>
          <w:szCs w:val="16"/>
        </w:rPr>
        <w:t xml:space="preserve">, Gender </w:t>
      </w:r>
      <w:r>
        <w:rPr>
          <w:rFonts w:asciiTheme="majorHAnsi" w:hAnsiTheme="majorHAnsi" w:cstheme="majorHAnsi"/>
          <w:color w:val="auto"/>
          <w:sz w:val="16"/>
          <w:szCs w:val="16"/>
        </w:rPr>
        <w:t>M</w:t>
      </w:r>
      <w:r w:rsidRPr="00C1093A">
        <w:rPr>
          <w:rFonts w:asciiTheme="majorHAnsi" w:hAnsiTheme="majorHAnsi" w:cstheme="majorHAnsi"/>
          <w:color w:val="auto"/>
          <w:sz w:val="16"/>
          <w:szCs w:val="16"/>
        </w:rPr>
        <w:t xml:space="preserve">ainstreaming </w:t>
      </w:r>
      <w:r>
        <w:rPr>
          <w:rFonts w:asciiTheme="majorHAnsi" w:hAnsiTheme="majorHAnsi" w:cstheme="majorHAnsi"/>
          <w:color w:val="auto"/>
          <w:sz w:val="16"/>
          <w:szCs w:val="16"/>
        </w:rPr>
        <w:t>Survey –</w:t>
      </w:r>
      <w:r w:rsidRPr="00C1093A">
        <w:rPr>
          <w:rFonts w:asciiTheme="majorHAnsi" w:hAnsiTheme="majorHAnsi" w:cstheme="majorHAnsi"/>
          <w:color w:val="auto"/>
          <w:sz w:val="16"/>
          <w:szCs w:val="16"/>
        </w:rPr>
        <w:t xml:space="preserve"> </w:t>
      </w:r>
      <w:r>
        <w:rPr>
          <w:rFonts w:asciiTheme="majorHAnsi" w:hAnsiTheme="majorHAnsi" w:cstheme="majorHAnsi"/>
          <w:color w:val="auto"/>
          <w:sz w:val="16"/>
          <w:szCs w:val="16"/>
        </w:rPr>
        <w:t>opinions and perceptions of the public administration employees and assessment of the application of the gender equality principle in public authorities</w:t>
      </w:r>
    </w:p>
  </w:footnote>
  <w:footnote w:id="10">
    <w:p w:rsidR="00661B93" w:rsidRPr="00EE3C74" w:rsidRDefault="00661B93" w:rsidP="00EE3C74">
      <w:pPr>
        <w:pStyle w:val="FootnoteText"/>
        <w:spacing w:before="0"/>
        <w:rPr>
          <w:rFonts w:asciiTheme="majorHAnsi" w:hAnsiTheme="majorHAnsi"/>
          <w:color w:val="auto"/>
          <w:sz w:val="16"/>
          <w:szCs w:val="16"/>
        </w:rPr>
      </w:pPr>
      <w:r w:rsidRPr="00EE3C74">
        <w:rPr>
          <w:rStyle w:val="FootnoteReference"/>
          <w:rFonts w:asciiTheme="majorHAnsi" w:hAnsiTheme="majorHAnsi"/>
          <w:color w:val="auto"/>
          <w:sz w:val="16"/>
          <w:szCs w:val="16"/>
        </w:rPr>
        <w:footnoteRef/>
      </w:r>
      <w:r w:rsidRPr="00EE3C74">
        <w:rPr>
          <w:rFonts w:asciiTheme="majorHAnsi" w:hAnsiTheme="majorHAnsi"/>
          <w:color w:val="auto"/>
          <w:sz w:val="16"/>
          <w:szCs w:val="16"/>
        </w:rPr>
        <w:t xml:space="preserve"> </w:t>
      </w:r>
      <w:r>
        <w:rPr>
          <w:rFonts w:asciiTheme="majorHAnsi" w:hAnsiTheme="majorHAnsi"/>
          <w:color w:val="auto"/>
          <w:sz w:val="16"/>
          <w:szCs w:val="16"/>
        </w:rPr>
        <w:t>Art</w:t>
      </w:r>
      <w:r w:rsidRPr="00EE3C74">
        <w:rPr>
          <w:rFonts w:asciiTheme="majorHAnsi" w:hAnsiTheme="majorHAnsi"/>
          <w:color w:val="auto"/>
          <w:sz w:val="16"/>
          <w:szCs w:val="16"/>
        </w:rPr>
        <w:t xml:space="preserve"> 69</w:t>
      </w:r>
      <w:r>
        <w:rPr>
          <w:rFonts w:asciiTheme="majorHAnsi" w:hAnsiTheme="majorHAnsi"/>
          <w:color w:val="auto"/>
          <w:sz w:val="16"/>
          <w:szCs w:val="16"/>
        </w:rPr>
        <w:t xml:space="preserve"> of the Law on LSG</w:t>
      </w:r>
    </w:p>
  </w:footnote>
  <w:footnote w:id="11">
    <w:p w:rsidR="00661B93" w:rsidRPr="00EE3C74" w:rsidRDefault="00661B93" w:rsidP="00EE3C74">
      <w:pPr>
        <w:pBdr>
          <w:top w:val="nil"/>
          <w:left w:val="nil"/>
          <w:bottom w:val="nil"/>
          <w:right w:val="nil"/>
          <w:between w:val="nil"/>
        </w:pBdr>
        <w:spacing w:before="0" w:after="0" w:line="240" w:lineRule="auto"/>
        <w:rPr>
          <w:rFonts w:asciiTheme="majorHAnsi" w:eastAsia="Calibri" w:hAnsiTheme="majorHAnsi" w:cstheme="majorHAnsi"/>
          <w:color w:val="auto"/>
          <w:sz w:val="16"/>
          <w:szCs w:val="16"/>
          <w:shd w:val="clear" w:color="auto" w:fill="FAFAFA"/>
        </w:rPr>
      </w:pPr>
      <w:r w:rsidRPr="00EE3C74">
        <w:rPr>
          <w:rStyle w:val="FootnoteReference"/>
          <w:rFonts w:asciiTheme="majorHAnsi" w:hAnsiTheme="majorHAnsi" w:cstheme="majorHAnsi"/>
          <w:color w:val="auto"/>
          <w:sz w:val="16"/>
          <w:szCs w:val="16"/>
        </w:rPr>
        <w:footnoteRef/>
      </w:r>
      <w:r w:rsidRPr="00EE3C74">
        <w:rPr>
          <w:rFonts w:asciiTheme="majorHAnsi" w:eastAsia="Calibri" w:hAnsiTheme="majorHAnsi" w:cstheme="majorHAnsi"/>
          <w:color w:val="auto"/>
          <w:sz w:val="16"/>
          <w:szCs w:val="16"/>
          <w:shd w:val="clear" w:color="auto" w:fill="FAFAFA"/>
        </w:rPr>
        <w:t xml:space="preserve"> </w:t>
      </w:r>
      <w:r>
        <w:rPr>
          <w:rFonts w:asciiTheme="majorHAnsi" w:eastAsia="Calibri" w:hAnsiTheme="majorHAnsi" w:cstheme="majorHAnsi"/>
          <w:color w:val="auto"/>
          <w:sz w:val="16"/>
          <w:szCs w:val="16"/>
          <w:shd w:val="clear" w:color="auto" w:fill="FAFAFA"/>
        </w:rPr>
        <w:t>List of institutions annexed to the document</w:t>
      </w:r>
    </w:p>
  </w:footnote>
  <w:footnote w:id="12">
    <w:p w:rsidR="00661B93" w:rsidRPr="00EE3C74" w:rsidRDefault="00661B93" w:rsidP="00EE3C74">
      <w:pPr>
        <w:pBdr>
          <w:top w:val="nil"/>
          <w:left w:val="nil"/>
          <w:bottom w:val="nil"/>
          <w:right w:val="nil"/>
          <w:between w:val="nil"/>
        </w:pBdr>
        <w:spacing w:before="0" w:after="0" w:line="240" w:lineRule="auto"/>
        <w:rPr>
          <w:rFonts w:asciiTheme="majorHAnsi" w:eastAsia="Calibri" w:hAnsiTheme="majorHAnsi" w:cstheme="majorHAnsi"/>
          <w:color w:val="auto"/>
          <w:sz w:val="16"/>
          <w:szCs w:val="16"/>
        </w:rPr>
      </w:pPr>
      <w:r w:rsidRPr="00EE3C74">
        <w:rPr>
          <w:rStyle w:val="FootnoteReference"/>
          <w:rFonts w:asciiTheme="majorHAnsi" w:hAnsiTheme="majorHAnsi" w:cstheme="majorHAnsi"/>
          <w:color w:val="auto"/>
          <w:sz w:val="16"/>
          <w:szCs w:val="16"/>
        </w:rPr>
        <w:footnoteRef/>
      </w:r>
      <w:r w:rsidRPr="00EE3C74">
        <w:rPr>
          <w:rFonts w:asciiTheme="majorHAnsi" w:eastAsia="Calibri" w:hAnsiTheme="majorHAnsi" w:cstheme="majorHAnsi"/>
          <w:color w:val="auto"/>
          <w:sz w:val="16"/>
          <w:szCs w:val="16"/>
        </w:rPr>
        <w:t xml:space="preserve"> </w:t>
      </w:r>
      <w:r>
        <w:rPr>
          <w:rFonts w:asciiTheme="majorHAnsi" w:eastAsia="Calibri" w:hAnsiTheme="majorHAnsi" w:cstheme="majorHAnsi"/>
          <w:color w:val="auto"/>
          <w:sz w:val="16"/>
          <w:szCs w:val="16"/>
        </w:rPr>
        <w:t>Decision on Establishing “</w:t>
      </w:r>
      <w:r w:rsidRPr="00EE3C74">
        <w:rPr>
          <w:rFonts w:asciiTheme="majorHAnsi" w:eastAsia="Calibri" w:hAnsiTheme="majorHAnsi" w:cstheme="majorHAnsi"/>
          <w:color w:val="auto"/>
          <w:sz w:val="16"/>
          <w:szCs w:val="16"/>
        </w:rPr>
        <w:t>Montenegro works“</w:t>
      </w:r>
      <w:r>
        <w:rPr>
          <w:rFonts w:asciiTheme="majorHAnsi" w:eastAsia="Calibri" w:hAnsiTheme="majorHAnsi" w:cstheme="majorHAnsi"/>
          <w:color w:val="auto"/>
          <w:sz w:val="16"/>
          <w:szCs w:val="16"/>
        </w:rPr>
        <w:t xml:space="preserve"> LLC</w:t>
      </w:r>
      <w:r w:rsidRPr="00EE3C74">
        <w:rPr>
          <w:rFonts w:asciiTheme="majorHAnsi" w:eastAsia="Calibri" w:hAnsiTheme="majorHAnsi" w:cstheme="majorHAnsi"/>
          <w:color w:val="auto"/>
          <w:sz w:val="16"/>
          <w:szCs w:val="16"/>
        </w:rPr>
        <w:t xml:space="preserve"> (</w:t>
      </w:r>
      <w:r>
        <w:rPr>
          <w:rFonts w:asciiTheme="majorHAnsi" w:eastAsia="Calibri" w:hAnsiTheme="majorHAnsi" w:cstheme="majorHAnsi"/>
          <w:color w:val="auto"/>
          <w:sz w:val="16"/>
          <w:szCs w:val="16"/>
        </w:rPr>
        <w:t xml:space="preserve">Official Gazette of MNE </w:t>
      </w:r>
      <w:r w:rsidRPr="00EE3C74">
        <w:rPr>
          <w:rFonts w:asciiTheme="majorHAnsi" w:eastAsia="Calibri" w:hAnsiTheme="majorHAnsi" w:cstheme="majorHAnsi"/>
          <w:color w:val="auto"/>
          <w:sz w:val="16"/>
          <w:szCs w:val="16"/>
        </w:rPr>
        <w:t>85/21 i 86/21)</w:t>
      </w:r>
    </w:p>
  </w:footnote>
  <w:footnote w:id="13">
    <w:p w:rsidR="00661B93" w:rsidRDefault="00661B93" w:rsidP="007075A6">
      <w:pPr>
        <w:pBdr>
          <w:top w:val="nil"/>
          <w:left w:val="nil"/>
          <w:bottom w:val="nil"/>
          <w:right w:val="nil"/>
          <w:between w:val="nil"/>
        </w:pBdr>
        <w:spacing w:before="0" w:after="0" w:line="240" w:lineRule="auto"/>
        <w:jc w:val="both"/>
      </w:pPr>
      <w:r w:rsidRPr="008B0F0E">
        <w:rPr>
          <w:rStyle w:val="FootnoteReference"/>
          <w:rFonts w:asciiTheme="minorHAnsi" w:hAnsiTheme="minorHAnsi" w:cstheme="majorHAnsi"/>
          <w:sz w:val="16"/>
          <w:szCs w:val="16"/>
        </w:rPr>
        <w:footnoteRef/>
      </w:r>
      <w:r w:rsidRPr="008B0F0E">
        <w:rPr>
          <w:rFonts w:asciiTheme="minorHAnsi" w:eastAsia="Calibri" w:hAnsiTheme="minorHAnsi" w:cstheme="majorHAnsi"/>
          <w:color w:val="000000"/>
          <w:sz w:val="16"/>
          <w:szCs w:val="16"/>
        </w:rPr>
        <w:t xml:space="preserve"> </w:t>
      </w:r>
      <w:r>
        <w:rPr>
          <w:rFonts w:asciiTheme="minorHAnsi" w:eastAsia="Calibri" w:hAnsiTheme="minorHAnsi" w:cstheme="majorHAnsi"/>
          <w:color w:val="000000"/>
          <w:sz w:val="16"/>
          <w:szCs w:val="16"/>
        </w:rPr>
        <w:t>Challenges associated with economic operators founded by municipalities, relating to their financial sustainability, recruitment, different accounting policies and other areas identified in the analysis “Optimisation m</w:t>
      </w:r>
      <w:r w:rsidRPr="008B0F0E">
        <w:rPr>
          <w:rFonts w:asciiTheme="minorHAnsi" w:eastAsia="Calibri" w:hAnsiTheme="minorHAnsi" w:cstheme="majorHAnsi"/>
          <w:color w:val="000000"/>
          <w:sz w:val="16"/>
          <w:szCs w:val="16"/>
        </w:rPr>
        <w:t>odel</w:t>
      </w:r>
      <w:r>
        <w:rPr>
          <w:rFonts w:asciiTheme="minorHAnsi" w:eastAsia="Calibri" w:hAnsiTheme="minorHAnsi" w:cstheme="majorHAnsi"/>
          <w:color w:val="000000"/>
          <w:sz w:val="16"/>
          <w:szCs w:val="16"/>
        </w:rPr>
        <w:t xml:space="preserve"> for economic operators and institutions founded by LSG</w:t>
      </w:r>
      <w:r w:rsidRPr="008B0F0E">
        <w:rPr>
          <w:rFonts w:asciiTheme="minorHAnsi" w:eastAsia="Calibri" w:hAnsiTheme="minorHAnsi" w:cstheme="majorHAnsi"/>
          <w:color w:val="000000"/>
          <w:sz w:val="16"/>
          <w:szCs w:val="16"/>
        </w:rPr>
        <w:t xml:space="preserve">” </w:t>
      </w:r>
      <w:r>
        <w:rPr>
          <w:rFonts w:asciiTheme="minorHAnsi" w:eastAsia="Calibri" w:hAnsiTheme="minorHAnsi" w:cstheme="majorHAnsi"/>
          <w:color w:val="000000"/>
          <w:sz w:val="16"/>
          <w:szCs w:val="16"/>
        </w:rPr>
        <w:t>will be addressed by other activities of the Ministry of Finance and Social Welfare</w:t>
      </w:r>
      <w:r w:rsidRPr="00FC2D61">
        <w:rPr>
          <w:rFonts w:asciiTheme="majorHAnsi" w:eastAsia="Calibri" w:hAnsiTheme="majorHAnsi" w:cstheme="majorHAnsi"/>
          <w:color w:val="000000"/>
          <w:sz w:val="16"/>
          <w:szCs w:val="16"/>
        </w:rPr>
        <w:t>.</w:t>
      </w:r>
    </w:p>
  </w:footnote>
  <w:footnote w:id="14">
    <w:p w:rsidR="00661B93" w:rsidRPr="00AF6639" w:rsidRDefault="00661B93" w:rsidP="007D4278">
      <w:pPr>
        <w:pStyle w:val="FootnoteText"/>
        <w:spacing w:before="0"/>
        <w:jc w:val="both"/>
        <w:rPr>
          <w:color w:val="auto"/>
          <w:sz w:val="16"/>
          <w:szCs w:val="16"/>
        </w:rPr>
      </w:pPr>
      <w:r w:rsidRPr="00AF6639">
        <w:rPr>
          <w:rStyle w:val="FootnoteReference"/>
          <w:color w:val="auto"/>
          <w:sz w:val="16"/>
          <w:szCs w:val="16"/>
        </w:rPr>
        <w:footnoteRef/>
      </w:r>
      <w:r w:rsidRPr="00AF6639">
        <w:rPr>
          <w:color w:val="auto"/>
          <w:sz w:val="16"/>
          <w:szCs w:val="16"/>
        </w:rPr>
        <w:t xml:space="preserve"> </w:t>
      </w:r>
      <w:r>
        <w:rPr>
          <w:color w:val="auto"/>
          <w:sz w:val="16"/>
          <w:szCs w:val="16"/>
        </w:rPr>
        <w:t xml:space="preserve">Briefing Note on the Management of Registries in the State Administration and Local Self-Government, including a proposal for measures to improve the situation, was adopted by the Government in </w:t>
      </w:r>
      <w:r w:rsidRPr="00AF6639">
        <w:rPr>
          <w:color w:val="auto"/>
          <w:sz w:val="16"/>
          <w:szCs w:val="16"/>
        </w:rPr>
        <w:t xml:space="preserve">2015. </w:t>
      </w:r>
      <w:r>
        <w:rPr>
          <w:color w:val="auto"/>
          <w:sz w:val="16"/>
          <w:szCs w:val="16"/>
        </w:rPr>
        <w:t xml:space="preserve"> Based on information received from </w:t>
      </w:r>
      <w:r w:rsidRPr="00AF6639">
        <w:rPr>
          <w:color w:val="auto"/>
          <w:sz w:val="16"/>
          <w:szCs w:val="16"/>
        </w:rPr>
        <w:t xml:space="preserve">79 </w:t>
      </w:r>
      <w:r>
        <w:rPr>
          <w:color w:val="auto"/>
          <w:sz w:val="16"/>
          <w:szCs w:val="16"/>
        </w:rPr>
        <w:t xml:space="preserve">central and local level institutions having submitted data pertaining to the number and method of maintaining registries and information systems supporting the registry maintenance, more than </w:t>
      </w:r>
      <w:r w:rsidRPr="00AF6639">
        <w:rPr>
          <w:color w:val="auto"/>
          <w:sz w:val="16"/>
          <w:szCs w:val="16"/>
        </w:rPr>
        <w:t>600 regist</w:t>
      </w:r>
      <w:r>
        <w:rPr>
          <w:color w:val="auto"/>
          <w:sz w:val="16"/>
          <w:szCs w:val="16"/>
        </w:rPr>
        <w:t>ries are identified in state administrative authorities and local self-government units</w:t>
      </w:r>
      <w:r w:rsidRPr="00AF6639">
        <w:rPr>
          <w:color w:val="auto"/>
          <w:sz w:val="16"/>
          <w:szCs w:val="16"/>
        </w:rPr>
        <w:t xml:space="preserve">. </w:t>
      </w:r>
      <w:r>
        <w:rPr>
          <w:color w:val="auto"/>
          <w:sz w:val="16"/>
          <w:szCs w:val="16"/>
        </w:rPr>
        <w:t>Analysis has shown that authorities required to keep registries are facing exponential growth of data</w:t>
      </w:r>
      <w:r w:rsidRPr="00AF6639">
        <w:rPr>
          <w:color w:val="auto"/>
          <w:sz w:val="16"/>
          <w:szCs w:val="16"/>
        </w:rPr>
        <w:t xml:space="preserve">, </w:t>
      </w:r>
      <w:r>
        <w:rPr>
          <w:color w:val="auto"/>
          <w:sz w:val="16"/>
          <w:szCs w:val="16"/>
        </w:rPr>
        <w:t>which is not accompanied by corresponding technological support in terms of data exchangeability and creation of new services arising from it</w:t>
      </w:r>
      <w:r w:rsidRPr="00AF6639">
        <w:rPr>
          <w:color w:val="auto"/>
          <w:sz w:val="16"/>
          <w:szCs w:val="16"/>
        </w:rPr>
        <w:t>.</w:t>
      </w:r>
    </w:p>
  </w:footnote>
  <w:footnote w:id="15">
    <w:p w:rsidR="00661B93" w:rsidRPr="00520C09" w:rsidRDefault="00661B93">
      <w:pPr>
        <w:pBdr>
          <w:top w:val="nil"/>
          <w:left w:val="nil"/>
          <w:bottom w:val="nil"/>
          <w:right w:val="nil"/>
          <w:between w:val="nil"/>
        </w:pBdr>
        <w:spacing w:before="0" w:after="0" w:line="240" w:lineRule="auto"/>
        <w:ind w:right="-230"/>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 xml:space="preserve">Official Gazette of Montenegro </w:t>
      </w:r>
      <w:r w:rsidRPr="00F71149">
        <w:rPr>
          <w:rFonts w:asciiTheme="majorHAnsi" w:hAnsiTheme="majorHAnsi" w:cstheme="majorHAnsi"/>
          <w:color w:val="auto"/>
          <w:sz w:val="16"/>
          <w:szCs w:val="16"/>
        </w:rPr>
        <w:t xml:space="preserve">1/2007 </w:t>
      </w:r>
      <w:r>
        <w:rPr>
          <w:rFonts w:asciiTheme="majorHAnsi" w:hAnsiTheme="majorHAnsi" w:cstheme="majorHAnsi"/>
          <w:color w:val="auto"/>
          <w:sz w:val="16"/>
          <w:szCs w:val="16"/>
        </w:rPr>
        <w:t>and</w:t>
      </w:r>
      <w:r w:rsidRPr="00F71149">
        <w:rPr>
          <w:rFonts w:asciiTheme="majorHAnsi" w:hAnsiTheme="majorHAnsi" w:cstheme="majorHAnsi"/>
          <w:color w:val="auto"/>
          <w:sz w:val="16"/>
          <w:szCs w:val="16"/>
        </w:rPr>
        <w:t xml:space="preserve"> 38/2013 </w:t>
      </w:r>
      <w:r>
        <w:rPr>
          <w:rFonts w:asciiTheme="majorHAnsi" w:hAnsiTheme="majorHAnsi" w:cstheme="majorHAnsi"/>
          <w:color w:val="auto"/>
          <w:sz w:val="16"/>
          <w:szCs w:val="16"/>
        </w:rPr>
        <w:t>–</w:t>
      </w:r>
      <w:r w:rsidRPr="00F71149">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Amendments </w:t>
      </w:r>
      <w:r w:rsidRPr="00F71149">
        <w:rPr>
          <w:rFonts w:asciiTheme="majorHAnsi" w:hAnsiTheme="majorHAnsi" w:cstheme="majorHAnsi"/>
          <w:color w:val="auto"/>
          <w:sz w:val="16"/>
          <w:szCs w:val="16"/>
        </w:rPr>
        <w:t>I-XVI</w:t>
      </w:r>
    </w:p>
  </w:footnote>
  <w:footnote w:id="16">
    <w:p w:rsidR="00661B93" w:rsidRPr="00520C09" w:rsidRDefault="00661B93">
      <w:pPr>
        <w:pBdr>
          <w:top w:val="nil"/>
          <w:left w:val="nil"/>
          <w:bottom w:val="nil"/>
          <w:right w:val="nil"/>
          <w:between w:val="nil"/>
        </w:pBdr>
        <w:spacing w:before="0" w:after="0" w:line="240" w:lineRule="auto"/>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 xml:space="preserve">Official Gazette of Montenegro </w:t>
      </w:r>
      <w:r w:rsidRPr="00520C09">
        <w:rPr>
          <w:rFonts w:asciiTheme="majorHAnsi" w:eastAsia="Calibri" w:hAnsiTheme="majorHAnsi" w:cstheme="majorHAnsi"/>
          <w:color w:val="000000"/>
          <w:sz w:val="16"/>
          <w:szCs w:val="16"/>
        </w:rPr>
        <w:t xml:space="preserve">78/18 i 70/21)  </w:t>
      </w:r>
    </w:p>
  </w:footnote>
  <w:footnote w:id="17">
    <w:p w:rsidR="00661B93" w:rsidRPr="00520C09" w:rsidRDefault="00661B93">
      <w:pPr>
        <w:pBdr>
          <w:top w:val="nil"/>
          <w:left w:val="nil"/>
          <w:bottom w:val="nil"/>
          <w:right w:val="nil"/>
          <w:between w:val="nil"/>
        </w:pBdr>
        <w:spacing w:before="0" w:after="0" w:line="240" w:lineRule="auto"/>
        <w:ind w:right="-230"/>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 xml:space="preserve">Official Gazette of Montenegro </w:t>
      </w:r>
      <w:r w:rsidRPr="00520C09">
        <w:rPr>
          <w:rFonts w:asciiTheme="majorHAnsi" w:eastAsia="Calibri" w:hAnsiTheme="majorHAnsi" w:cstheme="majorHAnsi"/>
          <w:color w:val="000000"/>
          <w:sz w:val="16"/>
          <w:szCs w:val="16"/>
        </w:rPr>
        <w:t xml:space="preserve">118/2020, 121/2020, 1/2021 </w:t>
      </w:r>
      <w:r>
        <w:rPr>
          <w:rFonts w:asciiTheme="majorHAnsi" w:eastAsia="Calibri" w:hAnsiTheme="majorHAnsi" w:cstheme="majorHAnsi"/>
          <w:color w:val="000000"/>
          <w:sz w:val="16"/>
          <w:szCs w:val="16"/>
        </w:rPr>
        <w:t>and</w:t>
      </w:r>
      <w:r w:rsidRPr="00520C09">
        <w:rPr>
          <w:rFonts w:asciiTheme="majorHAnsi" w:eastAsia="Calibri" w:hAnsiTheme="majorHAnsi" w:cstheme="majorHAnsi"/>
          <w:color w:val="000000"/>
          <w:sz w:val="16"/>
          <w:szCs w:val="16"/>
        </w:rPr>
        <w:t xml:space="preserve"> 2/2021</w:t>
      </w:r>
    </w:p>
  </w:footnote>
  <w:footnote w:id="18">
    <w:p w:rsidR="00661B93" w:rsidRPr="00520C09" w:rsidRDefault="00661B93">
      <w:pPr>
        <w:pBdr>
          <w:top w:val="nil"/>
          <w:left w:val="nil"/>
          <w:bottom w:val="nil"/>
          <w:right w:val="nil"/>
          <w:between w:val="nil"/>
        </w:pBdr>
        <w:spacing w:before="0" w:after="0" w:line="240" w:lineRule="auto"/>
        <w:ind w:right="-230"/>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 xml:space="preserve">Official Gazette of Montenegro </w:t>
      </w:r>
      <w:r w:rsidRPr="00520C09">
        <w:rPr>
          <w:rFonts w:asciiTheme="majorHAnsi" w:eastAsia="Calibri" w:hAnsiTheme="majorHAnsi" w:cstheme="majorHAnsi"/>
          <w:color w:val="000000"/>
          <w:sz w:val="16"/>
          <w:szCs w:val="16"/>
        </w:rPr>
        <w:t>2/2018, 34/2019 i 38/2020</w:t>
      </w:r>
    </w:p>
  </w:footnote>
  <w:footnote w:id="19">
    <w:p w:rsidR="00661B93" w:rsidRPr="00520C09" w:rsidRDefault="00661B93">
      <w:pPr>
        <w:pBdr>
          <w:top w:val="nil"/>
          <w:left w:val="nil"/>
          <w:bottom w:val="nil"/>
          <w:right w:val="nil"/>
          <w:between w:val="nil"/>
        </w:pBdr>
        <w:spacing w:before="0" w:after="0" w:line="240" w:lineRule="auto"/>
        <w:ind w:right="-230"/>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 xml:space="preserve">Official Gazette of Montenegro </w:t>
      </w:r>
      <w:r w:rsidRPr="00520C09">
        <w:rPr>
          <w:rFonts w:asciiTheme="majorHAnsi" w:eastAsia="Calibri" w:hAnsiTheme="majorHAnsi" w:cstheme="majorHAnsi"/>
          <w:color w:val="000000"/>
          <w:sz w:val="16"/>
          <w:szCs w:val="16"/>
        </w:rPr>
        <w:t xml:space="preserve">54/11, 26/12, 27/13, 62/13, 12/14, 3/16, 31/17, 86/18 </w:t>
      </w:r>
      <w:r>
        <w:rPr>
          <w:rFonts w:asciiTheme="majorHAnsi" w:eastAsia="Calibri" w:hAnsiTheme="majorHAnsi" w:cstheme="majorHAnsi"/>
          <w:color w:val="000000"/>
          <w:sz w:val="16"/>
          <w:szCs w:val="16"/>
        </w:rPr>
        <w:t>and</w:t>
      </w:r>
      <w:r w:rsidRPr="00520C09">
        <w:rPr>
          <w:rFonts w:asciiTheme="majorHAnsi" w:eastAsia="Calibri" w:hAnsiTheme="majorHAnsi" w:cstheme="majorHAnsi"/>
          <w:color w:val="000000"/>
          <w:sz w:val="16"/>
          <w:szCs w:val="16"/>
        </w:rPr>
        <w:t xml:space="preserve"> 3/20)</w:t>
      </w:r>
    </w:p>
  </w:footnote>
  <w:footnote w:id="20">
    <w:p w:rsidR="00661B93" w:rsidRPr="00520C09" w:rsidRDefault="00661B93">
      <w:pPr>
        <w:pBdr>
          <w:top w:val="nil"/>
          <w:left w:val="nil"/>
          <w:bottom w:val="nil"/>
          <w:right w:val="nil"/>
          <w:between w:val="nil"/>
        </w:pBdr>
        <w:spacing w:before="0" w:after="0" w:line="240" w:lineRule="auto"/>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Pr>
          <w:rFonts w:asciiTheme="majorHAnsi" w:eastAsia="Calibri" w:hAnsiTheme="majorHAnsi" w:cstheme="majorHAnsi"/>
          <w:color w:val="auto"/>
          <w:kern w:val="0"/>
          <w:sz w:val="16"/>
          <w:szCs w:val="16"/>
        </w:rPr>
        <w:t>Decree on the Organisation and Method of Operation of the State Administration</w:t>
      </w:r>
      <w:r w:rsidRPr="00F71149">
        <w:rPr>
          <w:rFonts w:asciiTheme="majorHAnsi" w:eastAsia="Calibri" w:hAnsiTheme="majorHAnsi" w:cstheme="majorHAnsi"/>
          <w:color w:val="auto"/>
          <w:kern w:val="0"/>
          <w:sz w:val="16"/>
          <w:szCs w:val="16"/>
        </w:rPr>
        <w:t xml:space="preserve"> (</w:t>
      </w:r>
      <w:r>
        <w:rPr>
          <w:rFonts w:asciiTheme="majorHAnsi" w:hAnsiTheme="majorHAnsi" w:cstheme="majorHAnsi"/>
          <w:color w:val="auto"/>
          <w:sz w:val="16"/>
          <w:szCs w:val="16"/>
        </w:rPr>
        <w:t xml:space="preserve">Official Gazette of Montenegro </w:t>
      </w:r>
      <w:r w:rsidRPr="00520C09">
        <w:rPr>
          <w:rFonts w:asciiTheme="majorHAnsi" w:eastAsia="Calibri" w:hAnsiTheme="majorHAnsi" w:cstheme="majorHAnsi"/>
          <w:color w:val="000000"/>
          <w:sz w:val="16"/>
          <w:szCs w:val="16"/>
        </w:rPr>
        <w:t>118/20)</w:t>
      </w:r>
    </w:p>
  </w:footnote>
  <w:footnote w:id="21">
    <w:p w:rsidR="00661B93" w:rsidRPr="00520C09" w:rsidRDefault="00661B93">
      <w:pPr>
        <w:pBdr>
          <w:top w:val="nil"/>
          <w:left w:val="nil"/>
          <w:bottom w:val="nil"/>
          <w:right w:val="nil"/>
          <w:between w:val="nil"/>
        </w:pBdr>
        <w:spacing w:before="0" w:after="0" w:line="240" w:lineRule="auto"/>
        <w:ind w:right="-230"/>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4</w:t>
      </w:r>
      <w:r>
        <w:rPr>
          <w:rFonts w:asciiTheme="majorHAnsi" w:eastAsia="Calibri" w:hAnsiTheme="majorHAnsi" w:cstheme="majorHAnsi"/>
          <w:color w:val="000000"/>
          <w:sz w:val="16"/>
          <w:szCs w:val="16"/>
        </w:rPr>
        <w:t xml:space="preserve"> December </w:t>
      </w:r>
      <w:r w:rsidRPr="00520C09">
        <w:rPr>
          <w:rFonts w:asciiTheme="majorHAnsi" w:eastAsia="Calibri" w:hAnsiTheme="majorHAnsi" w:cstheme="majorHAnsi"/>
          <w:color w:val="000000"/>
          <w:sz w:val="16"/>
          <w:szCs w:val="16"/>
        </w:rPr>
        <w:t>2020</w:t>
      </w:r>
    </w:p>
  </w:footnote>
  <w:footnote w:id="22">
    <w:p w:rsidR="00661B93" w:rsidRPr="00520C09" w:rsidRDefault="00661B93">
      <w:pPr>
        <w:pBdr>
          <w:top w:val="nil"/>
          <w:left w:val="nil"/>
          <w:bottom w:val="nil"/>
          <w:right w:val="nil"/>
          <w:between w:val="nil"/>
        </w:pBdr>
        <w:spacing w:before="0" w:after="0" w:line="240" w:lineRule="auto"/>
        <w:ind w:right="-230"/>
        <w:jc w:val="both"/>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sidRPr="00F71149">
        <w:rPr>
          <w:rFonts w:asciiTheme="majorHAnsi" w:hAnsiTheme="majorHAnsi" w:cstheme="majorHAnsi"/>
          <w:color w:val="auto"/>
          <w:sz w:val="16"/>
          <w:szCs w:val="16"/>
        </w:rPr>
        <w:t>Minist</w:t>
      </w:r>
      <w:r>
        <w:rPr>
          <w:rFonts w:asciiTheme="majorHAnsi" w:hAnsiTheme="majorHAnsi" w:cstheme="majorHAnsi"/>
          <w:color w:val="auto"/>
          <w:sz w:val="16"/>
          <w:szCs w:val="16"/>
        </w:rPr>
        <w:t>ry of Justice, Human and Minority Rights, Ministry of the Interior, Ministry of Defence, Ministry of Finance and Social Welfare</w:t>
      </w:r>
      <w:r w:rsidRPr="00F71149">
        <w:rPr>
          <w:rFonts w:asciiTheme="majorHAnsi" w:hAnsiTheme="majorHAnsi" w:cstheme="majorHAnsi"/>
          <w:color w:val="auto"/>
          <w:sz w:val="16"/>
          <w:szCs w:val="16"/>
        </w:rPr>
        <w:t>, Minist</w:t>
      </w:r>
      <w:r>
        <w:rPr>
          <w:rFonts w:asciiTheme="majorHAnsi" w:hAnsiTheme="majorHAnsi" w:cstheme="majorHAnsi"/>
          <w:color w:val="auto"/>
          <w:sz w:val="16"/>
          <w:szCs w:val="16"/>
        </w:rPr>
        <w:t>ry of Foreign Affairs, Ministry of Public Administration, Digital Society and Media, Ministry of Education, Science, Culture and Sport</w:t>
      </w:r>
      <w:r w:rsidRPr="00F71149">
        <w:rPr>
          <w:rFonts w:asciiTheme="majorHAnsi" w:hAnsiTheme="majorHAnsi" w:cstheme="majorHAnsi"/>
          <w:color w:val="auto"/>
          <w:sz w:val="16"/>
          <w:szCs w:val="16"/>
        </w:rPr>
        <w:t>, Minist</w:t>
      </w:r>
      <w:r>
        <w:rPr>
          <w:rFonts w:asciiTheme="majorHAnsi" w:hAnsiTheme="majorHAnsi" w:cstheme="majorHAnsi"/>
          <w:color w:val="auto"/>
          <w:sz w:val="16"/>
          <w:szCs w:val="16"/>
        </w:rPr>
        <w:t>ry of Health, Ministry of Economic Development</w:t>
      </w:r>
      <w:r w:rsidRPr="00F71149">
        <w:rPr>
          <w:rFonts w:asciiTheme="majorHAnsi" w:hAnsiTheme="majorHAnsi" w:cstheme="majorHAnsi"/>
          <w:color w:val="auto"/>
          <w:sz w:val="16"/>
          <w:szCs w:val="16"/>
        </w:rPr>
        <w:t>, Minist</w:t>
      </w:r>
      <w:r>
        <w:rPr>
          <w:rFonts w:asciiTheme="majorHAnsi" w:hAnsiTheme="majorHAnsi" w:cstheme="majorHAnsi"/>
          <w:color w:val="auto"/>
          <w:sz w:val="16"/>
          <w:szCs w:val="16"/>
        </w:rPr>
        <w:t>ry of Agriculture, Forestry and Water Management</w:t>
      </w:r>
      <w:r w:rsidRPr="00F71149">
        <w:rPr>
          <w:rFonts w:asciiTheme="majorHAnsi" w:hAnsiTheme="majorHAnsi" w:cstheme="majorHAnsi"/>
          <w:color w:val="auto"/>
          <w:sz w:val="16"/>
          <w:szCs w:val="16"/>
        </w:rPr>
        <w:t>, Minist</w:t>
      </w:r>
      <w:r>
        <w:rPr>
          <w:rFonts w:asciiTheme="majorHAnsi" w:hAnsiTheme="majorHAnsi" w:cstheme="majorHAnsi"/>
          <w:color w:val="auto"/>
          <w:sz w:val="16"/>
          <w:szCs w:val="16"/>
        </w:rPr>
        <w:t>ry of Ecology, Spatial Planning and Urban Development</w:t>
      </w:r>
      <w:r w:rsidRPr="00F71149">
        <w:rPr>
          <w:rFonts w:asciiTheme="majorHAnsi" w:hAnsiTheme="majorHAnsi" w:cstheme="majorHAnsi"/>
          <w:color w:val="auto"/>
          <w:sz w:val="16"/>
          <w:szCs w:val="16"/>
        </w:rPr>
        <w:t>, Minist</w:t>
      </w:r>
      <w:r>
        <w:rPr>
          <w:rFonts w:asciiTheme="majorHAnsi" w:hAnsiTheme="majorHAnsi" w:cstheme="majorHAnsi"/>
          <w:color w:val="auto"/>
          <w:sz w:val="16"/>
          <w:szCs w:val="16"/>
        </w:rPr>
        <w:t>ry of Capital Investments</w:t>
      </w:r>
    </w:p>
  </w:footnote>
  <w:footnote w:id="23">
    <w:p w:rsidR="00661B93" w:rsidRPr="00520C09" w:rsidRDefault="00661B93">
      <w:pPr>
        <w:pBdr>
          <w:top w:val="nil"/>
          <w:left w:val="nil"/>
          <w:bottom w:val="nil"/>
          <w:right w:val="nil"/>
          <w:between w:val="nil"/>
        </w:pBdr>
        <w:spacing w:before="0" w:after="0" w:line="240" w:lineRule="auto"/>
        <w:ind w:right="-230"/>
        <w:jc w:val="both"/>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Administration for the Execution of Criminal Sanctions, Police Administration, Department for the Protection of Classified Data</w:t>
      </w:r>
      <w:r w:rsidRPr="00520C09">
        <w:rPr>
          <w:rFonts w:asciiTheme="majorHAnsi" w:eastAsia="Calibri" w:hAnsiTheme="majorHAnsi" w:cstheme="majorHAnsi"/>
          <w:color w:val="000000"/>
          <w:sz w:val="16"/>
          <w:szCs w:val="16"/>
        </w:rPr>
        <w:t>,</w:t>
      </w:r>
      <w:r w:rsidRPr="00520C09">
        <w:rPr>
          <w:rFonts w:asciiTheme="majorHAnsi" w:eastAsia="Calibri" w:hAnsiTheme="majorHAnsi" w:cstheme="majorHAnsi"/>
          <w:color w:val="000000"/>
          <w:sz w:val="16"/>
          <w:szCs w:val="16"/>
          <w:shd w:val="clear" w:color="auto" w:fill="FAFAFA"/>
        </w:rPr>
        <w:t xml:space="preserve"> </w:t>
      </w:r>
      <w:r>
        <w:rPr>
          <w:rFonts w:asciiTheme="majorHAnsi" w:eastAsia="Calibri" w:hAnsiTheme="majorHAnsi" w:cstheme="majorHAnsi"/>
          <w:color w:val="000000"/>
          <w:sz w:val="16"/>
          <w:szCs w:val="16"/>
          <w:shd w:val="clear" w:color="auto" w:fill="FAFAFA"/>
        </w:rPr>
        <w:t>Customs and Revenue Administration</w:t>
      </w:r>
      <w:r w:rsidRPr="00520C09">
        <w:rPr>
          <w:rFonts w:asciiTheme="majorHAnsi" w:eastAsia="Calibri" w:hAnsiTheme="majorHAnsi" w:cstheme="majorHAnsi"/>
          <w:color w:val="000000"/>
          <w:sz w:val="16"/>
          <w:szCs w:val="16"/>
          <w:shd w:val="clear" w:color="auto" w:fill="FAFAFA"/>
        </w:rPr>
        <w:t xml:space="preserve">, </w:t>
      </w:r>
      <w:r>
        <w:rPr>
          <w:rFonts w:asciiTheme="majorHAnsi" w:hAnsiTheme="majorHAnsi" w:cstheme="majorHAnsi"/>
          <w:color w:val="auto"/>
          <w:sz w:val="16"/>
          <w:szCs w:val="16"/>
        </w:rPr>
        <w:t>Cadastre and State Property Administration</w:t>
      </w:r>
      <w:r w:rsidRPr="00F71149">
        <w:rPr>
          <w:rFonts w:asciiTheme="majorHAnsi" w:hAnsiTheme="majorHAnsi" w:cstheme="majorHAnsi"/>
          <w:color w:val="auto"/>
          <w:sz w:val="16"/>
          <w:szCs w:val="16"/>
        </w:rPr>
        <w:t xml:space="preserve">, </w:t>
      </w:r>
      <w:r>
        <w:rPr>
          <w:rFonts w:asciiTheme="majorHAnsi" w:hAnsiTheme="majorHAnsi" w:cstheme="majorHAnsi"/>
          <w:color w:val="auto"/>
          <w:sz w:val="16"/>
          <w:szCs w:val="16"/>
        </w:rPr>
        <w:t>Statistics Administration, Social and Child Protection Bureau</w:t>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Diaspora Administration, Human Resource Management Administration, Education Bureau</w:t>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Administration for the Protection of Cultural Goods</w:t>
      </w:r>
      <w:r w:rsidRPr="00F71149">
        <w:rPr>
          <w:rFonts w:asciiTheme="majorHAnsi" w:hAnsiTheme="majorHAnsi" w:cstheme="majorHAnsi"/>
          <w:color w:val="auto"/>
          <w:sz w:val="16"/>
          <w:szCs w:val="16"/>
        </w:rPr>
        <w:t xml:space="preserve">, </w:t>
      </w:r>
      <w:r>
        <w:rPr>
          <w:rFonts w:asciiTheme="majorHAnsi" w:hAnsiTheme="majorHAnsi" w:cstheme="majorHAnsi"/>
          <w:color w:val="auto"/>
          <w:sz w:val="16"/>
          <w:szCs w:val="16"/>
        </w:rPr>
        <w:t>State Archives, Sport and Youth Administration</w:t>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Metrology Bureau</w:t>
      </w:r>
      <w:r w:rsidRPr="00F71149">
        <w:rPr>
          <w:rFonts w:asciiTheme="majorHAnsi" w:hAnsiTheme="majorHAnsi" w:cstheme="majorHAnsi"/>
          <w:color w:val="auto"/>
          <w:sz w:val="16"/>
          <w:szCs w:val="16"/>
        </w:rPr>
        <w:t xml:space="preserve">, </w:t>
      </w:r>
      <w:r>
        <w:rPr>
          <w:rFonts w:asciiTheme="majorHAnsi" w:hAnsiTheme="majorHAnsi" w:cstheme="majorHAnsi"/>
          <w:color w:val="auto"/>
          <w:sz w:val="16"/>
          <w:szCs w:val="16"/>
        </w:rPr>
        <w:t>Administration for Food Safety, Veterinary and Phytosanitary Affairs</w:t>
      </w:r>
      <w:r w:rsidRPr="00F71149">
        <w:rPr>
          <w:rFonts w:asciiTheme="majorHAnsi" w:hAnsiTheme="majorHAnsi" w:cstheme="majorHAnsi"/>
          <w:color w:val="auto"/>
          <w:sz w:val="16"/>
          <w:szCs w:val="16"/>
        </w:rPr>
        <w:t xml:space="preserve">, </w:t>
      </w:r>
      <w:r>
        <w:rPr>
          <w:rFonts w:asciiTheme="majorHAnsi" w:hAnsiTheme="majorHAnsi" w:cstheme="majorHAnsi"/>
          <w:color w:val="auto"/>
          <w:sz w:val="16"/>
          <w:szCs w:val="16"/>
        </w:rPr>
        <w:t>Forestry Administration</w:t>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Water Management Administration, Public Works Administration</w:t>
      </w:r>
      <w:r w:rsidRPr="00F71149">
        <w:rPr>
          <w:rFonts w:asciiTheme="majorHAnsi" w:hAnsiTheme="majorHAnsi" w:cstheme="majorHAnsi"/>
          <w:color w:val="auto"/>
          <w:sz w:val="16"/>
          <w:szCs w:val="16"/>
        </w:rPr>
        <w:t xml:space="preserve">, </w:t>
      </w:r>
      <w:r>
        <w:rPr>
          <w:rFonts w:asciiTheme="majorHAnsi" w:hAnsiTheme="majorHAnsi" w:cstheme="majorHAnsi"/>
          <w:color w:val="auto"/>
          <w:sz w:val="16"/>
          <w:szCs w:val="16"/>
        </w:rPr>
        <w:t>Administration for Environmental and Nature Protection</w:t>
      </w:r>
      <w:r w:rsidRPr="0070258F">
        <w:rPr>
          <w:rFonts w:asciiTheme="majorHAnsi" w:hAnsiTheme="majorHAnsi" w:cstheme="majorHAnsi"/>
          <w:color w:val="auto"/>
          <w:sz w:val="16"/>
          <w:szCs w:val="16"/>
        </w:rPr>
        <w:t xml:space="preserve"> </w:t>
      </w:r>
      <w:r>
        <w:rPr>
          <w:rFonts w:asciiTheme="majorHAnsi" w:hAnsiTheme="majorHAnsi" w:cstheme="majorHAnsi"/>
          <w:color w:val="auto"/>
          <w:sz w:val="16"/>
          <w:szCs w:val="16"/>
        </w:rPr>
        <w:t>Hydrometeorology and Seismology Bureau</w:t>
      </w:r>
      <w:r w:rsidRPr="00F71149">
        <w:rPr>
          <w:rFonts w:asciiTheme="majorHAnsi" w:hAnsiTheme="majorHAnsi" w:cstheme="majorHAnsi"/>
          <w:color w:val="auto"/>
          <w:sz w:val="16"/>
          <w:szCs w:val="16"/>
        </w:rPr>
        <w:t xml:space="preserve">, </w:t>
      </w:r>
      <w:r>
        <w:rPr>
          <w:rFonts w:asciiTheme="majorHAnsi" w:hAnsiTheme="majorHAnsi" w:cstheme="majorHAnsi"/>
          <w:color w:val="auto"/>
          <w:sz w:val="16"/>
          <w:szCs w:val="16"/>
        </w:rPr>
        <w:t>Maritime Safety and Port Management Administration</w:t>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Transport Administration</w:t>
      </w:r>
      <w:r w:rsidRPr="00F71149">
        <w:rPr>
          <w:rFonts w:asciiTheme="majorHAnsi" w:hAnsiTheme="majorHAnsi" w:cstheme="majorHAnsi"/>
          <w:color w:val="auto"/>
          <w:sz w:val="16"/>
          <w:szCs w:val="16"/>
        </w:rPr>
        <w:t xml:space="preserve">, </w:t>
      </w:r>
      <w:r>
        <w:rPr>
          <w:rFonts w:asciiTheme="majorHAnsi" w:hAnsiTheme="majorHAnsi" w:cstheme="majorHAnsi"/>
          <w:color w:val="auto"/>
          <w:sz w:val="16"/>
          <w:szCs w:val="16"/>
        </w:rPr>
        <w:t>Railway Administration</w:t>
      </w:r>
      <w:r w:rsidRPr="00F71149">
        <w:rPr>
          <w:rFonts w:asciiTheme="majorHAnsi" w:hAnsiTheme="majorHAnsi" w:cstheme="majorHAnsi"/>
          <w:color w:val="auto"/>
          <w:sz w:val="16"/>
          <w:szCs w:val="16"/>
        </w:rPr>
        <w:t xml:space="preserve">, </w:t>
      </w:r>
      <w:r>
        <w:rPr>
          <w:rFonts w:asciiTheme="majorHAnsi" w:hAnsiTheme="majorHAnsi" w:cstheme="majorHAnsi"/>
          <w:color w:val="auto"/>
          <w:sz w:val="16"/>
          <w:szCs w:val="16"/>
        </w:rPr>
        <w:t>Hydrocarbons Administration, Inspection Affairs Administration, Secretariat for Legislation</w:t>
      </w:r>
    </w:p>
  </w:footnote>
  <w:footnote w:id="24">
    <w:p w:rsidR="00661B93" w:rsidRDefault="00661B93">
      <w:pPr>
        <w:pBdr>
          <w:top w:val="nil"/>
          <w:left w:val="nil"/>
          <w:bottom w:val="nil"/>
          <w:right w:val="nil"/>
          <w:between w:val="nil"/>
        </w:pBdr>
        <w:spacing w:before="0" w:after="0" w:line="240" w:lineRule="auto"/>
        <w:ind w:right="-230"/>
        <w:rPr>
          <w:rFonts w:ascii="Calibri" w:eastAsia="Calibri" w:hAnsi="Calibri" w:cs="Calibr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 xml:space="preserve">Law on the State Administration </w:t>
      </w:r>
      <w:r w:rsidRPr="00F71149">
        <w:rPr>
          <w:rFonts w:asciiTheme="majorHAnsi" w:hAnsiTheme="majorHAnsi" w:cstheme="majorHAnsi"/>
          <w:color w:val="auto"/>
          <w:sz w:val="16"/>
          <w:szCs w:val="16"/>
        </w:rPr>
        <w:t>(</w:t>
      </w:r>
      <w:r>
        <w:rPr>
          <w:rFonts w:asciiTheme="majorHAnsi" w:hAnsiTheme="majorHAnsi" w:cstheme="majorHAnsi"/>
          <w:color w:val="auto"/>
          <w:sz w:val="16"/>
          <w:szCs w:val="16"/>
        </w:rPr>
        <w:t xml:space="preserve">Official GAzette of Montenegro </w:t>
      </w:r>
      <w:r w:rsidRPr="00520C09">
        <w:rPr>
          <w:rFonts w:asciiTheme="majorHAnsi" w:eastAsia="Calibri" w:hAnsiTheme="majorHAnsi" w:cstheme="majorHAnsi"/>
          <w:color w:val="000000"/>
          <w:sz w:val="16"/>
          <w:szCs w:val="16"/>
        </w:rPr>
        <w:t>78/18)</w:t>
      </w:r>
    </w:p>
  </w:footnote>
  <w:footnote w:id="25">
    <w:p w:rsidR="00661B93" w:rsidRPr="00371267" w:rsidRDefault="00661B93">
      <w:pPr>
        <w:spacing w:before="0" w:after="0" w:line="240" w:lineRule="auto"/>
        <w:rPr>
          <w:rFonts w:asciiTheme="majorHAnsi" w:eastAsia="Calibri" w:hAnsiTheme="majorHAnsi" w:cstheme="majorHAnsi"/>
          <w:color w:val="auto"/>
          <w:sz w:val="16"/>
          <w:szCs w:val="16"/>
          <w:highlight w:val="yellow"/>
        </w:rPr>
      </w:pPr>
      <w:r w:rsidRPr="00371267">
        <w:rPr>
          <w:rStyle w:val="FootnoteReference"/>
          <w:rFonts w:asciiTheme="majorHAnsi" w:hAnsiTheme="majorHAnsi" w:cstheme="majorHAnsi"/>
          <w:color w:val="auto"/>
          <w:sz w:val="16"/>
          <w:szCs w:val="16"/>
        </w:rPr>
        <w:footnoteRef/>
      </w:r>
      <w:r w:rsidRPr="00371267">
        <w:rPr>
          <w:rFonts w:asciiTheme="majorHAnsi" w:eastAsia="Calibri" w:hAnsiTheme="majorHAnsi" w:cstheme="majorHAnsi"/>
          <w:color w:val="auto"/>
          <w:sz w:val="16"/>
          <w:szCs w:val="16"/>
        </w:rPr>
        <w:t xml:space="preserve"> </w:t>
      </w:r>
      <w:r>
        <w:rPr>
          <w:rFonts w:asciiTheme="majorHAnsi" w:eastAsia="Calibri" w:hAnsiTheme="majorHAnsi" w:cstheme="majorHAnsi"/>
          <w:color w:val="auto"/>
          <w:sz w:val="16"/>
          <w:szCs w:val="16"/>
        </w:rPr>
        <w:t>List of local level public institutions is available at the open data portal</w:t>
      </w:r>
      <w:r w:rsidRPr="00371267">
        <w:rPr>
          <w:rFonts w:asciiTheme="majorHAnsi" w:eastAsia="Calibri" w:hAnsiTheme="majorHAnsi" w:cstheme="majorHAnsi"/>
          <w:color w:val="auto"/>
          <w:sz w:val="16"/>
          <w:szCs w:val="16"/>
        </w:rPr>
        <w:t xml:space="preserve">, </w:t>
      </w:r>
      <w:hyperlink r:id="rId5">
        <w:r w:rsidRPr="00371267">
          <w:rPr>
            <w:rFonts w:asciiTheme="majorHAnsi" w:eastAsia="Calibri" w:hAnsiTheme="majorHAnsi" w:cstheme="majorHAnsi"/>
            <w:color w:val="auto"/>
            <w:sz w:val="16"/>
            <w:szCs w:val="16"/>
          </w:rPr>
          <w:t>https://data.gov.me/dataset/spisak-lokalnih-institucija-u-monitoringu-primjene-plana-optimizacije</w:t>
        </w:r>
      </w:hyperlink>
    </w:p>
  </w:footnote>
  <w:footnote w:id="26">
    <w:p w:rsidR="00661B93" w:rsidRPr="00371267" w:rsidRDefault="00661B93">
      <w:pPr>
        <w:pBdr>
          <w:top w:val="nil"/>
          <w:left w:val="nil"/>
          <w:bottom w:val="nil"/>
          <w:right w:val="nil"/>
          <w:between w:val="nil"/>
        </w:pBdr>
        <w:spacing w:before="0" w:after="0" w:line="240" w:lineRule="auto"/>
        <w:ind w:right="-540"/>
        <w:rPr>
          <w:rFonts w:asciiTheme="majorHAnsi" w:hAnsiTheme="majorHAnsi" w:cstheme="majorHAnsi"/>
          <w:color w:val="auto"/>
          <w:sz w:val="16"/>
          <w:szCs w:val="16"/>
        </w:rPr>
      </w:pPr>
      <w:r w:rsidRPr="00371267">
        <w:rPr>
          <w:rStyle w:val="FootnoteReference"/>
          <w:rFonts w:asciiTheme="majorHAnsi" w:hAnsiTheme="majorHAnsi" w:cstheme="majorHAnsi"/>
          <w:color w:val="auto"/>
          <w:sz w:val="16"/>
          <w:szCs w:val="16"/>
        </w:rPr>
        <w:footnoteRef/>
      </w:r>
      <w:r w:rsidRPr="00371267">
        <w:rPr>
          <w:rFonts w:asciiTheme="majorHAnsi" w:eastAsia="Calibri" w:hAnsiTheme="majorHAnsi" w:cstheme="majorHAnsi"/>
          <w:color w:val="auto"/>
          <w:sz w:val="16"/>
          <w:szCs w:val="16"/>
        </w:rPr>
        <w:t xml:space="preserve"> </w:t>
      </w:r>
      <w:r>
        <w:rPr>
          <w:rFonts w:asciiTheme="majorHAnsi" w:hAnsiTheme="majorHAnsi" w:cstheme="majorHAnsi"/>
          <w:color w:val="auto"/>
          <w:sz w:val="16"/>
          <w:szCs w:val="16"/>
        </w:rPr>
        <w:t xml:space="preserve">Law on Public Entreprises and Law on Social Activities, passed in </w:t>
      </w:r>
      <w:r w:rsidRPr="0016163B">
        <w:rPr>
          <w:rFonts w:asciiTheme="majorHAnsi" w:hAnsiTheme="majorHAnsi" w:cstheme="majorHAnsi"/>
          <w:color w:val="auto"/>
          <w:sz w:val="16"/>
          <w:szCs w:val="16"/>
        </w:rPr>
        <w:t>1991</w:t>
      </w:r>
      <w:r>
        <w:rPr>
          <w:rFonts w:asciiTheme="majorHAnsi" w:hAnsiTheme="majorHAnsi" w:cstheme="majorHAnsi"/>
          <w:color w:val="auto"/>
          <w:sz w:val="16"/>
          <w:szCs w:val="16"/>
        </w:rPr>
        <w:t>, were systemic pieces of legislation governing public service providers, but both were repealed</w:t>
      </w:r>
      <w:r w:rsidRPr="00371267">
        <w:rPr>
          <w:rFonts w:asciiTheme="majorHAnsi" w:eastAsia="Calibri" w:hAnsiTheme="majorHAnsi" w:cstheme="majorHAnsi"/>
          <w:color w:val="auto"/>
          <w:sz w:val="16"/>
          <w:szCs w:val="16"/>
        </w:rPr>
        <w:t>.</w:t>
      </w:r>
    </w:p>
  </w:footnote>
  <w:footnote w:id="27">
    <w:p w:rsidR="00661B93" w:rsidRPr="00371267" w:rsidRDefault="00661B93">
      <w:pPr>
        <w:pStyle w:val="Heading1"/>
        <w:spacing w:after="0"/>
        <w:ind w:left="0" w:right="-630"/>
        <w:rPr>
          <w:rFonts w:asciiTheme="majorHAnsi" w:eastAsia="Calibri" w:hAnsiTheme="majorHAnsi" w:cstheme="majorHAnsi"/>
          <w:color w:val="auto"/>
          <w:sz w:val="16"/>
          <w:szCs w:val="16"/>
        </w:rPr>
      </w:pPr>
      <w:r w:rsidRPr="00371267">
        <w:rPr>
          <w:rStyle w:val="FootnoteReference"/>
          <w:rFonts w:asciiTheme="majorHAnsi" w:hAnsiTheme="majorHAnsi" w:cstheme="majorHAnsi"/>
          <w:color w:val="auto"/>
          <w:sz w:val="16"/>
          <w:szCs w:val="16"/>
        </w:rPr>
        <w:footnoteRef/>
      </w:r>
      <w:r w:rsidRPr="00371267">
        <w:rPr>
          <w:rFonts w:asciiTheme="majorHAnsi" w:eastAsia="Calibri" w:hAnsiTheme="majorHAnsi" w:cstheme="majorHAnsi"/>
          <w:color w:val="auto"/>
          <w:sz w:val="16"/>
          <w:szCs w:val="16"/>
        </w:rPr>
        <w:t xml:space="preserve"> </w:t>
      </w:r>
      <w:r>
        <w:rPr>
          <w:rFonts w:asciiTheme="majorHAnsi" w:hAnsiTheme="majorHAnsi" w:cstheme="majorHAnsi"/>
          <w:bCs/>
          <w:color w:val="auto"/>
          <w:sz w:val="16"/>
          <w:szCs w:val="16"/>
        </w:rPr>
        <w:t>Briefing Note on the establishment of document exchange within the electronic document management system</w:t>
      </w:r>
      <w:r w:rsidRPr="00712444">
        <w:rPr>
          <w:rFonts w:asciiTheme="majorHAnsi" w:hAnsiTheme="majorHAnsi" w:cstheme="majorHAnsi"/>
          <w:bCs/>
          <w:color w:val="auto"/>
          <w:sz w:val="16"/>
          <w:szCs w:val="16"/>
        </w:rPr>
        <w:t xml:space="preserve"> (eDMS), </w:t>
      </w:r>
      <w:r w:rsidRPr="00712444">
        <w:rPr>
          <w:rFonts w:asciiTheme="majorHAnsi" w:hAnsiTheme="majorHAnsi" w:cstheme="majorHAnsi"/>
          <w:color w:val="auto"/>
          <w:sz w:val="16"/>
          <w:szCs w:val="16"/>
        </w:rPr>
        <w:t>24</w:t>
      </w:r>
      <w:r>
        <w:rPr>
          <w:rFonts w:asciiTheme="majorHAnsi" w:hAnsiTheme="majorHAnsi" w:cstheme="majorHAnsi"/>
          <w:color w:val="auto"/>
          <w:sz w:val="16"/>
          <w:szCs w:val="16"/>
        </w:rPr>
        <w:t xml:space="preserve"> July </w:t>
      </w:r>
      <w:r w:rsidRPr="00712444">
        <w:rPr>
          <w:rFonts w:asciiTheme="majorHAnsi" w:hAnsiTheme="majorHAnsi" w:cstheme="majorHAnsi"/>
          <w:color w:val="auto"/>
          <w:sz w:val="16"/>
          <w:szCs w:val="16"/>
        </w:rPr>
        <w:t>2020</w:t>
      </w:r>
    </w:p>
    <w:p w:rsidR="00661B93" w:rsidRPr="00371267" w:rsidRDefault="00661B93">
      <w:pPr>
        <w:pBdr>
          <w:top w:val="nil"/>
          <w:left w:val="nil"/>
          <w:bottom w:val="nil"/>
          <w:right w:val="nil"/>
          <w:between w:val="nil"/>
        </w:pBdr>
        <w:spacing w:before="0" w:after="0" w:line="240" w:lineRule="auto"/>
        <w:ind w:right="-630"/>
        <w:jc w:val="both"/>
        <w:rPr>
          <w:rFonts w:asciiTheme="majorHAnsi" w:eastAsia="Calibri" w:hAnsiTheme="majorHAnsi" w:cstheme="majorHAnsi"/>
          <w:color w:val="auto"/>
          <w:sz w:val="16"/>
          <w:szCs w:val="16"/>
        </w:rPr>
      </w:pPr>
      <w:hyperlink r:id="rId6">
        <w:r w:rsidRPr="00371267">
          <w:rPr>
            <w:rFonts w:asciiTheme="majorHAnsi" w:eastAsia="Calibri" w:hAnsiTheme="majorHAnsi" w:cstheme="majorHAnsi"/>
            <w:color w:val="auto"/>
            <w:sz w:val="16"/>
            <w:szCs w:val="16"/>
            <w:u w:val="single"/>
          </w:rPr>
          <w:t>https://www.gov.me/dokumenta/ab4bd6ea-4999-4cb6-a7f6-079fb068b9d9</w:t>
        </w:r>
      </w:hyperlink>
    </w:p>
  </w:footnote>
  <w:footnote w:id="28">
    <w:p w:rsidR="00661B93" w:rsidRDefault="00661B93">
      <w:pPr>
        <w:pBdr>
          <w:top w:val="nil"/>
          <w:left w:val="nil"/>
          <w:bottom w:val="nil"/>
          <w:right w:val="nil"/>
          <w:between w:val="nil"/>
        </w:pBdr>
        <w:spacing w:before="0" w:after="0" w:line="240" w:lineRule="auto"/>
        <w:ind w:right="-630"/>
        <w:rPr>
          <w:rFonts w:ascii="Calibri" w:eastAsia="Calibri" w:hAnsi="Calibri" w:cs="Calibri"/>
          <w:color w:val="000000"/>
          <w:sz w:val="16"/>
          <w:szCs w:val="16"/>
        </w:rPr>
      </w:pPr>
      <w:r w:rsidRPr="00371267">
        <w:rPr>
          <w:rStyle w:val="FootnoteReference"/>
          <w:rFonts w:asciiTheme="majorHAnsi" w:hAnsiTheme="majorHAnsi" w:cstheme="majorHAnsi"/>
          <w:color w:val="auto"/>
          <w:sz w:val="16"/>
          <w:szCs w:val="16"/>
        </w:rPr>
        <w:footnoteRef/>
      </w:r>
      <w:r w:rsidRPr="00371267">
        <w:rPr>
          <w:rFonts w:asciiTheme="majorHAnsi" w:eastAsia="Calibri" w:hAnsiTheme="majorHAnsi" w:cstheme="majorHAnsi"/>
          <w:color w:val="auto"/>
          <w:sz w:val="16"/>
          <w:szCs w:val="16"/>
        </w:rPr>
        <w:t xml:space="preserve"> </w:t>
      </w:r>
      <w:r w:rsidRPr="00712444">
        <w:rPr>
          <w:rFonts w:asciiTheme="majorHAnsi" w:hAnsiTheme="majorHAnsi" w:cstheme="majorHAnsi"/>
          <w:color w:val="auto"/>
          <w:sz w:val="16"/>
          <w:szCs w:val="16"/>
        </w:rPr>
        <w:t>O</w:t>
      </w:r>
      <w:r>
        <w:rPr>
          <w:rFonts w:asciiTheme="majorHAnsi" w:hAnsiTheme="majorHAnsi" w:cstheme="majorHAnsi"/>
          <w:color w:val="auto"/>
          <w:sz w:val="16"/>
          <w:szCs w:val="16"/>
        </w:rPr>
        <w:t xml:space="preserve">f which Municipality of </w:t>
      </w:r>
      <w:r w:rsidRPr="00712444">
        <w:rPr>
          <w:rFonts w:asciiTheme="majorHAnsi" w:hAnsiTheme="majorHAnsi" w:cstheme="majorHAnsi"/>
          <w:color w:val="auto"/>
          <w:sz w:val="16"/>
          <w:szCs w:val="16"/>
        </w:rPr>
        <w:t xml:space="preserve">Golubovci </w:t>
      </w:r>
      <w:r>
        <w:rPr>
          <w:rFonts w:asciiTheme="majorHAnsi" w:hAnsiTheme="majorHAnsi" w:cstheme="majorHAnsi"/>
          <w:color w:val="auto"/>
          <w:sz w:val="16"/>
          <w:szCs w:val="16"/>
        </w:rPr>
        <w:t xml:space="preserve">is a constituent part of the </w:t>
      </w:r>
      <w:r w:rsidRPr="00712444">
        <w:rPr>
          <w:rFonts w:asciiTheme="majorHAnsi" w:hAnsiTheme="majorHAnsi" w:cstheme="majorHAnsi"/>
          <w:color w:val="auto"/>
          <w:sz w:val="16"/>
          <w:szCs w:val="16"/>
        </w:rPr>
        <w:t>Podgorica</w:t>
      </w:r>
      <w:r>
        <w:rPr>
          <w:rFonts w:asciiTheme="majorHAnsi" w:hAnsiTheme="majorHAnsi" w:cstheme="majorHAnsi"/>
          <w:color w:val="auto"/>
          <w:sz w:val="16"/>
          <w:szCs w:val="16"/>
        </w:rPr>
        <w:t xml:space="preserve"> Capital</w:t>
      </w:r>
    </w:p>
  </w:footnote>
  <w:footnote w:id="29">
    <w:p w:rsidR="00661B93" w:rsidRPr="004914F9" w:rsidRDefault="00661B93">
      <w:pPr>
        <w:pBdr>
          <w:top w:val="nil"/>
          <w:left w:val="nil"/>
          <w:bottom w:val="nil"/>
          <w:right w:val="nil"/>
          <w:between w:val="nil"/>
        </w:pBdr>
        <w:spacing w:before="0" w:after="0" w:line="240" w:lineRule="auto"/>
        <w:ind w:right="-630"/>
        <w:rPr>
          <w:rFonts w:asciiTheme="majorHAnsi" w:eastAsia="Calibri" w:hAnsiTheme="majorHAnsi" w:cstheme="majorHAnsi"/>
          <w:color w:val="000000"/>
          <w:sz w:val="16"/>
          <w:szCs w:val="16"/>
        </w:rPr>
      </w:pPr>
      <w:r w:rsidRPr="004914F9">
        <w:rPr>
          <w:rStyle w:val="FootnoteReference"/>
          <w:rFonts w:asciiTheme="majorHAnsi" w:hAnsiTheme="majorHAnsi" w:cstheme="majorHAnsi"/>
          <w:sz w:val="16"/>
          <w:szCs w:val="16"/>
        </w:rPr>
        <w:footnoteRef/>
      </w:r>
      <w:r w:rsidRPr="004914F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 xml:space="preserve">Law Amending the Law on Public Utilities (Official Gazette of Montenegro </w:t>
      </w:r>
      <w:r w:rsidRPr="00712444">
        <w:rPr>
          <w:rFonts w:asciiTheme="majorHAnsi" w:hAnsiTheme="majorHAnsi" w:cstheme="majorHAnsi"/>
          <w:color w:val="auto"/>
          <w:sz w:val="16"/>
          <w:szCs w:val="16"/>
        </w:rPr>
        <w:t>66/19</w:t>
      </w:r>
      <w:r>
        <w:rPr>
          <w:rFonts w:asciiTheme="majorHAnsi" w:hAnsiTheme="majorHAnsi" w:cstheme="majorHAnsi"/>
          <w:color w:val="auto"/>
          <w:sz w:val="16"/>
          <w:szCs w:val="16"/>
        </w:rPr>
        <w:t>)</w:t>
      </w:r>
    </w:p>
  </w:footnote>
  <w:footnote w:id="30">
    <w:p w:rsidR="00661B93" w:rsidRPr="00712444" w:rsidRDefault="00661B93" w:rsidP="00794FEE">
      <w:pPr>
        <w:spacing w:before="0" w:after="0" w:line="240" w:lineRule="auto"/>
        <w:ind w:right="-540"/>
        <w:rPr>
          <w:rFonts w:asciiTheme="majorHAnsi" w:hAnsiTheme="majorHAnsi" w:cstheme="majorHAnsi"/>
          <w:color w:val="auto"/>
          <w:sz w:val="16"/>
          <w:szCs w:val="16"/>
        </w:rPr>
      </w:pPr>
      <w:r w:rsidRPr="004914F9">
        <w:rPr>
          <w:rStyle w:val="FootnoteReference"/>
          <w:rFonts w:asciiTheme="majorHAnsi" w:hAnsiTheme="majorHAnsi" w:cstheme="majorHAnsi"/>
          <w:sz w:val="16"/>
          <w:szCs w:val="16"/>
        </w:rPr>
        <w:footnoteRef/>
      </w:r>
      <w:r w:rsidRPr="004914F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 xml:space="preserve">According to the Analysis of Potential Areas and Mechanisms of Cooperation between LSGU and Sources of Funding and the Proposal for the Plan of Incentives, developed in the framework of the </w:t>
      </w:r>
      <w:r w:rsidRPr="00712444">
        <w:rPr>
          <w:rFonts w:asciiTheme="majorHAnsi" w:hAnsiTheme="majorHAnsi" w:cstheme="majorHAnsi"/>
          <w:i/>
          <w:iCs/>
          <w:color w:val="auto"/>
          <w:sz w:val="16"/>
          <w:szCs w:val="16"/>
        </w:rPr>
        <w:t>“</w:t>
      </w:r>
      <w:r>
        <w:rPr>
          <w:rFonts w:asciiTheme="majorHAnsi" w:hAnsiTheme="majorHAnsi" w:cstheme="majorHAnsi"/>
          <w:i/>
          <w:iCs/>
          <w:color w:val="auto"/>
          <w:sz w:val="16"/>
          <w:szCs w:val="16"/>
        </w:rPr>
        <w:t>Support to the creation of a transparent efficient and service-oriented public administration</w:t>
      </w:r>
      <w:r w:rsidRPr="00712444">
        <w:rPr>
          <w:rFonts w:asciiTheme="majorHAnsi" w:hAnsiTheme="majorHAnsi" w:cstheme="majorHAnsi"/>
          <w:i/>
          <w:iCs/>
          <w:color w:val="auto"/>
          <w:sz w:val="16"/>
          <w:szCs w:val="16"/>
        </w:rPr>
        <w:t>”</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funded by the EU and implemented by </w:t>
      </w:r>
      <w:r w:rsidRPr="00712444">
        <w:rPr>
          <w:rFonts w:asciiTheme="majorHAnsi" w:hAnsiTheme="majorHAnsi" w:cstheme="majorHAnsi"/>
          <w:color w:val="auto"/>
          <w:sz w:val="16"/>
          <w:szCs w:val="16"/>
        </w:rPr>
        <w:t xml:space="preserve">UNDP </w:t>
      </w:r>
      <w:r>
        <w:rPr>
          <w:rFonts w:asciiTheme="majorHAnsi" w:hAnsiTheme="majorHAnsi" w:cstheme="majorHAnsi"/>
          <w:color w:val="auto"/>
          <w:sz w:val="16"/>
          <w:szCs w:val="16"/>
        </w:rPr>
        <w:t xml:space="preserve">in cooperation with the Ministry of Public Administration in September </w:t>
      </w:r>
      <w:r w:rsidRPr="00712444">
        <w:rPr>
          <w:rFonts w:asciiTheme="majorHAnsi" w:hAnsiTheme="majorHAnsi" w:cstheme="majorHAnsi"/>
          <w:color w:val="auto"/>
          <w:sz w:val="16"/>
          <w:szCs w:val="16"/>
        </w:rPr>
        <w:t xml:space="preserve">2019, </w:t>
      </w:r>
      <w:r>
        <w:rPr>
          <w:rFonts w:asciiTheme="majorHAnsi" w:hAnsiTheme="majorHAnsi" w:cstheme="majorHAnsi"/>
          <w:color w:val="auto"/>
          <w:sz w:val="16"/>
          <w:szCs w:val="16"/>
        </w:rPr>
        <w:t>examples of municipal cooperation in different areas and under different agreements are as follows</w:t>
      </w:r>
      <w:r w:rsidRPr="00712444">
        <w:rPr>
          <w:rFonts w:asciiTheme="majorHAnsi" w:hAnsiTheme="majorHAnsi" w:cstheme="majorHAnsi"/>
          <w:color w:val="auto"/>
          <w:sz w:val="16"/>
          <w:szCs w:val="16"/>
        </w:rPr>
        <w:t>:</w:t>
      </w:r>
    </w:p>
    <w:p w:rsidR="00661B93" w:rsidRPr="00712444" w:rsidRDefault="00661B93" w:rsidP="0027361C">
      <w:pPr>
        <w:pStyle w:val="ListParagraph"/>
        <w:numPr>
          <w:ilvl w:val="0"/>
          <w:numId w:val="36"/>
        </w:numPr>
        <w:spacing w:before="0" w:after="0" w:line="240" w:lineRule="auto"/>
        <w:ind w:left="270" w:right="-540" w:hanging="180"/>
        <w:contextualSpacing w:val="0"/>
        <w:jc w:val="both"/>
        <w:rPr>
          <w:rFonts w:asciiTheme="majorHAnsi" w:hAnsiTheme="majorHAnsi" w:cstheme="majorHAnsi"/>
          <w:color w:val="auto"/>
          <w:sz w:val="16"/>
          <w:szCs w:val="16"/>
        </w:rPr>
      </w:pPr>
      <w:r>
        <w:rPr>
          <w:rFonts w:asciiTheme="majorHAnsi" w:hAnsiTheme="majorHAnsi" w:cstheme="majorHAnsi"/>
          <w:color w:val="auto"/>
          <w:sz w:val="16"/>
          <w:szCs w:val="16"/>
        </w:rPr>
        <w:t>Joint internal audit activities under an agreement</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in accordance with the Law on Management and Internal Control in the Public Sector </w:t>
      </w:r>
      <w:r w:rsidRPr="00712444">
        <w:rPr>
          <w:rFonts w:asciiTheme="majorHAnsi" w:hAnsiTheme="majorHAnsi" w:cstheme="majorHAnsi"/>
          <w:color w:val="auto"/>
          <w:sz w:val="16"/>
          <w:szCs w:val="16"/>
        </w:rPr>
        <w:t>(</w:t>
      </w:r>
      <w:r>
        <w:rPr>
          <w:rFonts w:asciiTheme="majorHAnsi" w:hAnsiTheme="majorHAnsi" w:cstheme="majorHAnsi"/>
          <w:color w:val="auto"/>
          <w:sz w:val="16"/>
          <w:szCs w:val="16"/>
        </w:rPr>
        <w:t xml:space="preserve">Municipality of </w:t>
      </w:r>
      <w:r w:rsidRPr="00712444">
        <w:rPr>
          <w:rFonts w:asciiTheme="majorHAnsi" w:hAnsiTheme="majorHAnsi" w:cstheme="majorHAnsi"/>
          <w:color w:val="auto"/>
          <w:sz w:val="16"/>
          <w:szCs w:val="16"/>
        </w:rPr>
        <w:t xml:space="preserve">Nikšić </w:t>
      </w:r>
      <w:r>
        <w:rPr>
          <w:rFonts w:asciiTheme="majorHAnsi" w:hAnsiTheme="majorHAnsi" w:cstheme="majorHAnsi"/>
          <w:color w:val="auto"/>
          <w:sz w:val="16"/>
          <w:szCs w:val="16"/>
        </w:rPr>
        <w:t xml:space="preserve">for Municipalities of </w:t>
      </w:r>
      <w:r w:rsidRPr="00712444">
        <w:rPr>
          <w:rFonts w:asciiTheme="majorHAnsi" w:hAnsiTheme="majorHAnsi" w:cstheme="majorHAnsi"/>
          <w:color w:val="auto"/>
          <w:sz w:val="16"/>
          <w:szCs w:val="16"/>
        </w:rPr>
        <w:t xml:space="preserve">Plužine </w:t>
      </w:r>
      <w:r>
        <w:rPr>
          <w:rFonts w:asciiTheme="majorHAnsi" w:hAnsiTheme="majorHAnsi" w:cstheme="majorHAnsi"/>
          <w:color w:val="auto"/>
          <w:sz w:val="16"/>
          <w:szCs w:val="16"/>
        </w:rPr>
        <w:t>and</w:t>
      </w:r>
      <w:r w:rsidRPr="00712444">
        <w:rPr>
          <w:rFonts w:asciiTheme="majorHAnsi" w:hAnsiTheme="majorHAnsi" w:cstheme="majorHAnsi"/>
          <w:color w:val="auto"/>
          <w:sz w:val="16"/>
          <w:szCs w:val="16"/>
        </w:rPr>
        <w:t xml:space="preserve"> Šavnik; </w:t>
      </w:r>
      <w:r>
        <w:rPr>
          <w:rFonts w:asciiTheme="majorHAnsi" w:hAnsiTheme="majorHAnsi" w:cstheme="majorHAnsi"/>
          <w:color w:val="auto"/>
          <w:sz w:val="16"/>
          <w:szCs w:val="16"/>
        </w:rPr>
        <w:t xml:space="preserve">Municipality of </w:t>
      </w:r>
      <w:r w:rsidRPr="00712444">
        <w:rPr>
          <w:rFonts w:asciiTheme="majorHAnsi" w:hAnsiTheme="majorHAnsi" w:cstheme="majorHAnsi"/>
          <w:color w:val="auto"/>
          <w:sz w:val="16"/>
          <w:szCs w:val="16"/>
        </w:rPr>
        <w:t xml:space="preserve">Pljevlja, </w:t>
      </w:r>
      <w:r>
        <w:rPr>
          <w:rFonts w:asciiTheme="majorHAnsi" w:hAnsiTheme="majorHAnsi" w:cstheme="majorHAnsi"/>
          <w:color w:val="auto"/>
          <w:sz w:val="16"/>
          <w:szCs w:val="16"/>
        </w:rPr>
        <w:t xml:space="preserve">for Municipality of </w:t>
      </w:r>
      <w:r w:rsidRPr="00712444">
        <w:rPr>
          <w:rFonts w:asciiTheme="majorHAnsi" w:hAnsiTheme="majorHAnsi" w:cstheme="majorHAnsi"/>
          <w:color w:val="auto"/>
          <w:sz w:val="16"/>
          <w:szCs w:val="16"/>
        </w:rPr>
        <w:t xml:space="preserve">Žabljak; </w:t>
      </w:r>
      <w:r>
        <w:rPr>
          <w:rFonts w:asciiTheme="majorHAnsi" w:hAnsiTheme="majorHAnsi" w:cstheme="majorHAnsi"/>
          <w:color w:val="auto"/>
          <w:sz w:val="16"/>
          <w:szCs w:val="16"/>
        </w:rPr>
        <w:t>Municipality of</w:t>
      </w:r>
      <w:r w:rsidRPr="00712444">
        <w:rPr>
          <w:rFonts w:asciiTheme="majorHAnsi" w:hAnsiTheme="majorHAnsi" w:cstheme="majorHAnsi"/>
          <w:color w:val="auto"/>
          <w:sz w:val="16"/>
          <w:szCs w:val="16"/>
        </w:rPr>
        <w:t xml:space="preserve"> Tivat </w:t>
      </w:r>
      <w:r>
        <w:rPr>
          <w:rFonts w:asciiTheme="majorHAnsi" w:hAnsiTheme="majorHAnsi" w:cstheme="majorHAnsi"/>
          <w:color w:val="auto"/>
          <w:sz w:val="16"/>
          <w:szCs w:val="16"/>
        </w:rPr>
        <w:t xml:space="preserve">for Municipalities of </w:t>
      </w:r>
      <w:r w:rsidRPr="00712444">
        <w:rPr>
          <w:rFonts w:asciiTheme="majorHAnsi" w:hAnsiTheme="majorHAnsi" w:cstheme="majorHAnsi"/>
          <w:color w:val="auto"/>
          <w:sz w:val="16"/>
          <w:szCs w:val="16"/>
        </w:rPr>
        <w:t xml:space="preserve">Kolašin </w:t>
      </w:r>
      <w:r>
        <w:rPr>
          <w:rFonts w:asciiTheme="majorHAnsi" w:hAnsiTheme="majorHAnsi" w:cstheme="majorHAnsi"/>
          <w:color w:val="auto"/>
          <w:sz w:val="16"/>
          <w:szCs w:val="16"/>
        </w:rPr>
        <w:t>and</w:t>
      </w:r>
      <w:r w:rsidRPr="00712444">
        <w:rPr>
          <w:rFonts w:asciiTheme="majorHAnsi" w:hAnsiTheme="majorHAnsi" w:cstheme="majorHAnsi"/>
          <w:color w:val="auto"/>
          <w:sz w:val="16"/>
          <w:szCs w:val="16"/>
        </w:rPr>
        <w:t xml:space="preserve"> Mojkovac)</w:t>
      </w:r>
    </w:p>
    <w:p w:rsidR="00661B93" w:rsidRPr="00712444" w:rsidRDefault="00661B93" w:rsidP="0027361C">
      <w:pPr>
        <w:pStyle w:val="ListParagraph"/>
        <w:numPr>
          <w:ilvl w:val="0"/>
          <w:numId w:val="36"/>
        </w:numPr>
        <w:spacing w:before="0" w:after="0" w:line="240" w:lineRule="auto"/>
        <w:ind w:left="270" w:right="-540" w:hanging="180"/>
        <w:contextualSpacing w:val="0"/>
        <w:jc w:val="both"/>
        <w:rPr>
          <w:rFonts w:asciiTheme="majorHAnsi" w:hAnsiTheme="majorHAnsi" w:cstheme="majorHAnsi"/>
          <w:color w:val="auto"/>
          <w:sz w:val="16"/>
          <w:szCs w:val="16"/>
        </w:rPr>
      </w:pPr>
      <w:r>
        <w:rPr>
          <w:rFonts w:asciiTheme="majorHAnsi" w:hAnsiTheme="majorHAnsi" w:cstheme="majorHAnsi"/>
          <w:color w:val="auto"/>
          <w:sz w:val="16"/>
          <w:szCs w:val="16"/>
        </w:rPr>
        <w:t xml:space="preserve">Chief City Architect activities </w:t>
      </w:r>
      <w:r w:rsidRPr="00712444">
        <w:rPr>
          <w:rFonts w:asciiTheme="majorHAnsi" w:hAnsiTheme="majorHAnsi" w:cstheme="majorHAnsi"/>
          <w:color w:val="auto"/>
          <w:sz w:val="16"/>
          <w:szCs w:val="16"/>
        </w:rPr>
        <w:t>(</w:t>
      </w:r>
      <w:r>
        <w:rPr>
          <w:rFonts w:asciiTheme="majorHAnsi" w:hAnsiTheme="majorHAnsi" w:cstheme="majorHAnsi"/>
          <w:color w:val="auto"/>
          <w:sz w:val="16"/>
          <w:szCs w:val="16"/>
        </w:rPr>
        <w:t>under an agreement, Municipality of</w:t>
      </w:r>
      <w:r w:rsidRPr="00712444">
        <w:rPr>
          <w:rFonts w:asciiTheme="majorHAnsi" w:hAnsiTheme="majorHAnsi" w:cstheme="majorHAnsi"/>
          <w:color w:val="auto"/>
          <w:sz w:val="16"/>
          <w:szCs w:val="16"/>
        </w:rPr>
        <w:t xml:space="preserve"> Nikšić </w:t>
      </w:r>
      <w:r>
        <w:rPr>
          <w:rFonts w:asciiTheme="majorHAnsi" w:hAnsiTheme="majorHAnsi" w:cstheme="majorHAnsi"/>
          <w:color w:val="auto"/>
          <w:sz w:val="16"/>
          <w:szCs w:val="16"/>
        </w:rPr>
        <w:t>i.e</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its Chief City Architect carries out these tasks also in Municipalities of </w:t>
      </w:r>
      <w:r w:rsidRPr="00712444">
        <w:rPr>
          <w:rFonts w:asciiTheme="majorHAnsi" w:hAnsiTheme="majorHAnsi" w:cstheme="majorHAnsi"/>
          <w:color w:val="auto"/>
          <w:sz w:val="16"/>
          <w:szCs w:val="16"/>
        </w:rPr>
        <w:t xml:space="preserve">Šavnik, Žabljak, Plužine, Podgorica </w:t>
      </w:r>
      <w:r>
        <w:rPr>
          <w:rFonts w:asciiTheme="majorHAnsi" w:hAnsiTheme="majorHAnsi" w:cstheme="majorHAnsi"/>
          <w:color w:val="auto"/>
          <w:sz w:val="16"/>
          <w:szCs w:val="16"/>
        </w:rPr>
        <w:t xml:space="preserve">Capital for the Municipality of </w:t>
      </w:r>
      <w:r w:rsidRPr="00712444">
        <w:rPr>
          <w:rFonts w:asciiTheme="majorHAnsi" w:hAnsiTheme="majorHAnsi" w:cstheme="majorHAnsi"/>
          <w:color w:val="auto"/>
          <w:sz w:val="16"/>
          <w:szCs w:val="16"/>
        </w:rPr>
        <w:t xml:space="preserve">Kolašin, </w:t>
      </w:r>
      <w:r>
        <w:rPr>
          <w:rFonts w:asciiTheme="majorHAnsi" w:hAnsiTheme="majorHAnsi" w:cstheme="majorHAnsi"/>
          <w:color w:val="auto"/>
          <w:sz w:val="16"/>
          <w:szCs w:val="16"/>
        </w:rPr>
        <w:t xml:space="preserve">Municipality of </w:t>
      </w:r>
      <w:r w:rsidRPr="00712444">
        <w:rPr>
          <w:rFonts w:asciiTheme="majorHAnsi" w:hAnsiTheme="majorHAnsi" w:cstheme="majorHAnsi"/>
          <w:color w:val="auto"/>
          <w:sz w:val="16"/>
          <w:szCs w:val="16"/>
        </w:rPr>
        <w:t xml:space="preserve">Rožaje </w:t>
      </w:r>
      <w:r>
        <w:rPr>
          <w:rFonts w:asciiTheme="majorHAnsi" w:hAnsiTheme="majorHAnsi" w:cstheme="majorHAnsi"/>
          <w:color w:val="auto"/>
          <w:sz w:val="16"/>
          <w:szCs w:val="16"/>
        </w:rPr>
        <w:t xml:space="preserve">for the Municipality of </w:t>
      </w:r>
      <w:r w:rsidRPr="00712444">
        <w:rPr>
          <w:rFonts w:asciiTheme="majorHAnsi" w:hAnsiTheme="majorHAnsi" w:cstheme="majorHAnsi"/>
          <w:color w:val="auto"/>
          <w:sz w:val="16"/>
          <w:szCs w:val="16"/>
        </w:rPr>
        <w:t xml:space="preserve">Gusinje </w:t>
      </w:r>
      <w:r>
        <w:rPr>
          <w:rFonts w:asciiTheme="majorHAnsi" w:hAnsiTheme="majorHAnsi" w:cstheme="majorHAnsi"/>
          <w:color w:val="auto"/>
          <w:sz w:val="16"/>
          <w:szCs w:val="16"/>
        </w:rPr>
        <w:t xml:space="preserve">and Municipality of </w:t>
      </w:r>
      <w:r w:rsidRPr="00712444">
        <w:rPr>
          <w:rFonts w:asciiTheme="majorHAnsi" w:hAnsiTheme="majorHAnsi" w:cstheme="majorHAnsi"/>
          <w:color w:val="auto"/>
          <w:sz w:val="16"/>
          <w:szCs w:val="16"/>
        </w:rPr>
        <w:t xml:space="preserve">Berane </w:t>
      </w:r>
      <w:r>
        <w:rPr>
          <w:rFonts w:asciiTheme="majorHAnsi" w:hAnsiTheme="majorHAnsi" w:cstheme="majorHAnsi"/>
          <w:color w:val="auto"/>
          <w:sz w:val="16"/>
          <w:szCs w:val="16"/>
        </w:rPr>
        <w:t xml:space="preserve">for the Municipality of </w:t>
      </w:r>
      <w:r w:rsidRPr="00712444">
        <w:rPr>
          <w:rFonts w:asciiTheme="majorHAnsi" w:hAnsiTheme="majorHAnsi" w:cstheme="majorHAnsi"/>
          <w:color w:val="auto"/>
          <w:sz w:val="16"/>
          <w:szCs w:val="16"/>
        </w:rPr>
        <w:t>Mojkovac)</w:t>
      </w:r>
    </w:p>
    <w:p w:rsidR="00661B93" w:rsidRPr="00712444" w:rsidRDefault="00661B93" w:rsidP="0027361C">
      <w:pPr>
        <w:pStyle w:val="ListParagraph"/>
        <w:numPr>
          <w:ilvl w:val="0"/>
          <w:numId w:val="36"/>
        </w:numPr>
        <w:spacing w:before="0" w:after="0" w:line="240" w:lineRule="auto"/>
        <w:ind w:left="270" w:right="-540" w:hanging="180"/>
        <w:contextualSpacing w:val="0"/>
        <w:jc w:val="both"/>
        <w:rPr>
          <w:rFonts w:asciiTheme="majorHAnsi" w:hAnsiTheme="majorHAnsi" w:cstheme="majorHAnsi"/>
          <w:color w:val="auto"/>
          <w:sz w:val="16"/>
          <w:szCs w:val="16"/>
        </w:rPr>
      </w:pPr>
      <w:r>
        <w:rPr>
          <w:rFonts w:asciiTheme="majorHAnsi" w:hAnsiTheme="majorHAnsi" w:cstheme="majorHAnsi"/>
          <w:color w:val="auto"/>
          <w:sz w:val="16"/>
          <w:szCs w:val="16"/>
        </w:rPr>
        <w:t xml:space="preserve">Managing the regional sanitary landfill </w:t>
      </w:r>
      <w:r w:rsidRPr="00712444">
        <w:rPr>
          <w:rFonts w:asciiTheme="majorHAnsi" w:hAnsiTheme="majorHAnsi" w:cstheme="majorHAnsi"/>
          <w:color w:val="auto"/>
          <w:sz w:val="16"/>
          <w:szCs w:val="16"/>
        </w:rPr>
        <w:t>(</w:t>
      </w:r>
      <w:r>
        <w:rPr>
          <w:rFonts w:asciiTheme="majorHAnsi" w:hAnsiTheme="majorHAnsi" w:cstheme="majorHAnsi"/>
          <w:color w:val="auto"/>
          <w:sz w:val="16"/>
          <w:szCs w:val="16"/>
        </w:rPr>
        <w:t xml:space="preserve">Municipalities of </w:t>
      </w:r>
      <w:r w:rsidRPr="00712444">
        <w:rPr>
          <w:rFonts w:asciiTheme="majorHAnsi" w:hAnsiTheme="majorHAnsi" w:cstheme="majorHAnsi"/>
          <w:color w:val="auto"/>
          <w:sz w:val="16"/>
          <w:szCs w:val="16"/>
        </w:rPr>
        <w:t xml:space="preserve">Bar </w:t>
      </w:r>
      <w:r>
        <w:rPr>
          <w:rFonts w:asciiTheme="majorHAnsi" w:hAnsiTheme="majorHAnsi" w:cstheme="majorHAnsi"/>
          <w:color w:val="auto"/>
          <w:sz w:val="16"/>
          <w:szCs w:val="16"/>
        </w:rPr>
        <w:t>and</w:t>
      </w:r>
      <w:r w:rsidRPr="00712444">
        <w:rPr>
          <w:rFonts w:asciiTheme="majorHAnsi" w:hAnsiTheme="majorHAnsi" w:cstheme="majorHAnsi"/>
          <w:color w:val="auto"/>
          <w:sz w:val="16"/>
          <w:szCs w:val="16"/>
        </w:rPr>
        <w:t xml:space="preserve"> Ulcinj </w:t>
      </w:r>
      <w:r>
        <w:rPr>
          <w:rFonts w:asciiTheme="majorHAnsi" w:hAnsiTheme="majorHAnsi" w:cstheme="majorHAnsi"/>
          <w:color w:val="auto"/>
          <w:sz w:val="16"/>
          <w:szCs w:val="16"/>
        </w:rPr>
        <w:t xml:space="preserve">have concluded a contract on establishing </w:t>
      </w:r>
      <w:r w:rsidRPr="00712444">
        <w:rPr>
          <w:rFonts w:asciiTheme="majorHAnsi" w:hAnsiTheme="majorHAnsi" w:cstheme="majorHAnsi"/>
          <w:color w:val="auto"/>
          <w:sz w:val="16"/>
          <w:szCs w:val="16"/>
        </w:rPr>
        <w:t>„Možura“</w:t>
      </w:r>
      <w:r>
        <w:rPr>
          <w:rFonts w:asciiTheme="majorHAnsi" w:hAnsiTheme="majorHAnsi" w:cstheme="majorHAnsi"/>
          <w:color w:val="auto"/>
          <w:sz w:val="16"/>
          <w:szCs w:val="16"/>
        </w:rPr>
        <w:t xml:space="preserve"> LLC</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tasked with managing the regional sanitary landfill, where </w:t>
      </w:r>
      <w:r w:rsidRPr="00712444">
        <w:rPr>
          <w:rFonts w:asciiTheme="majorHAnsi" w:hAnsiTheme="majorHAnsi" w:cstheme="majorHAnsi"/>
          <w:color w:val="auto"/>
          <w:sz w:val="16"/>
          <w:szCs w:val="16"/>
        </w:rPr>
        <w:t xml:space="preserve">Bar </w:t>
      </w:r>
      <w:r>
        <w:rPr>
          <w:rFonts w:asciiTheme="majorHAnsi" w:hAnsiTheme="majorHAnsi" w:cstheme="majorHAnsi"/>
          <w:color w:val="auto"/>
          <w:sz w:val="16"/>
          <w:szCs w:val="16"/>
        </w:rPr>
        <w:t>owns</w:t>
      </w:r>
      <w:r w:rsidRPr="00712444">
        <w:rPr>
          <w:rFonts w:asciiTheme="majorHAnsi" w:hAnsiTheme="majorHAnsi" w:cstheme="majorHAnsi"/>
          <w:color w:val="auto"/>
          <w:sz w:val="16"/>
          <w:szCs w:val="16"/>
        </w:rPr>
        <w:t xml:space="preserve"> 65% </w:t>
      </w:r>
      <w:r>
        <w:rPr>
          <w:rFonts w:asciiTheme="majorHAnsi" w:hAnsiTheme="majorHAnsi" w:cstheme="majorHAnsi"/>
          <w:color w:val="auto"/>
          <w:sz w:val="16"/>
          <w:szCs w:val="16"/>
        </w:rPr>
        <w:t xml:space="preserve">and </w:t>
      </w:r>
      <w:r w:rsidRPr="00712444">
        <w:rPr>
          <w:rFonts w:asciiTheme="majorHAnsi" w:hAnsiTheme="majorHAnsi" w:cstheme="majorHAnsi"/>
          <w:color w:val="auto"/>
          <w:sz w:val="16"/>
          <w:szCs w:val="16"/>
        </w:rPr>
        <w:t>Ulcinj 35%</w:t>
      </w:r>
      <w:r>
        <w:rPr>
          <w:rFonts w:asciiTheme="majorHAnsi" w:hAnsiTheme="majorHAnsi" w:cstheme="majorHAnsi"/>
          <w:color w:val="auto"/>
          <w:sz w:val="16"/>
          <w:szCs w:val="16"/>
        </w:rPr>
        <w:t xml:space="preserve"> of the company</w:t>
      </w:r>
      <w:r w:rsidRPr="00712444">
        <w:rPr>
          <w:rFonts w:asciiTheme="majorHAnsi" w:hAnsiTheme="majorHAnsi" w:cstheme="majorHAnsi"/>
          <w:color w:val="auto"/>
          <w:sz w:val="16"/>
          <w:szCs w:val="16"/>
        </w:rPr>
        <w:t xml:space="preserve">) </w:t>
      </w:r>
    </w:p>
    <w:p w:rsidR="00661B93" w:rsidRPr="00712444" w:rsidRDefault="00661B93" w:rsidP="0027361C">
      <w:pPr>
        <w:pStyle w:val="ListParagraph"/>
        <w:numPr>
          <w:ilvl w:val="0"/>
          <w:numId w:val="36"/>
        </w:numPr>
        <w:spacing w:before="0" w:after="0" w:line="240" w:lineRule="auto"/>
        <w:ind w:left="270" w:right="-540" w:hanging="180"/>
        <w:contextualSpacing w:val="0"/>
        <w:jc w:val="both"/>
        <w:rPr>
          <w:rFonts w:asciiTheme="majorHAnsi" w:hAnsiTheme="majorHAnsi" w:cstheme="majorHAnsi"/>
          <w:color w:val="auto"/>
          <w:sz w:val="16"/>
          <w:szCs w:val="16"/>
        </w:rPr>
      </w:pPr>
      <w:r>
        <w:rPr>
          <w:rFonts w:asciiTheme="majorHAnsi" w:hAnsiTheme="majorHAnsi" w:cstheme="majorHAnsi"/>
          <w:color w:val="auto"/>
          <w:sz w:val="16"/>
          <w:szCs w:val="16"/>
        </w:rPr>
        <w:t>Introduction of composting and selective collecting of waste</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Municipalities of </w:t>
      </w:r>
      <w:r w:rsidRPr="00712444">
        <w:rPr>
          <w:rFonts w:asciiTheme="majorHAnsi" w:hAnsiTheme="majorHAnsi" w:cstheme="majorHAnsi"/>
          <w:color w:val="auto"/>
          <w:sz w:val="16"/>
          <w:szCs w:val="16"/>
        </w:rPr>
        <w:t xml:space="preserve">Kotor, Budva, Tivat </w:t>
      </w:r>
      <w:r>
        <w:rPr>
          <w:rFonts w:asciiTheme="majorHAnsi" w:hAnsiTheme="majorHAnsi" w:cstheme="majorHAnsi"/>
          <w:color w:val="auto"/>
          <w:sz w:val="16"/>
          <w:szCs w:val="16"/>
        </w:rPr>
        <w:t>and</w:t>
      </w:r>
      <w:r w:rsidRPr="00712444">
        <w:rPr>
          <w:rFonts w:asciiTheme="majorHAnsi" w:hAnsiTheme="majorHAnsi" w:cstheme="majorHAnsi"/>
          <w:color w:val="auto"/>
          <w:sz w:val="16"/>
          <w:szCs w:val="16"/>
        </w:rPr>
        <w:t xml:space="preserve"> Herceg Novi </w:t>
      </w:r>
      <w:r>
        <w:rPr>
          <w:rFonts w:asciiTheme="majorHAnsi" w:hAnsiTheme="majorHAnsi" w:cstheme="majorHAnsi"/>
          <w:color w:val="auto"/>
          <w:sz w:val="16"/>
          <w:szCs w:val="16"/>
        </w:rPr>
        <w:t>–</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Project Leader is</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Public Utility (JKP) </w:t>
      </w:r>
      <w:r w:rsidRPr="00712444">
        <w:rPr>
          <w:rFonts w:asciiTheme="majorHAnsi" w:hAnsiTheme="majorHAnsi" w:cstheme="majorHAnsi"/>
          <w:color w:val="auto"/>
          <w:sz w:val="16"/>
          <w:szCs w:val="16"/>
        </w:rPr>
        <w:t xml:space="preserve">Kotor. </w:t>
      </w:r>
      <w:r>
        <w:rPr>
          <w:rFonts w:asciiTheme="majorHAnsi" w:hAnsiTheme="majorHAnsi" w:cstheme="majorHAnsi"/>
          <w:color w:val="auto"/>
          <w:sz w:val="16"/>
          <w:szCs w:val="16"/>
        </w:rPr>
        <w:t>Project partners are</w:t>
      </w:r>
      <w:r w:rsidRPr="00712444">
        <w:rPr>
          <w:rFonts w:asciiTheme="majorHAnsi" w:hAnsiTheme="majorHAnsi" w:cstheme="majorHAnsi"/>
          <w:color w:val="auto"/>
          <w:sz w:val="16"/>
          <w:szCs w:val="16"/>
        </w:rPr>
        <w:t xml:space="preserve"> JKP Budva, Tivat </w:t>
      </w:r>
      <w:r>
        <w:rPr>
          <w:rFonts w:asciiTheme="majorHAnsi" w:hAnsiTheme="majorHAnsi" w:cstheme="majorHAnsi"/>
          <w:color w:val="auto"/>
          <w:sz w:val="16"/>
          <w:szCs w:val="16"/>
        </w:rPr>
        <w:t>and</w:t>
      </w:r>
      <w:r w:rsidRPr="00712444">
        <w:rPr>
          <w:rFonts w:asciiTheme="majorHAnsi" w:hAnsiTheme="majorHAnsi" w:cstheme="majorHAnsi"/>
          <w:color w:val="auto"/>
          <w:sz w:val="16"/>
          <w:szCs w:val="16"/>
        </w:rPr>
        <w:t xml:space="preserve"> Herceg Novi)</w:t>
      </w:r>
    </w:p>
    <w:p w:rsidR="00661B93" w:rsidRPr="00712444" w:rsidRDefault="00661B93" w:rsidP="0027361C">
      <w:pPr>
        <w:pStyle w:val="ListParagraph"/>
        <w:numPr>
          <w:ilvl w:val="0"/>
          <w:numId w:val="36"/>
        </w:numPr>
        <w:spacing w:before="0" w:after="0" w:line="240" w:lineRule="auto"/>
        <w:ind w:left="270" w:right="-540" w:hanging="180"/>
        <w:contextualSpacing w:val="0"/>
        <w:jc w:val="both"/>
        <w:rPr>
          <w:rFonts w:asciiTheme="majorHAnsi" w:hAnsiTheme="majorHAnsi" w:cstheme="majorHAnsi"/>
          <w:color w:val="auto"/>
          <w:sz w:val="16"/>
          <w:szCs w:val="16"/>
        </w:rPr>
      </w:pPr>
      <w:r>
        <w:rPr>
          <w:rFonts w:asciiTheme="majorHAnsi" w:hAnsiTheme="majorHAnsi" w:cstheme="majorHAnsi"/>
          <w:color w:val="auto"/>
          <w:sz w:val="16"/>
          <w:szCs w:val="16"/>
        </w:rPr>
        <w:t>Management of waste water treatment facility</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Municipalities of</w:t>
      </w:r>
      <w:r w:rsidRPr="00712444">
        <w:rPr>
          <w:rFonts w:asciiTheme="majorHAnsi" w:hAnsiTheme="majorHAnsi" w:cstheme="majorHAnsi"/>
          <w:color w:val="auto"/>
          <w:sz w:val="16"/>
          <w:szCs w:val="16"/>
        </w:rPr>
        <w:t xml:space="preserve"> Tivat </w:t>
      </w:r>
      <w:r>
        <w:rPr>
          <w:rFonts w:asciiTheme="majorHAnsi" w:hAnsiTheme="majorHAnsi" w:cstheme="majorHAnsi"/>
          <w:color w:val="auto"/>
          <w:sz w:val="16"/>
          <w:szCs w:val="16"/>
        </w:rPr>
        <w:t>and</w:t>
      </w:r>
      <w:r w:rsidRPr="00712444">
        <w:rPr>
          <w:rFonts w:asciiTheme="majorHAnsi" w:hAnsiTheme="majorHAnsi" w:cstheme="majorHAnsi"/>
          <w:color w:val="auto"/>
          <w:sz w:val="16"/>
          <w:szCs w:val="16"/>
        </w:rPr>
        <w:t xml:space="preserve"> Kotor)</w:t>
      </w:r>
    </w:p>
    <w:p w:rsidR="00661B93" w:rsidRDefault="00661B93" w:rsidP="0027361C">
      <w:pPr>
        <w:pStyle w:val="ListParagraph"/>
        <w:numPr>
          <w:ilvl w:val="0"/>
          <w:numId w:val="36"/>
        </w:numPr>
        <w:spacing w:before="0" w:after="0" w:line="240" w:lineRule="auto"/>
        <w:ind w:left="270" w:right="-540" w:hanging="180"/>
        <w:contextualSpacing w:val="0"/>
        <w:jc w:val="both"/>
        <w:rPr>
          <w:rFonts w:asciiTheme="majorHAnsi" w:hAnsiTheme="majorHAnsi" w:cstheme="majorHAnsi"/>
          <w:color w:val="auto"/>
          <w:sz w:val="16"/>
          <w:szCs w:val="16"/>
        </w:rPr>
      </w:pPr>
      <w:r>
        <w:rPr>
          <w:rFonts w:asciiTheme="majorHAnsi" w:hAnsiTheme="majorHAnsi" w:cstheme="majorHAnsi"/>
          <w:color w:val="auto"/>
          <w:sz w:val="16"/>
          <w:szCs w:val="16"/>
        </w:rPr>
        <w:t xml:space="preserve">Establishment of the </w:t>
      </w:r>
      <w:r w:rsidRPr="00712444">
        <w:rPr>
          <w:rFonts w:asciiTheme="majorHAnsi" w:hAnsiTheme="majorHAnsi" w:cstheme="majorHAnsi"/>
          <w:color w:val="auto"/>
          <w:sz w:val="16"/>
          <w:szCs w:val="16"/>
        </w:rPr>
        <w:t>Sinjajevina</w:t>
      </w:r>
      <w:r>
        <w:rPr>
          <w:rFonts w:asciiTheme="majorHAnsi" w:hAnsiTheme="majorHAnsi" w:cstheme="majorHAnsi"/>
          <w:color w:val="auto"/>
          <w:sz w:val="16"/>
          <w:szCs w:val="16"/>
        </w:rPr>
        <w:t xml:space="preserve"> Regional Park</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Project Leader is the Municipality of</w:t>
      </w:r>
      <w:r w:rsidRPr="00712444">
        <w:rPr>
          <w:rFonts w:asciiTheme="majorHAnsi" w:hAnsiTheme="majorHAnsi" w:cstheme="majorHAnsi"/>
          <w:color w:val="auto"/>
          <w:sz w:val="16"/>
          <w:szCs w:val="16"/>
        </w:rPr>
        <w:t xml:space="preserve"> Mojkovac. </w:t>
      </w:r>
      <w:r>
        <w:rPr>
          <w:rFonts w:asciiTheme="majorHAnsi" w:hAnsiTheme="majorHAnsi" w:cstheme="majorHAnsi"/>
          <w:color w:val="auto"/>
          <w:sz w:val="16"/>
          <w:szCs w:val="16"/>
        </w:rPr>
        <w:t>Project partners are</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Municipalities of</w:t>
      </w:r>
      <w:r w:rsidRPr="00712444">
        <w:rPr>
          <w:rFonts w:asciiTheme="majorHAnsi" w:hAnsiTheme="majorHAnsi" w:cstheme="majorHAnsi"/>
          <w:color w:val="auto"/>
          <w:sz w:val="16"/>
          <w:szCs w:val="16"/>
        </w:rPr>
        <w:t xml:space="preserve"> Danilovgrad, Žabljak, Kolašin </w:t>
      </w:r>
      <w:r>
        <w:rPr>
          <w:rFonts w:asciiTheme="majorHAnsi" w:hAnsiTheme="majorHAnsi" w:cstheme="majorHAnsi"/>
          <w:color w:val="auto"/>
          <w:sz w:val="16"/>
          <w:szCs w:val="16"/>
        </w:rPr>
        <w:t>and</w:t>
      </w:r>
      <w:r w:rsidRPr="00712444">
        <w:rPr>
          <w:rFonts w:asciiTheme="majorHAnsi" w:hAnsiTheme="majorHAnsi" w:cstheme="majorHAnsi"/>
          <w:color w:val="auto"/>
          <w:sz w:val="16"/>
          <w:szCs w:val="16"/>
        </w:rPr>
        <w:t xml:space="preserve"> Šavnik)</w:t>
      </w:r>
      <w:r w:rsidRPr="005D4C84">
        <w:rPr>
          <w:rFonts w:asciiTheme="majorHAnsi" w:hAnsiTheme="majorHAnsi" w:cstheme="majorHAnsi"/>
          <w:color w:val="auto"/>
          <w:sz w:val="16"/>
          <w:szCs w:val="16"/>
        </w:rPr>
        <w:t xml:space="preserve"> </w:t>
      </w:r>
    </w:p>
    <w:p w:rsidR="00661B93" w:rsidRPr="00794FEE" w:rsidRDefault="00661B93" w:rsidP="0027361C">
      <w:pPr>
        <w:pStyle w:val="ListParagraph"/>
        <w:numPr>
          <w:ilvl w:val="0"/>
          <w:numId w:val="36"/>
        </w:numPr>
        <w:spacing w:before="0" w:after="0" w:line="240" w:lineRule="auto"/>
        <w:ind w:left="270" w:right="-540" w:hanging="180"/>
        <w:contextualSpacing w:val="0"/>
        <w:jc w:val="both"/>
        <w:rPr>
          <w:rFonts w:asciiTheme="majorHAnsi" w:hAnsiTheme="majorHAnsi" w:cstheme="majorHAnsi"/>
          <w:color w:val="auto"/>
          <w:sz w:val="16"/>
          <w:szCs w:val="16"/>
        </w:rPr>
      </w:pPr>
      <w:r w:rsidRPr="00794FEE">
        <w:rPr>
          <w:rFonts w:asciiTheme="majorHAnsi" w:hAnsiTheme="majorHAnsi" w:cstheme="majorHAnsi"/>
          <w:color w:val="auto"/>
          <w:sz w:val="16"/>
          <w:szCs w:val="16"/>
        </w:rPr>
        <w:t>Establishment of the Regional Business Centre for North-East Region (Project Leader is the Municipality of Berane. Project partners are Municipalities of Andrijevica, Bijelo Polje, Plav, Rožaje, Regional Development Agency Bjelasica, Komovi and Prokletije).</w:t>
      </w:r>
    </w:p>
  </w:footnote>
  <w:footnote w:id="31">
    <w:p w:rsidR="00661B93" w:rsidRPr="004914F9" w:rsidRDefault="00661B93">
      <w:pPr>
        <w:spacing w:before="0" w:after="0" w:line="240" w:lineRule="auto"/>
        <w:rPr>
          <w:rFonts w:asciiTheme="majorHAnsi" w:eastAsia="Calibri" w:hAnsiTheme="majorHAnsi" w:cstheme="majorHAnsi"/>
          <w:color w:val="auto"/>
          <w:sz w:val="16"/>
          <w:szCs w:val="16"/>
        </w:rPr>
      </w:pPr>
      <w:r w:rsidRPr="004914F9">
        <w:rPr>
          <w:rStyle w:val="FootnoteReference"/>
          <w:rFonts w:asciiTheme="majorHAnsi" w:hAnsiTheme="majorHAnsi" w:cstheme="majorHAnsi"/>
          <w:color w:val="auto"/>
          <w:sz w:val="16"/>
          <w:szCs w:val="16"/>
        </w:rPr>
        <w:footnoteRef/>
      </w:r>
      <w:r w:rsidRPr="004914F9">
        <w:rPr>
          <w:rFonts w:asciiTheme="majorHAnsi" w:eastAsia="Calibri" w:hAnsiTheme="majorHAnsi" w:cstheme="majorHAnsi"/>
          <w:color w:val="auto"/>
          <w:sz w:val="16"/>
          <w:szCs w:val="16"/>
          <w:highlight w:val="white"/>
        </w:rPr>
        <w:t>Petnjica, Rožaje, Kotor, Tivat, Berane, Mojkovac, Danilovgrad, Žabljak, Kolašin, Šavnik, Kotor, Budva, Ulcinj, Herceg Novi, Nikšić, Plužine, Gusinje (</w:t>
      </w:r>
      <w:r>
        <w:rPr>
          <w:rFonts w:asciiTheme="majorHAnsi" w:eastAsia="Calibri" w:hAnsiTheme="majorHAnsi" w:cstheme="majorHAnsi"/>
          <w:color w:val="auto"/>
          <w:sz w:val="16"/>
          <w:szCs w:val="16"/>
          <w:highlight w:val="white"/>
        </w:rPr>
        <w:t>source:</w:t>
      </w:r>
      <w:r w:rsidRPr="004914F9">
        <w:rPr>
          <w:rFonts w:asciiTheme="majorHAnsi" w:eastAsia="Calibri" w:hAnsiTheme="majorHAnsi" w:cstheme="majorHAnsi"/>
          <w:color w:val="auto"/>
          <w:sz w:val="16"/>
          <w:szCs w:val="16"/>
          <w:highlight w:val="white"/>
        </w:rPr>
        <w:t xml:space="preserve">  </w:t>
      </w:r>
      <w:r>
        <w:rPr>
          <w:rFonts w:asciiTheme="majorHAnsi" w:eastAsia="Calibri" w:hAnsiTheme="majorHAnsi" w:cstheme="majorHAnsi"/>
          <w:color w:val="auto"/>
          <w:sz w:val="16"/>
          <w:szCs w:val="16"/>
          <w:highlight w:val="white"/>
        </w:rPr>
        <w:t>2020 Report on the implementation of the public administration optimisation plan</w:t>
      </w:r>
      <w:r w:rsidRPr="004914F9">
        <w:rPr>
          <w:rFonts w:asciiTheme="majorHAnsi" w:eastAsia="Calibri" w:hAnsiTheme="majorHAnsi" w:cstheme="majorHAnsi"/>
          <w:color w:val="auto"/>
          <w:sz w:val="16"/>
          <w:szCs w:val="16"/>
          <w:highlight w:val="white"/>
        </w:rPr>
        <w:t xml:space="preserve"> 2018-2020</w:t>
      </w:r>
      <w:r>
        <w:rPr>
          <w:rFonts w:asciiTheme="majorHAnsi" w:eastAsia="Calibri" w:hAnsiTheme="majorHAnsi" w:cstheme="majorHAnsi"/>
          <w:color w:val="auto"/>
          <w:sz w:val="16"/>
          <w:szCs w:val="16"/>
          <w:highlight w:val="white"/>
        </w:rPr>
        <w:t xml:space="preserve"> with general overview of implementation of the overall document</w:t>
      </w:r>
      <w:r w:rsidRPr="004914F9">
        <w:rPr>
          <w:rFonts w:asciiTheme="majorHAnsi" w:eastAsia="Calibri" w:hAnsiTheme="majorHAnsi" w:cstheme="majorHAnsi"/>
          <w:color w:val="auto"/>
          <w:sz w:val="16"/>
          <w:szCs w:val="16"/>
          <w:highlight w:val="white"/>
        </w:rPr>
        <w:t>)</w:t>
      </w:r>
    </w:p>
  </w:footnote>
  <w:footnote w:id="32">
    <w:p w:rsidR="00661B93" w:rsidRPr="004914F9" w:rsidRDefault="00661B93" w:rsidP="004914F9">
      <w:pPr>
        <w:pBdr>
          <w:top w:val="nil"/>
          <w:left w:val="nil"/>
          <w:bottom w:val="nil"/>
          <w:right w:val="nil"/>
          <w:between w:val="nil"/>
        </w:pBdr>
        <w:spacing w:before="0" w:after="0" w:line="240" w:lineRule="auto"/>
        <w:ind w:right="-540"/>
        <w:jc w:val="both"/>
        <w:rPr>
          <w:rFonts w:asciiTheme="majorHAnsi" w:eastAsia="Calibri" w:hAnsiTheme="majorHAnsi" w:cstheme="majorHAnsi"/>
          <w:color w:val="auto"/>
          <w:sz w:val="16"/>
          <w:szCs w:val="16"/>
        </w:rPr>
      </w:pPr>
      <w:r w:rsidRPr="004914F9">
        <w:rPr>
          <w:rStyle w:val="FootnoteReference"/>
          <w:rFonts w:asciiTheme="majorHAnsi" w:hAnsiTheme="majorHAnsi" w:cstheme="majorHAnsi"/>
          <w:color w:val="auto"/>
          <w:sz w:val="16"/>
          <w:szCs w:val="16"/>
        </w:rPr>
        <w:footnoteRef/>
      </w:r>
      <w:r w:rsidRPr="004914F9">
        <w:rPr>
          <w:rFonts w:asciiTheme="majorHAnsi" w:eastAsia="Calibri" w:hAnsiTheme="majorHAnsi" w:cstheme="majorHAnsi"/>
          <w:color w:val="auto"/>
          <w:sz w:val="16"/>
          <w:szCs w:val="16"/>
        </w:rPr>
        <w:t xml:space="preserve"> </w:t>
      </w:r>
      <w:r>
        <w:rPr>
          <w:rFonts w:asciiTheme="majorHAnsi" w:hAnsiTheme="majorHAnsi" w:cstheme="majorHAnsi"/>
          <w:color w:val="auto"/>
          <w:sz w:val="16"/>
          <w:szCs w:val="16"/>
        </w:rPr>
        <w:t>Final report on the implementation of the PAR Strategy</w:t>
      </w:r>
      <w:r w:rsidRPr="00712444">
        <w:rPr>
          <w:rFonts w:asciiTheme="majorHAnsi" w:hAnsiTheme="majorHAnsi" w:cstheme="majorHAnsi"/>
          <w:color w:val="auto"/>
          <w:sz w:val="16"/>
          <w:szCs w:val="16"/>
        </w:rPr>
        <w:t xml:space="preserve"> 2016–2020, </w:t>
      </w:r>
      <w:r>
        <w:rPr>
          <w:rFonts w:asciiTheme="majorHAnsi" w:hAnsiTheme="majorHAnsi" w:cstheme="majorHAnsi"/>
          <w:color w:val="auto"/>
          <w:sz w:val="16"/>
          <w:szCs w:val="16"/>
        </w:rPr>
        <w:t xml:space="preserve">including </w:t>
      </w:r>
      <w:r w:rsidRPr="00712444">
        <w:rPr>
          <w:rFonts w:asciiTheme="majorHAnsi" w:hAnsiTheme="majorHAnsi" w:cstheme="majorHAnsi"/>
          <w:color w:val="auto"/>
          <w:sz w:val="16"/>
          <w:szCs w:val="16"/>
        </w:rPr>
        <w:t>2020</w:t>
      </w:r>
      <w:r>
        <w:rPr>
          <w:rFonts w:asciiTheme="majorHAnsi" w:hAnsiTheme="majorHAnsi" w:cstheme="majorHAnsi"/>
          <w:color w:val="auto"/>
          <w:sz w:val="16"/>
          <w:szCs w:val="16"/>
        </w:rPr>
        <w:t xml:space="preserve"> activities, March </w:t>
      </w:r>
      <w:r w:rsidRPr="00712444">
        <w:rPr>
          <w:rFonts w:asciiTheme="majorHAnsi" w:hAnsiTheme="majorHAnsi" w:cstheme="majorHAnsi"/>
          <w:color w:val="auto"/>
          <w:sz w:val="16"/>
          <w:szCs w:val="16"/>
        </w:rPr>
        <w:t xml:space="preserve">2021, </w:t>
      </w:r>
      <w:r>
        <w:rPr>
          <w:rFonts w:asciiTheme="majorHAnsi" w:hAnsiTheme="majorHAnsi" w:cstheme="majorHAnsi"/>
          <w:color w:val="auto"/>
          <w:sz w:val="16"/>
          <w:szCs w:val="16"/>
        </w:rPr>
        <w:t>available at</w:t>
      </w:r>
      <w:r w:rsidRPr="004914F9">
        <w:rPr>
          <w:rFonts w:asciiTheme="majorHAnsi" w:eastAsia="Calibri" w:hAnsiTheme="majorHAnsi" w:cstheme="majorHAnsi"/>
          <w:color w:val="auto"/>
          <w:sz w:val="16"/>
          <w:szCs w:val="16"/>
        </w:rPr>
        <w:t xml:space="preserve">: </w:t>
      </w:r>
      <w:hyperlink r:id="rId7">
        <w:r w:rsidRPr="004914F9">
          <w:rPr>
            <w:rFonts w:asciiTheme="majorHAnsi" w:eastAsia="Calibri" w:hAnsiTheme="majorHAnsi" w:cstheme="majorHAnsi"/>
            <w:color w:val="auto"/>
            <w:sz w:val="16"/>
            <w:szCs w:val="16"/>
            <w:u w:val="single"/>
          </w:rPr>
          <w:t>https://wapi.gov.me/download/9bd7ecd6-1673-4469-8e47-18a88af893db?version=1.0</w:t>
        </w:r>
      </w:hyperlink>
    </w:p>
  </w:footnote>
  <w:footnote w:id="33">
    <w:p w:rsidR="00661B93" w:rsidRDefault="00661B93" w:rsidP="004914F9">
      <w:pPr>
        <w:pBdr>
          <w:top w:val="nil"/>
          <w:left w:val="nil"/>
          <w:bottom w:val="nil"/>
          <w:right w:val="nil"/>
          <w:between w:val="nil"/>
        </w:pBdr>
        <w:spacing w:after="0" w:line="240" w:lineRule="auto"/>
        <w:ind w:right="-540"/>
      </w:pPr>
      <w:r w:rsidRPr="004914F9">
        <w:rPr>
          <w:rStyle w:val="FootnoteReference"/>
          <w:rFonts w:asciiTheme="majorHAnsi" w:hAnsiTheme="majorHAnsi" w:cstheme="majorHAnsi"/>
          <w:color w:val="auto"/>
          <w:sz w:val="16"/>
          <w:szCs w:val="16"/>
        </w:rPr>
        <w:footnoteRef/>
      </w:r>
      <w:r w:rsidRPr="004914F9">
        <w:rPr>
          <w:rFonts w:asciiTheme="majorHAnsi" w:hAnsiTheme="majorHAnsi" w:cstheme="majorHAnsi"/>
          <w:color w:val="auto"/>
          <w:sz w:val="16"/>
          <w:szCs w:val="16"/>
        </w:rPr>
        <w:t xml:space="preserve"> Anal</w:t>
      </w:r>
      <w:r>
        <w:rPr>
          <w:rFonts w:asciiTheme="majorHAnsi" w:hAnsiTheme="majorHAnsi" w:cstheme="majorHAnsi"/>
          <w:color w:val="auto"/>
          <w:sz w:val="16"/>
          <w:szCs w:val="16"/>
        </w:rPr>
        <w:t>ysis of potential forms of inter-municipal cooperation in Montenegro</w:t>
      </w:r>
      <w:r w:rsidRPr="004914F9">
        <w:rPr>
          <w:rFonts w:asciiTheme="majorHAnsi" w:hAnsiTheme="majorHAnsi" w:cstheme="majorHAnsi"/>
          <w:color w:val="auto"/>
          <w:sz w:val="16"/>
          <w:szCs w:val="16"/>
        </w:rPr>
        <w:t xml:space="preserve"> </w:t>
      </w:r>
      <w:hyperlink r:id="rId8">
        <w:r w:rsidRPr="004914F9">
          <w:rPr>
            <w:rFonts w:asciiTheme="majorHAnsi" w:hAnsiTheme="majorHAnsi" w:cstheme="majorHAnsi"/>
            <w:color w:val="auto"/>
            <w:sz w:val="16"/>
            <w:szCs w:val="16"/>
          </w:rPr>
          <w:t>https://www.me.undp.org/content/montenegro/sr/home/library/analiza-o-mogu_im-oblicima-meuoptinske-saradnje-u-crnoj-gori-.html</w:t>
        </w:r>
      </w:hyperlink>
    </w:p>
  </w:footnote>
  <w:footnote w:id="34">
    <w:p w:rsidR="00661B93" w:rsidRPr="007D4278" w:rsidRDefault="00661B93" w:rsidP="00520C09">
      <w:pPr>
        <w:pBdr>
          <w:top w:val="nil"/>
          <w:left w:val="nil"/>
          <w:bottom w:val="nil"/>
          <w:right w:val="nil"/>
          <w:between w:val="nil"/>
        </w:pBdr>
        <w:spacing w:before="0" w:after="0" w:line="240" w:lineRule="auto"/>
        <w:ind w:right="-360"/>
        <w:jc w:val="both"/>
        <w:rPr>
          <w:rFonts w:asciiTheme="majorHAnsi" w:eastAsia="Calibri" w:hAnsiTheme="majorHAnsi" w:cstheme="majorHAnsi"/>
          <w:color w:val="000000"/>
          <w:sz w:val="16"/>
          <w:szCs w:val="16"/>
        </w:rPr>
      </w:pPr>
      <w:r w:rsidRPr="007D4278">
        <w:rPr>
          <w:rStyle w:val="FootnoteReference"/>
          <w:rFonts w:asciiTheme="majorHAnsi" w:hAnsiTheme="majorHAnsi" w:cstheme="majorHAnsi"/>
          <w:sz w:val="16"/>
          <w:szCs w:val="16"/>
        </w:rPr>
        <w:footnoteRef/>
      </w:r>
      <w:r w:rsidRPr="007D4278">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Final report on the implementation of the PAR Strategy</w:t>
      </w:r>
      <w:r w:rsidRPr="00712444">
        <w:rPr>
          <w:rFonts w:asciiTheme="majorHAnsi" w:hAnsiTheme="majorHAnsi" w:cstheme="majorHAnsi"/>
          <w:color w:val="auto"/>
          <w:sz w:val="16"/>
          <w:szCs w:val="16"/>
        </w:rPr>
        <w:t xml:space="preserve"> 2016–2020, </w:t>
      </w:r>
      <w:r>
        <w:rPr>
          <w:rFonts w:asciiTheme="majorHAnsi" w:hAnsiTheme="majorHAnsi" w:cstheme="majorHAnsi"/>
          <w:color w:val="auto"/>
          <w:sz w:val="16"/>
          <w:szCs w:val="16"/>
        </w:rPr>
        <w:t xml:space="preserve">including </w:t>
      </w:r>
      <w:r w:rsidRPr="00712444">
        <w:rPr>
          <w:rFonts w:asciiTheme="majorHAnsi" w:hAnsiTheme="majorHAnsi" w:cstheme="majorHAnsi"/>
          <w:color w:val="auto"/>
          <w:sz w:val="16"/>
          <w:szCs w:val="16"/>
        </w:rPr>
        <w:t>2020</w:t>
      </w:r>
      <w:r>
        <w:rPr>
          <w:rFonts w:asciiTheme="majorHAnsi" w:hAnsiTheme="majorHAnsi" w:cstheme="majorHAnsi"/>
          <w:color w:val="auto"/>
          <w:sz w:val="16"/>
          <w:szCs w:val="16"/>
        </w:rPr>
        <w:t xml:space="preserve"> activities, March </w:t>
      </w:r>
      <w:r w:rsidRPr="00712444">
        <w:rPr>
          <w:rFonts w:asciiTheme="majorHAnsi" w:hAnsiTheme="majorHAnsi" w:cstheme="majorHAnsi"/>
          <w:color w:val="auto"/>
          <w:sz w:val="16"/>
          <w:szCs w:val="16"/>
        </w:rPr>
        <w:t xml:space="preserve">2021, </w:t>
      </w:r>
      <w:r>
        <w:rPr>
          <w:rFonts w:asciiTheme="majorHAnsi" w:hAnsiTheme="majorHAnsi" w:cstheme="majorHAnsi"/>
          <w:color w:val="auto"/>
          <w:sz w:val="16"/>
          <w:szCs w:val="16"/>
        </w:rPr>
        <w:t>available at</w:t>
      </w:r>
      <w:r w:rsidRPr="007D4278">
        <w:rPr>
          <w:rFonts w:asciiTheme="majorHAnsi" w:eastAsia="Calibri" w:hAnsiTheme="majorHAnsi" w:cstheme="majorHAnsi"/>
          <w:color w:val="000000"/>
          <w:sz w:val="16"/>
          <w:szCs w:val="16"/>
        </w:rPr>
        <w:t xml:space="preserve">: </w:t>
      </w:r>
      <w:hyperlink r:id="rId9">
        <w:r w:rsidRPr="007D4278">
          <w:rPr>
            <w:rFonts w:asciiTheme="majorHAnsi" w:eastAsia="Calibri" w:hAnsiTheme="majorHAnsi" w:cstheme="majorHAnsi"/>
            <w:color w:val="000000"/>
            <w:sz w:val="16"/>
            <w:szCs w:val="16"/>
            <w:u w:val="single"/>
          </w:rPr>
          <w:t>https://wapi.gov.me/download/9bd7ecd6-1673-4469-8e47-18a88af893db?version=1.0</w:t>
        </w:r>
      </w:hyperlink>
    </w:p>
  </w:footnote>
  <w:footnote w:id="35">
    <w:p w:rsidR="00661B93" w:rsidRPr="007D4278" w:rsidRDefault="00661B93" w:rsidP="00520C09">
      <w:pPr>
        <w:pBdr>
          <w:top w:val="nil"/>
          <w:left w:val="nil"/>
          <w:bottom w:val="nil"/>
          <w:right w:val="nil"/>
          <w:between w:val="nil"/>
        </w:pBdr>
        <w:spacing w:before="0" w:after="0" w:line="240" w:lineRule="auto"/>
        <w:ind w:right="-450"/>
        <w:jc w:val="both"/>
        <w:rPr>
          <w:rFonts w:asciiTheme="majorHAnsi" w:eastAsia="Calibri" w:hAnsiTheme="majorHAnsi" w:cstheme="majorHAnsi"/>
          <w:sz w:val="16"/>
          <w:szCs w:val="16"/>
        </w:rPr>
      </w:pPr>
      <w:r w:rsidRPr="007D4278">
        <w:rPr>
          <w:rStyle w:val="FootnoteReference"/>
          <w:rFonts w:asciiTheme="majorHAnsi" w:hAnsiTheme="majorHAnsi" w:cstheme="majorHAnsi"/>
          <w:sz w:val="16"/>
          <w:szCs w:val="16"/>
        </w:rPr>
        <w:footnoteRef/>
      </w:r>
      <w:r w:rsidRPr="00712444">
        <w:rPr>
          <w:rFonts w:asciiTheme="majorHAnsi" w:hAnsiTheme="majorHAnsi" w:cstheme="majorHAnsi"/>
          <w:color w:val="000000"/>
          <w:sz w:val="16"/>
          <w:szCs w:val="16"/>
        </w:rPr>
        <w:t>Agenc</w:t>
      </w:r>
      <w:r>
        <w:rPr>
          <w:rFonts w:asciiTheme="majorHAnsi" w:hAnsiTheme="majorHAnsi" w:cstheme="majorHAnsi"/>
          <w:color w:val="000000"/>
          <w:sz w:val="16"/>
          <w:szCs w:val="16"/>
        </w:rPr>
        <w:t>y for Electronic Communications and Postal Services</w:t>
      </w:r>
      <w:r w:rsidRPr="00712444">
        <w:rPr>
          <w:rFonts w:asciiTheme="majorHAnsi" w:hAnsiTheme="majorHAnsi" w:cstheme="majorHAnsi"/>
          <w:color w:val="000000"/>
          <w:sz w:val="16"/>
          <w:szCs w:val="16"/>
        </w:rPr>
        <w:t>, Agenc</w:t>
      </w:r>
      <w:r>
        <w:rPr>
          <w:rFonts w:asciiTheme="majorHAnsi" w:hAnsiTheme="majorHAnsi" w:cstheme="majorHAnsi"/>
          <w:color w:val="000000"/>
          <w:sz w:val="16"/>
          <w:szCs w:val="16"/>
        </w:rPr>
        <w:t>y for Medicines and Medical Devices</w:t>
      </w:r>
      <w:r w:rsidRPr="00712444">
        <w:rPr>
          <w:rFonts w:asciiTheme="majorHAnsi" w:hAnsiTheme="majorHAnsi" w:cstheme="majorHAnsi"/>
          <w:color w:val="000000"/>
          <w:sz w:val="16"/>
          <w:szCs w:val="16"/>
        </w:rPr>
        <w:t>, Agenc</w:t>
      </w:r>
      <w:r>
        <w:rPr>
          <w:rFonts w:asciiTheme="majorHAnsi" w:hAnsiTheme="majorHAnsi" w:cstheme="majorHAnsi"/>
          <w:color w:val="000000"/>
          <w:sz w:val="16"/>
          <w:szCs w:val="16"/>
        </w:rPr>
        <w:t>y for Amicable Labour Dispute Resolution</w:t>
      </w:r>
      <w:r w:rsidRPr="00712444">
        <w:rPr>
          <w:rFonts w:asciiTheme="majorHAnsi" w:hAnsiTheme="majorHAnsi" w:cstheme="majorHAnsi"/>
          <w:color w:val="000000"/>
          <w:sz w:val="16"/>
          <w:szCs w:val="16"/>
        </w:rPr>
        <w:t xml:space="preserve">, </w:t>
      </w:r>
      <w:r>
        <w:rPr>
          <w:rFonts w:asciiTheme="majorHAnsi" w:hAnsiTheme="majorHAnsi" w:cstheme="majorHAnsi"/>
          <w:color w:val="000000"/>
          <w:sz w:val="16"/>
          <w:szCs w:val="16"/>
        </w:rPr>
        <w:t>Insurance Supervision Agency</w:t>
      </w:r>
      <w:r w:rsidRPr="00712444">
        <w:rPr>
          <w:rFonts w:asciiTheme="majorHAnsi" w:hAnsiTheme="majorHAnsi" w:cstheme="majorHAnsi"/>
          <w:color w:val="000000"/>
          <w:sz w:val="16"/>
          <w:szCs w:val="16"/>
        </w:rPr>
        <w:t>, Agenc</w:t>
      </w:r>
      <w:r>
        <w:rPr>
          <w:rFonts w:asciiTheme="majorHAnsi" w:hAnsiTheme="majorHAnsi" w:cstheme="majorHAnsi"/>
          <w:color w:val="000000"/>
          <w:sz w:val="16"/>
          <w:szCs w:val="16"/>
        </w:rPr>
        <w:t>y for the Protection of Competition</w:t>
      </w:r>
      <w:r w:rsidRPr="00712444">
        <w:rPr>
          <w:rFonts w:asciiTheme="majorHAnsi" w:hAnsiTheme="majorHAnsi" w:cstheme="majorHAnsi"/>
          <w:color w:val="000000"/>
          <w:sz w:val="16"/>
          <w:szCs w:val="16"/>
        </w:rPr>
        <w:t xml:space="preserve">, </w:t>
      </w:r>
      <w:r>
        <w:rPr>
          <w:rFonts w:asciiTheme="majorHAnsi" w:hAnsiTheme="majorHAnsi" w:cstheme="majorHAnsi"/>
          <w:color w:val="000000"/>
          <w:sz w:val="16"/>
          <w:szCs w:val="16"/>
        </w:rPr>
        <w:t xml:space="preserve">Pension and Disability Insurance </w:t>
      </w:r>
      <w:r w:rsidRPr="00712444">
        <w:rPr>
          <w:rFonts w:asciiTheme="majorHAnsi" w:hAnsiTheme="majorHAnsi" w:cstheme="majorHAnsi"/>
          <w:color w:val="000000"/>
          <w:sz w:val="16"/>
          <w:szCs w:val="16"/>
        </w:rPr>
        <w:t>F</w:t>
      </w:r>
      <w:r>
        <w:rPr>
          <w:rFonts w:asciiTheme="majorHAnsi" w:hAnsiTheme="majorHAnsi" w:cstheme="majorHAnsi"/>
          <w:color w:val="000000"/>
          <w:sz w:val="16"/>
          <w:szCs w:val="16"/>
        </w:rPr>
        <w:t>u</w:t>
      </w:r>
      <w:r w:rsidRPr="00712444">
        <w:rPr>
          <w:rFonts w:asciiTheme="majorHAnsi" w:hAnsiTheme="majorHAnsi" w:cstheme="majorHAnsi"/>
          <w:color w:val="000000"/>
          <w:sz w:val="16"/>
          <w:szCs w:val="16"/>
        </w:rPr>
        <w:t xml:space="preserve">nd, </w:t>
      </w:r>
      <w:r>
        <w:rPr>
          <w:rFonts w:asciiTheme="majorHAnsi" w:hAnsiTheme="majorHAnsi" w:cstheme="majorHAnsi"/>
          <w:color w:val="000000"/>
          <w:sz w:val="16"/>
          <w:szCs w:val="16"/>
        </w:rPr>
        <w:t>Health Insurance Fund and Labour Fund</w:t>
      </w:r>
    </w:p>
  </w:footnote>
  <w:footnote w:id="36">
    <w:p w:rsidR="00661B93" w:rsidRDefault="00661B93" w:rsidP="00520C09">
      <w:pPr>
        <w:pBdr>
          <w:top w:val="nil"/>
          <w:left w:val="nil"/>
          <w:bottom w:val="nil"/>
          <w:right w:val="nil"/>
          <w:between w:val="nil"/>
        </w:pBdr>
        <w:spacing w:before="0" w:after="0" w:line="240" w:lineRule="auto"/>
        <w:rPr>
          <w:rFonts w:ascii="Calibri" w:eastAsia="Calibri" w:hAnsi="Calibri" w:cs="Calibri"/>
          <w:sz w:val="12"/>
          <w:szCs w:val="12"/>
        </w:rPr>
      </w:pPr>
      <w:r w:rsidRPr="007D4278">
        <w:rPr>
          <w:rStyle w:val="FootnoteReference"/>
          <w:rFonts w:asciiTheme="majorHAnsi" w:hAnsiTheme="majorHAnsi" w:cstheme="majorHAnsi"/>
          <w:sz w:val="16"/>
          <w:szCs w:val="16"/>
        </w:rPr>
        <w:footnoteRef/>
      </w:r>
      <w:hyperlink r:id="rId10">
        <w:r w:rsidRPr="007D4278">
          <w:rPr>
            <w:rFonts w:asciiTheme="majorHAnsi" w:eastAsia="Calibri" w:hAnsiTheme="majorHAnsi" w:cstheme="majorHAnsi"/>
            <w:color w:val="000000"/>
            <w:sz w:val="16"/>
            <w:szCs w:val="16"/>
          </w:rPr>
          <w:t>https://www.gov.me/dokumenta/8ab85e15-37e7-49ab-9b6a-60d1c67dc721</w:t>
        </w:r>
      </w:hyperlink>
    </w:p>
  </w:footnote>
  <w:footnote w:id="37">
    <w:p w:rsidR="00661B93" w:rsidRPr="00520C09" w:rsidRDefault="00661B93" w:rsidP="00520C09">
      <w:pPr>
        <w:pBdr>
          <w:top w:val="nil"/>
          <w:left w:val="nil"/>
          <w:bottom w:val="nil"/>
          <w:right w:val="nil"/>
          <w:between w:val="nil"/>
        </w:pBdr>
        <w:spacing w:before="0" w:after="0" w:line="240" w:lineRule="auto"/>
        <w:ind w:right="-450"/>
        <w:jc w:val="both"/>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 xml:space="preserve">2018 Report on the Implementation of the Action Plan for the PAR Strategy </w:t>
      </w:r>
      <w:r w:rsidRPr="00712444">
        <w:rPr>
          <w:rFonts w:asciiTheme="majorHAnsi" w:hAnsiTheme="majorHAnsi" w:cstheme="majorHAnsi"/>
          <w:color w:val="auto"/>
          <w:sz w:val="16"/>
          <w:szCs w:val="16"/>
        </w:rPr>
        <w:t>2016 – 2020, Ministr</w:t>
      </w:r>
      <w:r>
        <w:rPr>
          <w:rFonts w:asciiTheme="majorHAnsi" w:hAnsiTheme="majorHAnsi" w:cstheme="majorHAnsi"/>
          <w:color w:val="auto"/>
          <w:sz w:val="16"/>
          <w:szCs w:val="16"/>
        </w:rPr>
        <w:t>y of Public Administration of Montenegro</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March </w:t>
      </w:r>
      <w:r w:rsidRPr="00712444">
        <w:rPr>
          <w:rFonts w:asciiTheme="majorHAnsi" w:hAnsiTheme="majorHAnsi" w:cstheme="majorHAnsi"/>
          <w:color w:val="auto"/>
          <w:sz w:val="16"/>
          <w:szCs w:val="16"/>
        </w:rPr>
        <w:t>2019</w:t>
      </w:r>
      <w:r>
        <w:rPr>
          <w:rFonts w:asciiTheme="majorHAnsi" w:hAnsiTheme="majorHAnsi" w:cstheme="majorHAnsi"/>
          <w:color w:val="auto"/>
          <w:sz w:val="16"/>
          <w:szCs w:val="16"/>
        </w:rPr>
        <w:t xml:space="preserve"> and Final Report on the Implementation of the PAR Strategy </w:t>
      </w:r>
      <w:r w:rsidRPr="00712444">
        <w:rPr>
          <w:rFonts w:asciiTheme="majorHAnsi" w:hAnsiTheme="majorHAnsi" w:cstheme="majorHAnsi"/>
          <w:color w:val="auto"/>
          <w:sz w:val="16"/>
          <w:szCs w:val="16"/>
        </w:rPr>
        <w:t xml:space="preserve">2016–2020, </w:t>
      </w:r>
      <w:r>
        <w:rPr>
          <w:rFonts w:asciiTheme="majorHAnsi" w:hAnsiTheme="majorHAnsi" w:cstheme="majorHAnsi"/>
          <w:color w:val="auto"/>
          <w:sz w:val="16"/>
          <w:szCs w:val="16"/>
        </w:rPr>
        <w:t xml:space="preserve">including </w:t>
      </w:r>
      <w:r w:rsidRPr="00712444">
        <w:rPr>
          <w:rFonts w:asciiTheme="majorHAnsi" w:hAnsiTheme="majorHAnsi" w:cstheme="majorHAnsi"/>
          <w:color w:val="auto"/>
          <w:sz w:val="16"/>
          <w:szCs w:val="16"/>
        </w:rPr>
        <w:t>2020</w:t>
      </w:r>
      <w:r>
        <w:rPr>
          <w:rFonts w:asciiTheme="majorHAnsi" w:hAnsiTheme="majorHAnsi" w:cstheme="majorHAnsi"/>
          <w:color w:val="auto"/>
          <w:sz w:val="16"/>
          <w:szCs w:val="16"/>
        </w:rPr>
        <w:t xml:space="preserve"> activities</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March </w:t>
      </w:r>
      <w:r w:rsidRPr="00712444">
        <w:rPr>
          <w:rFonts w:asciiTheme="majorHAnsi" w:hAnsiTheme="majorHAnsi" w:cstheme="majorHAnsi"/>
          <w:color w:val="auto"/>
          <w:sz w:val="16"/>
          <w:szCs w:val="16"/>
        </w:rPr>
        <w:t xml:space="preserve">2021, </w:t>
      </w:r>
      <w:r>
        <w:rPr>
          <w:rFonts w:asciiTheme="majorHAnsi" w:hAnsiTheme="majorHAnsi" w:cstheme="majorHAnsi"/>
          <w:color w:val="auto"/>
          <w:sz w:val="16"/>
          <w:szCs w:val="16"/>
        </w:rPr>
        <w:t>available at</w:t>
      </w:r>
      <w:r w:rsidRPr="00520C09">
        <w:rPr>
          <w:rFonts w:asciiTheme="majorHAnsi" w:eastAsia="Calibri" w:hAnsiTheme="majorHAnsi" w:cstheme="majorHAnsi"/>
          <w:color w:val="000000"/>
          <w:sz w:val="16"/>
          <w:szCs w:val="16"/>
        </w:rPr>
        <w:t xml:space="preserve">: </w:t>
      </w:r>
      <w:hyperlink r:id="rId11">
        <w:r w:rsidRPr="00520C09">
          <w:rPr>
            <w:rFonts w:asciiTheme="majorHAnsi" w:eastAsia="Calibri" w:hAnsiTheme="majorHAnsi" w:cstheme="majorHAnsi"/>
            <w:color w:val="000000"/>
            <w:sz w:val="16"/>
            <w:szCs w:val="16"/>
            <w:u w:val="single"/>
          </w:rPr>
          <w:t>https://wapi.gov.me/download/9bd7ecd6-1673-4469-8e47-18a88af893db?version=1.0</w:t>
        </w:r>
      </w:hyperlink>
    </w:p>
  </w:footnote>
  <w:footnote w:id="38">
    <w:p w:rsidR="00661B93" w:rsidRPr="00520C09" w:rsidRDefault="00661B93">
      <w:pPr>
        <w:pBdr>
          <w:top w:val="nil"/>
          <w:left w:val="nil"/>
          <w:bottom w:val="nil"/>
          <w:right w:val="nil"/>
          <w:between w:val="nil"/>
        </w:pBdr>
        <w:spacing w:before="0" w:after="0" w:line="240" w:lineRule="auto"/>
        <w:ind w:right="-450"/>
        <w:jc w:val="both"/>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Pr>
          <w:rFonts w:asciiTheme="majorHAnsi" w:hAnsiTheme="majorHAnsi" w:cstheme="majorHAnsi"/>
          <w:color w:val="auto"/>
          <w:sz w:val="16"/>
          <w:szCs w:val="16"/>
        </w:rPr>
        <w:t xml:space="preserve">Annual Report on Conducted Audits and Activities of the State Audit Institution of Montenegro October </w:t>
      </w:r>
      <w:r w:rsidRPr="00712444">
        <w:rPr>
          <w:rFonts w:asciiTheme="majorHAnsi" w:hAnsiTheme="majorHAnsi" w:cstheme="majorHAnsi"/>
          <w:color w:val="auto"/>
          <w:sz w:val="16"/>
          <w:szCs w:val="16"/>
        </w:rPr>
        <w:t xml:space="preserve">2018 – </w:t>
      </w:r>
      <w:r>
        <w:rPr>
          <w:rFonts w:asciiTheme="majorHAnsi" w:hAnsiTheme="majorHAnsi" w:cstheme="majorHAnsi"/>
          <w:color w:val="auto"/>
          <w:sz w:val="16"/>
          <w:szCs w:val="16"/>
        </w:rPr>
        <w:t xml:space="preserve">October </w:t>
      </w:r>
      <w:r w:rsidRPr="00712444">
        <w:rPr>
          <w:rFonts w:asciiTheme="majorHAnsi" w:hAnsiTheme="majorHAnsi" w:cstheme="majorHAnsi"/>
          <w:color w:val="auto"/>
          <w:sz w:val="16"/>
          <w:szCs w:val="16"/>
        </w:rPr>
        <w:t>2019, Podgorica, 29</w:t>
      </w:r>
      <w:r>
        <w:rPr>
          <w:rFonts w:asciiTheme="majorHAnsi" w:hAnsiTheme="majorHAnsi" w:cstheme="majorHAnsi"/>
          <w:color w:val="auto"/>
          <w:sz w:val="16"/>
          <w:szCs w:val="16"/>
        </w:rPr>
        <w:t xml:space="preserve"> October </w:t>
      </w:r>
      <w:r w:rsidRPr="00712444">
        <w:rPr>
          <w:rFonts w:asciiTheme="majorHAnsi" w:hAnsiTheme="majorHAnsi" w:cstheme="majorHAnsi"/>
          <w:color w:val="auto"/>
          <w:sz w:val="16"/>
          <w:szCs w:val="16"/>
        </w:rPr>
        <w:t>2019</w:t>
      </w:r>
      <w:r>
        <w:rPr>
          <w:rFonts w:asciiTheme="majorHAnsi" w:hAnsiTheme="majorHAnsi" w:cstheme="majorHAnsi"/>
          <w:color w:val="auto"/>
          <w:sz w:val="16"/>
          <w:szCs w:val="16"/>
        </w:rPr>
        <w:t>, available at</w:t>
      </w:r>
      <w:r w:rsidRPr="00520C09">
        <w:rPr>
          <w:rFonts w:asciiTheme="majorHAnsi" w:eastAsia="Calibri" w:hAnsiTheme="majorHAnsi" w:cstheme="majorHAnsi"/>
          <w:color w:val="000000"/>
          <w:sz w:val="16"/>
          <w:szCs w:val="16"/>
        </w:rPr>
        <w:t xml:space="preserve">: </w:t>
      </w:r>
    </w:p>
    <w:p w:rsidR="00661B93" w:rsidRPr="00520C09" w:rsidRDefault="00661B93">
      <w:pPr>
        <w:pBdr>
          <w:top w:val="nil"/>
          <w:left w:val="nil"/>
          <w:bottom w:val="nil"/>
          <w:right w:val="nil"/>
          <w:between w:val="nil"/>
        </w:pBdr>
        <w:spacing w:before="0" w:after="0" w:line="240" w:lineRule="auto"/>
        <w:ind w:right="-450"/>
        <w:jc w:val="both"/>
        <w:rPr>
          <w:rFonts w:asciiTheme="majorHAnsi" w:eastAsia="Calibri" w:hAnsiTheme="majorHAnsi" w:cstheme="majorHAnsi"/>
          <w:color w:val="000000"/>
          <w:sz w:val="16"/>
          <w:szCs w:val="16"/>
        </w:rPr>
      </w:pPr>
      <w:hyperlink r:id="rId12">
        <w:r w:rsidRPr="00520C09">
          <w:rPr>
            <w:rFonts w:asciiTheme="majorHAnsi" w:eastAsia="Calibri" w:hAnsiTheme="majorHAnsi" w:cstheme="majorHAnsi"/>
            <w:color w:val="000000"/>
            <w:sz w:val="16"/>
            <w:szCs w:val="16"/>
            <w:u w:val="single"/>
          </w:rPr>
          <w:t>http://www.dri.co.me/1/doc/Godi%C5%A1nji%20izvje%C5%A1taj%20o%20izvr%C5%A1enim%20revizijama%20i%20aktivnostima%20DRI%20za%20period%20oktobar%202018%20-%20oktobar%202019.%20godine.pdf</w:t>
        </w:r>
      </w:hyperlink>
      <w:r w:rsidRPr="00520C09">
        <w:rPr>
          <w:rFonts w:asciiTheme="majorHAnsi" w:eastAsia="Calibri" w:hAnsiTheme="majorHAnsi" w:cstheme="majorHAnsi"/>
          <w:color w:val="000000"/>
          <w:sz w:val="16"/>
          <w:szCs w:val="16"/>
        </w:rPr>
        <w:t xml:space="preserve">  i Godišnji izvještaj o izvršenim revizijama i aktivnostima Državne revizorske institucije Crne Gore za period oktobar 2019 – oktobar 2020. </w:t>
      </w:r>
      <w:proofErr w:type="gramStart"/>
      <w:r w:rsidRPr="00520C09">
        <w:rPr>
          <w:rFonts w:asciiTheme="majorHAnsi" w:eastAsia="Calibri" w:hAnsiTheme="majorHAnsi" w:cstheme="majorHAnsi"/>
          <w:color w:val="000000"/>
          <w:sz w:val="16"/>
          <w:szCs w:val="16"/>
        </w:rPr>
        <w:t>godine</w:t>
      </w:r>
      <w:proofErr w:type="gramEnd"/>
      <w:r w:rsidRPr="00520C09">
        <w:rPr>
          <w:rFonts w:asciiTheme="majorHAnsi" w:eastAsia="Calibri" w:hAnsiTheme="majorHAnsi" w:cstheme="majorHAnsi"/>
          <w:color w:val="000000"/>
          <w:sz w:val="16"/>
          <w:szCs w:val="16"/>
        </w:rPr>
        <w:t xml:space="preserve">, Podgorica, 30. 10. 2020. godine, link ka dokumentu: </w:t>
      </w:r>
    </w:p>
    <w:p w:rsidR="00661B93" w:rsidRPr="00520C09" w:rsidRDefault="00661B93">
      <w:pPr>
        <w:pBdr>
          <w:top w:val="nil"/>
          <w:left w:val="nil"/>
          <w:bottom w:val="nil"/>
          <w:right w:val="nil"/>
          <w:between w:val="nil"/>
        </w:pBdr>
        <w:spacing w:before="0" w:after="0" w:line="240" w:lineRule="auto"/>
        <w:ind w:right="-450"/>
        <w:jc w:val="both"/>
        <w:rPr>
          <w:rFonts w:asciiTheme="majorHAnsi" w:eastAsia="Calibri" w:hAnsiTheme="majorHAnsi" w:cstheme="majorHAnsi"/>
          <w:color w:val="000000"/>
          <w:sz w:val="16"/>
          <w:szCs w:val="16"/>
        </w:rPr>
      </w:pPr>
      <w:hyperlink r:id="rId13">
        <w:r w:rsidRPr="00520C09">
          <w:rPr>
            <w:rFonts w:asciiTheme="majorHAnsi" w:eastAsia="Calibri" w:hAnsiTheme="majorHAnsi" w:cstheme="majorHAnsi"/>
            <w:color w:val="000000"/>
            <w:sz w:val="16"/>
            <w:szCs w:val="16"/>
            <w:u w:val="single"/>
          </w:rPr>
          <w:t>http://www.dri.co.me/1/doc/Godi%C5%A1nji%20izvje%C5%A1taj%20DRI%20X%202019%20-%20X%202020.pdf</w:t>
        </w:r>
      </w:hyperlink>
    </w:p>
  </w:footnote>
  <w:footnote w:id="39">
    <w:p w:rsidR="00661B93" w:rsidRDefault="00661B93">
      <w:pPr>
        <w:pBdr>
          <w:top w:val="nil"/>
          <w:left w:val="nil"/>
          <w:bottom w:val="nil"/>
          <w:right w:val="nil"/>
          <w:between w:val="nil"/>
        </w:pBdr>
        <w:spacing w:before="0" w:after="0" w:line="240" w:lineRule="auto"/>
        <w:ind w:right="-450"/>
        <w:jc w:val="both"/>
        <w:rPr>
          <w:rFonts w:ascii="Calibri" w:eastAsia="Calibri" w:hAnsi="Calibri" w:cs="Calibr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w:t>
      </w:r>
      <w:r>
        <w:rPr>
          <w:rFonts w:asciiTheme="majorHAnsi" w:eastAsia="Calibri" w:hAnsiTheme="majorHAnsi" w:cstheme="majorHAnsi"/>
          <w:color w:val="000000"/>
          <w:sz w:val="16"/>
          <w:szCs w:val="16"/>
        </w:rPr>
        <w:t xml:space="preserve">Data obtained by the Ministry of Finance during </w:t>
      </w:r>
      <w:r w:rsidRPr="00520C09">
        <w:rPr>
          <w:rFonts w:asciiTheme="majorHAnsi" w:eastAsia="Calibri" w:hAnsiTheme="majorHAnsi" w:cstheme="majorHAnsi"/>
          <w:color w:val="000000"/>
          <w:sz w:val="16"/>
          <w:szCs w:val="16"/>
        </w:rPr>
        <w:t xml:space="preserve">SIGMA Assesment </w:t>
      </w:r>
      <w:r>
        <w:rPr>
          <w:rFonts w:asciiTheme="majorHAnsi" w:eastAsia="Calibri" w:hAnsiTheme="majorHAnsi" w:cstheme="majorHAnsi"/>
          <w:color w:val="000000"/>
          <w:sz w:val="16"/>
          <w:szCs w:val="16"/>
        </w:rPr>
        <w:t xml:space="preserve">process for </w:t>
      </w:r>
      <w:r w:rsidRPr="00520C09">
        <w:rPr>
          <w:rFonts w:asciiTheme="majorHAnsi" w:eastAsia="Calibri" w:hAnsiTheme="majorHAnsi" w:cstheme="majorHAnsi"/>
          <w:color w:val="000000"/>
          <w:sz w:val="16"/>
          <w:szCs w:val="16"/>
        </w:rPr>
        <w:t xml:space="preserve">2021. </w:t>
      </w:r>
    </w:p>
  </w:footnote>
  <w:footnote w:id="40">
    <w:p w:rsidR="00661B93" w:rsidRPr="009462F3" w:rsidRDefault="00661B93" w:rsidP="009462F3">
      <w:pPr>
        <w:pBdr>
          <w:top w:val="nil"/>
          <w:left w:val="nil"/>
          <w:bottom w:val="nil"/>
          <w:right w:val="nil"/>
          <w:between w:val="nil"/>
        </w:pBdr>
        <w:spacing w:before="0" w:after="0" w:line="240" w:lineRule="auto"/>
        <w:ind w:right="-230"/>
        <w:jc w:val="both"/>
        <w:rPr>
          <w:rFonts w:ascii="Calibri" w:eastAsia="Calibri" w:hAnsi="Calibri" w:cs="Calibri"/>
          <w:color w:val="000000"/>
          <w:sz w:val="16"/>
          <w:szCs w:val="16"/>
        </w:rPr>
      </w:pPr>
      <w:r w:rsidRPr="009462F3">
        <w:rPr>
          <w:rStyle w:val="FootnoteReference"/>
          <w:sz w:val="16"/>
          <w:szCs w:val="16"/>
        </w:rPr>
        <w:footnoteRef/>
      </w:r>
      <w:r w:rsidRPr="009462F3">
        <w:rPr>
          <w:rFonts w:ascii="Calibri" w:eastAsia="Calibri" w:hAnsi="Calibri" w:cs="Calibri"/>
          <w:color w:val="000000"/>
          <w:sz w:val="16"/>
          <w:szCs w:val="16"/>
        </w:rPr>
        <w:t xml:space="preserve"> </w:t>
      </w:r>
      <w:r>
        <w:rPr>
          <w:rFonts w:asciiTheme="majorHAnsi" w:hAnsiTheme="majorHAnsi" w:cstheme="majorHAnsi"/>
          <w:color w:val="auto"/>
          <w:sz w:val="16"/>
          <w:szCs w:val="16"/>
        </w:rPr>
        <w:t>The 2020 Work Report, Protector of Human Rights and Freedoms</w:t>
      </w:r>
      <w:r w:rsidRPr="00712444">
        <w:rPr>
          <w:rFonts w:asciiTheme="majorHAnsi" w:hAnsiTheme="majorHAnsi" w:cstheme="majorHAnsi"/>
          <w:color w:val="auto"/>
          <w:sz w:val="16"/>
          <w:szCs w:val="16"/>
        </w:rPr>
        <w:t xml:space="preserve">, Podgorica, </w:t>
      </w:r>
      <w:r>
        <w:rPr>
          <w:rFonts w:asciiTheme="majorHAnsi" w:hAnsiTheme="majorHAnsi" w:cstheme="majorHAnsi"/>
          <w:color w:val="auto"/>
          <w:sz w:val="16"/>
          <w:szCs w:val="16"/>
        </w:rPr>
        <w:t xml:space="preserve">March </w:t>
      </w:r>
      <w:r w:rsidRPr="00712444">
        <w:rPr>
          <w:rFonts w:asciiTheme="majorHAnsi" w:hAnsiTheme="majorHAnsi" w:cstheme="majorHAnsi"/>
          <w:color w:val="auto"/>
          <w:sz w:val="16"/>
          <w:szCs w:val="16"/>
        </w:rPr>
        <w:t>2021</w:t>
      </w:r>
      <w:r>
        <w:rPr>
          <w:rFonts w:asciiTheme="majorHAnsi" w:hAnsiTheme="majorHAnsi" w:cstheme="majorHAnsi"/>
          <w:color w:val="auto"/>
          <w:sz w:val="16"/>
          <w:szCs w:val="16"/>
        </w:rPr>
        <w:t>, available at</w:t>
      </w:r>
      <w:r w:rsidRPr="009462F3">
        <w:rPr>
          <w:rFonts w:ascii="Calibri" w:eastAsia="Calibri" w:hAnsi="Calibri" w:cs="Calibri"/>
          <w:color w:val="000000"/>
          <w:sz w:val="16"/>
          <w:szCs w:val="16"/>
        </w:rPr>
        <w:t xml:space="preserve">: </w:t>
      </w:r>
      <w:hyperlink r:id="rId14">
        <w:r w:rsidRPr="009462F3">
          <w:rPr>
            <w:rFonts w:ascii="Calibri" w:eastAsia="Calibri" w:hAnsi="Calibri" w:cs="Calibri"/>
            <w:color w:val="000000"/>
            <w:sz w:val="16"/>
            <w:szCs w:val="16"/>
            <w:u w:val="single"/>
          </w:rPr>
          <w:t>https://www.ombudsman.co.me/docs/1619074992_izvjestaj_01042021.pdf</w:t>
        </w:r>
      </w:hyperlink>
    </w:p>
  </w:footnote>
  <w:footnote w:id="41">
    <w:p w:rsidR="00661B93" w:rsidRPr="009462F3" w:rsidRDefault="00661B93" w:rsidP="009462F3">
      <w:pPr>
        <w:pBdr>
          <w:top w:val="nil"/>
          <w:left w:val="nil"/>
          <w:bottom w:val="nil"/>
          <w:right w:val="nil"/>
          <w:between w:val="nil"/>
        </w:pBdr>
        <w:spacing w:before="0" w:after="0" w:line="240" w:lineRule="auto"/>
        <w:ind w:right="-230"/>
        <w:jc w:val="both"/>
        <w:rPr>
          <w:rFonts w:ascii="Calibri" w:eastAsia="Calibri" w:hAnsi="Calibri" w:cs="Calibri"/>
          <w:color w:val="000000"/>
          <w:sz w:val="16"/>
          <w:szCs w:val="16"/>
        </w:rPr>
      </w:pPr>
      <w:r w:rsidRPr="009462F3">
        <w:rPr>
          <w:rStyle w:val="FootnoteReference"/>
          <w:sz w:val="16"/>
          <w:szCs w:val="16"/>
        </w:rPr>
        <w:footnoteRef/>
      </w:r>
      <w:r w:rsidRPr="009462F3">
        <w:rPr>
          <w:rFonts w:ascii="Calibri" w:eastAsia="Calibri" w:hAnsi="Calibri" w:cs="Calibri"/>
          <w:color w:val="000000"/>
          <w:sz w:val="16"/>
          <w:szCs w:val="16"/>
        </w:rPr>
        <w:t xml:space="preserve"> </w:t>
      </w:r>
      <w:r>
        <w:rPr>
          <w:rFonts w:asciiTheme="majorHAnsi" w:hAnsiTheme="majorHAnsi" w:cstheme="majorHAnsi"/>
          <w:color w:val="auto"/>
          <w:sz w:val="16"/>
          <w:szCs w:val="16"/>
        </w:rPr>
        <w:t xml:space="preserve">Final Report on the Implementation of the PAR Strategy </w:t>
      </w:r>
      <w:r w:rsidRPr="00712444">
        <w:rPr>
          <w:rFonts w:asciiTheme="majorHAnsi" w:hAnsiTheme="majorHAnsi" w:cstheme="majorHAnsi"/>
          <w:color w:val="auto"/>
          <w:sz w:val="16"/>
          <w:szCs w:val="16"/>
        </w:rPr>
        <w:t xml:space="preserve">2016–2020, </w:t>
      </w:r>
      <w:r>
        <w:rPr>
          <w:rFonts w:asciiTheme="majorHAnsi" w:hAnsiTheme="majorHAnsi" w:cstheme="majorHAnsi"/>
          <w:color w:val="auto"/>
          <w:sz w:val="16"/>
          <w:szCs w:val="16"/>
        </w:rPr>
        <w:t xml:space="preserve">including </w:t>
      </w:r>
      <w:r w:rsidRPr="00712444">
        <w:rPr>
          <w:rFonts w:asciiTheme="majorHAnsi" w:hAnsiTheme="majorHAnsi" w:cstheme="majorHAnsi"/>
          <w:color w:val="auto"/>
          <w:sz w:val="16"/>
          <w:szCs w:val="16"/>
        </w:rPr>
        <w:t>2020</w:t>
      </w:r>
      <w:r>
        <w:rPr>
          <w:rFonts w:asciiTheme="majorHAnsi" w:hAnsiTheme="majorHAnsi" w:cstheme="majorHAnsi"/>
          <w:color w:val="auto"/>
          <w:sz w:val="16"/>
          <w:szCs w:val="16"/>
        </w:rPr>
        <w:t xml:space="preserve"> activities</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March </w:t>
      </w:r>
      <w:r w:rsidRPr="00712444">
        <w:rPr>
          <w:rFonts w:asciiTheme="majorHAnsi" w:hAnsiTheme="majorHAnsi" w:cstheme="majorHAnsi"/>
          <w:color w:val="auto"/>
          <w:sz w:val="16"/>
          <w:szCs w:val="16"/>
        </w:rPr>
        <w:t xml:space="preserve">2021, </w:t>
      </w:r>
      <w:r>
        <w:rPr>
          <w:rFonts w:asciiTheme="majorHAnsi" w:hAnsiTheme="majorHAnsi" w:cstheme="majorHAnsi"/>
          <w:color w:val="auto"/>
          <w:sz w:val="16"/>
          <w:szCs w:val="16"/>
        </w:rPr>
        <w:t>available at</w:t>
      </w:r>
      <w:r w:rsidRPr="009462F3">
        <w:rPr>
          <w:rFonts w:ascii="Calibri" w:eastAsia="Calibri" w:hAnsi="Calibri" w:cs="Calibri"/>
          <w:color w:val="000000"/>
          <w:sz w:val="16"/>
          <w:szCs w:val="16"/>
        </w:rPr>
        <w:t xml:space="preserve">: </w:t>
      </w:r>
      <w:hyperlink r:id="rId15">
        <w:r w:rsidRPr="009462F3">
          <w:rPr>
            <w:rFonts w:ascii="Calibri" w:eastAsia="Calibri" w:hAnsi="Calibri" w:cs="Calibri"/>
            <w:color w:val="000000"/>
            <w:sz w:val="16"/>
            <w:szCs w:val="16"/>
            <w:u w:val="single"/>
          </w:rPr>
          <w:t>https://wapi.gov.me/download/9bd7ecd6-1673-4469-8e47-18a88af893db?version=1.0</w:t>
        </w:r>
      </w:hyperlink>
    </w:p>
  </w:footnote>
  <w:footnote w:id="42">
    <w:p w:rsidR="00661B93" w:rsidRDefault="00661B93" w:rsidP="009462F3">
      <w:pPr>
        <w:pBdr>
          <w:top w:val="nil"/>
          <w:left w:val="nil"/>
          <w:bottom w:val="nil"/>
          <w:right w:val="nil"/>
          <w:between w:val="nil"/>
        </w:pBdr>
        <w:spacing w:before="0" w:after="0" w:line="240" w:lineRule="auto"/>
        <w:jc w:val="both"/>
        <w:rPr>
          <w:rFonts w:ascii="Calibri" w:eastAsia="Calibri" w:hAnsi="Calibri" w:cs="Calibri"/>
          <w:sz w:val="16"/>
          <w:szCs w:val="16"/>
        </w:rPr>
      </w:pPr>
      <w:r w:rsidRPr="009462F3">
        <w:rPr>
          <w:rStyle w:val="FootnoteReference"/>
          <w:sz w:val="16"/>
          <w:szCs w:val="16"/>
        </w:rPr>
        <w:footnoteRef/>
      </w:r>
      <w:r w:rsidRPr="009462F3">
        <w:rPr>
          <w:rFonts w:ascii="Calibri" w:eastAsia="Calibri" w:hAnsi="Calibri" w:cs="Calibri"/>
          <w:color w:val="000000"/>
          <w:sz w:val="16"/>
          <w:szCs w:val="16"/>
        </w:rPr>
        <w:t xml:space="preserve"> </w:t>
      </w:r>
      <w:r>
        <w:rPr>
          <w:rFonts w:asciiTheme="majorHAnsi" w:hAnsiTheme="majorHAnsi" w:cstheme="majorHAnsi"/>
          <w:color w:val="auto"/>
          <w:sz w:val="16"/>
          <w:szCs w:val="16"/>
        </w:rPr>
        <w:t xml:space="preserve">Final Report on the Implementation of the PAR Strategy </w:t>
      </w:r>
      <w:r w:rsidRPr="00712444">
        <w:rPr>
          <w:rFonts w:asciiTheme="majorHAnsi" w:hAnsiTheme="majorHAnsi" w:cstheme="majorHAnsi"/>
          <w:color w:val="auto"/>
          <w:sz w:val="16"/>
          <w:szCs w:val="16"/>
        </w:rPr>
        <w:t xml:space="preserve">2016–2020, </w:t>
      </w:r>
      <w:r>
        <w:rPr>
          <w:rFonts w:asciiTheme="majorHAnsi" w:hAnsiTheme="majorHAnsi" w:cstheme="majorHAnsi"/>
          <w:color w:val="auto"/>
          <w:sz w:val="16"/>
          <w:szCs w:val="16"/>
        </w:rPr>
        <w:t xml:space="preserve">including </w:t>
      </w:r>
      <w:r w:rsidRPr="00712444">
        <w:rPr>
          <w:rFonts w:asciiTheme="majorHAnsi" w:hAnsiTheme="majorHAnsi" w:cstheme="majorHAnsi"/>
          <w:color w:val="auto"/>
          <w:sz w:val="16"/>
          <w:szCs w:val="16"/>
        </w:rPr>
        <w:t>2020</w:t>
      </w:r>
      <w:r>
        <w:rPr>
          <w:rFonts w:asciiTheme="majorHAnsi" w:hAnsiTheme="majorHAnsi" w:cstheme="majorHAnsi"/>
          <w:color w:val="auto"/>
          <w:sz w:val="16"/>
          <w:szCs w:val="16"/>
        </w:rPr>
        <w:t xml:space="preserve"> activities</w:t>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March </w:t>
      </w:r>
      <w:r w:rsidRPr="00712444">
        <w:rPr>
          <w:rFonts w:asciiTheme="majorHAnsi" w:hAnsiTheme="majorHAnsi" w:cstheme="majorHAnsi"/>
          <w:color w:val="auto"/>
          <w:sz w:val="16"/>
          <w:szCs w:val="16"/>
        </w:rPr>
        <w:t xml:space="preserve">2021, </w:t>
      </w:r>
      <w:r>
        <w:rPr>
          <w:rFonts w:asciiTheme="majorHAnsi" w:hAnsiTheme="majorHAnsi" w:cstheme="majorHAnsi"/>
          <w:color w:val="auto"/>
          <w:sz w:val="16"/>
          <w:szCs w:val="16"/>
        </w:rPr>
        <w:t>available at</w:t>
      </w:r>
      <w:r w:rsidRPr="009462F3">
        <w:rPr>
          <w:rFonts w:ascii="Calibri" w:eastAsia="Calibri" w:hAnsi="Calibri" w:cs="Calibri"/>
          <w:color w:val="000000"/>
          <w:sz w:val="16"/>
          <w:szCs w:val="16"/>
        </w:rPr>
        <w:t xml:space="preserve">: </w:t>
      </w:r>
      <w:hyperlink r:id="rId16">
        <w:r w:rsidRPr="009462F3">
          <w:rPr>
            <w:rFonts w:ascii="Calibri" w:eastAsia="Calibri" w:hAnsi="Calibri" w:cs="Calibri"/>
            <w:color w:val="000000"/>
            <w:sz w:val="16"/>
            <w:szCs w:val="16"/>
            <w:u w:val="single"/>
          </w:rPr>
          <w:t>https://wapi.gov.me/download/9bd7ecd6-1673-4469-8e47-18a88af893db?version=1.0</w:t>
        </w:r>
      </w:hyperlink>
    </w:p>
  </w:footnote>
  <w:footnote w:id="43">
    <w:p w:rsidR="00661B93" w:rsidRPr="008F782A" w:rsidRDefault="00661B93" w:rsidP="007D4278">
      <w:pPr>
        <w:pStyle w:val="FootnoteText"/>
        <w:spacing w:before="0"/>
        <w:rPr>
          <w:rFonts w:asciiTheme="majorHAnsi" w:hAnsiTheme="majorHAnsi" w:cstheme="majorHAnsi"/>
          <w:color w:val="000000" w:themeColor="text1"/>
          <w:sz w:val="16"/>
          <w:szCs w:val="16"/>
        </w:rPr>
      </w:pPr>
      <w:r w:rsidRPr="008F782A">
        <w:rPr>
          <w:rStyle w:val="FootnoteReference"/>
          <w:rFonts w:asciiTheme="majorHAnsi" w:hAnsiTheme="majorHAnsi" w:cstheme="majorHAnsi"/>
          <w:color w:val="000000" w:themeColor="text1"/>
          <w:sz w:val="16"/>
          <w:szCs w:val="16"/>
        </w:rPr>
        <w:footnoteRef/>
      </w:r>
      <w:r>
        <w:rPr>
          <w:rFonts w:asciiTheme="majorHAnsi" w:hAnsiTheme="majorHAnsi" w:cstheme="majorHAnsi"/>
          <w:color w:val="000000" w:themeColor="text1"/>
          <w:sz w:val="16"/>
          <w:szCs w:val="16"/>
        </w:rPr>
        <w:t>Municipalities with no electronic document management system in place</w:t>
      </w:r>
      <w:r w:rsidRPr="008F782A">
        <w:rPr>
          <w:rFonts w:asciiTheme="majorHAnsi" w:hAnsiTheme="majorHAnsi" w:cstheme="majorHAnsi"/>
          <w:color w:val="000000" w:themeColor="text1"/>
          <w:sz w:val="16"/>
          <w:szCs w:val="16"/>
        </w:rPr>
        <w:t xml:space="preserve">: Mojkovac, Šavnik, Žabljak, Kolašin, Plužine, Rožaje, Andrijevica, Tuzi, Danilograd, Nikšić, Petnjica, Gusinje. </w:t>
      </w:r>
      <w:r>
        <w:rPr>
          <w:rFonts w:asciiTheme="majorHAnsi" w:hAnsiTheme="majorHAnsi" w:cstheme="majorHAnsi"/>
          <w:color w:val="000000" w:themeColor="text1"/>
          <w:sz w:val="16"/>
          <w:szCs w:val="16"/>
        </w:rPr>
        <w:t>Municipality of</w:t>
      </w:r>
      <w:r w:rsidRPr="008F782A">
        <w:rPr>
          <w:rFonts w:asciiTheme="majorHAnsi" w:hAnsiTheme="majorHAnsi" w:cstheme="majorHAnsi"/>
          <w:color w:val="000000" w:themeColor="text1"/>
          <w:sz w:val="16"/>
          <w:szCs w:val="16"/>
        </w:rPr>
        <w:t xml:space="preserve"> Bijelo Polje </w:t>
      </w:r>
      <w:r>
        <w:rPr>
          <w:rFonts w:asciiTheme="majorHAnsi" w:hAnsiTheme="majorHAnsi" w:cstheme="majorHAnsi"/>
          <w:color w:val="000000" w:themeColor="text1"/>
          <w:sz w:val="16"/>
          <w:szCs w:val="16"/>
        </w:rPr>
        <w:t xml:space="preserve">implemented </w:t>
      </w:r>
      <w:r w:rsidRPr="008F782A">
        <w:rPr>
          <w:rFonts w:asciiTheme="majorHAnsi" w:hAnsiTheme="majorHAnsi" w:cstheme="majorHAnsi"/>
          <w:color w:val="000000" w:themeColor="text1"/>
          <w:sz w:val="16"/>
          <w:szCs w:val="16"/>
        </w:rPr>
        <w:t>eDMS</w:t>
      </w:r>
      <w:r>
        <w:rPr>
          <w:rFonts w:asciiTheme="majorHAnsi" w:hAnsiTheme="majorHAnsi" w:cstheme="majorHAnsi"/>
          <w:color w:val="000000" w:themeColor="text1"/>
          <w:sz w:val="16"/>
          <w:szCs w:val="16"/>
        </w:rPr>
        <w:t xml:space="preserve"> after this analysis had been developed</w:t>
      </w:r>
      <w:r w:rsidRPr="008F782A">
        <w:rPr>
          <w:rFonts w:asciiTheme="majorHAnsi" w:hAnsiTheme="majorHAnsi" w:cstheme="majorHAnsi"/>
          <w:color w:val="000000" w:themeColor="text1"/>
          <w:sz w:val="16"/>
          <w:szCs w:val="16"/>
        </w:rPr>
        <w:t>.</w:t>
      </w:r>
    </w:p>
  </w:footnote>
  <w:footnote w:id="44">
    <w:p w:rsidR="00661B93" w:rsidRPr="0089323A" w:rsidRDefault="00661B93" w:rsidP="007D4278">
      <w:pPr>
        <w:pBdr>
          <w:top w:val="nil"/>
          <w:left w:val="nil"/>
          <w:bottom w:val="nil"/>
          <w:right w:val="nil"/>
          <w:between w:val="nil"/>
        </w:pBdr>
        <w:spacing w:before="0" w:after="0" w:line="240" w:lineRule="auto"/>
        <w:ind w:right="-450"/>
        <w:jc w:val="both"/>
        <w:rPr>
          <w:rFonts w:asciiTheme="majorHAnsi" w:eastAsia="Calibri" w:hAnsiTheme="majorHAnsi" w:cstheme="majorHAnsi"/>
          <w:color w:val="000000"/>
          <w:sz w:val="16"/>
          <w:szCs w:val="16"/>
        </w:rPr>
      </w:pPr>
      <w:r w:rsidRPr="008F782A">
        <w:rPr>
          <w:rStyle w:val="FootnoteReference"/>
          <w:rFonts w:asciiTheme="majorHAnsi" w:hAnsiTheme="majorHAnsi" w:cstheme="majorHAnsi"/>
          <w:color w:val="000000" w:themeColor="text1"/>
          <w:sz w:val="16"/>
          <w:szCs w:val="16"/>
        </w:rPr>
        <w:footnoteRef/>
      </w:r>
      <w:r w:rsidRPr="00767AC9">
        <w:rPr>
          <w:rFonts w:asciiTheme="majorHAnsi" w:hAnsiTheme="majorHAnsi" w:cstheme="majorHAnsi"/>
          <w:color w:val="auto"/>
          <w:sz w:val="16"/>
          <w:szCs w:val="16"/>
          <w:shd w:val="clear" w:color="auto" w:fill="FFFFFF"/>
        </w:rPr>
        <w:t>Minist</w:t>
      </w:r>
      <w:r>
        <w:rPr>
          <w:rFonts w:asciiTheme="majorHAnsi" w:hAnsiTheme="majorHAnsi" w:cstheme="majorHAnsi"/>
          <w:color w:val="auto"/>
          <w:sz w:val="16"/>
          <w:szCs w:val="16"/>
          <w:shd w:val="clear" w:color="auto" w:fill="FFFFFF"/>
        </w:rPr>
        <w:t>ry of Public Administration, Digital Society and Media has created and disseminated to all LSGUs a questionnaire to collect data about the level of digitalisation of these processes and obtain additional information about all relevant issues in this area</w:t>
      </w:r>
      <w:r w:rsidRPr="00767AC9">
        <w:rPr>
          <w:rFonts w:asciiTheme="majorHAnsi" w:hAnsiTheme="majorHAnsi" w:cstheme="majorHAnsi"/>
          <w:color w:val="auto"/>
          <w:sz w:val="16"/>
          <w:szCs w:val="16"/>
          <w:shd w:val="clear" w:color="auto" w:fill="FFFFFF"/>
        </w:rPr>
        <w:t>. </w:t>
      </w:r>
      <w:r>
        <w:rPr>
          <w:rFonts w:asciiTheme="majorHAnsi" w:hAnsiTheme="majorHAnsi" w:cstheme="majorHAnsi"/>
          <w:color w:val="auto"/>
          <w:sz w:val="16"/>
          <w:szCs w:val="16"/>
          <w:shd w:val="clear" w:color="auto" w:fill="FFFFFF"/>
        </w:rPr>
        <w:t>The findings of the survey are presented in this analysis</w:t>
      </w:r>
      <w:r w:rsidRPr="008F782A">
        <w:rPr>
          <w:rFonts w:asciiTheme="majorHAnsi" w:eastAsia="Calibri" w:hAnsiTheme="majorHAnsi" w:cstheme="majorHAnsi"/>
          <w:color w:val="000000" w:themeColor="text1"/>
          <w:sz w:val="16"/>
          <w:szCs w:val="16"/>
          <w:highlight w:val="white"/>
        </w:rPr>
        <w:t>.</w:t>
      </w:r>
    </w:p>
  </w:footnote>
  <w:footnote w:id="45">
    <w:p w:rsidR="00661B93" w:rsidRPr="002D05B5" w:rsidRDefault="00661B93" w:rsidP="00554EEE">
      <w:pPr>
        <w:pBdr>
          <w:top w:val="nil"/>
          <w:left w:val="nil"/>
          <w:bottom w:val="nil"/>
          <w:right w:val="nil"/>
          <w:between w:val="nil"/>
        </w:pBdr>
        <w:spacing w:before="0" w:after="0" w:line="240" w:lineRule="auto"/>
        <w:ind w:right="-540"/>
        <w:jc w:val="both"/>
        <w:rPr>
          <w:rFonts w:asciiTheme="minorHAnsi" w:eastAsia="Calibri" w:hAnsiTheme="minorHAnsi" w:cs="Calibri"/>
          <w:color w:val="000000"/>
          <w:sz w:val="16"/>
          <w:szCs w:val="16"/>
        </w:rPr>
      </w:pPr>
      <w:r w:rsidRPr="002D05B5">
        <w:rPr>
          <w:rStyle w:val="FootnoteReference"/>
          <w:rFonts w:asciiTheme="minorHAnsi" w:hAnsiTheme="minorHAnsi"/>
          <w:sz w:val="16"/>
          <w:szCs w:val="16"/>
        </w:rPr>
        <w:footnoteRef/>
      </w:r>
      <w:r w:rsidRPr="002D05B5">
        <w:rPr>
          <w:rFonts w:asciiTheme="minorHAnsi" w:eastAsia="Calibri" w:hAnsiTheme="minorHAnsi" w:cs="Calibri"/>
          <w:color w:val="000000"/>
          <w:sz w:val="16"/>
          <w:szCs w:val="16"/>
        </w:rPr>
        <w:t xml:space="preserve"> </w:t>
      </w:r>
      <w:r>
        <w:rPr>
          <w:rFonts w:asciiTheme="minorHAnsi" w:eastAsia="Calibri" w:hAnsiTheme="minorHAnsi" w:cs="Calibri"/>
          <w:color w:val="000000"/>
          <w:sz w:val="16"/>
          <w:szCs w:val="16"/>
        </w:rPr>
        <w:t>C</w:t>
      </w:r>
      <w:r>
        <w:rPr>
          <w:rFonts w:asciiTheme="majorHAnsi" w:hAnsiTheme="majorHAnsi" w:cstheme="majorHAnsi"/>
          <w:color w:val="auto"/>
          <w:sz w:val="16"/>
          <w:szCs w:val="16"/>
        </w:rPr>
        <w:t xml:space="preserve">onsolidated municipal debt amounts to app. EUR </w:t>
      </w:r>
      <w:r w:rsidRPr="00712444">
        <w:rPr>
          <w:rFonts w:asciiTheme="majorHAnsi" w:hAnsiTheme="majorHAnsi" w:cstheme="majorHAnsi"/>
          <w:color w:val="auto"/>
          <w:sz w:val="16"/>
          <w:szCs w:val="16"/>
        </w:rPr>
        <w:t>175</w:t>
      </w:r>
      <w:r>
        <w:rPr>
          <w:rFonts w:asciiTheme="majorHAnsi" w:hAnsiTheme="majorHAnsi" w:cstheme="majorHAnsi"/>
          <w:color w:val="auto"/>
          <w:sz w:val="16"/>
          <w:szCs w:val="16"/>
        </w:rPr>
        <w:t>.</w:t>
      </w:r>
      <w:r w:rsidRPr="00712444">
        <w:rPr>
          <w:rFonts w:asciiTheme="majorHAnsi" w:hAnsiTheme="majorHAnsi" w:cstheme="majorHAnsi"/>
          <w:color w:val="auto"/>
          <w:sz w:val="16"/>
          <w:szCs w:val="16"/>
        </w:rPr>
        <w:t>75 mil</w:t>
      </w:r>
      <w:r>
        <w:rPr>
          <w:rFonts w:asciiTheme="majorHAnsi" w:hAnsiTheme="majorHAnsi" w:cstheme="majorHAnsi"/>
          <w:color w:val="auto"/>
          <w:sz w:val="16"/>
          <w:szCs w:val="16"/>
        </w:rPr>
        <w:t>lion at the end of</w:t>
      </w:r>
      <w:r w:rsidRPr="00712444">
        <w:rPr>
          <w:rFonts w:asciiTheme="majorHAnsi" w:hAnsiTheme="majorHAnsi" w:cstheme="majorHAnsi"/>
          <w:color w:val="auto"/>
          <w:sz w:val="16"/>
          <w:szCs w:val="16"/>
        </w:rPr>
        <w:t xml:space="preserve"> 2016, </w:t>
      </w:r>
      <w:hyperlink r:id="rId17" w:history="1">
        <w:r w:rsidRPr="00712444">
          <w:rPr>
            <w:rStyle w:val="Hyperlink"/>
            <w:rFonts w:asciiTheme="majorHAnsi" w:hAnsiTheme="majorHAnsi" w:cstheme="majorHAnsi"/>
            <w:color w:val="auto"/>
            <w:sz w:val="16"/>
            <w:szCs w:val="16"/>
          </w:rPr>
          <w:t>https://www.gov.me/dokumenta/e69b4f81-e111-41ec-b26c-63bc433dda76</w:t>
        </w:r>
      </w:hyperlink>
      <w:r w:rsidRPr="00712444">
        <w:rPr>
          <w:rFonts w:asciiTheme="majorHAnsi" w:hAnsiTheme="majorHAnsi" w:cstheme="majorHAnsi"/>
          <w:color w:val="auto"/>
          <w:sz w:val="16"/>
          <w:szCs w:val="16"/>
        </w:rPr>
        <w:t xml:space="preserve"> , </w:t>
      </w:r>
      <w:r>
        <w:rPr>
          <w:rFonts w:asciiTheme="majorHAnsi" w:hAnsiTheme="majorHAnsi" w:cstheme="majorHAnsi"/>
          <w:color w:val="auto"/>
          <w:sz w:val="16"/>
          <w:szCs w:val="16"/>
        </w:rPr>
        <w:t xml:space="preserve">consolidated municipal debt amounts to app. EUR </w:t>
      </w:r>
      <w:r w:rsidRPr="00712444">
        <w:rPr>
          <w:rFonts w:asciiTheme="majorHAnsi" w:hAnsiTheme="majorHAnsi" w:cstheme="majorHAnsi"/>
          <w:color w:val="auto"/>
          <w:sz w:val="16"/>
          <w:szCs w:val="16"/>
        </w:rPr>
        <w:t>150</w:t>
      </w:r>
      <w:r>
        <w:rPr>
          <w:rFonts w:asciiTheme="majorHAnsi" w:hAnsiTheme="majorHAnsi" w:cstheme="majorHAnsi"/>
          <w:color w:val="auto"/>
          <w:sz w:val="16"/>
          <w:szCs w:val="16"/>
        </w:rPr>
        <w:t>.</w:t>
      </w:r>
      <w:r w:rsidRPr="00712444">
        <w:rPr>
          <w:rFonts w:asciiTheme="majorHAnsi" w:hAnsiTheme="majorHAnsi" w:cstheme="majorHAnsi"/>
          <w:color w:val="auto"/>
          <w:sz w:val="16"/>
          <w:szCs w:val="16"/>
        </w:rPr>
        <w:t>80 mil</w:t>
      </w:r>
      <w:r>
        <w:rPr>
          <w:rFonts w:asciiTheme="majorHAnsi" w:hAnsiTheme="majorHAnsi" w:cstheme="majorHAnsi"/>
          <w:color w:val="auto"/>
          <w:sz w:val="16"/>
          <w:szCs w:val="16"/>
        </w:rPr>
        <w:t>l</w:t>
      </w:r>
      <w:r w:rsidRPr="00712444">
        <w:rPr>
          <w:rFonts w:asciiTheme="majorHAnsi" w:hAnsiTheme="majorHAnsi" w:cstheme="majorHAnsi"/>
          <w:color w:val="auto"/>
          <w:sz w:val="16"/>
          <w:szCs w:val="16"/>
        </w:rPr>
        <w:t>ion</w:t>
      </w:r>
      <w:r>
        <w:rPr>
          <w:rFonts w:asciiTheme="majorHAnsi" w:hAnsiTheme="majorHAnsi" w:cstheme="majorHAnsi"/>
          <w:color w:val="auto"/>
          <w:sz w:val="16"/>
          <w:szCs w:val="16"/>
        </w:rPr>
        <w:t xml:space="preserve"> at the end of </w:t>
      </w:r>
      <w:r w:rsidRPr="00712444">
        <w:rPr>
          <w:rFonts w:asciiTheme="majorHAnsi" w:hAnsiTheme="majorHAnsi" w:cstheme="majorHAnsi"/>
          <w:color w:val="auto"/>
          <w:sz w:val="16"/>
          <w:szCs w:val="16"/>
        </w:rPr>
        <w:t xml:space="preserve">2018, </w:t>
      </w:r>
      <w:hyperlink r:id="rId18" w:history="1">
        <w:r w:rsidRPr="00712444">
          <w:rPr>
            <w:rStyle w:val="Hyperlink"/>
            <w:rFonts w:asciiTheme="majorHAnsi" w:hAnsiTheme="majorHAnsi" w:cstheme="majorHAnsi"/>
            <w:color w:val="auto"/>
            <w:sz w:val="16"/>
            <w:szCs w:val="16"/>
          </w:rPr>
          <w:t>https://wapi.gov.me/download/5e706afb-cd8e-45f7-86e2-67c1271245e3?version=1.0</w:t>
        </w:r>
      </w:hyperlink>
      <w:r w:rsidRPr="00712444">
        <w:rPr>
          <w:rFonts w:asciiTheme="majorHAnsi" w:hAnsiTheme="majorHAnsi" w:cstheme="majorHAnsi"/>
          <w:color w:val="auto"/>
          <w:sz w:val="16"/>
          <w:szCs w:val="16"/>
        </w:rPr>
        <w:t>,</w:t>
      </w:r>
      <w:r>
        <w:rPr>
          <w:rFonts w:asciiTheme="majorHAnsi" w:hAnsiTheme="majorHAnsi" w:cstheme="majorHAnsi"/>
          <w:color w:val="auto"/>
          <w:sz w:val="16"/>
          <w:szCs w:val="16"/>
        </w:rPr>
        <w:t xml:space="preserve"> consolidated municipal debt amounts to app. EUR </w:t>
      </w:r>
      <w:r w:rsidRPr="00712444">
        <w:rPr>
          <w:rFonts w:asciiTheme="majorHAnsi" w:hAnsiTheme="majorHAnsi" w:cstheme="majorHAnsi"/>
          <w:color w:val="auto"/>
          <w:sz w:val="16"/>
          <w:szCs w:val="16"/>
        </w:rPr>
        <w:t>118</w:t>
      </w:r>
      <w:r>
        <w:rPr>
          <w:rFonts w:asciiTheme="majorHAnsi" w:hAnsiTheme="majorHAnsi" w:cstheme="majorHAnsi"/>
          <w:color w:val="auto"/>
          <w:sz w:val="16"/>
          <w:szCs w:val="16"/>
        </w:rPr>
        <w:t>.</w:t>
      </w:r>
      <w:r w:rsidRPr="00712444">
        <w:rPr>
          <w:rFonts w:asciiTheme="majorHAnsi" w:hAnsiTheme="majorHAnsi" w:cstheme="majorHAnsi"/>
          <w:color w:val="auto"/>
          <w:sz w:val="16"/>
          <w:szCs w:val="16"/>
        </w:rPr>
        <w:t xml:space="preserve">70 </w:t>
      </w:r>
      <w:r>
        <w:rPr>
          <w:rFonts w:asciiTheme="majorHAnsi" w:hAnsiTheme="majorHAnsi" w:cstheme="majorHAnsi"/>
          <w:color w:val="auto"/>
          <w:sz w:val="16"/>
          <w:szCs w:val="16"/>
        </w:rPr>
        <w:t xml:space="preserve">million at the end of </w:t>
      </w:r>
      <w:r w:rsidRPr="00712444">
        <w:rPr>
          <w:rFonts w:asciiTheme="majorHAnsi" w:hAnsiTheme="majorHAnsi" w:cstheme="majorHAnsi"/>
          <w:color w:val="auto"/>
          <w:sz w:val="16"/>
          <w:szCs w:val="16"/>
        </w:rPr>
        <w:t xml:space="preserve">2019, </w:t>
      </w:r>
      <w:hyperlink r:id="rId19" w:history="1">
        <w:r w:rsidRPr="00712444">
          <w:rPr>
            <w:rStyle w:val="Hyperlink"/>
            <w:rFonts w:asciiTheme="majorHAnsi" w:hAnsiTheme="majorHAnsi" w:cstheme="majorHAnsi"/>
            <w:color w:val="auto"/>
            <w:sz w:val="16"/>
            <w:szCs w:val="16"/>
          </w:rPr>
          <w:t>https://www.gov.me/dokumenta/be4caf8d-23bb-45bc-83ad-d44ce29920c5</w:t>
        </w:r>
      </w:hyperlink>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consolidated municipal debt amounts to app. EUR </w:t>
      </w:r>
      <w:r w:rsidRPr="00712444">
        <w:rPr>
          <w:rFonts w:asciiTheme="majorHAnsi" w:hAnsiTheme="majorHAnsi" w:cstheme="majorHAnsi"/>
          <w:color w:val="auto"/>
          <w:sz w:val="16"/>
          <w:szCs w:val="16"/>
        </w:rPr>
        <w:t>119</w:t>
      </w:r>
      <w:r>
        <w:rPr>
          <w:rFonts w:asciiTheme="majorHAnsi" w:hAnsiTheme="majorHAnsi" w:cstheme="majorHAnsi"/>
          <w:color w:val="auto"/>
          <w:sz w:val="16"/>
          <w:szCs w:val="16"/>
        </w:rPr>
        <w:t>.</w:t>
      </w:r>
      <w:r w:rsidRPr="00712444">
        <w:rPr>
          <w:rFonts w:asciiTheme="majorHAnsi" w:hAnsiTheme="majorHAnsi" w:cstheme="majorHAnsi"/>
          <w:color w:val="auto"/>
          <w:sz w:val="16"/>
          <w:szCs w:val="16"/>
        </w:rPr>
        <w:t xml:space="preserve">76 </w:t>
      </w:r>
      <w:r>
        <w:rPr>
          <w:rFonts w:asciiTheme="majorHAnsi" w:hAnsiTheme="majorHAnsi" w:cstheme="majorHAnsi"/>
          <w:color w:val="auto"/>
          <w:sz w:val="16"/>
          <w:szCs w:val="16"/>
        </w:rPr>
        <w:t xml:space="preserve">million in </w:t>
      </w:r>
      <w:r w:rsidRPr="00712444">
        <w:rPr>
          <w:rFonts w:asciiTheme="majorHAnsi" w:hAnsiTheme="majorHAnsi" w:cstheme="majorHAnsi"/>
          <w:color w:val="auto"/>
          <w:sz w:val="16"/>
          <w:szCs w:val="16"/>
        </w:rPr>
        <w:t xml:space="preserve"> 2020 </w:t>
      </w:r>
      <w:hyperlink r:id="rId20" w:history="1">
        <w:r w:rsidRPr="00712444">
          <w:rPr>
            <w:rStyle w:val="Hyperlink"/>
            <w:rFonts w:asciiTheme="majorHAnsi" w:hAnsiTheme="majorHAnsi" w:cstheme="majorHAnsi"/>
            <w:color w:val="auto"/>
            <w:sz w:val="16"/>
            <w:szCs w:val="16"/>
          </w:rPr>
          <w:t>https://www.gov.me/dokumenta/36e6eebd-1c0c-473a-bf36-44db85771437</w:t>
        </w:r>
      </w:hyperlink>
    </w:p>
  </w:footnote>
  <w:footnote w:id="46">
    <w:p w:rsidR="00661B93" w:rsidRPr="002D05B5" w:rsidRDefault="00661B93" w:rsidP="00554EEE">
      <w:pPr>
        <w:pBdr>
          <w:top w:val="nil"/>
          <w:left w:val="nil"/>
          <w:bottom w:val="nil"/>
          <w:right w:val="nil"/>
          <w:between w:val="nil"/>
        </w:pBdr>
        <w:spacing w:before="0" w:after="0" w:line="240" w:lineRule="auto"/>
        <w:ind w:right="-540"/>
        <w:rPr>
          <w:rFonts w:asciiTheme="minorHAnsi" w:eastAsia="Calibri" w:hAnsiTheme="minorHAnsi" w:cs="Calibri"/>
          <w:color w:val="000000"/>
          <w:sz w:val="16"/>
          <w:szCs w:val="16"/>
          <w:shd w:val="clear" w:color="auto" w:fill="F9F9F9"/>
        </w:rPr>
      </w:pPr>
      <w:r w:rsidRPr="002D05B5">
        <w:rPr>
          <w:rStyle w:val="FootnoteReference"/>
          <w:rFonts w:asciiTheme="minorHAnsi" w:hAnsiTheme="minorHAnsi"/>
          <w:sz w:val="16"/>
          <w:szCs w:val="16"/>
        </w:rPr>
        <w:footnoteRef/>
      </w:r>
      <w:hyperlink r:id="rId21">
        <w:r w:rsidRPr="002D05B5">
          <w:rPr>
            <w:rFonts w:asciiTheme="minorHAnsi" w:eastAsia="Calibri" w:hAnsiTheme="minorHAnsi" w:cs="Calibri"/>
            <w:color w:val="1155CC"/>
            <w:sz w:val="16"/>
            <w:szCs w:val="16"/>
            <w:u w:val="single"/>
            <w:shd w:val="clear" w:color="auto" w:fill="F9F9F9"/>
          </w:rPr>
          <w:t>http://www.dri.co.me/1/index.php?option=com_k2&amp;view=item&amp;id=827:objavljen-izvje%C5%A1taj-o-tematskoj-reviziji-reviziji-presjeka-%E2%80%9Enaplata-i-evidencija-sopstvenih-prihoda-u-lokalnim-samoupravama-u-okviru-kategorije-71-teku%C4%87i-prihodi-u-2019-godini%E2%80%9C&amp;lang=sr</w:t>
        </w:r>
      </w:hyperlink>
    </w:p>
  </w:footnote>
  <w:footnote w:id="47">
    <w:p w:rsidR="00661B93" w:rsidRPr="002D05B5" w:rsidRDefault="00661B93" w:rsidP="002D05B5">
      <w:pPr>
        <w:pStyle w:val="FootnoteText"/>
        <w:spacing w:before="0"/>
        <w:rPr>
          <w:rFonts w:asciiTheme="majorHAnsi" w:hAnsiTheme="majorHAnsi" w:cstheme="majorHAnsi"/>
          <w:color w:val="auto"/>
          <w:sz w:val="16"/>
          <w:szCs w:val="16"/>
        </w:rPr>
      </w:pPr>
      <w:r w:rsidRPr="002D05B5">
        <w:rPr>
          <w:rStyle w:val="FootnoteReference"/>
          <w:rFonts w:asciiTheme="majorHAnsi" w:hAnsiTheme="majorHAnsi" w:cstheme="majorHAnsi"/>
          <w:color w:val="auto"/>
          <w:sz w:val="16"/>
          <w:szCs w:val="16"/>
        </w:rPr>
        <w:footnoteRef/>
      </w:r>
      <w:r w:rsidRPr="002D05B5">
        <w:rPr>
          <w:rFonts w:asciiTheme="majorHAnsi" w:hAnsiTheme="majorHAnsi" w:cstheme="majorHAnsi"/>
          <w:color w:val="auto"/>
          <w:sz w:val="16"/>
          <w:szCs w:val="16"/>
        </w:rPr>
        <w:t xml:space="preserve"> Mojkovac, Šavnik, Žabljak, Kolašin, Plužine, Rožaje, Andrijevica, Tuzi, Danilograd, Nikšić, Petnjica, </w:t>
      </w:r>
      <w:proofErr w:type="gramStart"/>
      <w:r w:rsidRPr="002D05B5">
        <w:rPr>
          <w:rFonts w:asciiTheme="majorHAnsi" w:hAnsiTheme="majorHAnsi" w:cstheme="majorHAnsi"/>
          <w:color w:val="auto"/>
          <w:sz w:val="16"/>
          <w:szCs w:val="16"/>
        </w:rPr>
        <w:t>Gusinje</w:t>
      </w:r>
      <w:proofErr w:type="gramEnd"/>
      <w:r w:rsidRPr="002D05B5">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do not have </w:t>
      </w:r>
      <w:r w:rsidRPr="002D05B5">
        <w:rPr>
          <w:rFonts w:asciiTheme="majorHAnsi" w:hAnsiTheme="majorHAnsi" w:cstheme="majorHAnsi"/>
          <w:color w:val="auto"/>
          <w:sz w:val="16"/>
          <w:szCs w:val="16"/>
        </w:rPr>
        <w:t xml:space="preserve">eDMS. </w:t>
      </w:r>
      <w:r>
        <w:rPr>
          <w:rFonts w:asciiTheme="majorHAnsi" w:hAnsiTheme="majorHAnsi" w:cstheme="majorHAnsi"/>
          <w:color w:val="auto"/>
          <w:sz w:val="16"/>
          <w:szCs w:val="16"/>
        </w:rPr>
        <w:t xml:space="preserve">After this analysis had been developed, Municipality of </w:t>
      </w:r>
      <w:r w:rsidRPr="002D05B5">
        <w:rPr>
          <w:rFonts w:asciiTheme="majorHAnsi" w:hAnsiTheme="majorHAnsi" w:cstheme="majorHAnsi"/>
          <w:color w:val="auto"/>
          <w:sz w:val="16"/>
          <w:szCs w:val="16"/>
        </w:rPr>
        <w:t xml:space="preserve">Bijelo Polje </w:t>
      </w:r>
      <w:r>
        <w:rPr>
          <w:rFonts w:asciiTheme="majorHAnsi" w:hAnsiTheme="majorHAnsi" w:cstheme="majorHAnsi"/>
          <w:color w:val="auto"/>
          <w:sz w:val="16"/>
          <w:szCs w:val="16"/>
        </w:rPr>
        <w:t xml:space="preserve">implemented </w:t>
      </w:r>
      <w:r w:rsidRPr="002D05B5">
        <w:rPr>
          <w:rFonts w:asciiTheme="majorHAnsi" w:hAnsiTheme="majorHAnsi" w:cstheme="majorHAnsi"/>
          <w:color w:val="auto"/>
          <w:sz w:val="16"/>
          <w:szCs w:val="16"/>
        </w:rPr>
        <w:t>eDMS.</w:t>
      </w:r>
    </w:p>
  </w:footnote>
  <w:footnote w:id="48">
    <w:p w:rsidR="00661B93" w:rsidRDefault="00661B93" w:rsidP="002D05B5">
      <w:pPr>
        <w:pBdr>
          <w:top w:val="nil"/>
          <w:left w:val="nil"/>
          <w:bottom w:val="nil"/>
          <w:right w:val="nil"/>
          <w:between w:val="nil"/>
        </w:pBdr>
        <w:spacing w:before="0" w:after="0" w:line="240" w:lineRule="auto"/>
        <w:rPr>
          <w:rFonts w:ascii="Calibri" w:eastAsia="Calibri" w:hAnsi="Calibri" w:cs="Calibri"/>
          <w:color w:val="000000"/>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Minist</w:t>
      </w:r>
      <w:r>
        <w:rPr>
          <w:rFonts w:asciiTheme="majorHAnsi" w:eastAsia="Calibri" w:hAnsiTheme="majorHAnsi" w:cstheme="majorHAnsi"/>
          <w:color w:val="auto"/>
          <w:sz w:val="16"/>
          <w:szCs w:val="16"/>
        </w:rPr>
        <w:t>ries and local self-government</w:t>
      </w:r>
    </w:p>
  </w:footnote>
  <w:footnote w:id="49">
    <w:p w:rsidR="00661B93" w:rsidRPr="00954575" w:rsidRDefault="00661B93" w:rsidP="00D04DBF">
      <w:pPr>
        <w:pStyle w:val="FootnoteText"/>
        <w:rPr>
          <w:sz w:val="16"/>
          <w:szCs w:val="16"/>
          <w:lang w:val="sr-Latn-ME"/>
        </w:rPr>
      </w:pPr>
      <w:r w:rsidRPr="00954575">
        <w:rPr>
          <w:rStyle w:val="FootnoteReference"/>
          <w:color w:val="auto"/>
          <w:sz w:val="16"/>
          <w:szCs w:val="16"/>
        </w:rPr>
        <w:footnoteRef/>
      </w:r>
      <w:r w:rsidRPr="00954575">
        <w:rPr>
          <w:color w:val="auto"/>
          <w:sz w:val="16"/>
          <w:szCs w:val="16"/>
        </w:rPr>
        <w:t xml:space="preserve"> </w:t>
      </w:r>
      <w:r>
        <w:rPr>
          <w:color w:val="auto"/>
          <w:sz w:val="16"/>
          <w:szCs w:val="16"/>
        </w:rPr>
        <w:t xml:space="preserve">According to EU Methodology </w:t>
      </w:r>
      <w:r>
        <w:rPr>
          <w:i/>
          <w:iCs/>
          <w:color w:val="auto"/>
          <w:sz w:val="16"/>
          <w:szCs w:val="16"/>
        </w:rPr>
        <w:t xml:space="preserve">eGovernment benchmark </w:t>
      </w:r>
    </w:p>
  </w:footnote>
  <w:footnote w:id="50">
    <w:p w:rsidR="00661B93" w:rsidRPr="00767AC9" w:rsidRDefault="00661B93" w:rsidP="00D04DBF">
      <w:pPr>
        <w:pStyle w:val="FootnoteText"/>
        <w:rPr>
          <w:rFonts w:asciiTheme="majorHAnsi" w:hAnsiTheme="majorHAnsi" w:cstheme="majorHAnsi"/>
          <w:sz w:val="16"/>
          <w:szCs w:val="16"/>
        </w:rPr>
      </w:pPr>
      <w:r w:rsidRPr="00767AC9">
        <w:rPr>
          <w:rStyle w:val="FootnoteReference"/>
          <w:rFonts w:asciiTheme="majorHAnsi" w:hAnsiTheme="majorHAnsi" w:cstheme="majorHAnsi"/>
          <w:color w:val="auto"/>
          <w:sz w:val="16"/>
          <w:szCs w:val="16"/>
        </w:rPr>
        <w:footnoteRef/>
      </w:r>
      <w:r w:rsidRPr="00767AC9">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“Official Gazette of Montenegro”, no </w:t>
      </w:r>
      <w:r w:rsidRPr="00767AC9">
        <w:rPr>
          <w:rFonts w:asciiTheme="majorHAnsi" w:hAnsiTheme="majorHAnsi" w:cstheme="majorHAnsi"/>
          <w:color w:val="auto"/>
          <w:sz w:val="16"/>
          <w:szCs w:val="16"/>
        </w:rPr>
        <w:t>56/2014, 20/2015, 40/2016</w:t>
      </w:r>
      <w:r>
        <w:rPr>
          <w:rFonts w:asciiTheme="majorHAnsi" w:hAnsiTheme="majorHAnsi" w:cstheme="majorHAnsi"/>
          <w:color w:val="auto"/>
          <w:sz w:val="16"/>
          <w:szCs w:val="16"/>
        </w:rPr>
        <w:t xml:space="preserve"> and</w:t>
      </w:r>
      <w:r w:rsidRPr="00767AC9">
        <w:rPr>
          <w:rFonts w:asciiTheme="majorHAnsi" w:hAnsiTheme="majorHAnsi" w:cstheme="majorHAnsi"/>
          <w:color w:val="auto"/>
          <w:sz w:val="16"/>
          <w:szCs w:val="16"/>
        </w:rPr>
        <w:t xml:space="preserve"> 37/2017</w:t>
      </w:r>
      <w:r>
        <w:rPr>
          <w:rFonts w:asciiTheme="majorHAnsi" w:hAnsiTheme="majorHAnsi" w:cstheme="majorHAnsi"/>
          <w:color w:val="auto"/>
          <w:sz w:val="16"/>
          <w:szCs w:val="16"/>
        </w:rPr>
        <w:t xml:space="preserve">    </w:t>
      </w:r>
    </w:p>
  </w:footnote>
  <w:footnote w:id="51">
    <w:p w:rsidR="00661B93" w:rsidRPr="00767AC9" w:rsidRDefault="00661B93" w:rsidP="00D04DBF">
      <w:pPr>
        <w:pStyle w:val="FootnoteText"/>
        <w:spacing w:before="0"/>
        <w:ind w:right="-230"/>
        <w:rPr>
          <w:rFonts w:asciiTheme="majorHAnsi" w:hAnsiTheme="majorHAnsi" w:cstheme="majorHAnsi"/>
          <w:color w:val="auto"/>
          <w:sz w:val="16"/>
          <w:szCs w:val="16"/>
        </w:rPr>
      </w:pPr>
      <w:r w:rsidRPr="00767AC9">
        <w:rPr>
          <w:rStyle w:val="FootnoteReference"/>
          <w:rFonts w:asciiTheme="majorHAnsi" w:hAnsiTheme="majorHAnsi" w:cstheme="majorHAnsi"/>
          <w:color w:val="auto"/>
          <w:sz w:val="16"/>
          <w:szCs w:val="16"/>
        </w:rPr>
        <w:footnoteRef/>
      </w:r>
      <w:r w:rsidRPr="00767AC9">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“Official Gazette of Montenegro” no </w:t>
      </w:r>
      <w:r w:rsidRPr="00767AC9">
        <w:rPr>
          <w:rFonts w:asciiTheme="majorHAnsi" w:hAnsiTheme="majorHAnsi" w:cstheme="majorHAnsi"/>
          <w:color w:val="auto"/>
          <w:sz w:val="16"/>
          <w:szCs w:val="16"/>
        </w:rPr>
        <w:t xml:space="preserve">12/2007, 73/2010, 28/2011, 50/2012, 10/2014 </w:t>
      </w:r>
      <w:r>
        <w:rPr>
          <w:rFonts w:asciiTheme="majorHAnsi" w:hAnsiTheme="majorHAnsi" w:cstheme="majorHAnsi"/>
          <w:color w:val="auto"/>
          <w:sz w:val="16"/>
          <w:szCs w:val="16"/>
        </w:rPr>
        <w:t xml:space="preserve">and </w:t>
      </w:r>
      <w:r w:rsidRPr="00767AC9">
        <w:rPr>
          <w:rFonts w:asciiTheme="majorHAnsi" w:hAnsiTheme="majorHAnsi" w:cstheme="majorHAnsi"/>
          <w:color w:val="auto"/>
          <w:sz w:val="16"/>
          <w:szCs w:val="16"/>
        </w:rPr>
        <w:t>18/2019</w:t>
      </w:r>
    </w:p>
  </w:footnote>
  <w:footnote w:id="52">
    <w:p w:rsidR="00661B93" w:rsidRPr="0075545E" w:rsidRDefault="00661B93" w:rsidP="00D04DBF">
      <w:pPr>
        <w:pStyle w:val="FootnoteText"/>
        <w:spacing w:before="0"/>
        <w:ind w:right="-450"/>
        <w:jc w:val="both"/>
        <w:rPr>
          <w:rFonts w:asciiTheme="majorHAnsi" w:hAnsiTheme="majorHAnsi" w:cstheme="majorHAnsi"/>
          <w:color w:val="auto"/>
          <w:sz w:val="16"/>
          <w:szCs w:val="16"/>
        </w:rPr>
      </w:pPr>
      <w:r w:rsidRPr="0075545E">
        <w:rPr>
          <w:rStyle w:val="FootnoteReference"/>
          <w:rFonts w:asciiTheme="majorHAnsi" w:hAnsiTheme="majorHAnsi" w:cstheme="majorHAnsi"/>
          <w:color w:val="auto"/>
          <w:sz w:val="16"/>
          <w:szCs w:val="16"/>
        </w:rPr>
        <w:footnoteRef/>
      </w:r>
      <w:r w:rsidRPr="007E14C5">
        <w:rPr>
          <w:rFonts w:asciiTheme="majorHAnsi" w:hAnsiTheme="majorHAnsi" w:cstheme="majorHAnsi"/>
          <w:color w:val="auto"/>
          <w:sz w:val="16"/>
          <w:szCs w:val="16"/>
        </w:rPr>
        <w:t xml:space="preserve"> </w:t>
      </w:r>
      <w:hyperlink r:id="rId22" w:history="1">
        <w:r w:rsidRPr="0075545E">
          <w:rPr>
            <w:rStyle w:val="Hyperlink"/>
            <w:rFonts w:asciiTheme="majorHAnsi" w:hAnsiTheme="majorHAnsi" w:cstheme="majorHAnsi"/>
            <w:color w:val="auto"/>
            <w:sz w:val="16"/>
            <w:szCs w:val="16"/>
          </w:rPr>
          <w:t>www.par-monitor.org/what-do-citizens-tell-us-about-administrative-services-the-second-public-perception-survey-in-the-western-balkans/</w:t>
        </w:r>
      </w:hyperlink>
      <w:r>
        <w:rPr>
          <w:rStyle w:val="Hyperlink"/>
          <w:rFonts w:asciiTheme="majorHAnsi" w:hAnsiTheme="majorHAnsi" w:cstheme="majorHAnsi"/>
          <w:color w:val="auto"/>
          <w:sz w:val="16"/>
          <w:szCs w:val="16"/>
        </w:rPr>
        <w:t xml:space="preserve"> </w:t>
      </w:r>
      <w:r w:rsidRPr="007E14C5">
        <w:rPr>
          <w:rStyle w:val="Hyperlink"/>
          <w:rFonts w:asciiTheme="majorHAnsi" w:hAnsiTheme="majorHAnsi" w:cstheme="majorHAnsi"/>
          <w:color w:val="auto"/>
          <w:sz w:val="16"/>
          <w:szCs w:val="16"/>
        </w:rPr>
        <w:t xml:space="preserve"> </w:t>
      </w:r>
      <w:r w:rsidRPr="0075545E">
        <w:rPr>
          <w:rFonts w:asciiTheme="majorHAnsi" w:hAnsiTheme="majorHAnsi" w:cstheme="majorHAnsi"/>
          <w:color w:val="auto"/>
          <w:sz w:val="16"/>
          <w:szCs w:val="16"/>
        </w:rPr>
        <w:t xml:space="preserve"> </w:t>
      </w:r>
    </w:p>
  </w:footnote>
  <w:footnote w:id="53">
    <w:p w:rsidR="00661B93" w:rsidRPr="002D05B5" w:rsidRDefault="00661B93" w:rsidP="00D04DBF">
      <w:pPr>
        <w:spacing w:before="0" w:after="0" w:line="240" w:lineRule="auto"/>
        <w:rPr>
          <w:rFonts w:asciiTheme="majorHAnsi" w:hAnsiTheme="majorHAnsi" w:cstheme="majorHAnsi"/>
          <w:sz w:val="16"/>
          <w:szCs w:val="16"/>
        </w:rPr>
      </w:pPr>
      <w:r w:rsidRPr="002D05B5">
        <w:rPr>
          <w:rStyle w:val="FootnoteReference"/>
          <w:rFonts w:asciiTheme="majorHAnsi" w:hAnsiTheme="majorHAnsi" w:cstheme="majorHAnsi"/>
          <w:sz w:val="16"/>
          <w:szCs w:val="16"/>
        </w:rPr>
        <w:footnoteRef/>
      </w:r>
      <w:hyperlink r:id="rId23">
        <w:r w:rsidRPr="002D05B5">
          <w:rPr>
            <w:rFonts w:asciiTheme="majorHAnsi" w:eastAsia="Calibri" w:hAnsiTheme="majorHAnsi" w:cstheme="majorHAnsi"/>
            <w:color w:val="1155CC"/>
            <w:sz w:val="16"/>
            <w:szCs w:val="16"/>
            <w:u w:val="single"/>
          </w:rPr>
          <w:t>https://www.gov.me/dokumenta/4f2a9033-a42e-416f-8830-e6ffe3b49702</w:t>
        </w:r>
      </w:hyperlink>
    </w:p>
  </w:footnote>
  <w:footnote w:id="54">
    <w:p w:rsidR="00661B93" w:rsidRDefault="00661B93" w:rsidP="00D04DBF">
      <w:pPr>
        <w:pStyle w:val="FootnoteText"/>
        <w:ind w:right="-450"/>
      </w:pPr>
      <w:r w:rsidRPr="007E14C5">
        <w:rPr>
          <w:rStyle w:val="FootnoteReference"/>
          <w:rFonts w:asciiTheme="majorHAnsi" w:hAnsiTheme="majorHAnsi" w:cstheme="majorHAnsi"/>
          <w:color w:val="auto"/>
          <w:sz w:val="16"/>
          <w:szCs w:val="16"/>
        </w:rPr>
        <w:footnoteRef/>
      </w:r>
      <w:r w:rsidRPr="007E14C5">
        <w:rPr>
          <w:rFonts w:asciiTheme="majorHAnsi" w:hAnsiTheme="majorHAnsi" w:cstheme="majorHAnsi"/>
          <w:color w:val="auto"/>
          <w:sz w:val="16"/>
          <w:szCs w:val="16"/>
        </w:rPr>
        <w:t xml:space="preserve"> 2.326.892</w:t>
      </w:r>
      <w:r>
        <w:rPr>
          <w:rFonts w:asciiTheme="majorHAnsi" w:hAnsiTheme="majorHAnsi" w:cstheme="majorHAnsi"/>
          <w:color w:val="auto"/>
          <w:sz w:val="16"/>
          <w:szCs w:val="16"/>
        </w:rPr>
        <w:t xml:space="preserve"> cases  </w:t>
      </w:r>
    </w:p>
  </w:footnote>
  <w:footnote w:id="55">
    <w:p w:rsidR="00661B93" w:rsidRPr="00712444" w:rsidRDefault="00661B93" w:rsidP="00D04DBF">
      <w:pPr>
        <w:pStyle w:val="FootnoteText"/>
        <w:spacing w:before="0"/>
        <w:ind w:right="-540"/>
        <w:jc w:val="both"/>
        <w:rPr>
          <w:rFonts w:asciiTheme="majorHAnsi" w:hAnsiTheme="majorHAnsi" w:cstheme="majorHAnsi"/>
          <w:color w:val="auto"/>
          <w:sz w:val="16"/>
          <w:szCs w:val="16"/>
        </w:rPr>
      </w:pPr>
      <w:r w:rsidRPr="00712444">
        <w:rPr>
          <w:rStyle w:val="FootnoteReference"/>
          <w:rFonts w:asciiTheme="majorHAnsi" w:hAnsiTheme="majorHAnsi" w:cstheme="majorHAnsi"/>
          <w:color w:val="auto"/>
          <w:sz w:val="16"/>
          <w:szCs w:val="16"/>
        </w:rPr>
        <w:footnoteRef/>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Comparative Study on Service Delivery of Regional School of Public Administration – ReSPA, 2018, document link:</w:t>
      </w:r>
      <w:r w:rsidRPr="00712444">
        <w:rPr>
          <w:rFonts w:asciiTheme="majorHAnsi" w:hAnsiTheme="majorHAnsi" w:cstheme="majorHAnsi"/>
          <w:color w:val="auto"/>
          <w:sz w:val="16"/>
          <w:szCs w:val="16"/>
        </w:rPr>
        <w:t xml:space="preserve"> </w:t>
      </w:r>
      <w:hyperlink r:id="rId24" w:history="1">
        <w:r w:rsidRPr="00712444">
          <w:rPr>
            <w:rStyle w:val="Hyperlink"/>
            <w:rFonts w:asciiTheme="majorHAnsi" w:hAnsiTheme="majorHAnsi" w:cstheme="majorHAnsi"/>
            <w:color w:val="auto"/>
            <w:sz w:val="16"/>
            <w:szCs w:val="16"/>
          </w:rPr>
          <w:t>https://www.respaweb.eu/download/doc/Comparative+Study+on+Service+Delivery.pdf/2342ffd1fe9e64da16d225f545eef521.pdf</w:t>
        </w:r>
      </w:hyperlink>
      <w:r w:rsidRPr="00712444">
        <w:rPr>
          <w:rFonts w:asciiTheme="majorHAnsi" w:hAnsiTheme="majorHAnsi" w:cstheme="majorHAnsi"/>
          <w:color w:val="auto"/>
          <w:sz w:val="16"/>
          <w:szCs w:val="16"/>
        </w:rPr>
        <w:t xml:space="preserve"> </w:t>
      </w:r>
    </w:p>
  </w:footnote>
  <w:footnote w:id="56">
    <w:p w:rsidR="00661B93" w:rsidRPr="00767AC9" w:rsidRDefault="00661B93" w:rsidP="00D04DBF">
      <w:pPr>
        <w:pStyle w:val="FootnoteText"/>
        <w:spacing w:before="0"/>
        <w:ind w:right="-540"/>
        <w:jc w:val="both"/>
        <w:rPr>
          <w:rFonts w:asciiTheme="majorHAnsi" w:hAnsiTheme="majorHAnsi" w:cstheme="majorHAnsi"/>
          <w:sz w:val="16"/>
          <w:szCs w:val="16"/>
        </w:rPr>
      </w:pPr>
      <w:r w:rsidRPr="00712444">
        <w:rPr>
          <w:rStyle w:val="FootnoteReference"/>
          <w:rFonts w:asciiTheme="majorHAnsi" w:hAnsiTheme="majorHAnsi" w:cstheme="majorHAnsi"/>
          <w:color w:val="auto"/>
          <w:sz w:val="16"/>
          <w:szCs w:val="16"/>
        </w:rPr>
        <w:footnoteRef/>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Balkan barometer</w:t>
      </w:r>
      <w:r w:rsidRPr="00712444">
        <w:rPr>
          <w:rFonts w:asciiTheme="majorHAnsi" w:hAnsiTheme="majorHAnsi" w:cstheme="majorHAnsi"/>
          <w:color w:val="auto"/>
          <w:sz w:val="16"/>
          <w:szCs w:val="16"/>
        </w:rPr>
        <w:t xml:space="preserve">: </w:t>
      </w:r>
      <w:hyperlink r:id="rId25" w:history="1">
        <w:r w:rsidRPr="00712444">
          <w:rPr>
            <w:rStyle w:val="Hyperlink"/>
            <w:rFonts w:asciiTheme="majorHAnsi" w:hAnsiTheme="majorHAnsi" w:cstheme="majorHAnsi"/>
            <w:color w:val="auto"/>
            <w:sz w:val="16"/>
            <w:szCs w:val="16"/>
          </w:rPr>
          <w:t>https://www.rcc.int/balkanbarometer/results/2/public</w:t>
        </w:r>
      </w:hyperlink>
      <w:r w:rsidRPr="00767AC9">
        <w:rPr>
          <w:rFonts w:asciiTheme="majorHAnsi" w:hAnsiTheme="majorHAnsi" w:cstheme="majorHAnsi"/>
          <w:color w:val="auto"/>
          <w:sz w:val="16"/>
          <w:szCs w:val="16"/>
        </w:rPr>
        <w:t xml:space="preserve"> </w:t>
      </w:r>
    </w:p>
  </w:footnote>
  <w:footnote w:id="57">
    <w:p w:rsidR="00661B93" w:rsidRDefault="00661B93" w:rsidP="00D04DBF">
      <w:pPr>
        <w:pBdr>
          <w:top w:val="nil"/>
          <w:left w:val="nil"/>
          <w:bottom w:val="nil"/>
          <w:right w:val="nil"/>
          <w:between w:val="nil"/>
        </w:pBdr>
        <w:spacing w:before="0" w:after="0" w:line="240" w:lineRule="auto"/>
        <w:rPr>
          <w:rFonts w:asciiTheme="majorHAnsi" w:eastAsia="Calibri" w:hAnsiTheme="majorHAnsi" w:cs="Calibri"/>
          <w:color w:val="auto"/>
          <w:sz w:val="16"/>
          <w:szCs w:val="16"/>
        </w:rPr>
      </w:pPr>
      <w:r w:rsidRPr="008D53A0">
        <w:rPr>
          <w:rStyle w:val="FootnoteReference"/>
          <w:rFonts w:asciiTheme="majorHAnsi" w:hAnsiTheme="majorHAnsi"/>
          <w:color w:val="auto"/>
          <w:sz w:val="16"/>
          <w:szCs w:val="16"/>
        </w:rPr>
        <w:footnoteRef/>
      </w:r>
      <w:r w:rsidRPr="008D53A0">
        <w:rPr>
          <w:rFonts w:asciiTheme="majorHAnsi" w:eastAsia="Calibri" w:hAnsiTheme="majorHAnsi" w:cs="Calibri"/>
          <w:color w:val="auto"/>
          <w:sz w:val="16"/>
          <w:szCs w:val="16"/>
        </w:rPr>
        <w:t xml:space="preserve"> </w:t>
      </w:r>
      <w:r>
        <w:rPr>
          <w:rFonts w:asciiTheme="majorHAnsi" w:eastAsia="Calibri" w:hAnsiTheme="majorHAnsi" w:cstheme="majorHAnsi"/>
          <w:bCs/>
          <w:color w:val="auto"/>
          <w:kern w:val="0"/>
          <w:sz w:val="16"/>
          <w:szCs w:val="16"/>
          <w:lang w:val="en-US"/>
        </w:rPr>
        <w:t>S</w:t>
      </w:r>
      <w:r w:rsidRPr="00BF2D4E">
        <w:rPr>
          <w:rFonts w:asciiTheme="majorHAnsi" w:eastAsia="Calibri" w:hAnsiTheme="majorHAnsi" w:cstheme="majorHAnsi"/>
          <w:bCs/>
          <w:color w:val="auto"/>
          <w:kern w:val="0"/>
          <w:sz w:val="16"/>
          <w:szCs w:val="16"/>
          <w:lang w:val="en-US"/>
        </w:rPr>
        <w:t xml:space="preserve">urveying the degree of satisfaction of public services users in selected institutions </w:t>
      </w:r>
      <w:r w:rsidRPr="00BF2D4E">
        <w:rPr>
          <w:rFonts w:asciiTheme="majorHAnsi" w:eastAsia="Calibri" w:hAnsiTheme="majorHAnsi" w:cstheme="majorHAnsi"/>
          <w:color w:val="auto"/>
          <w:kern w:val="0"/>
          <w:sz w:val="16"/>
          <w:szCs w:val="16"/>
          <w:lang w:val="en-US"/>
        </w:rPr>
        <w:t>of Montenegro</w:t>
      </w:r>
      <w:r w:rsidRPr="008D53A0">
        <w:rPr>
          <w:rFonts w:asciiTheme="majorHAnsi" w:eastAsia="Calibri" w:hAnsiTheme="majorHAnsi" w:cs="Calibri"/>
          <w:color w:val="auto"/>
          <w:sz w:val="16"/>
          <w:szCs w:val="16"/>
        </w:rPr>
        <w:t xml:space="preserve"> </w:t>
      </w:r>
      <w:hyperlink r:id="rId26" w:history="1">
        <w:r w:rsidRPr="00DF057A">
          <w:rPr>
            <w:rStyle w:val="Hyperlink"/>
            <w:rFonts w:asciiTheme="majorHAnsi" w:eastAsia="Calibri" w:hAnsiTheme="majorHAnsi" w:cs="Calibri"/>
            <w:sz w:val="16"/>
            <w:szCs w:val="16"/>
          </w:rPr>
          <w:t>https://www.me.undp.org/content/montenegro/sr/home/library/istra_ivanje-stepena-zadovoljstva-korisnika-javnim-uslugama-u-od.html</w:t>
        </w:r>
      </w:hyperlink>
    </w:p>
    <w:p w:rsidR="00661B93" w:rsidRDefault="00661B93" w:rsidP="00D04DBF">
      <w:pPr>
        <w:pBdr>
          <w:top w:val="nil"/>
          <w:left w:val="nil"/>
          <w:bottom w:val="nil"/>
          <w:right w:val="nil"/>
          <w:between w:val="nil"/>
        </w:pBdr>
        <w:spacing w:before="0" w:after="0" w:line="240" w:lineRule="auto"/>
        <w:rPr>
          <w:rFonts w:asciiTheme="majorHAnsi" w:eastAsia="Calibri" w:hAnsiTheme="majorHAnsi" w:cs="Calibri"/>
          <w:color w:val="auto"/>
          <w:sz w:val="16"/>
          <w:szCs w:val="16"/>
        </w:rPr>
      </w:pPr>
    </w:p>
    <w:p w:rsidR="00661B93" w:rsidRDefault="00661B93" w:rsidP="00D04DBF">
      <w:pPr>
        <w:pBdr>
          <w:top w:val="nil"/>
          <w:left w:val="nil"/>
          <w:bottom w:val="nil"/>
          <w:right w:val="nil"/>
          <w:between w:val="nil"/>
        </w:pBdr>
        <w:spacing w:before="0" w:after="0" w:line="240" w:lineRule="auto"/>
      </w:pPr>
    </w:p>
  </w:footnote>
  <w:footnote w:id="58">
    <w:p w:rsidR="00661B93" w:rsidRPr="00562586" w:rsidRDefault="00661B93" w:rsidP="00D04DBF">
      <w:pPr>
        <w:pStyle w:val="Heading1"/>
        <w:shd w:val="clear" w:color="auto" w:fill="FFFFFF"/>
        <w:spacing w:after="0"/>
        <w:ind w:left="0" w:right="-450"/>
        <w:jc w:val="both"/>
        <w:rPr>
          <w:rFonts w:asciiTheme="majorHAnsi" w:hAnsiTheme="majorHAnsi" w:cstheme="majorHAnsi"/>
          <w:color w:val="auto"/>
          <w:sz w:val="16"/>
          <w:szCs w:val="16"/>
        </w:rPr>
      </w:pPr>
      <w:r w:rsidRPr="00712444">
        <w:rPr>
          <w:rStyle w:val="FootnoteReference"/>
          <w:rFonts w:asciiTheme="majorHAnsi" w:hAnsiTheme="majorHAnsi" w:cstheme="majorHAnsi"/>
          <w:color w:val="auto"/>
          <w:sz w:val="16"/>
          <w:szCs w:val="16"/>
        </w:rPr>
        <w:footnoteRef/>
      </w:r>
      <w:r w:rsidRPr="00712444">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Degree of sophistication of e-services (one stop shop) is defined by the European Commission through 5 levels including Level 1. Information: Merely information on services is available on the Internet (e.g. procedure description); Level 2. One way interaction: Forms available in electronic format for computer storage; Level 3. Two way communication: Interactive form filling and logging in with authentication. After filling in the form specific service is initiated; Level 4. Transaction: Full service is available on the Internet and thus filling of forms, authentication, payment and delivery of receipts, order or other forms of full service are available via Internet; Level 5. Targetization: Public service provides proactive or automatized service without the need for users to submit requests, as data necessary for provision of these services are collected as official duty. </w:t>
      </w:r>
      <w:r w:rsidRPr="00562586">
        <w:rPr>
          <w:rFonts w:asciiTheme="majorHAnsi" w:hAnsiTheme="majorHAnsi" w:cstheme="majorHAnsi"/>
          <w:bCs/>
          <w:i/>
          <w:color w:val="auto"/>
          <w:sz w:val="16"/>
          <w:szCs w:val="16"/>
        </w:rPr>
        <w:t>Five-stage model for e-government maturity (European Commission, 2010)</w:t>
      </w:r>
      <w:r>
        <w:rPr>
          <w:rFonts w:asciiTheme="majorHAnsi" w:hAnsiTheme="majorHAnsi" w:cstheme="majorHAnsi"/>
          <w:bCs/>
          <w:i/>
          <w:color w:val="auto"/>
          <w:sz w:val="16"/>
          <w:szCs w:val="16"/>
        </w:rPr>
        <w:t xml:space="preserve">.      </w:t>
      </w:r>
    </w:p>
  </w:footnote>
  <w:footnote w:id="59">
    <w:p w:rsidR="00661B93" w:rsidRPr="00562586" w:rsidRDefault="00661B93" w:rsidP="00D04DBF">
      <w:pPr>
        <w:pStyle w:val="FootnoteText"/>
        <w:spacing w:before="0"/>
        <w:ind w:right="-450"/>
        <w:jc w:val="both"/>
        <w:rPr>
          <w:rFonts w:asciiTheme="majorHAnsi" w:hAnsiTheme="majorHAnsi" w:cstheme="majorHAnsi"/>
          <w:color w:val="auto"/>
          <w:sz w:val="16"/>
          <w:szCs w:val="16"/>
        </w:rPr>
      </w:pPr>
      <w:r w:rsidRPr="00562586">
        <w:rPr>
          <w:rStyle w:val="FootnoteReference"/>
          <w:rFonts w:asciiTheme="majorHAnsi" w:hAnsiTheme="majorHAnsi" w:cstheme="majorHAnsi"/>
          <w:color w:val="auto"/>
          <w:sz w:val="16"/>
          <w:szCs w:val="16"/>
        </w:rPr>
        <w:footnoteRef/>
      </w:r>
      <w:r w:rsidRPr="00562586">
        <w:rPr>
          <w:rFonts w:asciiTheme="majorHAnsi" w:hAnsiTheme="majorHAnsi" w:cstheme="majorHAnsi"/>
          <w:color w:val="auto"/>
          <w:sz w:val="16"/>
          <w:szCs w:val="16"/>
        </w:rPr>
        <w:t xml:space="preserve"> „</w:t>
      </w:r>
      <w:r w:rsidRPr="00562586">
        <w:rPr>
          <w:rFonts w:asciiTheme="majorHAnsi" w:hAnsiTheme="majorHAnsi" w:cstheme="majorHAnsi"/>
          <w:i/>
          <w:color w:val="auto"/>
          <w:sz w:val="16"/>
          <w:szCs w:val="16"/>
        </w:rPr>
        <w:t>There are two functional one stop shop services available via the central e-Government portal (www.eUprava.me/en/) – professional development and student loans.“,</w:t>
      </w:r>
      <w:r w:rsidRPr="00562586">
        <w:rPr>
          <w:rFonts w:asciiTheme="majorHAnsi" w:hAnsiTheme="majorHAnsi" w:cstheme="majorHAnsi"/>
          <w:color w:val="auto"/>
          <w:sz w:val="16"/>
          <w:szCs w:val="16"/>
        </w:rPr>
        <w:t xml:space="preserve"> Comparative study on service delivery, </w:t>
      </w:r>
      <w:r>
        <w:rPr>
          <w:rFonts w:asciiTheme="majorHAnsi" w:hAnsiTheme="majorHAnsi" w:cstheme="majorHAnsi"/>
          <w:color w:val="auto"/>
          <w:sz w:val="16"/>
          <w:szCs w:val="16"/>
        </w:rPr>
        <w:t xml:space="preserve">Regional School of Public Administration </w:t>
      </w:r>
      <w:r w:rsidRPr="00562586">
        <w:rPr>
          <w:rFonts w:asciiTheme="majorHAnsi" w:hAnsiTheme="majorHAnsi" w:cstheme="majorHAnsi"/>
          <w:color w:val="auto"/>
          <w:sz w:val="16"/>
          <w:szCs w:val="16"/>
        </w:rPr>
        <w:t xml:space="preserve">– ReSPA, 2018, </w:t>
      </w:r>
      <w:r>
        <w:rPr>
          <w:rFonts w:asciiTheme="majorHAnsi" w:hAnsiTheme="majorHAnsi" w:cstheme="majorHAnsi"/>
          <w:color w:val="auto"/>
          <w:sz w:val="16"/>
          <w:szCs w:val="16"/>
        </w:rPr>
        <w:t>document link</w:t>
      </w:r>
      <w:r w:rsidRPr="00562586">
        <w:rPr>
          <w:rFonts w:asciiTheme="majorHAnsi" w:hAnsiTheme="majorHAnsi" w:cstheme="majorHAnsi"/>
          <w:color w:val="auto"/>
          <w:sz w:val="16"/>
          <w:szCs w:val="16"/>
        </w:rPr>
        <w:t xml:space="preserve">: </w:t>
      </w:r>
      <w:hyperlink r:id="rId27" w:history="1">
        <w:r w:rsidRPr="00562586">
          <w:rPr>
            <w:rStyle w:val="Hyperlink"/>
            <w:rFonts w:asciiTheme="majorHAnsi" w:hAnsiTheme="majorHAnsi" w:cstheme="majorHAnsi"/>
            <w:color w:val="auto"/>
            <w:sz w:val="16"/>
            <w:szCs w:val="16"/>
          </w:rPr>
          <w:t>https://www.respaweb.eu/download/doc/Comparative+Study+on+Service+Delivery.pdf/2342ffd1fe9e64da16d225f545eef521.pdf</w:t>
        </w:r>
      </w:hyperlink>
      <w:r w:rsidRPr="00562586">
        <w:rPr>
          <w:rFonts w:asciiTheme="majorHAnsi" w:hAnsiTheme="majorHAnsi" w:cstheme="majorHAnsi"/>
          <w:color w:val="auto"/>
          <w:sz w:val="16"/>
          <w:szCs w:val="16"/>
        </w:rPr>
        <w:t xml:space="preserve"> </w:t>
      </w:r>
    </w:p>
  </w:footnote>
  <w:footnote w:id="60">
    <w:p w:rsidR="00661B93" w:rsidRPr="008D53A0" w:rsidRDefault="00661B93" w:rsidP="00D04DBF">
      <w:pPr>
        <w:pBdr>
          <w:top w:val="nil"/>
          <w:left w:val="nil"/>
          <w:bottom w:val="nil"/>
          <w:right w:val="nil"/>
          <w:between w:val="nil"/>
        </w:pBdr>
        <w:spacing w:before="0" w:after="0" w:line="240" w:lineRule="auto"/>
        <w:ind w:right="-230"/>
        <w:jc w:val="both"/>
        <w:rPr>
          <w:rFonts w:asciiTheme="majorHAnsi" w:eastAsia="Calibri" w:hAnsiTheme="majorHAnsi" w:cs="Calibri"/>
          <w:color w:val="auto"/>
          <w:sz w:val="16"/>
          <w:szCs w:val="16"/>
        </w:rPr>
      </w:pPr>
      <w:r w:rsidRPr="008D53A0">
        <w:rPr>
          <w:rStyle w:val="FootnoteReference"/>
          <w:rFonts w:asciiTheme="majorHAnsi" w:hAnsiTheme="majorHAnsi"/>
          <w:color w:val="auto"/>
          <w:sz w:val="16"/>
          <w:szCs w:val="16"/>
        </w:rPr>
        <w:footnoteRef/>
      </w:r>
      <w:r w:rsidRPr="008D53A0">
        <w:rPr>
          <w:rFonts w:asciiTheme="majorHAnsi" w:eastAsia="Calibri" w:hAnsiTheme="majorHAnsi" w:cs="Calibri"/>
          <w:color w:val="auto"/>
          <w:sz w:val="16"/>
          <w:szCs w:val="16"/>
        </w:rPr>
        <w:t xml:space="preserve"> </w:t>
      </w:r>
      <w:r>
        <w:rPr>
          <w:rFonts w:asciiTheme="majorHAnsi" w:eastAsia="Calibri" w:hAnsiTheme="majorHAnsi" w:cs="Calibri"/>
          <w:color w:val="auto"/>
          <w:sz w:val="16"/>
          <w:szCs w:val="16"/>
        </w:rPr>
        <w:t xml:space="preserve">Survey: ICT Impact on Montenegro Development </w:t>
      </w:r>
      <w:hyperlink r:id="rId28" w:history="1">
        <w:r w:rsidRPr="00DF057A">
          <w:rPr>
            <w:rStyle w:val="Hyperlink"/>
            <w:rFonts w:asciiTheme="majorHAnsi" w:eastAsia="Calibri" w:hAnsiTheme="majorHAnsi" w:cs="Calibri"/>
            <w:sz w:val="16"/>
            <w:szCs w:val="16"/>
          </w:rPr>
          <w:t>https://www.me.undp.org/content/montenegro/sr/home/library/human_development/NHDR2018.html</w:t>
        </w:r>
      </w:hyperlink>
    </w:p>
  </w:footnote>
  <w:footnote w:id="61">
    <w:p w:rsidR="00661B93" w:rsidRPr="00562586" w:rsidRDefault="00661B93" w:rsidP="00D04DBF">
      <w:pPr>
        <w:pStyle w:val="FootnoteText"/>
        <w:spacing w:before="0"/>
        <w:ind w:right="-230"/>
        <w:jc w:val="both"/>
        <w:rPr>
          <w:rFonts w:asciiTheme="majorHAnsi" w:hAnsiTheme="majorHAnsi" w:cstheme="majorHAnsi"/>
          <w:color w:val="auto"/>
          <w:sz w:val="16"/>
          <w:szCs w:val="16"/>
        </w:rPr>
      </w:pPr>
      <w:r w:rsidRPr="00562586">
        <w:rPr>
          <w:rStyle w:val="FootnoteReference"/>
          <w:rFonts w:asciiTheme="majorHAnsi" w:hAnsiTheme="majorHAnsi" w:cstheme="majorHAnsi"/>
          <w:color w:val="auto"/>
          <w:sz w:val="16"/>
          <w:szCs w:val="16"/>
        </w:rPr>
        <w:footnoteRef/>
      </w:r>
      <w:r w:rsidRPr="00562586">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Report on acting in administrative matters for </w:t>
      </w:r>
      <w:r w:rsidRPr="00562586">
        <w:rPr>
          <w:rFonts w:asciiTheme="majorHAnsi" w:hAnsiTheme="majorHAnsi" w:cstheme="majorHAnsi"/>
          <w:color w:val="auto"/>
          <w:sz w:val="16"/>
          <w:szCs w:val="16"/>
        </w:rPr>
        <w:t>1.1.2019 – 31.12.2019</w:t>
      </w:r>
      <w:r>
        <w:rPr>
          <w:rFonts w:asciiTheme="majorHAnsi" w:hAnsiTheme="majorHAnsi" w:cstheme="majorHAnsi"/>
          <w:color w:val="auto"/>
          <w:sz w:val="16"/>
          <w:szCs w:val="16"/>
        </w:rPr>
        <w:t xml:space="preserve"> period</w:t>
      </w:r>
      <w:r w:rsidRPr="00562586">
        <w:rPr>
          <w:rFonts w:asciiTheme="majorHAnsi" w:hAnsiTheme="majorHAnsi" w:cstheme="majorHAnsi"/>
          <w:color w:val="auto"/>
          <w:sz w:val="16"/>
          <w:szCs w:val="16"/>
        </w:rPr>
        <w:t xml:space="preserve">, </w:t>
      </w:r>
      <w:r>
        <w:rPr>
          <w:rFonts w:asciiTheme="majorHAnsi" w:hAnsiTheme="majorHAnsi" w:cstheme="majorHAnsi"/>
          <w:color w:val="auto"/>
          <w:sz w:val="16"/>
          <w:szCs w:val="16"/>
        </w:rPr>
        <w:t>the Ministry of Public Administration</w:t>
      </w:r>
      <w:r w:rsidRPr="00562586">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June </w:t>
      </w:r>
      <w:r w:rsidRPr="00562586">
        <w:rPr>
          <w:rFonts w:asciiTheme="majorHAnsi" w:hAnsiTheme="majorHAnsi" w:cstheme="majorHAnsi"/>
          <w:color w:val="auto"/>
          <w:sz w:val="16"/>
          <w:szCs w:val="16"/>
        </w:rPr>
        <w:t xml:space="preserve">2020, </w:t>
      </w:r>
      <w:r>
        <w:rPr>
          <w:rFonts w:asciiTheme="majorHAnsi" w:hAnsiTheme="majorHAnsi" w:cstheme="majorHAnsi"/>
          <w:color w:val="auto"/>
          <w:sz w:val="16"/>
          <w:szCs w:val="16"/>
        </w:rPr>
        <w:t>document link</w:t>
      </w:r>
      <w:r w:rsidRPr="00562586">
        <w:rPr>
          <w:rFonts w:asciiTheme="majorHAnsi" w:hAnsiTheme="majorHAnsi" w:cstheme="majorHAnsi"/>
          <w:color w:val="auto"/>
          <w:sz w:val="16"/>
          <w:szCs w:val="16"/>
        </w:rPr>
        <w:t xml:space="preserve">: </w:t>
      </w:r>
      <w:hyperlink r:id="rId29" w:history="1">
        <w:r w:rsidRPr="00562586">
          <w:rPr>
            <w:rStyle w:val="Hyperlink"/>
            <w:rFonts w:asciiTheme="majorHAnsi" w:hAnsiTheme="majorHAnsi" w:cstheme="majorHAnsi"/>
            <w:color w:val="auto"/>
            <w:sz w:val="16"/>
            <w:szCs w:val="16"/>
          </w:rPr>
          <w:t>https://www.gov.me/dokumenta/4a61d65e-54db-4ad9-a7c7-626ebe15dfff</w:t>
        </w:r>
      </w:hyperlink>
      <w:r w:rsidRPr="00562586">
        <w:rPr>
          <w:rFonts w:asciiTheme="majorHAnsi" w:hAnsiTheme="majorHAnsi" w:cstheme="majorHAnsi"/>
          <w:color w:val="auto"/>
          <w:sz w:val="16"/>
          <w:szCs w:val="16"/>
        </w:rPr>
        <w:t xml:space="preserve"> </w:t>
      </w:r>
    </w:p>
  </w:footnote>
  <w:footnote w:id="62">
    <w:p w:rsidR="00661B93" w:rsidRPr="00562586" w:rsidRDefault="00661B93" w:rsidP="00D04DBF">
      <w:pPr>
        <w:pStyle w:val="FootnoteText"/>
      </w:pPr>
      <w:r w:rsidRPr="00562586">
        <w:rPr>
          <w:rStyle w:val="FootnoteReference"/>
          <w:color w:val="auto"/>
          <w:sz w:val="16"/>
          <w:szCs w:val="16"/>
        </w:rPr>
        <w:footnoteRef/>
      </w:r>
      <w:r w:rsidRPr="00562586">
        <w:rPr>
          <w:color w:val="auto"/>
          <w:sz w:val="16"/>
          <w:szCs w:val="16"/>
        </w:rPr>
        <w:t xml:space="preserve"> </w:t>
      </w:r>
      <w:r>
        <w:rPr>
          <w:color w:val="auto"/>
          <w:sz w:val="16"/>
          <w:szCs w:val="16"/>
        </w:rPr>
        <w:t xml:space="preserve">“Official Gazette of Montenegro” no 070/19   </w:t>
      </w:r>
    </w:p>
  </w:footnote>
  <w:footnote w:id="63">
    <w:p w:rsidR="00661B93" w:rsidRDefault="00661B93" w:rsidP="00D04DBF">
      <w:pPr>
        <w:pBdr>
          <w:top w:val="nil"/>
          <w:left w:val="nil"/>
          <w:bottom w:val="nil"/>
          <w:right w:val="nil"/>
          <w:between w:val="nil"/>
        </w:pBdr>
        <w:spacing w:after="0" w:line="240" w:lineRule="auto"/>
        <w:rPr>
          <w:rFonts w:ascii="Calibri" w:eastAsia="Calibri" w:hAnsi="Calibri" w:cs="Calibri"/>
          <w:sz w:val="16"/>
          <w:szCs w:val="16"/>
        </w:rPr>
      </w:pPr>
      <w:r>
        <w:rPr>
          <w:rStyle w:val="FootnoteReference"/>
        </w:rPr>
        <w:footnoteRef/>
      </w:r>
      <w:hyperlink r:id="rId30">
        <w:r>
          <w:rPr>
            <w:rFonts w:ascii="Calibri" w:eastAsia="Calibri" w:hAnsi="Calibri" w:cs="Calibri"/>
            <w:color w:val="1155CC"/>
            <w:sz w:val="16"/>
            <w:szCs w:val="16"/>
            <w:u w:val="single"/>
          </w:rPr>
          <w:t>https://www.rcc.int/pubs/122/balkan-barometer-2021--public-opinion</w:t>
        </w:r>
      </w:hyperlink>
      <w:r>
        <w:rPr>
          <w:rFonts w:ascii="Calibri" w:eastAsia="Calibri" w:hAnsi="Calibri" w:cs="Calibri"/>
          <w:color w:val="000000"/>
          <w:sz w:val="16"/>
          <w:szCs w:val="16"/>
          <w:shd w:val="clear" w:color="auto" w:fill="F9F9F9"/>
        </w:rPr>
        <w:t>,  page</w:t>
      </w:r>
      <w:r>
        <w:rPr>
          <w:rFonts w:ascii="Calibri" w:eastAsia="Calibri" w:hAnsi="Calibri" w:cs="Calibri"/>
          <w:color w:val="000000"/>
          <w:sz w:val="16"/>
          <w:szCs w:val="16"/>
        </w:rPr>
        <w:t xml:space="preserve"> 88</w:t>
      </w:r>
    </w:p>
  </w:footnote>
  <w:footnote w:id="64">
    <w:p w:rsidR="00661B93" w:rsidRPr="00162C8F" w:rsidRDefault="00661B93" w:rsidP="00D04DBF">
      <w:pPr>
        <w:pStyle w:val="FootnoteText"/>
        <w:rPr>
          <w:rFonts w:asciiTheme="majorHAnsi" w:hAnsiTheme="majorHAnsi"/>
          <w:sz w:val="16"/>
          <w:szCs w:val="16"/>
          <w:lang w:val="en-US"/>
        </w:rPr>
      </w:pPr>
      <w:r w:rsidRPr="00162C8F">
        <w:rPr>
          <w:rStyle w:val="FootnoteReference"/>
          <w:rFonts w:asciiTheme="majorHAnsi" w:hAnsiTheme="majorHAnsi"/>
          <w:sz w:val="16"/>
          <w:szCs w:val="16"/>
        </w:rPr>
        <w:footnoteRef/>
      </w:r>
      <w:r w:rsidRPr="00162C8F">
        <w:rPr>
          <w:rFonts w:asciiTheme="majorHAnsi" w:hAnsiTheme="majorHAnsi"/>
          <w:sz w:val="16"/>
          <w:szCs w:val="16"/>
        </w:rPr>
        <w:t xml:space="preserve"> </w:t>
      </w:r>
      <w:hyperlink r:id="rId31" w:history="1">
        <w:r w:rsidRPr="00162C8F">
          <w:rPr>
            <w:rStyle w:val="Hyperlink"/>
            <w:rFonts w:asciiTheme="majorHAnsi" w:hAnsiTheme="majorHAnsi" w:cstheme="majorHAnsi"/>
            <w:sz w:val="16"/>
            <w:szCs w:val="16"/>
          </w:rPr>
          <w:t>https://www.capgemini.com/resources/egovernment-benchmark-2020/</w:t>
        </w:r>
      </w:hyperlink>
    </w:p>
  </w:footnote>
  <w:footnote w:id="65">
    <w:p w:rsidR="00661B93" w:rsidRPr="00137D45" w:rsidRDefault="00661B93" w:rsidP="00D04DBF">
      <w:pPr>
        <w:pBdr>
          <w:top w:val="nil"/>
          <w:left w:val="nil"/>
          <w:bottom w:val="nil"/>
          <w:right w:val="nil"/>
          <w:between w:val="nil"/>
        </w:pBdr>
        <w:spacing w:before="0" w:after="0" w:line="240" w:lineRule="auto"/>
        <w:rPr>
          <w:color w:val="auto"/>
          <w:sz w:val="16"/>
          <w:szCs w:val="16"/>
        </w:rPr>
      </w:pPr>
      <w:r w:rsidRPr="00137D45">
        <w:rPr>
          <w:rStyle w:val="FootnoteReference"/>
          <w:color w:val="auto"/>
          <w:sz w:val="16"/>
          <w:szCs w:val="16"/>
        </w:rPr>
        <w:footnoteRef/>
      </w:r>
      <w:r w:rsidRPr="00137D45">
        <w:rPr>
          <w:color w:val="auto"/>
          <w:sz w:val="16"/>
          <w:szCs w:val="16"/>
        </w:rPr>
        <w:t xml:space="preserve"> </w:t>
      </w:r>
      <w:r>
        <w:rPr>
          <w:color w:val="auto"/>
          <w:sz w:val="16"/>
          <w:szCs w:val="16"/>
        </w:rPr>
        <w:t xml:space="preserve">Services shall be selected in line with services most frequently used by citizens and businesses, based on survey in progress  </w:t>
      </w:r>
    </w:p>
  </w:footnote>
  <w:footnote w:id="66">
    <w:p w:rsidR="00661B93" w:rsidRPr="00266D24" w:rsidRDefault="00661B93" w:rsidP="00D04DBF">
      <w:pPr>
        <w:pStyle w:val="FootnoteText"/>
        <w:rPr>
          <w:lang w:val="en-US"/>
        </w:rPr>
      </w:pPr>
      <w:r w:rsidRPr="00162C8F">
        <w:rPr>
          <w:rStyle w:val="FootnoteReference"/>
          <w:rFonts w:asciiTheme="majorHAnsi" w:hAnsiTheme="majorHAnsi"/>
          <w:sz w:val="16"/>
          <w:szCs w:val="16"/>
        </w:rPr>
        <w:footnoteRef/>
      </w:r>
      <w:r>
        <w:rPr>
          <w:rFonts w:asciiTheme="majorHAnsi" w:hAnsiTheme="majorHAnsi"/>
          <w:sz w:val="16"/>
          <w:szCs w:val="16"/>
        </w:rPr>
        <w:t xml:space="preserve"> </w:t>
      </w:r>
      <w:r w:rsidRPr="00162C8F">
        <w:rPr>
          <w:rFonts w:asciiTheme="majorHAnsi" w:hAnsiTheme="majorHAnsi" w:cstheme="majorHAnsi"/>
          <w:color w:val="auto"/>
          <w:sz w:val="16"/>
          <w:szCs w:val="16"/>
        </w:rPr>
        <w:t>P</w:t>
      </w:r>
      <w:r>
        <w:rPr>
          <w:rFonts w:asciiTheme="majorHAnsi" w:hAnsiTheme="majorHAnsi" w:cstheme="majorHAnsi"/>
          <w:color w:val="auto"/>
          <w:sz w:val="16"/>
          <w:szCs w:val="16"/>
        </w:rPr>
        <w:t xml:space="preserve">roposal: e-employment, e-NGO registration, e- student, e- professional exam. </w:t>
      </w:r>
    </w:p>
  </w:footnote>
  <w:footnote w:id="67">
    <w:p w:rsidR="00661B93" w:rsidRPr="003C76A0" w:rsidRDefault="00661B93" w:rsidP="00661B93">
      <w:pPr>
        <w:pStyle w:val="FootnoteText"/>
        <w:spacing w:before="0"/>
        <w:rPr>
          <w:rFonts w:asciiTheme="majorHAnsi" w:hAnsiTheme="majorHAnsi"/>
          <w:color w:val="auto"/>
          <w:sz w:val="16"/>
          <w:szCs w:val="16"/>
        </w:rPr>
      </w:pPr>
      <w:r w:rsidRPr="003C76A0">
        <w:rPr>
          <w:rStyle w:val="FootnoteReference"/>
          <w:rFonts w:asciiTheme="majorHAnsi" w:hAnsiTheme="majorHAnsi"/>
          <w:color w:val="auto"/>
          <w:sz w:val="16"/>
          <w:szCs w:val="16"/>
        </w:rPr>
        <w:footnoteRef/>
      </w:r>
      <w:r w:rsidRPr="003C76A0">
        <w:rPr>
          <w:rFonts w:asciiTheme="majorHAnsi" w:hAnsiTheme="majorHAnsi"/>
          <w:color w:val="auto"/>
          <w:sz w:val="16"/>
          <w:szCs w:val="16"/>
        </w:rPr>
        <w:t xml:space="preserve"> </w:t>
      </w:r>
      <w:r>
        <w:rPr>
          <w:rFonts w:asciiTheme="majorHAnsi" w:hAnsiTheme="majorHAnsi"/>
          <w:color w:val="auto"/>
          <w:sz w:val="16"/>
          <w:szCs w:val="16"/>
        </w:rPr>
        <w:t xml:space="preserve">Report on Optimization Plan 2018-2020 implementation </w:t>
      </w:r>
    </w:p>
  </w:footnote>
  <w:footnote w:id="68">
    <w:p w:rsidR="00661B93" w:rsidRPr="00767AC9" w:rsidRDefault="00661B93" w:rsidP="00661B93">
      <w:pPr>
        <w:pStyle w:val="FootnoteText"/>
        <w:rPr>
          <w:rFonts w:asciiTheme="majorHAnsi" w:hAnsiTheme="majorHAnsi" w:cstheme="majorHAnsi"/>
          <w:sz w:val="16"/>
          <w:szCs w:val="16"/>
        </w:rPr>
      </w:pPr>
      <w:r w:rsidRPr="00767AC9">
        <w:rPr>
          <w:rStyle w:val="FootnoteReference"/>
          <w:rFonts w:asciiTheme="majorHAnsi" w:hAnsiTheme="majorHAnsi" w:cstheme="majorHAnsi"/>
          <w:color w:val="auto"/>
          <w:sz w:val="16"/>
          <w:szCs w:val="16"/>
        </w:rPr>
        <w:footnoteRef/>
      </w:r>
      <w:r w:rsidRPr="00767AC9">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“Official Gazette of Montenegro”, no </w:t>
      </w:r>
      <w:r w:rsidRPr="00767AC9">
        <w:rPr>
          <w:rFonts w:asciiTheme="majorHAnsi" w:hAnsiTheme="majorHAnsi" w:cstheme="majorHAnsi"/>
          <w:color w:val="auto"/>
          <w:sz w:val="16"/>
          <w:szCs w:val="16"/>
        </w:rPr>
        <w:t xml:space="preserve"> 2/18 </w:t>
      </w:r>
      <w:r>
        <w:rPr>
          <w:rFonts w:asciiTheme="majorHAnsi" w:hAnsiTheme="majorHAnsi" w:cstheme="majorHAnsi"/>
          <w:color w:val="auto"/>
          <w:sz w:val="16"/>
          <w:szCs w:val="16"/>
        </w:rPr>
        <w:t>,</w:t>
      </w:r>
      <w:r w:rsidRPr="00767AC9">
        <w:rPr>
          <w:rFonts w:asciiTheme="majorHAnsi" w:hAnsiTheme="majorHAnsi" w:cstheme="majorHAnsi"/>
          <w:color w:val="auto"/>
          <w:sz w:val="16"/>
          <w:szCs w:val="16"/>
        </w:rPr>
        <w:t>34/19</w:t>
      </w:r>
      <w:r>
        <w:rPr>
          <w:rFonts w:asciiTheme="majorHAnsi" w:hAnsiTheme="majorHAnsi" w:cstheme="majorHAnsi"/>
          <w:color w:val="auto"/>
          <w:sz w:val="16"/>
          <w:szCs w:val="16"/>
        </w:rPr>
        <w:t xml:space="preserve"> and 8/21</w:t>
      </w:r>
    </w:p>
  </w:footnote>
  <w:footnote w:id="69">
    <w:p w:rsidR="00661B93" w:rsidRPr="0016163B" w:rsidRDefault="00661B93" w:rsidP="00661B93">
      <w:pPr>
        <w:pStyle w:val="FootnoteText"/>
        <w:spacing w:before="0"/>
        <w:ind w:right="-630"/>
        <w:rPr>
          <w:rFonts w:asciiTheme="majorHAnsi" w:hAnsiTheme="majorHAnsi" w:cstheme="majorHAnsi"/>
          <w:color w:val="auto"/>
          <w:sz w:val="16"/>
          <w:szCs w:val="16"/>
        </w:rPr>
      </w:pPr>
      <w:r w:rsidRPr="0016163B">
        <w:rPr>
          <w:rStyle w:val="FootnoteReference"/>
          <w:rFonts w:asciiTheme="majorHAnsi" w:hAnsiTheme="majorHAnsi" w:cstheme="majorHAnsi"/>
          <w:color w:val="auto"/>
          <w:sz w:val="16"/>
          <w:szCs w:val="16"/>
        </w:rPr>
        <w:footnoteRef/>
      </w:r>
      <w:r w:rsidRPr="0016163B">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Increase of education sector employees coefficients was introduced for 2020 by 9% and in 2021 by another 3%; </w:t>
      </w:r>
    </w:p>
    <w:p w:rsidR="00661B93" w:rsidRPr="0016163B" w:rsidRDefault="00661B93">
      <w:pPr>
        <w:pStyle w:val="FootnoteText"/>
        <w:spacing w:before="0"/>
        <w:ind w:right="-630"/>
        <w:rPr>
          <w:rFonts w:asciiTheme="majorHAnsi" w:hAnsiTheme="majorHAnsi" w:cstheme="majorHAnsi"/>
        </w:rPr>
      </w:pPr>
      <w:r>
        <w:rPr>
          <w:rFonts w:asciiTheme="majorHAnsi" w:hAnsiTheme="majorHAnsi" w:cstheme="majorHAnsi"/>
          <w:color w:val="auto"/>
          <w:sz w:val="16"/>
          <w:szCs w:val="16"/>
        </w:rPr>
        <w:t xml:space="preserve">Increase of health sector employees coefficients was introduced for 2020 by 12% and in 2021 by another 3%; </w:t>
      </w:r>
    </w:p>
  </w:footnote>
  <w:footnote w:id="70">
    <w:p w:rsidR="00661B93" w:rsidRPr="007E14C5" w:rsidRDefault="00661B93" w:rsidP="00661B93">
      <w:pPr>
        <w:pStyle w:val="FootnoteText"/>
        <w:spacing w:before="0"/>
        <w:ind w:right="-540"/>
        <w:jc w:val="both"/>
        <w:rPr>
          <w:rFonts w:asciiTheme="majorHAnsi" w:hAnsiTheme="majorHAnsi" w:cstheme="majorHAnsi"/>
          <w:sz w:val="16"/>
          <w:szCs w:val="16"/>
          <w:lang w:val="en-US"/>
        </w:rPr>
      </w:pPr>
      <w:r w:rsidRPr="007E14C5">
        <w:rPr>
          <w:rStyle w:val="FootnoteReference"/>
          <w:rFonts w:asciiTheme="majorHAnsi" w:hAnsiTheme="majorHAnsi" w:cstheme="majorHAnsi"/>
          <w:color w:val="auto"/>
          <w:sz w:val="16"/>
          <w:szCs w:val="16"/>
        </w:rPr>
        <w:footnoteRef/>
      </w:r>
      <w:r w:rsidRPr="007E14C5">
        <w:rPr>
          <w:rFonts w:asciiTheme="majorHAnsi" w:hAnsiTheme="majorHAnsi" w:cstheme="majorHAnsi"/>
          <w:color w:val="auto"/>
          <w:sz w:val="16"/>
          <w:szCs w:val="16"/>
        </w:rPr>
        <w:t xml:space="preserve"> </w:t>
      </w:r>
      <w:r>
        <w:rPr>
          <w:rFonts w:asciiTheme="majorHAnsi" w:hAnsiTheme="majorHAnsi" w:cstheme="majorHAnsi"/>
          <w:color w:val="auto"/>
          <w:sz w:val="16"/>
          <w:szCs w:val="16"/>
        </w:rPr>
        <w:t>Report on Implementation of Public Administration Optimization Plan 2018-2020 for year 2020 with review of overall document implementation, the Ministry of Public Administration, Digital Society and Media, Montenegro, June 2021</w:t>
      </w:r>
    </w:p>
  </w:footnote>
  <w:footnote w:id="71">
    <w:p w:rsidR="00661B93" w:rsidRPr="00767AC9" w:rsidRDefault="00661B93" w:rsidP="00661B93">
      <w:pPr>
        <w:spacing w:before="0" w:after="0" w:line="240" w:lineRule="auto"/>
        <w:ind w:right="-540"/>
        <w:jc w:val="both"/>
        <w:rPr>
          <w:rFonts w:asciiTheme="majorHAnsi" w:hAnsiTheme="majorHAnsi" w:cstheme="majorHAnsi"/>
          <w:sz w:val="16"/>
          <w:szCs w:val="16"/>
        </w:rPr>
      </w:pPr>
      <w:r w:rsidRPr="00162A32">
        <w:rPr>
          <w:rStyle w:val="FootnoteReference"/>
          <w:rFonts w:asciiTheme="majorHAnsi" w:hAnsiTheme="majorHAnsi" w:cstheme="majorHAnsi"/>
          <w:color w:val="auto"/>
          <w:sz w:val="16"/>
          <w:szCs w:val="16"/>
        </w:rPr>
        <w:footnoteRef/>
      </w:r>
      <w:r w:rsidRPr="00162A32">
        <w:rPr>
          <w:rFonts w:asciiTheme="majorHAnsi" w:hAnsiTheme="majorHAnsi" w:cstheme="majorHAnsi"/>
          <w:color w:val="auto"/>
          <w:sz w:val="16"/>
          <w:szCs w:val="16"/>
        </w:rPr>
        <w:t xml:space="preserve"> </w:t>
      </w:r>
      <w:r>
        <w:rPr>
          <w:rFonts w:asciiTheme="majorHAnsi" w:hAnsiTheme="majorHAnsi" w:cstheme="majorHAnsi"/>
          <w:color w:val="auto"/>
          <w:sz w:val="16"/>
          <w:szCs w:val="16"/>
        </w:rPr>
        <w:t>Report on Implementation of Public Administration Optimization Plan 2018-2020 for year 2020, the Ministry of Public Administration, Digital Society and Media, June 2021</w:t>
      </w:r>
    </w:p>
  </w:footnote>
  <w:footnote w:id="72">
    <w:p w:rsidR="00661B93" w:rsidRPr="00767AC9" w:rsidRDefault="00661B93" w:rsidP="00661B93">
      <w:pPr>
        <w:spacing w:before="0" w:after="0" w:line="240" w:lineRule="auto"/>
        <w:ind w:right="-540"/>
        <w:jc w:val="both"/>
        <w:rPr>
          <w:rFonts w:asciiTheme="majorHAnsi" w:hAnsiTheme="majorHAnsi" w:cstheme="majorHAnsi"/>
          <w:bCs/>
          <w:color w:val="auto"/>
          <w:sz w:val="16"/>
          <w:szCs w:val="16"/>
        </w:rPr>
      </w:pPr>
      <w:r w:rsidRPr="00767AC9">
        <w:rPr>
          <w:rStyle w:val="FootnoteReference"/>
          <w:rFonts w:asciiTheme="majorHAnsi" w:hAnsiTheme="majorHAnsi" w:cstheme="majorHAnsi"/>
          <w:color w:val="auto"/>
          <w:sz w:val="16"/>
          <w:szCs w:val="16"/>
        </w:rPr>
        <w:footnoteRef/>
      </w:r>
      <w:r w:rsidRPr="00767AC9">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Public Administration Reform Strategy 2016-2020 and Public Administration Optimization Plan 2018-2020 envisage reduction in number of employees at the central level by 5% and by 10% at the local level until the end of 2020 compared to the baseline value defined in December 2017. This objective has not been accomplished and instead of planned reduction </w:t>
      </w:r>
      <w:r>
        <w:rPr>
          <w:rFonts w:asciiTheme="majorHAnsi" w:hAnsiTheme="majorHAnsi" w:cstheme="majorHAnsi"/>
          <w:b/>
          <w:bCs/>
          <w:color w:val="auto"/>
          <w:sz w:val="16"/>
          <w:szCs w:val="16"/>
        </w:rPr>
        <w:t xml:space="preserve">the number of employees increased by 8% </w:t>
      </w:r>
      <w:r>
        <w:rPr>
          <w:rFonts w:asciiTheme="majorHAnsi" w:hAnsiTheme="majorHAnsi" w:cstheme="majorHAnsi"/>
          <w:color w:val="auto"/>
          <w:sz w:val="16"/>
          <w:szCs w:val="16"/>
        </w:rPr>
        <w:t xml:space="preserve">at both central level and local level. On 31st of December 2020 </w:t>
      </w:r>
      <w:r>
        <w:rPr>
          <w:rFonts w:asciiTheme="majorHAnsi" w:hAnsiTheme="majorHAnsi" w:cstheme="majorHAnsi"/>
          <w:b/>
          <w:bCs/>
          <w:color w:val="auto"/>
          <w:sz w:val="16"/>
          <w:szCs w:val="16"/>
        </w:rPr>
        <w:t xml:space="preserve">42.193 </w:t>
      </w:r>
      <w:r>
        <w:rPr>
          <w:rFonts w:asciiTheme="majorHAnsi" w:hAnsiTheme="majorHAnsi" w:cstheme="majorHAnsi"/>
          <w:color w:val="auto"/>
          <w:sz w:val="16"/>
          <w:szCs w:val="16"/>
        </w:rPr>
        <w:t xml:space="preserve">persons were employed at the central level and </w:t>
      </w:r>
      <w:r>
        <w:rPr>
          <w:rFonts w:asciiTheme="majorHAnsi" w:hAnsiTheme="majorHAnsi" w:cstheme="majorHAnsi"/>
          <w:b/>
          <w:bCs/>
          <w:color w:val="auto"/>
          <w:sz w:val="16"/>
          <w:szCs w:val="16"/>
        </w:rPr>
        <w:t xml:space="preserve">13.235 </w:t>
      </w:r>
      <w:r>
        <w:rPr>
          <w:rFonts w:asciiTheme="majorHAnsi" w:hAnsiTheme="majorHAnsi" w:cstheme="majorHAnsi"/>
          <w:color w:val="auto"/>
          <w:sz w:val="16"/>
          <w:szCs w:val="16"/>
        </w:rPr>
        <w:t xml:space="preserve">at the local level, amounting to the total of </w:t>
      </w:r>
      <w:r>
        <w:rPr>
          <w:rFonts w:asciiTheme="majorHAnsi" w:hAnsiTheme="majorHAnsi" w:cstheme="majorHAnsi"/>
          <w:b/>
          <w:bCs/>
          <w:color w:val="auto"/>
          <w:sz w:val="16"/>
          <w:szCs w:val="16"/>
        </w:rPr>
        <w:t xml:space="preserve">55.428 employees at the level of public administration. </w:t>
      </w:r>
      <w:r>
        <w:rPr>
          <w:rFonts w:asciiTheme="majorHAnsi" w:hAnsiTheme="majorHAnsi" w:cstheme="majorHAnsi"/>
          <w:color w:val="auto"/>
          <w:sz w:val="16"/>
          <w:szCs w:val="16"/>
        </w:rPr>
        <w:t>The Report on Implementation of Public Administration Optimization Plan 2018-2020 for 2020, the Ministry of Public Administration, Digital Society and Media, June 2021, shows that during implementation of Optimization Plan the number of employees at the central level increased by 3.136 and at the local level by 1.061, making the total increase by 4.197 employees at the level of public administration during the period from December 2017 until December 2020.</w:t>
      </w:r>
    </w:p>
  </w:footnote>
  <w:footnote w:id="73">
    <w:p w:rsidR="00661B93" w:rsidRPr="00767AC9" w:rsidRDefault="00661B93" w:rsidP="00661B93">
      <w:pPr>
        <w:spacing w:before="0" w:after="0" w:line="240" w:lineRule="auto"/>
        <w:ind w:right="-540"/>
        <w:jc w:val="both"/>
        <w:rPr>
          <w:rFonts w:asciiTheme="majorHAnsi" w:hAnsiTheme="majorHAnsi" w:cstheme="majorHAnsi"/>
          <w:color w:val="auto"/>
          <w:sz w:val="16"/>
          <w:szCs w:val="16"/>
        </w:rPr>
      </w:pPr>
      <w:r w:rsidRPr="00767AC9">
        <w:rPr>
          <w:rStyle w:val="FootnoteReference"/>
          <w:rFonts w:asciiTheme="majorHAnsi" w:hAnsiTheme="majorHAnsi" w:cstheme="majorHAnsi"/>
          <w:color w:val="auto"/>
          <w:sz w:val="16"/>
          <w:szCs w:val="16"/>
        </w:rPr>
        <w:footnoteRef/>
      </w:r>
      <w:r>
        <w:rPr>
          <w:rFonts w:asciiTheme="majorHAnsi" w:hAnsiTheme="majorHAnsi" w:cstheme="majorHAnsi"/>
          <w:color w:val="auto"/>
          <w:sz w:val="16"/>
          <w:szCs w:val="16"/>
        </w:rPr>
        <w:t xml:space="preserve">  Report on Implementation of Public Administration Optimization Plan 2018-2020 for 2020, with review of overall document implementation, the Ministry of Public Administration, Digital Society and Media, June 2021, </w:t>
      </w:r>
    </w:p>
  </w:footnote>
  <w:footnote w:id="74">
    <w:p w:rsidR="00661B93" w:rsidRDefault="00661B93" w:rsidP="00661B93">
      <w:pPr>
        <w:spacing w:before="0" w:after="0" w:line="240" w:lineRule="auto"/>
        <w:ind w:right="-547"/>
        <w:jc w:val="both"/>
        <w:rPr>
          <w:rFonts w:ascii="Calibri" w:eastAsia="Calibri" w:hAnsi="Calibri" w:cs="Calibri"/>
          <w:color w:val="000000"/>
          <w:sz w:val="16"/>
          <w:szCs w:val="16"/>
        </w:rPr>
      </w:pPr>
      <w:r>
        <w:rPr>
          <w:rStyle w:val="FootnoteReference"/>
          <w:rFonts w:asciiTheme="majorHAnsi" w:hAnsiTheme="majorHAnsi"/>
          <w:color w:val="auto"/>
          <w:sz w:val="16"/>
          <w:szCs w:val="16"/>
        </w:rPr>
        <w:footnoteRef/>
      </w:r>
      <w:r>
        <w:rPr>
          <w:rFonts w:asciiTheme="majorHAnsi" w:eastAsia="Calibri" w:hAnsiTheme="majorHAnsi" w:cs="Calibri"/>
          <w:color w:val="auto"/>
          <w:sz w:val="16"/>
          <w:szCs w:val="16"/>
        </w:rPr>
        <w:t xml:space="preserve"> </w:t>
      </w:r>
      <w:r>
        <w:rPr>
          <w:rFonts w:asciiTheme="majorHAnsi" w:hAnsiTheme="majorHAnsi" w:cstheme="majorHAnsi"/>
          <w:color w:val="auto"/>
          <w:sz w:val="16"/>
          <w:szCs w:val="16"/>
        </w:rPr>
        <w:t>Report on Implementation of Public Administration Optimization Plan 2018-2020 for 2020, with review of overall document implementation, the Ministry of Public Administration, Digital Society and Media, June 2021.</w:t>
      </w:r>
    </w:p>
  </w:footnote>
  <w:footnote w:id="75">
    <w:p w:rsidR="00661B93" w:rsidRPr="00767AC9" w:rsidRDefault="00661B93" w:rsidP="00661B93">
      <w:pPr>
        <w:pStyle w:val="NormalWeb"/>
        <w:spacing w:before="0" w:after="0" w:line="240" w:lineRule="auto"/>
        <w:ind w:right="-450"/>
        <w:jc w:val="both"/>
        <w:rPr>
          <w:rFonts w:asciiTheme="majorHAnsi" w:hAnsiTheme="majorHAnsi" w:cstheme="majorHAnsi"/>
          <w:color w:val="auto"/>
          <w:sz w:val="16"/>
          <w:szCs w:val="16"/>
        </w:rPr>
      </w:pPr>
      <w:r w:rsidRPr="00767AC9">
        <w:rPr>
          <w:rStyle w:val="FootnoteReference"/>
          <w:rFonts w:asciiTheme="majorHAnsi" w:hAnsiTheme="majorHAnsi" w:cstheme="majorHAnsi"/>
          <w:color w:val="auto"/>
          <w:sz w:val="16"/>
          <w:szCs w:val="16"/>
        </w:rPr>
        <w:footnoteRef/>
      </w:r>
      <w:r w:rsidRPr="00767AC9">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Analysis on the State of Play in the Area of HR Management for 2020, HRMA, June 2021 indicates that state administration authorities and other state authorities, planned within Personnel Plan for 2020 recruitment of 1260 employees and within procedures based on internal, public advertisements and public competitions decisions were made to select 767 candidates which is 61% of the planned number. </w:t>
      </w:r>
    </w:p>
  </w:footnote>
  <w:footnote w:id="76">
    <w:p w:rsidR="00661B93" w:rsidRPr="007E14C5" w:rsidRDefault="00661B93" w:rsidP="00661B93">
      <w:pPr>
        <w:pStyle w:val="NormalWeb"/>
        <w:spacing w:before="0" w:after="0" w:line="240" w:lineRule="auto"/>
        <w:ind w:right="-450"/>
        <w:jc w:val="both"/>
        <w:rPr>
          <w:rFonts w:asciiTheme="majorHAnsi" w:hAnsiTheme="majorHAnsi" w:cstheme="majorHAnsi"/>
          <w:color w:val="auto"/>
          <w:sz w:val="16"/>
          <w:szCs w:val="16"/>
        </w:rPr>
      </w:pPr>
      <w:r w:rsidRPr="00162A32">
        <w:rPr>
          <w:rStyle w:val="FootnoteReference"/>
          <w:rFonts w:asciiTheme="majorHAnsi" w:hAnsiTheme="majorHAnsi" w:cstheme="majorHAnsi"/>
          <w:color w:val="auto"/>
          <w:sz w:val="16"/>
          <w:szCs w:val="16"/>
        </w:rPr>
        <w:footnoteRef/>
      </w:r>
      <w:r w:rsidRPr="00162A32">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Analysis on the State of Play in the Area of HR Management for 2020, HRMA, June 2021  </w:t>
      </w:r>
    </w:p>
  </w:footnote>
  <w:footnote w:id="77">
    <w:p w:rsidR="00661B93" w:rsidRPr="007E14C5" w:rsidRDefault="00661B93" w:rsidP="00661B93">
      <w:pPr>
        <w:pStyle w:val="FootnoteText"/>
        <w:spacing w:before="0"/>
        <w:ind w:right="-547"/>
        <w:jc w:val="both"/>
        <w:rPr>
          <w:rFonts w:asciiTheme="majorHAnsi" w:hAnsiTheme="majorHAnsi" w:cstheme="majorHAnsi"/>
          <w:color w:val="auto"/>
          <w:sz w:val="16"/>
          <w:szCs w:val="16"/>
        </w:rPr>
      </w:pPr>
      <w:r w:rsidRPr="007E14C5">
        <w:rPr>
          <w:rStyle w:val="FootnoteReference"/>
          <w:rFonts w:asciiTheme="majorHAnsi" w:hAnsiTheme="majorHAnsi" w:cstheme="majorHAnsi"/>
          <w:color w:val="auto"/>
          <w:sz w:val="16"/>
          <w:szCs w:val="16"/>
        </w:rPr>
        <w:footnoteRef/>
      </w:r>
      <w:r w:rsidRPr="007E14C5">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It frequently happens in practice that delivery is not done during the same time period, due to larger number of applied candidates because in some cases personal delivery is not successful. </w:t>
      </w:r>
    </w:p>
  </w:footnote>
  <w:footnote w:id="78">
    <w:p w:rsidR="00661B93" w:rsidRPr="007E14C5" w:rsidRDefault="00661B93" w:rsidP="00661B93">
      <w:pPr>
        <w:pStyle w:val="FootnoteText"/>
        <w:spacing w:before="0"/>
        <w:ind w:right="-547"/>
        <w:jc w:val="both"/>
        <w:rPr>
          <w:rFonts w:asciiTheme="majorHAnsi" w:hAnsiTheme="majorHAnsi" w:cstheme="majorHAnsi"/>
          <w:color w:val="auto"/>
          <w:sz w:val="18"/>
          <w:szCs w:val="18"/>
        </w:rPr>
      </w:pPr>
      <w:r w:rsidRPr="00162A32">
        <w:rPr>
          <w:rStyle w:val="FootnoteReference"/>
          <w:rFonts w:asciiTheme="majorHAnsi" w:hAnsiTheme="majorHAnsi" w:cstheme="majorHAnsi"/>
          <w:color w:val="auto"/>
          <w:sz w:val="16"/>
          <w:szCs w:val="16"/>
        </w:rPr>
        <w:footnoteRef/>
      </w:r>
      <w:r w:rsidRPr="00162A32">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“Official Gazette of MNE”, no </w:t>
      </w:r>
      <w:r w:rsidRPr="00162A32">
        <w:rPr>
          <w:rFonts w:asciiTheme="majorHAnsi" w:hAnsiTheme="majorHAnsi" w:cstheme="majorHAnsi"/>
          <w:color w:val="auto"/>
          <w:sz w:val="16"/>
          <w:szCs w:val="16"/>
        </w:rPr>
        <w:t xml:space="preserve">2/2018, 34/2019 </w:t>
      </w:r>
      <w:r>
        <w:rPr>
          <w:rFonts w:asciiTheme="majorHAnsi" w:hAnsiTheme="majorHAnsi" w:cstheme="majorHAnsi"/>
          <w:color w:val="auto"/>
          <w:sz w:val="16"/>
          <w:szCs w:val="16"/>
        </w:rPr>
        <w:t>and</w:t>
      </w:r>
      <w:r w:rsidRPr="00162A32">
        <w:rPr>
          <w:rFonts w:asciiTheme="majorHAnsi" w:hAnsiTheme="majorHAnsi" w:cstheme="majorHAnsi"/>
          <w:color w:val="auto"/>
          <w:sz w:val="16"/>
          <w:szCs w:val="16"/>
        </w:rPr>
        <w:t xml:space="preserve"> 8/2021 </w:t>
      </w:r>
      <w:r>
        <w:rPr>
          <w:rFonts w:asciiTheme="majorHAnsi" w:hAnsiTheme="majorHAnsi" w:cstheme="majorHAnsi"/>
          <w:color w:val="auto"/>
          <w:sz w:val="16"/>
          <w:szCs w:val="16"/>
        </w:rPr>
        <w:t xml:space="preserve"> </w:t>
      </w:r>
    </w:p>
  </w:footnote>
  <w:footnote w:id="79">
    <w:p w:rsidR="00661B93" w:rsidRPr="00162A32" w:rsidRDefault="00661B93" w:rsidP="00661B93">
      <w:pPr>
        <w:pStyle w:val="FootnoteText"/>
        <w:spacing w:before="0"/>
        <w:ind w:right="-547"/>
        <w:jc w:val="both"/>
        <w:rPr>
          <w:rFonts w:asciiTheme="majorHAnsi" w:hAnsiTheme="majorHAnsi" w:cstheme="majorHAnsi"/>
          <w:color w:val="auto"/>
          <w:sz w:val="16"/>
          <w:szCs w:val="16"/>
        </w:rPr>
      </w:pPr>
      <w:r w:rsidRPr="00162A32">
        <w:rPr>
          <w:rStyle w:val="FootnoteReference"/>
          <w:rFonts w:asciiTheme="majorHAnsi" w:hAnsiTheme="majorHAnsi" w:cstheme="majorHAnsi"/>
          <w:color w:val="auto"/>
          <w:sz w:val="16"/>
          <w:szCs w:val="16"/>
        </w:rPr>
        <w:footnoteRef/>
      </w:r>
      <w:r w:rsidRPr="00162A32">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Ipsos Strategic Marketing for Institut Alternativa, Perception of Public Administration 2019, September 2019  </w:t>
      </w:r>
    </w:p>
  </w:footnote>
  <w:footnote w:id="80">
    <w:p w:rsidR="00661B93" w:rsidRPr="00767AC9" w:rsidRDefault="00661B93" w:rsidP="00661B93">
      <w:pPr>
        <w:pStyle w:val="FootnoteText"/>
        <w:spacing w:before="0"/>
        <w:rPr>
          <w:rFonts w:asciiTheme="majorHAnsi" w:hAnsiTheme="majorHAnsi" w:cstheme="majorHAnsi"/>
          <w:color w:val="auto"/>
          <w:sz w:val="16"/>
          <w:szCs w:val="16"/>
        </w:rPr>
      </w:pPr>
      <w:r w:rsidRPr="00767AC9">
        <w:rPr>
          <w:rStyle w:val="FootnoteReference"/>
          <w:rFonts w:asciiTheme="majorHAnsi" w:hAnsiTheme="majorHAnsi" w:cstheme="majorHAnsi"/>
          <w:color w:val="auto"/>
          <w:sz w:val="16"/>
          <w:szCs w:val="16"/>
        </w:rPr>
        <w:footnoteRef/>
      </w:r>
      <w:r w:rsidRPr="00767AC9">
        <w:rPr>
          <w:rFonts w:asciiTheme="majorHAnsi" w:hAnsiTheme="majorHAnsi" w:cstheme="majorHAnsi"/>
          <w:color w:val="auto"/>
          <w:sz w:val="16"/>
          <w:szCs w:val="16"/>
        </w:rPr>
        <w:t xml:space="preserve"> </w:t>
      </w:r>
      <w:r>
        <w:rPr>
          <w:rFonts w:asciiTheme="majorHAnsi" w:hAnsiTheme="majorHAnsi" w:cstheme="majorHAnsi"/>
          <w:color w:val="auto"/>
          <w:sz w:val="16"/>
          <w:szCs w:val="16"/>
        </w:rPr>
        <w:t>Analysis on the State of Play in the Area of HR Management for 2020, HRMA, June 2021</w:t>
      </w:r>
    </w:p>
  </w:footnote>
  <w:footnote w:id="81">
    <w:p w:rsidR="00661B93" w:rsidRPr="007E14C5" w:rsidRDefault="00661B93" w:rsidP="00661B93">
      <w:pPr>
        <w:pStyle w:val="NoSpacing"/>
        <w:spacing w:before="0"/>
        <w:ind w:right="-547"/>
        <w:jc w:val="both"/>
        <w:rPr>
          <w:rFonts w:asciiTheme="majorHAnsi" w:hAnsiTheme="majorHAnsi" w:cstheme="majorHAnsi"/>
          <w:color w:val="auto"/>
          <w:sz w:val="16"/>
          <w:szCs w:val="16"/>
          <w:lang w:val="sr-Latn-RS"/>
        </w:rPr>
      </w:pPr>
      <w:r w:rsidRPr="00162A32">
        <w:rPr>
          <w:rStyle w:val="FootnoteReference"/>
          <w:rFonts w:asciiTheme="majorHAnsi" w:hAnsiTheme="majorHAnsi" w:cstheme="majorHAnsi"/>
          <w:color w:val="auto"/>
          <w:sz w:val="16"/>
          <w:szCs w:val="16"/>
        </w:rPr>
        <w:footnoteRef/>
      </w:r>
      <w:r w:rsidRPr="00162A32">
        <w:rPr>
          <w:rFonts w:asciiTheme="majorHAnsi" w:hAnsiTheme="majorHAnsi" w:cstheme="majorHAnsi"/>
          <w:color w:val="auto"/>
          <w:sz w:val="16"/>
          <w:szCs w:val="16"/>
          <w:lang w:val="sr-Latn-RS"/>
        </w:rPr>
        <w:t xml:space="preserve"> </w:t>
      </w:r>
      <w:r>
        <w:rPr>
          <w:rFonts w:asciiTheme="majorHAnsi" w:hAnsiTheme="majorHAnsi" w:cstheme="majorHAnsi"/>
          <w:color w:val="auto"/>
          <w:sz w:val="16"/>
          <w:szCs w:val="16"/>
          <w:lang w:val="sr-Latn-RS"/>
        </w:rPr>
        <w:t>Draft Report on the Law on Civil Servants and State Employees Implementation, the Ministry of Public Administration, Digital Society and Media, April 2021</w:t>
      </w:r>
    </w:p>
  </w:footnote>
  <w:footnote w:id="82">
    <w:p w:rsidR="00661B93" w:rsidRPr="00767AC9" w:rsidRDefault="00661B93" w:rsidP="00661B93">
      <w:pPr>
        <w:pStyle w:val="FootnoteText"/>
        <w:spacing w:before="0"/>
        <w:ind w:right="-540"/>
        <w:rPr>
          <w:rFonts w:asciiTheme="majorHAnsi" w:hAnsiTheme="majorHAnsi" w:cstheme="majorHAnsi"/>
          <w:color w:val="auto"/>
          <w:sz w:val="16"/>
          <w:szCs w:val="16"/>
        </w:rPr>
      </w:pPr>
      <w:r w:rsidRPr="00162A32">
        <w:rPr>
          <w:rStyle w:val="FootnoteReference"/>
          <w:rFonts w:asciiTheme="majorHAnsi" w:hAnsiTheme="majorHAnsi" w:cstheme="majorHAnsi"/>
          <w:color w:val="auto"/>
          <w:sz w:val="16"/>
          <w:szCs w:val="16"/>
        </w:rPr>
        <w:footnoteRef/>
      </w:r>
      <w:r w:rsidRPr="00162A32">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Report from focus groups held in April 2021 for Public Administration Reform Strategy 2022-2026, the Ministry of Public Administration, Digital Society and Media and UNDP, Podgorica, May 2021  </w:t>
      </w:r>
    </w:p>
  </w:footnote>
  <w:footnote w:id="83">
    <w:p w:rsidR="00661B93" w:rsidRPr="00193302" w:rsidRDefault="00661B93" w:rsidP="00661B93">
      <w:pPr>
        <w:pStyle w:val="NormalWeb"/>
        <w:spacing w:before="0" w:after="0" w:line="240" w:lineRule="auto"/>
        <w:ind w:right="-450"/>
        <w:jc w:val="both"/>
        <w:rPr>
          <w:rFonts w:asciiTheme="majorHAnsi" w:hAnsiTheme="majorHAnsi" w:cstheme="majorHAnsi"/>
          <w:color w:val="auto"/>
          <w:lang w:val="sr-Latn-ME"/>
        </w:rPr>
      </w:pPr>
      <w:r w:rsidRPr="00767AC9">
        <w:rPr>
          <w:rStyle w:val="FootnoteReference"/>
          <w:rFonts w:asciiTheme="majorHAnsi" w:hAnsiTheme="majorHAnsi" w:cstheme="majorHAnsi"/>
          <w:color w:val="auto"/>
          <w:sz w:val="16"/>
          <w:szCs w:val="16"/>
        </w:rPr>
        <w:footnoteRef/>
      </w:r>
      <w:r w:rsidRPr="00767AC9">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Data from the Analysis on the State of Play of Human Resources Management for 2020, indicate that </w:t>
      </w:r>
      <w:r>
        <w:rPr>
          <w:rFonts w:asciiTheme="majorHAnsi" w:hAnsiTheme="majorHAnsi" w:cstheme="majorHAnsi"/>
          <w:b/>
          <w:bCs/>
          <w:color w:val="auto"/>
          <w:sz w:val="16"/>
          <w:szCs w:val="16"/>
        </w:rPr>
        <w:t xml:space="preserve">3.000 participants were planned to attend training programs in 2020, and records show that there were 2.134. </w:t>
      </w:r>
      <w:r>
        <w:rPr>
          <w:rFonts w:asciiTheme="majorHAnsi" w:hAnsiTheme="majorHAnsi" w:cstheme="majorHAnsi"/>
          <w:color w:val="auto"/>
          <w:sz w:val="16"/>
          <w:szCs w:val="16"/>
        </w:rPr>
        <w:t>Dominant number comes from the category of expert and executive staff, and managerial staff is less present. Specific trainings were designed for the category of high managerial staff exclusively, however, the category of expert managerial staff frequently attended such trainings. This indicates the necessity to introduce obligatory attending for specific trainings and specific categories of civil servants, as well as to plan trainings at the level of authorities, HRMA, June 2021,</w:t>
      </w:r>
    </w:p>
  </w:footnote>
  <w:footnote w:id="84">
    <w:p w:rsidR="00661B93" w:rsidRPr="00193302" w:rsidRDefault="00661B93" w:rsidP="00661B93">
      <w:pPr>
        <w:pStyle w:val="FootnoteText"/>
        <w:spacing w:before="0"/>
        <w:ind w:right="-450"/>
        <w:rPr>
          <w:rFonts w:asciiTheme="majorHAnsi" w:hAnsiTheme="majorHAnsi" w:cstheme="majorHAnsi"/>
          <w:color w:val="auto"/>
          <w:sz w:val="16"/>
          <w:szCs w:val="16"/>
        </w:rPr>
      </w:pPr>
      <w:r w:rsidRPr="00193302">
        <w:rPr>
          <w:rStyle w:val="FootnoteReference"/>
          <w:rFonts w:asciiTheme="majorHAnsi" w:hAnsiTheme="majorHAnsi" w:cstheme="majorHAnsi"/>
          <w:color w:val="auto"/>
          <w:sz w:val="16"/>
          <w:szCs w:val="16"/>
        </w:rPr>
        <w:footnoteRef/>
      </w:r>
      <w:r w:rsidRPr="00193302">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Analysis on the State of Play of Human Resources Management for 2020, HRMA, June 2021 </w:t>
      </w:r>
    </w:p>
  </w:footnote>
  <w:footnote w:id="85">
    <w:p w:rsidR="00661B93" w:rsidRPr="00EA5CEF" w:rsidRDefault="00661B93" w:rsidP="00661B93">
      <w:pPr>
        <w:pStyle w:val="FootnoteText"/>
        <w:spacing w:before="0"/>
        <w:ind w:right="-450"/>
        <w:rPr>
          <w:sz w:val="16"/>
          <w:szCs w:val="16"/>
        </w:rPr>
      </w:pPr>
      <w:r w:rsidRPr="00193302">
        <w:rPr>
          <w:rStyle w:val="FootnoteReference"/>
          <w:rFonts w:asciiTheme="majorHAnsi" w:hAnsiTheme="majorHAnsi" w:cstheme="majorHAnsi"/>
          <w:color w:val="auto"/>
          <w:sz w:val="16"/>
          <w:szCs w:val="16"/>
        </w:rPr>
        <w:footnoteRef/>
      </w:r>
      <w:r w:rsidRPr="00193302">
        <w:rPr>
          <w:rFonts w:asciiTheme="majorHAnsi" w:hAnsiTheme="majorHAnsi" w:cstheme="majorHAnsi"/>
          <w:color w:val="auto"/>
          <w:sz w:val="16"/>
          <w:szCs w:val="16"/>
        </w:rPr>
        <w:t xml:space="preserve"> </w:t>
      </w:r>
      <w:r>
        <w:rPr>
          <w:rFonts w:asciiTheme="majorHAnsi" w:hAnsiTheme="majorHAnsi" w:cstheme="majorHAnsi"/>
          <w:color w:val="auto"/>
          <w:sz w:val="16"/>
          <w:szCs w:val="16"/>
        </w:rPr>
        <w:t>Referring only to trainings organized and implemented by HRMA</w:t>
      </w:r>
    </w:p>
  </w:footnote>
  <w:footnote w:id="86">
    <w:p w:rsidR="00661B93" w:rsidRPr="00767AC9" w:rsidRDefault="00661B93" w:rsidP="00661B93">
      <w:pPr>
        <w:pStyle w:val="FootnoteText"/>
        <w:spacing w:before="0"/>
        <w:ind w:right="-450"/>
        <w:rPr>
          <w:rFonts w:asciiTheme="majorHAnsi" w:hAnsiTheme="majorHAnsi" w:cstheme="majorHAnsi"/>
          <w:color w:val="auto"/>
          <w:sz w:val="16"/>
          <w:szCs w:val="16"/>
        </w:rPr>
      </w:pPr>
      <w:r w:rsidRPr="00767AC9">
        <w:rPr>
          <w:rStyle w:val="FootnoteReference"/>
          <w:rFonts w:asciiTheme="majorHAnsi" w:hAnsiTheme="majorHAnsi" w:cstheme="majorHAnsi"/>
          <w:color w:val="auto"/>
          <w:sz w:val="16"/>
          <w:szCs w:val="16"/>
        </w:rPr>
        <w:footnoteRef/>
      </w:r>
      <w:r w:rsidRPr="00767AC9">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Analysis on the State of Play of Human Resources Management for 2020, HRMA, June 2021 </w:t>
      </w:r>
    </w:p>
  </w:footnote>
  <w:footnote w:id="87">
    <w:p w:rsidR="00661B93" w:rsidRPr="00767AC9" w:rsidRDefault="00661B93" w:rsidP="00661B93">
      <w:pPr>
        <w:spacing w:before="0" w:after="0" w:line="240" w:lineRule="auto"/>
        <w:ind w:right="-450"/>
        <w:rPr>
          <w:rFonts w:asciiTheme="majorHAnsi" w:eastAsia="Times New Roman" w:hAnsiTheme="majorHAnsi" w:cstheme="majorHAnsi"/>
          <w:color w:val="auto"/>
          <w:sz w:val="16"/>
          <w:szCs w:val="16"/>
        </w:rPr>
      </w:pPr>
      <w:r w:rsidRPr="00767AC9">
        <w:rPr>
          <w:rStyle w:val="FootnoteReference"/>
          <w:rFonts w:asciiTheme="majorHAnsi" w:hAnsiTheme="majorHAnsi" w:cstheme="majorHAnsi"/>
          <w:color w:val="auto"/>
          <w:sz w:val="16"/>
          <w:szCs w:val="16"/>
        </w:rPr>
        <w:footnoteRef/>
      </w:r>
      <w:r w:rsidRPr="00767AC9">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According to the Analysis on the State of Play of  Human Resources Management for 2020, HRMA, June 2021, the following state authorities have established human resources units:  </w:t>
      </w:r>
    </w:p>
    <w:p w:rsidR="00661B93" w:rsidRPr="00767AC9" w:rsidRDefault="00661B93" w:rsidP="0027361C">
      <w:pPr>
        <w:pStyle w:val="ListParagraph"/>
        <w:numPr>
          <w:ilvl w:val="0"/>
          <w:numId w:val="57"/>
        </w:numPr>
        <w:spacing w:before="0" w:after="0" w:line="240" w:lineRule="auto"/>
        <w:ind w:right="-540"/>
        <w:contextualSpacing w:val="0"/>
        <w:jc w:val="both"/>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The Ministry of Defense – Directorate for Human Resources Management</w:t>
      </w:r>
      <w:r w:rsidRPr="00767AC9">
        <w:rPr>
          <w:rFonts w:asciiTheme="majorHAnsi" w:eastAsia="Times New Roman" w:hAnsiTheme="majorHAnsi" w:cstheme="majorHAnsi"/>
          <w:color w:val="auto"/>
          <w:sz w:val="16"/>
          <w:szCs w:val="16"/>
        </w:rPr>
        <w:t>;</w:t>
      </w:r>
    </w:p>
    <w:p w:rsidR="00661B93" w:rsidRPr="00767AC9" w:rsidRDefault="00661B93" w:rsidP="0027361C">
      <w:pPr>
        <w:pStyle w:val="ListParagraph"/>
        <w:numPr>
          <w:ilvl w:val="0"/>
          <w:numId w:val="57"/>
        </w:numPr>
        <w:spacing w:before="0" w:after="0" w:line="240" w:lineRule="auto"/>
        <w:ind w:right="-540"/>
        <w:contextualSpacing w:val="0"/>
        <w:jc w:val="both"/>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The Ministry of Economic Development- General Affairs and Human Resources Office</w:t>
      </w:r>
      <w:r w:rsidRPr="00767AC9">
        <w:rPr>
          <w:rFonts w:asciiTheme="majorHAnsi" w:eastAsia="Times New Roman" w:hAnsiTheme="majorHAnsi" w:cstheme="majorHAnsi"/>
          <w:color w:val="auto"/>
          <w:sz w:val="16"/>
          <w:szCs w:val="16"/>
        </w:rPr>
        <w:t>;</w:t>
      </w:r>
    </w:p>
    <w:p w:rsidR="00661B93" w:rsidRPr="00767AC9" w:rsidRDefault="00661B93" w:rsidP="0027361C">
      <w:pPr>
        <w:pStyle w:val="ListParagraph"/>
        <w:numPr>
          <w:ilvl w:val="0"/>
          <w:numId w:val="57"/>
        </w:numPr>
        <w:spacing w:before="0" w:after="0" w:line="240" w:lineRule="auto"/>
        <w:ind w:right="-540"/>
        <w:contextualSpacing w:val="0"/>
        <w:jc w:val="both"/>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The Ministry of Foreign Affairs – Department for Human Resources Management</w:t>
      </w:r>
      <w:r w:rsidRPr="00767AC9">
        <w:rPr>
          <w:rFonts w:asciiTheme="majorHAnsi" w:eastAsia="Times New Roman" w:hAnsiTheme="majorHAnsi" w:cstheme="majorHAnsi"/>
          <w:color w:val="auto"/>
          <w:sz w:val="16"/>
          <w:szCs w:val="16"/>
        </w:rPr>
        <w:t>;</w:t>
      </w:r>
    </w:p>
    <w:p w:rsidR="00661B93" w:rsidRPr="00767AC9" w:rsidRDefault="00661B93" w:rsidP="0027361C">
      <w:pPr>
        <w:pStyle w:val="ListParagraph"/>
        <w:numPr>
          <w:ilvl w:val="0"/>
          <w:numId w:val="57"/>
        </w:numPr>
        <w:spacing w:before="0" w:after="0" w:line="240" w:lineRule="auto"/>
        <w:ind w:right="-540"/>
        <w:contextualSpacing w:val="0"/>
        <w:jc w:val="both"/>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The Ministry of the Interior – Department for Human Resources, Training and Professional Development</w:t>
      </w:r>
      <w:r w:rsidRPr="00767AC9">
        <w:rPr>
          <w:rFonts w:asciiTheme="majorHAnsi" w:eastAsia="Times New Roman" w:hAnsiTheme="majorHAnsi" w:cstheme="majorHAnsi"/>
          <w:color w:val="auto"/>
          <w:sz w:val="16"/>
          <w:szCs w:val="16"/>
        </w:rPr>
        <w:t>;</w:t>
      </w:r>
    </w:p>
    <w:p w:rsidR="00661B93" w:rsidRPr="00767AC9" w:rsidRDefault="00661B93" w:rsidP="0027361C">
      <w:pPr>
        <w:pStyle w:val="ListParagraph"/>
        <w:numPr>
          <w:ilvl w:val="0"/>
          <w:numId w:val="57"/>
        </w:numPr>
        <w:spacing w:before="0" w:after="0" w:line="240" w:lineRule="auto"/>
        <w:ind w:right="-540"/>
        <w:contextualSpacing w:val="0"/>
        <w:jc w:val="both"/>
        <w:rPr>
          <w:rFonts w:asciiTheme="majorHAnsi" w:hAnsiTheme="majorHAnsi" w:cstheme="majorHAnsi"/>
          <w:color w:val="auto"/>
          <w:sz w:val="16"/>
          <w:szCs w:val="16"/>
        </w:rPr>
      </w:pPr>
      <w:r>
        <w:rPr>
          <w:rFonts w:asciiTheme="majorHAnsi" w:eastAsia="Times New Roman" w:hAnsiTheme="majorHAnsi" w:cstheme="majorHAnsi"/>
          <w:color w:val="auto"/>
          <w:sz w:val="16"/>
          <w:szCs w:val="16"/>
        </w:rPr>
        <w:t>The Ministry of Ecology, Spatial Planning and Urbanism – Human Resources Management Service</w:t>
      </w:r>
      <w:r w:rsidRPr="00767AC9">
        <w:rPr>
          <w:rFonts w:asciiTheme="majorHAnsi" w:eastAsia="Times New Roman" w:hAnsiTheme="majorHAnsi" w:cstheme="majorHAnsi"/>
          <w:color w:val="auto"/>
          <w:sz w:val="16"/>
          <w:szCs w:val="16"/>
        </w:rPr>
        <w:t>;</w:t>
      </w:r>
    </w:p>
    <w:p w:rsidR="00661B93" w:rsidRPr="007E14C5" w:rsidRDefault="00661B93" w:rsidP="0027361C">
      <w:pPr>
        <w:pStyle w:val="ListParagraph"/>
        <w:numPr>
          <w:ilvl w:val="0"/>
          <w:numId w:val="57"/>
        </w:numPr>
        <w:spacing w:before="0" w:after="0" w:line="240" w:lineRule="auto"/>
        <w:ind w:right="-540"/>
        <w:contextualSpacing w:val="0"/>
        <w:jc w:val="both"/>
        <w:rPr>
          <w:rFonts w:asciiTheme="majorHAnsi" w:hAnsiTheme="majorHAnsi" w:cstheme="majorHAnsi"/>
        </w:rPr>
      </w:pPr>
      <w:r>
        <w:rPr>
          <w:rFonts w:asciiTheme="majorHAnsi" w:eastAsia="Times New Roman" w:hAnsiTheme="majorHAnsi" w:cstheme="majorHAnsi"/>
          <w:color w:val="auto"/>
          <w:sz w:val="16"/>
          <w:szCs w:val="16"/>
        </w:rPr>
        <w:t xml:space="preserve">The Ministry of Capital Invesments - General Affairs and Human Resources </w:t>
      </w:r>
      <w:r>
        <w:rPr>
          <w:rFonts w:asciiTheme="majorHAnsi" w:eastAsia="Times New Roman" w:hAnsiTheme="majorHAnsi" w:cstheme="majorHAnsi"/>
          <w:color w:val="auto"/>
          <w:sz w:val="16"/>
          <w:szCs w:val="16"/>
          <w:lang w:val="en-US"/>
        </w:rPr>
        <w:t>Service.</w:t>
      </w:r>
    </w:p>
  </w:footnote>
  <w:footnote w:id="88">
    <w:p w:rsidR="00661B93" w:rsidRDefault="00661B93" w:rsidP="00661B93">
      <w:pPr>
        <w:spacing w:before="0" w:after="0" w:line="240" w:lineRule="auto"/>
        <w:ind w:right="-446"/>
        <w:jc w:val="both"/>
      </w:pPr>
      <w:r w:rsidRPr="007E14C5">
        <w:rPr>
          <w:rStyle w:val="FootnoteReference"/>
          <w:rFonts w:asciiTheme="majorHAnsi" w:hAnsiTheme="majorHAnsi" w:cstheme="majorHAnsi"/>
          <w:color w:val="auto"/>
          <w:sz w:val="16"/>
          <w:szCs w:val="16"/>
        </w:rPr>
        <w:footnoteRef/>
      </w:r>
      <w:r w:rsidRPr="007E14C5">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A module has been developed within HRIS which is to simplify significantly HR plan development for state authorities and HR plan implementation monitoring for HRMA. The module is named HR plan and state authorities will be able to develop their HR plans using HRIS in simple manner, by means of the system taking data and systematization and filling in the first part of the HR plan and HRMA shall be able to view all data and monitor HR plan implementation.   </w:t>
      </w:r>
    </w:p>
  </w:footnote>
  <w:footnote w:id="89">
    <w:p w:rsidR="00661B93" w:rsidRPr="007E14C5" w:rsidRDefault="00661B93" w:rsidP="00661B93">
      <w:pPr>
        <w:spacing w:before="0" w:after="0" w:line="240" w:lineRule="auto"/>
        <w:ind w:right="-446"/>
        <w:jc w:val="both"/>
        <w:rPr>
          <w:rFonts w:asciiTheme="majorHAnsi" w:hAnsiTheme="majorHAnsi" w:cstheme="majorHAnsi"/>
          <w:color w:val="auto"/>
          <w:sz w:val="22"/>
          <w:szCs w:val="22"/>
        </w:rPr>
      </w:pPr>
      <w:r w:rsidRPr="007E14C5">
        <w:rPr>
          <w:rStyle w:val="FootnoteReference"/>
          <w:rFonts w:asciiTheme="majorHAnsi" w:hAnsiTheme="majorHAnsi" w:cstheme="majorHAnsi"/>
          <w:sz w:val="16"/>
          <w:szCs w:val="16"/>
        </w:rPr>
        <w:footnoteRef/>
      </w:r>
      <w:r w:rsidRPr="007E14C5">
        <w:rPr>
          <w:rFonts w:asciiTheme="majorHAnsi" w:hAnsiTheme="majorHAnsi" w:cstheme="majorHAnsi"/>
          <w:sz w:val="16"/>
          <w:szCs w:val="16"/>
        </w:rPr>
        <w:t xml:space="preserve"> </w:t>
      </w:r>
      <w:r>
        <w:rPr>
          <w:rFonts w:asciiTheme="majorHAnsi" w:hAnsiTheme="majorHAnsi" w:cstheme="majorHAnsi"/>
          <w:color w:val="auto"/>
          <w:sz w:val="16"/>
          <w:szCs w:val="16"/>
        </w:rPr>
        <w:t xml:space="preserve">”Analysis on the State of Play and data collection for Central Personnel Records (CPR) implementation within local self-government units” have been conducted. After this, project for development of single information system for human resources management at the local level has been prepared, all in cooperation with MPADSM, Union of Municipalities of MNE and representatives of several municipalities. This project has been developed when previous HRIS system was in place and it has been planned to amend the project accordingly and reexamine, i.e. harmonize with the new HRIS.    </w:t>
      </w:r>
    </w:p>
  </w:footnote>
  <w:footnote w:id="90">
    <w:p w:rsidR="00661B93" w:rsidRPr="00D407A5" w:rsidRDefault="00661B93">
      <w:pPr>
        <w:pStyle w:val="FootnoteText"/>
        <w:rPr>
          <w:sz w:val="16"/>
          <w:szCs w:val="16"/>
        </w:rPr>
      </w:pPr>
      <w:r w:rsidRPr="00D407A5">
        <w:rPr>
          <w:rStyle w:val="FootnoteReference"/>
          <w:sz w:val="16"/>
          <w:szCs w:val="16"/>
        </w:rPr>
        <w:footnoteRef/>
      </w:r>
      <w:r w:rsidRPr="00D407A5">
        <w:rPr>
          <w:sz w:val="16"/>
          <w:szCs w:val="16"/>
        </w:rPr>
        <w:t xml:space="preserve"> </w:t>
      </w:r>
      <w:r>
        <w:rPr>
          <w:sz w:val="16"/>
          <w:szCs w:val="16"/>
        </w:rPr>
        <w:t xml:space="preserve">In line with the Law on Civil Servants and State Employees and the Law on Local Self-Government </w:t>
      </w:r>
    </w:p>
  </w:footnote>
  <w:footnote w:id="91">
    <w:p w:rsidR="00661B93" w:rsidRDefault="00661B93" w:rsidP="00661B93">
      <w:pPr>
        <w:spacing w:before="0" w:after="0" w:line="240" w:lineRule="auto"/>
        <w:ind w:right="-547"/>
        <w:rPr>
          <w:rFonts w:asciiTheme="majorHAnsi" w:hAnsiTheme="majorHAnsi"/>
          <w:color w:val="auto"/>
          <w:sz w:val="16"/>
          <w:szCs w:val="16"/>
          <w:highlight w:val="yellow"/>
        </w:rPr>
      </w:pPr>
      <w:r>
        <w:rPr>
          <w:rStyle w:val="FootnoteReference"/>
          <w:rFonts w:asciiTheme="majorHAnsi" w:hAnsiTheme="majorHAnsi"/>
          <w:color w:val="auto"/>
          <w:sz w:val="16"/>
          <w:szCs w:val="16"/>
        </w:rPr>
        <w:footnoteRef/>
      </w:r>
      <w:r>
        <w:rPr>
          <w:rFonts w:asciiTheme="majorHAnsi" w:hAnsiTheme="majorHAnsi"/>
          <w:color w:val="auto"/>
          <w:sz w:val="16"/>
          <w:szCs w:val="16"/>
        </w:rPr>
        <w:t xml:space="preserve"> Improved HR plan is related to Guidelines for HR Plan Development amended in regards to aligning HR plan develpment steps with the Law on Budget, previous analysis of recruitment needs, financial estimate of new employment with mid-term budgetary estimate, mandatory items and form for requests for allocation of budget funds, employment termination, in the event that it involves severance pay, with information on recruitment outside of HR plan and other.  </w:t>
      </w:r>
    </w:p>
  </w:footnote>
  <w:footnote w:id="92">
    <w:p w:rsidR="00661B93" w:rsidRPr="00D407A5" w:rsidRDefault="00661B93">
      <w:pPr>
        <w:pStyle w:val="FootnoteText"/>
        <w:rPr>
          <w:rFonts w:ascii="Sitka Text" w:hAnsi="Sitka Text"/>
          <w:sz w:val="16"/>
          <w:szCs w:val="16"/>
        </w:rPr>
      </w:pPr>
      <w:r w:rsidRPr="00D407A5">
        <w:rPr>
          <w:rStyle w:val="FootnoteReference"/>
          <w:sz w:val="16"/>
          <w:szCs w:val="16"/>
        </w:rPr>
        <w:footnoteRef/>
      </w:r>
      <w:r w:rsidRPr="00D407A5">
        <w:rPr>
          <w:sz w:val="16"/>
          <w:szCs w:val="16"/>
        </w:rPr>
        <w:t xml:space="preserve"> </w:t>
      </w:r>
      <w:r>
        <w:rPr>
          <w:sz w:val="16"/>
          <w:szCs w:val="16"/>
        </w:rPr>
        <w:t>In line with the Law on Civil Servants and State Employees, the Law on Local Self-Government</w:t>
      </w:r>
      <w:r w:rsidRPr="00D407A5">
        <w:rPr>
          <w:rFonts w:ascii="Sitka Text" w:hAnsi="Sitka Text"/>
          <w:sz w:val="16"/>
          <w:szCs w:val="16"/>
          <w:lang w:val="en-US"/>
        </w:rPr>
        <w:t xml:space="preserve"> </w:t>
      </w:r>
      <w:r>
        <w:rPr>
          <w:rFonts w:ascii="Sitka Text" w:hAnsi="Sitka Text"/>
          <w:sz w:val="16"/>
          <w:szCs w:val="16"/>
          <w:lang w:val="en-US"/>
        </w:rPr>
        <w:t xml:space="preserve">and the Law on eGovernment </w:t>
      </w:r>
    </w:p>
  </w:footnote>
  <w:footnote w:id="93">
    <w:p w:rsidR="00661B93" w:rsidRPr="00D407A5" w:rsidRDefault="00661B93">
      <w:pPr>
        <w:pStyle w:val="FootnoteText"/>
        <w:rPr>
          <w:sz w:val="16"/>
          <w:szCs w:val="16"/>
        </w:rPr>
      </w:pPr>
      <w:r w:rsidRPr="00D407A5">
        <w:rPr>
          <w:rStyle w:val="FootnoteReference"/>
          <w:sz w:val="16"/>
          <w:szCs w:val="16"/>
        </w:rPr>
        <w:footnoteRef/>
      </w:r>
      <w:r w:rsidRPr="00D407A5">
        <w:rPr>
          <w:sz w:val="16"/>
          <w:szCs w:val="16"/>
        </w:rPr>
        <w:t xml:space="preserve"> </w:t>
      </w:r>
      <w:r>
        <w:rPr>
          <w:rFonts w:ascii="Sitka Text" w:hAnsi="Sitka Text" w:cstheme="majorHAnsi"/>
          <w:color w:val="auto"/>
          <w:sz w:val="16"/>
          <w:szCs w:val="16"/>
        </w:rPr>
        <w:t xml:space="preserve">HR planning and applying for trainings, annual leave </w:t>
      </w:r>
    </w:p>
  </w:footnote>
  <w:footnote w:id="94">
    <w:p w:rsidR="00661B93" w:rsidRPr="00D407A5" w:rsidRDefault="00661B93">
      <w:pPr>
        <w:pStyle w:val="FootnoteText"/>
        <w:rPr>
          <w:sz w:val="16"/>
          <w:szCs w:val="16"/>
        </w:rPr>
      </w:pPr>
      <w:r w:rsidRPr="00D407A5">
        <w:rPr>
          <w:rStyle w:val="FootnoteReference"/>
          <w:sz w:val="16"/>
          <w:szCs w:val="16"/>
        </w:rPr>
        <w:footnoteRef/>
      </w:r>
      <w:r w:rsidRPr="00D407A5">
        <w:rPr>
          <w:sz w:val="16"/>
          <w:szCs w:val="16"/>
        </w:rPr>
        <w:t xml:space="preserve"> </w:t>
      </w:r>
      <w:r>
        <w:rPr>
          <w:rFonts w:ascii="Sitka Text" w:hAnsi="Sitka Text" w:cstheme="majorHAnsi"/>
          <w:color w:val="auto"/>
          <w:sz w:val="16"/>
          <w:szCs w:val="16"/>
        </w:rPr>
        <w:t xml:space="preserve">Assessment and payroll calculation </w:t>
      </w:r>
    </w:p>
  </w:footnote>
  <w:footnote w:id="95">
    <w:p w:rsidR="00661B93" w:rsidRPr="00D407A5" w:rsidRDefault="00661B93">
      <w:pPr>
        <w:pStyle w:val="FootnoteText"/>
        <w:rPr>
          <w:sz w:val="16"/>
          <w:szCs w:val="16"/>
        </w:rPr>
      </w:pPr>
      <w:r w:rsidRPr="00D407A5">
        <w:rPr>
          <w:rStyle w:val="FootnoteReference"/>
          <w:sz w:val="16"/>
          <w:szCs w:val="16"/>
        </w:rPr>
        <w:footnoteRef/>
      </w:r>
      <w:r w:rsidRPr="00D407A5">
        <w:rPr>
          <w:sz w:val="16"/>
          <w:szCs w:val="16"/>
        </w:rPr>
        <w:t xml:space="preserve"> </w:t>
      </w:r>
      <w:r>
        <w:rPr>
          <w:sz w:val="16"/>
          <w:szCs w:val="16"/>
        </w:rPr>
        <w:t xml:space="preserve">According to HRIS data, HRMA </w:t>
      </w:r>
    </w:p>
  </w:footnote>
  <w:footnote w:id="96">
    <w:p w:rsidR="00661B93" w:rsidRDefault="00661B93" w:rsidP="00661B93">
      <w:pPr>
        <w:spacing w:before="0" w:after="0" w:line="240" w:lineRule="auto"/>
        <w:rPr>
          <w:rFonts w:asciiTheme="majorHAnsi" w:hAnsiTheme="majorHAnsi"/>
          <w:color w:val="000000" w:themeColor="text1"/>
          <w:sz w:val="16"/>
          <w:szCs w:val="16"/>
          <w:shd w:val="clear" w:color="auto" w:fill="F9F9F9"/>
        </w:rPr>
      </w:pPr>
      <w:r>
        <w:rPr>
          <w:rStyle w:val="FootnoteReference"/>
          <w:rFonts w:asciiTheme="majorHAnsi" w:hAnsiTheme="majorHAnsi"/>
          <w:color w:val="000000" w:themeColor="text1"/>
          <w:sz w:val="16"/>
          <w:szCs w:val="16"/>
        </w:rPr>
        <w:footnoteRef/>
      </w:r>
      <w:r>
        <w:rPr>
          <w:rFonts w:asciiTheme="majorHAnsi" w:hAnsiTheme="majorHAnsi"/>
          <w:color w:val="000000" w:themeColor="text1"/>
          <w:sz w:val="16"/>
          <w:szCs w:val="16"/>
        </w:rPr>
        <w:t xml:space="preserve"> In line with the Law on Civil Servants and State Employess (</w:t>
      </w:r>
      <w:r>
        <w:rPr>
          <w:sz w:val="16"/>
          <w:szCs w:val="16"/>
        </w:rPr>
        <w:t xml:space="preserve">8.670 employees assessed out of 13.679 in total) </w:t>
      </w:r>
    </w:p>
  </w:footnote>
  <w:footnote w:id="97">
    <w:p w:rsidR="00661B93" w:rsidRDefault="00661B93" w:rsidP="00661B93">
      <w:pPr>
        <w:pStyle w:val="FootnoteText"/>
        <w:spacing w:before="0"/>
        <w:rPr>
          <w:rFonts w:asciiTheme="majorHAnsi" w:hAnsiTheme="majorHAnsi"/>
          <w:color w:val="000000" w:themeColor="text1"/>
          <w:sz w:val="16"/>
          <w:szCs w:val="16"/>
          <w:lang w:val="en-US"/>
        </w:rPr>
      </w:pPr>
      <w:r>
        <w:rPr>
          <w:rStyle w:val="FootnoteReference"/>
          <w:rFonts w:asciiTheme="majorHAnsi" w:hAnsiTheme="majorHAnsi"/>
          <w:color w:val="000000" w:themeColor="text1"/>
          <w:sz w:val="16"/>
          <w:szCs w:val="16"/>
        </w:rPr>
        <w:footnoteRef/>
      </w:r>
      <w:r>
        <w:rPr>
          <w:rFonts w:asciiTheme="majorHAnsi" w:hAnsiTheme="majorHAnsi"/>
          <w:color w:val="000000" w:themeColor="text1"/>
          <w:sz w:val="16"/>
          <w:szCs w:val="16"/>
          <w:lang w:val="en-US"/>
        </w:rPr>
        <w:t xml:space="preserve">Data source – HRIS HRMA </w:t>
      </w:r>
    </w:p>
  </w:footnote>
  <w:footnote w:id="98">
    <w:p w:rsidR="00661B93" w:rsidRDefault="00661B93" w:rsidP="00661B93">
      <w:pPr>
        <w:pStyle w:val="FootnoteText"/>
        <w:spacing w:before="0"/>
        <w:rPr>
          <w:color w:val="000000" w:themeColor="text1"/>
          <w:sz w:val="16"/>
          <w:szCs w:val="16"/>
          <w:lang w:val="sr-Latn-ME"/>
        </w:rPr>
      </w:pPr>
      <w:r>
        <w:rPr>
          <w:rStyle w:val="FootnoteReference"/>
          <w:rFonts w:asciiTheme="majorHAnsi" w:hAnsiTheme="majorHAnsi"/>
          <w:color w:val="000000" w:themeColor="text1"/>
          <w:sz w:val="16"/>
          <w:szCs w:val="16"/>
        </w:rPr>
        <w:footnoteRef/>
      </w:r>
      <w:r>
        <w:rPr>
          <w:rFonts w:asciiTheme="majorHAnsi" w:hAnsiTheme="majorHAnsi"/>
          <w:color w:val="000000" w:themeColor="text1"/>
          <w:sz w:val="16"/>
          <w:szCs w:val="16"/>
        </w:rPr>
        <w:t xml:space="preserve"> Decions on promotion based on employees performance were not recorded within CPR </w:t>
      </w:r>
    </w:p>
  </w:footnote>
  <w:footnote w:id="99">
    <w:p w:rsidR="00661B93" w:rsidRDefault="00661B93" w:rsidP="00661B93">
      <w:pPr>
        <w:spacing w:before="0" w:after="0" w:line="240" w:lineRule="auto"/>
        <w:rPr>
          <w:rFonts w:asciiTheme="majorHAnsi" w:hAnsiTheme="majorHAnsi"/>
          <w:highlight w:val="yellow"/>
        </w:rPr>
      </w:pPr>
      <w:r>
        <w:rPr>
          <w:rStyle w:val="FootnoteReference"/>
          <w:rFonts w:asciiTheme="majorHAnsi" w:hAnsiTheme="majorHAnsi"/>
          <w:color w:val="000000" w:themeColor="text1"/>
          <w:sz w:val="16"/>
          <w:szCs w:val="16"/>
        </w:rPr>
        <w:footnoteRef/>
      </w:r>
      <w:r>
        <w:rPr>
          <w:rFonts w:asciiTheme="majorHAnsi" w:hAnsiTheme="majorHAnsi"/>
          <w:color w:val="000000" w:themeColor="text1"/>
          <w:sz w:val="16"/>
          <w:szCs w:val="16"/>
        </w:rPr>
        <w:t xml:space="preserve"> MPADSM, HRMA, and Kolašin municipality</w:t>
      </w:r>
    </w:p>
  </w:footnote>
  <w:footnote w:id="100">
    <w:p w:rsidR="00661B93" w:rsidRDefault="00661B93" w:rsidP="00661B93">
      <w:pPr>
        <w:pStyle w:val="FootnoteText"/>
        <w:spacing w:before="0"/>
        <w:rPr>
          <w:rFonts w:asciiTheme="majorHAnsi" w:hAnsiTheme="majorHAnsi" w:cstheme="majorHAnsi"/>
          <w:color w:val="auto"/>
          <w:sz w:val="16"/>
          <w:szCs w:val="16"/>
          <w:lang w:val="en-US"/>
        </w:rPr>
      </w:pPr>
      <w:r>
        <w:rPr>
          <w:rStyle w:val="FootnoteReference"/>
          <w:rFonts w:asciiTheme="majorHAnsi" w:hAnsiTheme="majorHAnsi" w:cstheme="majorHAnsi"/>
          <w:color w:val="auto"/>
          <w:sz w:val="16"/>
          <w:szCs w:val="16"/>
        </w:rPr>
        <w:footnoteRef/>
      </w:r>
      <w:r>
        <w:rPr>
          <w:rFonts w:asciiTheme="majorHAnsi" w:hAnsiTheme="majorHAnsi" w:cstheme="majorHAnsi"/>
          <w:color w:val="auto"/>
          <w:sz w:val="16"/>
          <w:szCs w:val="16"/>
          <w:lang w:val="en-US"/>
        </w:rPr>
        <w:t xml:space="preserve">In the sector of education and health. </w:t>
      </w:r>
    </w:p>
  </w:footnote>
  <w:footnote w:id="101">
    <w:p w:rsidR="00661B93" w:rsidRDefault="00661B93" w:rsidP="00661B93">
      <w:pPr>
        <w:pStyle w:val="FootnoteText"/>
        <w:rPr>
          <w:rFonts w:asciiTheme="majorHAnsi" w:hAnsiTheme="majorHAnsi" w:cstheme="majorHAnsi"/>
          <w:color w:val="auto"/>
          <w:sz w:val="16"/>
          <w:szCs w:val="16"/>
        </w:rPr>
      </w:pPr>
      <w:r>
        <w:rPr>
          <w:rStyle w:val="FootnoteReference"/>
          <w:rFonts w:asciiTheme="majorHAnsi" w:hAnsiTheme="majorHAnsi" w:cstheme="majorHAnsi"/>
          <w:color w:val="auto"/>
          <w:sz w:val="16"/>
          <w:szCs w:val="16"/>
        </w:rPr>
        <w:footnoteRef/>
      </w:r>
      <w:r>
        <w:rPr>
          <w:rFonts w:asciiTheme="majorHAnsi" w:hAnsiTheme="majorHAnsi" w:cstheme="majorHAnsi"/>
          <w:color w:val="auto"/>
          <w:sz w:val="16"/>
          <w:szCs w:val="16"/>
        </w:rPr>
        <w:t xml:space="preserve"> In line with identified Strategy coverage </w:t>
      </w:r>
    </w:p>
  </w:footnote>
  <w:footnote w:id="102">
    <w:p w:rsidR="00661B93" w:rsidRDefault="00661B93" w:rsidP="00661B93">
      <w:pPr>
        <w:pStyle w:val="FootnoteText"/>
        <w:rPr>
          <w:rFonts w:asciiTheme="majorHAnsi" w:hAnsiTheme="majorHAnsi" w:cstheme="majorHAnsi"/>
          <w:color w:val="auto"/>
          <w:sz w:val="16"/>
          <w:szCs w:val="16"/>
        </w:rPr>
      </w:pPr>
      <w:r>
        <w:rPr>
          <w:rStyle w:val="FootnoteReference"/>
          <w:rFonts w:asciiTheme="majorHAnsi" w:hAnsiTheme="majorHAnsi" w:cstheme="majorHAnsi"/>
          <w:color w:val="auto"/>
          <w:sz w:val="16"/>
          <w:szCs w:val="16"/>
        </w:rPr>
        <w:footnoteRef/>
      </w:r>
      <w:r>
        <w:rPr>
          <w:rFonts w:asciiTheme="majorHAnsi" w:hAnsiTheme="majorHAnsi" w:cstheme="majorHAnsi"/>
          <w:color w:val="auto"/>
          <w:sz w:val="16"/>
          <w:szCs w:val="16"/>
        </w:rPr>
        <w:t xml:space="preserve"> Share is identified through correlation between the number of employees from the records kept based on instructions by MFSW and overall number of employees in Montenegro according to Statistical Office of Montenegro data </w:t>
      </w:r>
    </w:p>
  </w:footnote>
  <w:footnote w:id="103">
    <w:p w:rsidR="00661B93" w:rsidRPr="00DF5F73" w:rsidRDefault="00661B93" w:rsidP="00570006">
      <w:pPr>
        <w:pStyle w:val="FootnoteText"/>
        <w:spacing w:before="0"/>
        <w:ind w:right="-450"/>
        <w:jc w:val="both"/>
        <w:rPr>
          <w:rFonts w:asciiTheme="majorHAnsi" w:hAnsiTheme="majorHAnsi" w:cstheme="majorHAnsi"/>
          <w:color w:val="auto"/>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rPr>
        <w:t xml:space="preserve"> Free Access to Information Law ("Official Gazette of Montenegro", no. 44/2012 and 30/2017), link to the document: </w:t>
      </w:r>
      <w:hyperlink r:id="rId32" w:history="1">
        <w:r w:rsidRPr="00DF5F73">
          <w:rPr>
            <w:rStyle w:val="Hyperlink"/>
            <w:rFonts w:asciiTheme="majorHAnsi" w:hAnsiTheme="majorHAnsi" w:cstheme="majorHAnsi"/>
            <w:color w:val="auto"/>
          </w:rPr>
          <w:t>https://www.gov.me/dokumenta/f9dcdea6-e2b9-4b1a-a80c-e243a073d7b4</w:t>
        </w:r>
      </w:hyperlink>
      <w:r w:rsidRPr="00DF5F73">
        <w:rPr>
          <w:rStyle w:val="Hyperlink"/>
          <w:rFonts w:asciiTheme="majorHAnsi" w:hAnsiTheme="majorHAnsi" w:cstheme="majorHAnsi"/>
          <w:color w:val="auto"/>
        </w:rPr>
        <w:t xml:space="preserve"> </w:t>
      </w:r>
      <w:r w:rsidRPr="00DF5F73">
        <w:rPr>
          <w:rFonts w:asciiTheme="majorHAnsi" w:hAnsiTheme="majorHAnsi" w:cstheme="majorHAnsi"/>
          <w:color w:val="auto"/>
        </w:rPr>
        <w:t xml:space="preserve"> </w:t>
      </w:r>
    </w:p>
  </w:footnote>
  <w:footnote w:id="104">
    <w:p w:rsidR="00661B93" w:rsidRPr="00DF5F73" w:rsidRDefault="00661B93" w:rsidP="00570006">
      <w:pPr>
        <w:pStyle w:val="FootnoteText"/>
        <w:spacing w:before="0"/>
        <w:ind w:right="-450"/>
        <w:jc w:val="both"/>
        <w:rPr>
          <w:rFonts w:asciiTheme="majorHAnsi" w:hAnsiTheme="majorHAnsi" w:cstheme="majorHAnsi"/>
          <w:color w:val="auto"/>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rPr>
        <w:t xml:space="preserve"> Personal Data Protection and Free Access to Information Agency: </w:t>
      </w:r>
      <w:hyperlink r:id="rId33" w:history="1">
        <w:r w:rsidRPr="00DF5F73">
          <w:rPr>
            <w:rStyle w:val="Hyperlink"/>
            <w:rFonts w:asciiTheme="majorHAnsi" w:hAnsiTheme="majorHAnsi" w:cstheme="majorHAnsi"/>
            <w:color w:val="auto"/>
          </w:rPr>
          <w:t>http://www.azlp.me/me/o-agenciji</w:t>
        </w:r>
      </w:hyperlink>
      <w:r w:rsidRPr="00DF5F73">
        <w:rPr>
          <w:rStyle w:val="Hyperlink"/>
          <w:rFonts w:asciiTheme="majorHAnsi" w:hAnsiTheme="majorHAnsi" w:cstheme="majorHAnsi"/>
          <w:color w:val="auto"/>
        </w:rPr>
        <w:t xml:space="preserve"> </w:t>
      </w:r>
      <w:r w:rsidRPr="00DF5F73">
        <w:rPr>
          <w:rFonts w:asciiTheme="majorHAnsi" w:hAnsiTheme="majorHAnsi" w:cstheme="majorHAnsi"/>
          <w:color w:val="auto"/>
        </w:rPr>
        <w:t xml:space="preserve"> </w:t>
      </w:r>
    </w:p>
  </w:footnote>
  <w:footnote w:id="105">
    <w:p w:rsidR="00661B93" w:rsidRPr="00DF5F73" w:rsidRDefault="00661B93" w:rsidP="00570006">
      <w:pPr>
        <w:pStyle w:val="FootnoteText"/>
        <w:spacing w:before="0"/>
        <w:ind w:right="-450"/>
        <w:rPr>
          <w:rFonts w:asciiTheme="majorHAnsi" w:hAnsiTheme="majorHAnsi" w:cstheme="majorHAnsi"/>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rPr>
        <w:t xml:space="preserve"> Balkan Barometer: </w:t>
      </w:r>
      <w:hyperlink r:id="rId34" w:history="1">
        <w:r w:rsidRPr="00DF5F73">
          <w:rPr>
            <w:rStyle w:val="Hyperlink"/>
            <w:rFonts w:asciiTheme="majorHAnsi" w:hAnsiTheme="majorHAnsi" w:cstheme="majorHAnsi"/>
            <w:color w:val="auto"/>
          </w:rPr>
          <w:t>https://www.rcc.int/balkanbarometer/results/2/public</w:t>
        </w:r>
      </w:hyperlink>
      <w:r w:rsidRPr="00DF5F73">
        <w:rPr>
          <w:rFonts w:asciiTheme="majorHAnsi" w:hAnsiTheme="majorHAnsi" w:cstheme="majorHAnsi"/>
          <w:color w:val="auto"/>
        </w:rPr>
        <w:t xml:space="preserve"> and  </w:t>
      </w:r>
      <w:hyperlink r:id="rId35" w:history="1">
        <w:r w:rsidRPr="00DF5F73">
          <w:rPr>
            <w:rStyle w:val="Hyperlink"/>
            <w:rFonts w:asciiTheme="majorHAnsi" w:hAnsiTheme="majorHAnsi" w:cstheme="majorHAnsi"/>
            <w:color w:val="auto"/>
          </w:rPr>
          <w:t>https://www.rcc.int/balkanbarometer/results/1/business</w:t>
        </w:r>
      </w:hyperlink>
      <w:r w:rsidRPr="00DF5F73">
        <w:rPr>
          <w:rStyle w:val="Hyperlink"/>
          <w:rFonts w:asciiTheme="majorHAnsi" w:hAnsiTheme="majorHAnsi" w:cstheme="majorHAnsi"/>
          <w:color w:val="auto"/>
        </w:rPr>
        <w:t xml:space="preserve"> </w:t>
      </w:r>
      <w:r w:rsidRPr="00DF5F73">
        <w:rPr>
          <w:rFonts w:asciiTheme="majorHAnsi" w:hAnsiTheme="majorHAnsi" w:cstheme="majorHAnsi"/>
          <w:color w:val="auto"/>
        </w:rPr>
        <w:t xml:space="preserve">  </w:t>
      </w:r>
    </w:p>
  </w:footnote>
  <w:footnote w:id="106">
    <w:p w:rsidR="00661B93" w:rsidRPr="00DF5F73" w:rsidRDefault="00661B93" w:rsidP="00570006">
      <w:pPr>
        <w:pStyle w:val="ListParagraph"/>
        <w:tabs>
          <w:tab w:val="left" w:pos="850"/>
          <w:tab w:val="left" w:pos="1191"/>
          <w:tab w:val="left" w:pos="1531"/>
        </w:tabs>
        <w:spacing w:before="0" w:after="0" w:line="240" w:lineRule="auto"/>
        <w:ind w:left="0" w:right="-475"/>
        <w:contextualSpacing w:val="0"/>
        <w:jc w:val="both"/>
        <w:rPr>
          <w:rFonts w:asciiTheme="majorHAnsi" w:eastAsia="Calibri" w:hAnsiTheme="majorHAnsi" w:cstheme="majorHAnsi"/>
          <w:color w:val="auto"/>
          <w:kern w:val="0"/>
          <w:lang w:eastAsia="zh-CN"/>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rPr>
        <w:t xml:space="preserve"> The Report on the state of play relative to the protection of personal data in the area of access to information for the year 2020, Personal Data Protection and Free Access to Information </w:t>
      </w:r>
      <w:r w:rsidRPr="00DF5F73">
        <w:rPr>
          <w:rFonts w:asciiTheme="majorHAnsi" w:eastAsia="Calibri" w:hAnsiTheme="majorHAnsi" w:cstheme="majorHAnsi"/>
          <w:color w:val="auto"/>
          <w:kern w:val="0"/>
          <w:lang w:eastAsia="zh-CN"/>
        </w:rPr>
        <w:t xml:space="preserve">Agency, Montenegro, 2020, link: </w:t>
      </w:r>
      <w:hyperlink r:id="rId36" w:history="1">
        <w:r w:rsidRPr="00DF5F73">
          <w:rPr>
            <w:rStyle w:val="Hyperlink"/>
            <w:rFonts w:asciiTheme="majorHAnsi" w:eastAsia="Calibri" w:hAnsiTheme="majorHAnsi" w:cstheme="majorHAnsi"/>
            <w:kern w:val="0"/>
            <w:lang w:eastAsia="zh-CN"/>
          </w:rPr>
          <w:t>https://www.azlp.me/docs/zajednicka/izvjestaj_o_stanju/IZVJESTAJ%202020%20final.pdf</w:t>
        </w:r>
      </w:hyperlink>
      <w:r w:rsidRPr="00DF5F73">
        <w:rPr>
          <w:rFonts w:asciiTheme="majorHAnsi" w:eastAsia="Calibri" w:hAnsiTheme="majorHAnsi" w:cstheme="majorHAnsi"/>
          <w:color w:val="auto"/>
          <w:kern w:val="0"/>
          <w:lang w:eastAsia="zh-CN"/>
        </w:rPr>
        <w:t xml:space="preserve"> </w:t>
      </w:r>
    </w:p>
    <w:p w:rsidR="00661B93" w:rsidRPr="00DF5F73" w:rsidRDefault="00661B93" w:rsidP="00570006">
      <w:pPr>
        <w:pStyle w:val="FootnoteText"/>
      </w:pPr>
    </w:p>
  </w:footnote>
  <w:footnote w:id="107">
    <w:p w:rsidR="00661B93" w:rsidRPr="00DF5F73" w:rsidRDefault="00661B93" w:rsidP="00570006">
      <w:pPr>
        <w:pStyle w:val="FootnoteText"/>
        <w:spacing w:before="0"/>
        <w:ind w:right="-540"/>
        <w:jc w:val="both"/>
        <w:rPr>
          <w:rFonts w:asciiTheme="majorHAnsi" w:hAnsiTheme="majorHAnsi" w:cstheme="majorHAnsi"/>
          <w:color w:val="auto"/>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rPr>
        <w:t xml:space="preserve"> https://www.azlp.me/me/izvjestaji</w:t>
      </w:r>
    </w:p>
  </w:footnote>
  <w:footnote w:id="108">
    <w:p w:rsidR="00661B93" w:rsidRPr="00DF5F73" w:rsidRDefault="00661B93" w:rsidP="00570006">
      <w:pPr>
        <w:pStyle w:val="FootnoteText"/>
        <w:ind w:right="-540"/>
        <w:jc w:val="both"/>
        <w:rPr>
          <w:lang w:val="en-US"/>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lang w:val="en-US"/>
        </w:rPr>
        <w:t xml:space="preserve"> There is the initial application (incomplete database) </w:t>
      </w:r>
      <w:hyperlink r:id="rId37" w:history="1">
        <w:r w:rsidRPr="00DF5F73">
          <w:rPr>
            <w:rStyle w:val="Hyperlink"/>
            <w:rFonts w:asciiTheme="majorHAnsi" w:hAnsiTheme="majorHAnsi" w:cstheme="majorHAnsi"/>
            <w:color w:val="auto"/>
            <w:lang w:val="en-US"/>
          </w:rPr>
          <w:t>https://spi.azlp.me/</w:t>
        </w:r>
      </w:hyperlink>
      <w:r w:rsidRPr="00DF5F73">
        <w:rPr>
          <w:rStyle w:val="Hyperlink"/>
          <w:rFonts w:asciiTheme="majorHAnsi" w:hAnsiTheme="majorHAnsi" w:cstheme="majorHAnsi"/>
          <w:color w:val="auto"/>
          <w:lang w:val="en-US"/>
        </w:rPr>
        <w:t xml:space="preserve"> </w:t>
      </w:r>
      <w:r w:rsidRPr="00DF5F73">
        <w:rPr>
          <w:rFonts w:asciiTheme="majorHAnsi" w:eastAsia="Calibri" w:hAnsiTheme="majorHAnsi" w:cstheme="majorHAnsi"/>
          <w:color w:val="auto"/>
          <w:lang w:val="en-US"/>
        </w:rPr>
        <w:t>designed as the basis for further development of the existing IT system of the Agency.</w:t>
      </w:r>
    </w:p>
  </w:footnote>
  <w:footnote w:id="109">
    <w:p w:rsidR="00661B93" w:rsidRPr="00DF5F73" w:rsidRDefault="00661B93" w:rsidP="00570006">
      <w:pPr>
        <w:pStyle w:val="FootnoteText"/>
        <w:spacing w:before="0"/>
        <w:ind w:right="-540"/>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rPr>
        <w:t xml:space="preserve"> https://www.paragraf.me/propisi-crnegore/zakon_o_opstem_upravnom_postupku.html</w:t>
      </w:r>
    </w:p>
  </w:footnote>
  <w:footnote w:id="110">
    <w:p w:rsidR="00661B93" w:rsidRPr="00DF5F73" w:rsidRDefault="00661B93" w:rsidP="00570006">
      <w:pPr>
        <w:pStyle w:val="FootnoteText"/>
        <w:spacing w:before="0"/>
        <w:ind w:right="-540"/>
        <w:jc w:val="both"/>
        <w:rPr>
          <w:rFonts w:asciiTheme="majorHAnsi" w:hAnsiTheme="majorHAnsi" w:cstheme="majorHAnsi"/>
          <w:lang w:val="en-US"/>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lang w:val="en-US"/>
        </w:rPr>
        <w:t xml:space="preserve"> Personal data Protection Law ("OG MNE", no. 79/08 dated 23</w:t>
      </w:r>
      <w:r w:rsidRPr="00DF5F73">
        <w:rPr>
          <w:rFonts w:asciiTheme="majorHAnsi" w:hAnsiTheme="majorHAnsi" w:cstheme="majorHAnsi"/>
          <w:color w:val="auto"/>
          <w:vertAlign w:val="superscript"/>
          <w:lang w:val="en-US"/>
        </w:rPr>
        <w:t>rd</w:t>
      </w:r>
      <w:r w:rsidRPr="00DF5F73">
        <w:rPr>
          <w:rFonts w:asciiTheme="majorHAnsi" w:hAnsiTheme="majorHAnsi" w:cstheme="majorHAnsi"/>
          <w:color w:val="auto"/>
          <w:lang w:val="en-US"/>
        </w:rPr>
        <w:t xml:space="preserve"> December 2008, 70/09 dated 21</w:t>
      </w:r>
      <w:r w:rsidRPr="00DF5F73">
        <w:rPr>
          <w:rFonts w:asciiTheme="majorHAnsi" w:hAnsiTheme="majorHAnsi" w:cstheme="majorHAnsi"/>
          <w:color w:val="auto"/>
          <w:vertAlign w:val="superscript"/>
          <w:lang w:val="en-US"/>
        </w:rPr>
        <w:t>st</w:t>
      </w:r>
      <w:r w:rsidRPr="00DF5F73">
        <w:rPr>
          <w:rFonts w:asciiTheme="majorHAnsi" w:hAnsiTheme="majorHAnsi" w:cstheme="majorHAnsi"/>
          <w:color w:val="auto"/>
          <w:lang w:val="en-US"/>
        </w:rPr>
        <w:t xml:space="preserve"> October 2009, 44/12 dated 9</w:t>
      </w:r>
      <w:r w:rsidRPr="00DF5F73">
        <w:rPr>
          <w:rFonts w:asciiTheme="majorHAnsi" w:hAnsiTheme="majorHAnsi" w:cstheme="majorHAnsi"/>
          <w:color w:val="auto"/>
          <w:vertAlign w:val="superscript"/>
          <w:lang w:val="en-US"/>
        </w:rPr>
        <w:t>th</w:t>
      </w:r>
      <w:r w:rsidRPr="00DF5F73">
        <w:rPr>
          <w:rFonts w:asciiTheme="majorHAnsi" w:hAnsiTheme="majorHAnsi" w:cstheme="majorHAnsi"/>
          <w:color w:val="auto"/>
          <w:lang w:val="en-US"/>
        </w:rPr>
        <w:t xml:space="preserve"> August 2012), link to the document: </w:t>
      </w:r>
      <w:hyperlink r:id="rId38" w:history="1">
        <w:r w:rsidRPr="00DF5F73">
          <w:rPr>
            <w:rStyle w:val="Hyperlink"/>
            <w:rFonts w:asciiTheme="majorHAnsi" w:hAnsiTheme="majorHAnsi" w:cstheme="majorHAnsi"/>
            <w:color w:val="auto"/>
            <w:lang w:val="en-US"/>
          </w:rPr>
          <w:t>http://www.azlp.me/docs/zajednicka/zakoni/zakon-o-zastiti-podataka-o-licnosti.pdf</w:t>
        </w:r>
      </w:hyperlink>
      <w:r w:rsidRPr="00DF5F73">
        <w:rPr>
          <w:rFonts w:asciiTheme="majorHAnsi" w:hAnsiTheme="majorHAnsi" w:cstheme="majorHAnsi"/>
          <w:color w:val="auto"/>
          <w:lang w:val="en-US"/>
        </w:rPr>
        <w:t xml:space="preserve"> </w:t>
      </w:r>
    </w:p>
  </w:footnote>
  <w:footnote w:id="111">
    <w:p w:rsidR="00661B93" w:rsidRPr="00DF5F73" w:rsidRDefault="00661B93" w:rsidP="00570006">
      <w:pPr>
        <w:pStyle w:val="FootnoteText"/>
        <w:spacing w:before="0"/>
        <w:ind w:right="-450"/>
        <w:jc w:val="both"/>
        <w:rPr>
          <w:rFonts w:asciiTheme="majorHAnsi" w:hAnsiTheme="majorHAnsi" w:cstheme="majorHAnsi"/>
          <w:color w:val="auto"/>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rPr>
        <w:t xml:space="preserve"> </w:t>
      </w:r>
      <w:r w:rsidRPr="009B01F0">
        <w:rPr>
          <w:rFonts w:asciiTheme="majorHAnsi" w:hAnsiTheme="majorHAnsi" w:cstheme="majorHAnsi"/>
          <w:color w:val="auto"/>
        </w:rPr>
        <w:t xml:space="preserve">The Report on the state of play relative to the protection of personal data in the area of access to information for the year </w:t>
      </w:r>
      <w:r w:rsidRPr="00DF5F73">
        <w:rPr>
          <w:rFonts w:asciiTheme="majorHAnsi" w:hAnsiTheme="majorHAnsi" w:cstheme="majorHAnsi"/>
          <w:color w:val="auto"/>
        </w:rPr>
        <w:t xml:space="preserve">2018, </w:t>
      </w:r>
      <w:r>
        <w:rPr>
          <w:rFonts w:asciiTheme="majorHAnsi" w:hAnsiTheme="majorHAnsi" w:cstheme="majorHAnsi"/>
          <w:color w:val="auto"/>
        </w:rPr>
        <w:t>Personal Data Protection and Free Access to Information Agency</w:t>
      </w:r>
      <w:r w:rsidRPr="00DF5F73">
        <w:rPr>
          <w:rFonts w:asciiTheme="majorHAnsi" w:hAnsiTheme="majorHAnsi" w:cstheme="majorHAnsi"/>
          <w:color w:val="auto"/>
        </w:rPr>
        <w:t xml:space="preserve">, Podgorica, </w:t>
      </w:r>
      <w:r>
        <w:rPr>
          <w:rFonts w:asciiTheme="majorHAnsi" w:hAnsiTheme="majorHAnsi" w:cstheme="majorHAnsi"/>
          <w:color w:val="auto"/>
        </w:rPr>
        <w:t>M</w:t>
      </w:r>
      <w:r w:rsidRPr="00DF5F73">
        <w:rPr>
          <w:rFonts w:asciiTheme="majorHAnsi" w:hAnsiTheme="majorHAnsi" w:cstheme="majorHAnsi"/>
          <w:color w:val="auto"/>
        </w:rPr>
        <w:t>ar</w:t>
      </w:r>
      <w:r>
        <w:rPr>
          <w:rFonts w:asciiTheme="majorHAnsi" w:hAnsiTheme="majorHAnsi" w:cstheme="majorHAnsi"/>
          <w:color w:val="auto"/>
        </w:rPr>
        <w:t>ch</w:t>
      </w:r>
      <w:r w:rsidRPr="00DF5F73">
        <w:rPr>
          <w:rFonts w:asciiTheme="majorHAnsi" w:hAnsiTheme="majorHAnsi" w:cstheme="majorHAnsi"/>
          <w:color w:val="auto"/>
        </w:rPr>
        <w:t xml:space="preserve"> 2019, link </w:t>
      </w:r>
      <w:r>
        <w:rPr>
          <w:rFonts w:asciiTheme="majorHAnsi" w:hAnsiTheme="majorHAnsi" w:cstheme="majorHAnsi"/>
          <w:color w:val="auto"/>
        </w:rPr>
        <w:t>to the document</w:t>
      </w:r>
      <w:r w:rsidRPr="00DF5F73">
        <w:rPr>
          <w:rFonts w:asciiTheme="majorHAnsi" w:hAnsiTheme="majorHAnsi" w:cstheme="majorHAnsi"/>
          <w:color w:val="auto"/>
        </w:rPr>
        <w:t xml:space="preserve">:   </w:t>
      </w:r>
    </w:p>
    <w:p w:rsidR="00661B93" w:rsidRPr="00DF5F73" w:rsidRDefault="00661B93" w:rsidP="00570006">
      <w:pPr>
        <w:pStyle w:val="FootnoteText"/>
        <w:spacing w:before="0"/>
        <w:ind w:right="-450"/>
        <w:jc w:val="both"/>
        <w:rPr>
          <w:rFonts w:asciiTheme="majorHAnsi" w:hAnsiTheme="majorHAnsi" w:cstheme="majorHAnsi"/>
          <w:color w:val="auto"/>
        </w:rPr>
      </w:pPr>
      <w:hyperlink r:id="rId39" w:history="1">
        <w:r w:rsidRPr="00DF5F73">
          <w:rPr>
            <w:rStyle w:val="Hyperlink"/>
            <w:rFonts w:asciiTheme="majorHAnsi" w:hAnsiTheme="majorHAnsi" w:cstheme="majorHAnsi"/>
            <w:color w:val="auto"/>
          </w:rPr>
          <w:t>http://www.azlp.me/docs/zajednicka/izvjestaj_o_stanju/IZVJESTAJ%202018.doc</w:t>
        </w:r>
      </w:hyperlink>
      <w:r w:rsidRPr="00DF5F73">
        <w:rPr>
          <w:rFonts w:asciiTheme="majorHAnsi" w:hAnsiTheme="majorHAnsi" w:cstheme="majorHAnsi"/>
          <w:color w:val="auto"/>
        </w:rPr>
        <w:t xml:space="preserve"> </w:t>
      </w:r>
    </w:p>
  </w:footnote>
  <w:footnote w:id="112">
    <w:p w:rsidR="00661B93" w:rsidRPr="00DF5F73" w:rsidRDefault="00661B93" w:rsidP="00570006">
      <w:pPr>
        <w:pStyle w:val="FootnoteText"/>
        <w:spacing w:before="0"/>
        <w:ind w:right="-450"/>
        <w:jc w:val="both"/>
        <w:rPr>
          <w:rFonts w:asciiTheme="majorHAnsi" w:hAnsiTheme="majorHAnsi" w:cstheme="majorHAnsi"/>
          <w:color w:val="auto"/>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rPr>
        <w:t xml:space="preserve"> </w:t>
      </w:r>
      <w:r>
        <w:rPr>
          <w:rFonts w:asciiTheme="majorHAnsi" w:hAnsiTheme="majorHAnsi" w:cstheme="majorHAnsi"/>
          <w:color w:val="auto"/>
        </w:rPr>
        <w:t>Remark</w:t>
      </w:r>
      <w:r w:rsidRPr="00DF5F73">
        <w:rPr>
          <w:rFonts w:asciiTheme="majorHAnsi" w:hAnsiTheme="majorHAnsi" w:cstheme="majorHAnsi"/>
          <w:color w:val="auto"/>
        </w:rPr>
        <w:t xml:space="preserve">: </w:t>
      </w:r>
      <w:r>
        <w:rPr>
          <w:rFonts w:asciiTheme="majorHAnsi" w:hAnsiTheme="majorHAnsi" w:cstheme="majorHAnsi"/>
          <w:color w:val="auto"/>
        </w:rPr>
        <w:t>The data for</w:t>
      </w:r>
      <w:r w:rsidRPr="00DF5F73">
        <w:rPr>
          <w:rFonts w:asciiTheme="majorHAnsi" w:hAnsiTheme="majorHAnsi" w:cstheme="majorHAnsi"/>
          <w:color w:val="auto"/>
        </w:rPr>
        <w:t xml:space="preserve"> 2018</w:t>
      </w:r>
      <w:r>
        <w:rPr>
          <w:rFonts w:asciiTheme="majorHAnsi" w:hAnsiTheme="majorHAnsi" w:cstheme="majorHAnsi"/>
          <w:color w:val="auto"/>
        </w:rPr>
        <w:t xml:space="preserve"> are not fully comparable to the years</w:t>
      </w:r>
      <w:r w:rsidRPr="00DF5F73">
        <w:rPr>
          <w:rFonts w:asciiTheme="majorHAnsi" w:hAnsiTheme="majorHAnsi" w:cstheme="majorHAnsi"/>
          <w:color w:val="auto"/>
        </w:rPr>
        <w:t xml:space="preserve"> 2019 </w:t>
      </w:r>
      <w:r>
        <w:rPr>
          <w:rFonts w:asciiTheme="majorHAnsi" w:hAnsiTheme="majorHAnsi" w:cstheme="majorHAnsi"/>
          <w:color w:val="auto"/>
        </w:rPr>
        <w:t>and</w:t>
      </w:r>
      <w:r w:rsidRPr="00DF5F73">
        <w:rPr>
          <w:rFonts w:asciiTheme="majorHAnsi" w:hAnsiTheme="majorHAnsi" w:cstheme="majorHAnsi"/>
          <w:color w:val="auto"/>
        </w:rPr>
        <w:t xml:space="preserve"> 2020</w:t>
      </w:r>
      <w:r>
        <w:rPr>
          <w:rFonts w:asciiTheme="majorHAnsi" w:hAnsiTheme="majorHAnsi" w:cstheme="majorHAnsi"/>
          <w:color w:val="auto"/>
        </w:rPr>
        <w:t xml:space="preserve"> since the Report of the Agency for 2018 does not elaborate further the presented data</w:t>
      </w:r>
      <w:r w:rsidRPr="00DF5F73">
        <w:rPr>
          <w:rFonts w:asciiTheme="majorHAnsi" w:hAnsiTheme="majorHAnsi" w:cstheme="majorHAnsi"/>
          <w:color w:val="auto"/>
        </w:rPr>
        <w:t>.</w:t>
      </w:r>
    </w:p>
  </w:footnote>
  <w:footnote w:id="113">
    <w:p w:rsidR="00661B93" w:rsidRPr="00DF5F73" w:rsidRDefault="00661B93" w:rsidP="00570006">
      <w:pPr>
        <w:pStyle w:val="FootnoteText"/>
        <w:spacing w:before="0"/>
        <w:ind w:right="-450"/>
        <w:jc w:val="both"/>
        <w:rPr>
          <w:rFonts w:asciiTheme="majorHAnsi" w:hAnsiTheme="majorHAnsi" w:cstheme="majorHAnsi"/>
          <w:color w:val="auto"/>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rPr>
        <w:t xml:space="preserve"> </w:t>
      </w:r>
      <w:r w:rsidRPr="009B01F0">
        <w:rPr>
          <w:rFonts w:asciiTheme="majorHAnsi" w:hAnsiTheme="majorHAnsi" w:cstheme="majorHAnsi"/>
          <w:color w:val="auto"/>
        </w:rPr>
        <w:t xml:space="preserve">The Report on the state of play relative to the protection of personal data in the area of access to information for the year </w:t>
      </w:r>
      <w:r w:rsidRPr="00DF5F73">
        <w:rPr>
          <w:rFonts w:asciiTheme="majorHAnsi" w:hAnsiTheme="majorHAnsi" w:cstheme="majorHAnsi"/>
          <w:color w:val="auto"/>
        </w:rPr>
        <w:t xml:space="preserve">2019, </w:t>
      </w:r>
      <w:r>
        <w:rPr>
          <w:rFonts w:asciiTheme="majorHAnsi" w:hAnsiTheme="majorHAnsi" w:cstheme="majorHAnsi"/>
          <w:color w:val="auto"/>
        </w:rPr>
        <w:t xml:space="preserve">Personal Data Protection and Free Access to Information </w:t>
      </w:r>
      <w:r w:rsidRPr="00DF5F73">
        <w:rPr>
          <w:rFonts w:asciiTheme="majorHAnsi" w:hAnsiTheme="majorHAnsi" w:cstheme="majorHAnsi"/>
          <w:color w:val="auto"/>
        </w:rPr>
        <w:t>Agenc</w:t>
      </w:r>
      <w:r>
        <w:rPr>
          <w:rFonts w:asciiTheme="majorHAnsi" w:hAnsiTheme="majorHAnsi" w:cstheme="majorHAnsi"/>
          <w:color w:val="auto"/>
        </w:rPr>
        <w:t>y</w:t>
      </w:r>
      <w:r w:rsidRPr="00DF5F73">
        <w:rPr>
          <w:rFonts w:asciiTheme="majorHAnsi" w:hAnsiTheme="majorHAnsi" w:cstheme="majorHAnsi"/>
          <w:color w:val="auto"/>
        </w:rPr>
        <w:t xml:space="preserve">, Podgorica, </w:t>
      </w:r>
      <w:r>
        <w:rPr>
          <w:rFonts w:asciiTheme="majorHAnsi" w:hAnsiTheme="majorHAnsi" w:cstheme="majorHAnsi"/>
          <w:color w:val="auto"/>
        </w:rPr>
        <w:t>M</w:t>
      </w:r>
      <w:r w:rsidRPr="00DF5F73">
        <w:rPr>
          <w:rFonts w:asciiTheme="majorHAnsi" w:hAnsiTheme="majorHAnsi" w:cstheme="majorHAnsi"/>
          <w:color w:val="auto"/>
        </w:rPr>
        <w:t>ar</w:t>
      </w:r>
      <w:r>
        <w:rPr>
          <w:rFonts w:asciiTheme="majorHAnsi" w:hAnsiTheme="majorHAnsi" w:cstheme="majorHAnsi"/>
          <w:color w:val="auto"/>
        </w:rPr>
        <w:t>ch</w:t>
      </w:r>
      <w:r w:rsidRPr="00DF5F73">
        <w:rPr>
          <w:rFonts w:asciiTheme="majorHAnsi" w:hAnsiTheme="majorHAnsi" w:cstheme="majorHAnsi"/>
          <w:color w:val="auto"/>
        </w:rPr>
        <w:t xml:space="preserve"> 2020, link </w:t>
      </w:r>
      <w:r>
        <w:rPr>
          <w:rFonts w:asciiTheme="majorHAnsi" w:hAnsiTheme="majorHAnsi" w:cstheme="majorHAnsi"/>
          <w:color w:val="auto"/>
        </w:rPr>
        <w:t>to the</w:t>
      </w:r>
      <w:r w:rsidRPr="00DF5F73">
        <w:rPr>
          <w:rFonts w:asciiTheme="majorHAnsi" w:hAnsiTheme="majorHAnsi" w:cstheme="majorHAnsi"/>
          <w:color w:val="auto"/>
        </w:rPr>
        <w:t xml:space="preserve"> do</w:t>
      </w:r>
      <w:r>
        <w:rPr>
          <w:rFonts w:asciiTheme="majorHAnsi" w:hAnsiTheme="majorHAnsi" w:cstheme="majorHAnsi"/>
          <w:color w:val="auto"/>
        </w:rPr>
        <w:t>c</w:t>
      </w:r>
      <w:r w:rsidRPr="00DF5F73">
        <w:rPr>
          <w:rFonts w:asciiTheme="majorHAnsi" w:hAnsiTheme="majorHAnsi" w:cstheme="majorHAnsi"/>
          <w:color w:val="auto"/>
        </w:rPr>
        <w:t xml:space="preserve">ument: </w:t>
      </w:r>
    </w:p>
    <w:p w:rsidR="00661B93" w:rsidRPr="00DF5F73" w:rsidRDefault="00661B93" w:rsidP="00570006">
      <w:pPr>
        <w:pStyle w:val="FootnoteText"/>
        <w:spacing w:before="0"/>
        <w:ind w:right="-450"/>
        <w:jc w:val="both"/>
        <w:rPr>
          <w:rFonts w:asciiTheme="majorHAnsi" w:hAnsiTheme="majorHAnsi" w:cstheme="majorHAnsi"/>
          <w:color w:val="auto"/>
        </w:rPr>
      </w:pPr>
      <w:hyperlink r:id="rId40" w:history="1">
        <w:r w:rsidRPr="00DF5F73">
          <w:rPr>
            <w:rStyle w:val="Hyperlink"/>
            <w:rFonts w:asciiTheme="majorHAnsi" w:hAnsiTheme="majorHAnsi" w:cstheme="majorHAnsi"/>
            <w:color w:val="auto"/>
          </w:rPr>
          <w:t>http://www.azlp.me/docs/zajednicka/izvjestaj_o_stanju/IZVJESTAJ%202019%20final.pdf</w:t>
        </w:r>
      </w:hyperlink>
      <w:r w:rsidRPr="00DF5F73">
        <w:rPr>
          <w:rFonts w:asciiTheme="majorHAnsi" w:hAnsiTheme="majorHAnsi" w:cstheme="majorHAnsi"/>
          <w:color w:val="auto"/>
        </w:rPr>
        <w:t xml:space="preserve"> </w:t>
      </w:r>
    </w:p>
  </w:footnote>
  <w:footnote w:id="114">
    <w:p w:rsidR="00661B93" w:rsidRPr="00DF5F73" w:rsidRDefault="00661B93" w:rsidP="00570006">
      <w:pPr>
        <w:pStyle w:val="FootnoteText"/>
        <w:spacing w:before="0"/>
        <w:ind w:right="-450"/>
        <w:jc w:val="both"/>
        <w:rPr>
          <w:rFonts w:asciiTheme="majorHAnsi" w:hAnsiTheme="majorHAnsi" w:cstheme="majorHAnsi"/>
          <w:color w:val="auto"/>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rPr>
        <w:t xml:space="preserve"> </w:t>
      </w:r>
      <w:r w:rsidRPr="009B01F0">
        <w:rPr>
          <w:rFonts w:asciiTheme="majorHAnsi" w:hAnsiTheme="majorHAnsi" w:cstheme="majorHAnsi"/>
          <w:color w:val="auto"/>
        </w:rPr>
        <w:t xml:space="preserve">The Report on the state of play relative to the protection of personal data in the area of access to information for the year </w:t>
      </w:r>
      <w:r w:rsidRPr="00DF5F73">
        <w:rPr>
          <w:rFonts w:asciiTheme="majorHAnsi" w:hAnsiTheme="majorHAnsi" w:cstheme="majorHAnsi"/>
          <w:color w:val="auto"/>
        </w:rPr>
        <w:t xml:space="preserve">2020, </w:t>
      </w:r>
      <w:r>
        <w:rPr>
          <w:rFonts w:asciiTheme="majorHAnsi" w:hAnsiTheme="majorHAnsi" w:cstheme="majorHAnsi"/>
          <w:color w:val="auto"/>
        </w:rPr>
        <w:t xml:space="preserve">Personal Data Protection and Free Access to Information </w:t>
      </w:r>
      <w:r w:rsidRPr="00DF5F73">
        <w:rPr>
          <w:rFonts w:asciiTheme="majorHAnsi" w:hAnsiTheme="majorHAnsi" w:cstheme="majorHAnsi"/>
          <w:color w:val="auto"/>
        </w:rPr>
        <w:t>Agenc</w:t>
      </w:r>
      <w:r>
        <w:rPr>
          <w:rFonts w:asciiTheme="majorHAnsi" w:hAnsiTheme="majorHAnsi" w:cstheme="majorHAnsi"/>
          <w:color w:val="auto"/>
        </w:rPr>
        <w:t>y</w:t>
      </w:r>
      <w:r w:rsidRPr="00DF5F73">
        <w:rPr>
          <w:rFonts w:asciiTheme="majorHAnsi" w:hAnsiTheme="majorHAnsi" w:cstheme="majorHAnsi"/>
          <w:color w:val="auto"/>
        </w:rPr>
        <w:t xml:space="preserve">, Podgorica, </w:t>
      </w:r>
      <w:r>
        <w:rPr>
          <w:rFonts w:asciiTheme="majorHAnsi" w:hAnsiTheme="majorHAnsi" w:cstheme="majorHAnsi"/>
          <w:color w:val="auto"/>
        </w:rPr>
        <w:t>M</w:t>
      </w:r>
      <w:r w:rsidRPr="00DF5F73">
        <w:rPr>
          <w:rFonts w:asciiTheme="majorHAnsi" w:hAnsiTheme="majorHAnsi" w:cstheme="majorHAnsi"/>
          <w:color w:val="auto"/>
        </w:rPr>
        <w:t>ar</w:t>
      </w:r>
      <w:r>
        <w:rPr>
          <w:rFonts w:asciiTheme="majorHAnsi" w:hAnsiTheme="majorHAnsi" w:cstheme="majorHAnsi"/>
          <w:color w:val="auto"/>
        </w:rPr>
        <w:t>ch</w:t>
      </w:r>
      <w:r w:rsidRPr="00DF5F73">
        <w:rPr>
          <w:rFonts w:asciiTheme="majorHAnsi" w:hAnsiTheme="majorHAnsi" w:cstheme="majorHAnsi"/>
          <w:color w:val="auto"/>
        </w:rPr>
        <w:t xml:space="preserve"> 2021, link </w:t>
      </w:r>
      <w:r>
        <w:rPr>
          <w:rFonts w:asciiTheme="majorHAnsi" w:hAnsiTheme="majorHAnsi" w:cstheme="majorHAnsi"/>
          <w:color w:val="auto"/>
        </w:rPr>
        <w:t>to the</w:t>
      </w:r>
      <w:r w:rsidRPr="00DF5F73">
        <w:rPr>
          <w:rFonts w:asciiTheme="majorHAnsi" w:hAnsiTheme="majorHAnsi" w:cstheme="majorHAnsi"/>
          <w:color w:val="auto"/>
        </w:rPr>
        <w:t xml:space="preserve"> do</w:t>
      </w:r>
      <w:r>
        <w:rPr>
          <w:rFonts w:asciiTheme="majorHAnsi" w:hAnsiTheme="majorHAnsi" w:cstheme="majorHAnsi"/>
          <w:color w:val="auto"/>
        </w:rPr>
        <w:t>c</w:t>
      </w:r>
      <w:r w:rsidRPr="00DF5F73">
        <w:rPr>
          <w:rFonts w:asciiTheme="majorHAnsi" w:hAnsiTheme="majorHAnsi" w:cstheme="majorHAnsi"/>
          <w:color w:val="auto"/>
        </w:rPr>
        <w:t xml:space="preserve">ument: </w:t>
      </w:r>
    </w:p>
    <w:p w:rsidR="00661B93" w:rsidRPr="00DF5F73" w:rsidRDefault="00661B93" w:rsidP="00570006">
      <w:pPr>
        <w:pStyle w:val="FootnoteText"/>
        <w:spacing w:before="0"/>
        <w:ind w:right="-450"/>
        <w:jc w:val="both"/>
        <w:rPr>
          <w:rFonts w:asciiTheme="majorHAnsi" w:hAnsiTheme="majorHAnsi" w:cstheme="majorHAnsi"/>
        </w:rPr>
      </w:pPr>
      <w:hyperlink r:id="rId41" w:history="1">
        <w:r w:rsidRPr="00DF5F73">
          <w:rPr>
            <w:rStyle w:val="Hyperlink"/>
            <w:rFonts w:asciiTheme="majorHAnsi" w:hAnsiTheme="majorHAnsi" w:cstheme="majorHAnsi"/>
            <w:color w:val="auto"/>
          </w:rPr>
          <w:t>http://www.azlp.me/docs/zajednicka/izvjestaj_o_stanju/IZVJESTAJ%202020%20final.pdf</w:t>
        </w:r>
      </w:hyperlink>
      <w:r w:rsidRPr="00DF5F73">
        <w:rPr>
          <w:rFonts w:asciiTheme="majorHAnsi" w:hAnsiTheme="majorHAnsi" w:cstheme="majorHAnsi"/>
          <w:color w:val="auto"/>
        </w:rPr>
        <w:t xml:space="preserve"> </w:t>
      </w:r>
    </w:p>
  </w:footnote>
  <w:footnote w:id="115">
    <w:p w:rsidR="00661B93" w:rsidRPr="007C1062" w:rsidRDefault="00661B93" w:rsidP="00570006">
      <w:pPr>
        <w:pStyle w:val="FootnoteText"/>
        <w:spacing w:before="0"/>
        <w:ind w:right="-450"/>
        <w:jc w:val="both"/>
        <w:rPr>
          <w:rFonts w:asciiTheme="majorHAnsi" w:hAnsiTheme="majorHAnsi" w:cstheme="majorHAnsi"/>
        </w:rPr>
      </w:pPr>
      <w:r w:rsidRPr="00DF5F73">
        <w:rPr>
          <w:rStyle w:val="FootnoteReference"/>
          <w:rFonts w:asciiTheme="majorHAnsi" w:hAnsiTheme="majorHAnsi" w:cstheme="majorHAnsi"/>
        </w:rPr>
        <w:footnoteRef/>
      </w:r>
      <w:r w:rsidRPr="007C1062">
        <w:rPr>
          <w:rFonts w:asciiTheme="majorHAnsi" w:hAnsiTheme="majorHAnsi" w:cstheme="majorHAnsi"/>
        </w:rPr>
        <w:t xml:space="preserve"> </w:t>
      </w:r>
      <w:r w:rsidRPr="007C1062">
        <w:rPr>
          <w:rFonts w:asciiTheme="majorHAnsi" w:hAnsiTheme="majorHAnsi" w:cstheme="majorHAnsi"/>
          <w:color w:val="auto"/>
        </w:rPr>
        <w:t>649 decision</w:t>
      </w:r>
      <w:r>
        <w:rPr>
          <w:rFonts w:asciiTheme="majorHAnsi" w:hAnsiTheme="majorHAnsi" w:cstheme="majorHAnsi"/>
          <w:color w:val="auto"/>
        </w:rPr>
        <w:t>s</w:t>
      </w:r>
      <w:r w:rsidRPr="007C1062">
        <w:rPr>
          <w:rFonts w:asciiTheme="majorHAnsi" w:hAnsiTheme="majorHAnsi" w:cstheme="majorHAnsi"/>
          <w:color w:val="auto"/>
        </w:rPr>
        <w:t xml:space="preserve"> of t</w:t>
      </w:r>
      <w:r>
        <w:rPr>
          <w:rFonts w:asciiTheme="majorHAnsi" w:hAnsiTheme="majorHAnsi" w:cstheme="majorHAnsi"/>
          <w:color w:val="auto"/>
        </w:rPr>
        <w:t>he Administrative Court of Montenegro,</w:t>
      </w:r>
      <w:r w:rsidRPr="007C1062">
        <w:rPr>
          <w:rFonts w:asciiTheme="majorHAnsi" w:hAnsiTheme="majorHAnsi" w:cstheme="majorHAnsi"/>
          <w:color w:val="auto"/>
        </w:rPr>
        <w:t xml:space="preserve"> 83</w:t>
      </w:r>
      <w:r>
        <w:rPr>
          <w:rFonts w:asciiTheme="majorHAnsi" w:hAnsiTheme="majorHAnsi" w:cstheme="majorHAnsi"/>
          <w:color w:val="auto"/>
        </w:rPr>
        <w:t xml:space="preserve"> of which passed in the form of judgement and 566 </w:t>
      </w:r>
      <w:r w:rsidRPr="007C1062">
        <w:rPr>
          <w:rFonts w:asciiTheme="majorHAnsi" w:hAnsiTheme="majorHAnsi" w:cstheme="majorHAnsi"/>
          <w:color w:val="auto"/>
        </w:rPr>
        <w:t>i</w:t>
      </w:r>
      <w:r>
        <w:rPr>
          <w:rFonts w:asciiTheme="majorHAnsi" w:hAnsiTheme="majorHAnsi" w:cstheme="majorHAnsi"/>
          <w:color w:val="auto"/>
        </w:rPr>
        <w:t>n the form of decision</w:t>
      </w:r>
      <w:r w:rsidRPr="007C1062">
        <w:rPr>
          <w:rFonts w:asciiTheme="majorHAnsi" w:hAnsiTheme="majorHAnsi" w:cstheme="majorHAnsi"/>
          <w:color w:val="auto"/>
        </w:rPr>
        <w:t>.</w:t>
      </w:r>
    </w:p>
  </w:footnote>
  <w:footnote w:id="116">
    <w:p w:rsidR="00661B93" w:rsidRPr="003C0C79" w:rsidRDefault="00661B93" w:rsidP="00570006">
      <w:pPr>
        <w:pStyle w:val="FootnoteText"/>
        <w:spacing w:before="0"/>
        <w:ind w:right="-450"/>
        <w:jc w:val="both"/>
        <w:rPr>
          <w:rFonts w:asciiTheme="majorHAnsi" w:hAnsiTheme="majorHAnsi" w:cstheme="majorHAnsi"/>
        </w:rPr>
      </w:pPr>
      <w:r w:rsidRPr="00DF5F73">
        <w:rPr>
          <w:rStyle w:val="FootnoteReference"/>
          <w:rFonts w:asciiTheme="majorHAnsi" w:hAnsiTheme="majorHAnsi" w:cstheme="majorHAnsi"/>
          <w:color w:val="auto"/>
        </w:rPr>
        <w:footnoteRef/>
      </w:r>
      <w:r w:rsidRPr="003C0C79">
        <w:rPr>
          <w:rFonts w:asciiTheme="majorHAnsi" w:hAnsiTheme="majorHAnsi" w:cstheme="majorHAnsi"/>
          <w:color w:val="auto"/>
        </w:rPr>
        <w:t xml:space="preserve"> Out of the total of 649 decisions, 53 were ann</w:t>
      </w:r>
      <w:r>
        <w:rPr>
          <w:rFonts w:asciiTheme="majorHAnsi" w:hAnsiTheme="majorHAnsi" w:cstheme="majorHAnsi"/>
          <w:color w:val="auto"/>
        </w:rPr>
        <w:t>ulled</w:t>
      </w:r>
      <w:r w:rsidRPr="003C0C79">
        <w:rPr>
          <w:rFonts w:asciiTheme="majorHAnsi" w:hAnsiTheme="majorHAnsi" w:cstheme="majorHAnsi"/>
          <w:color w:val="auto"/>
        </w:rPr>
        <w:t>.</w:t>
      </w:r>
    </w:p>
  </w:footnote>
  <w:footnote w:id="117">
    <w:p w:rsidR="00661B93" w:rsidRPr="003C0C79" w:rsidRDefault="00661B93" w:rsidP="00570006">
      <w:pPr>
        <w:pStyle w:val="FootnoteText"/>
        <w:spacing w:before="0"/>
        <w:ind w:right="-450"/>
        <w:jc w:val="both"/>
        <w:rPr>
          <w:rFonts w:asciiTheme="majorHAnsi" w:hAnsiTheme="majorHAnsi" w:cstheme="majorHAnsi"/>
          <w:color w:val="auto"/>
        </w:rPr>
      </w:pPr>
      <w:r w:rsidRPr="00DF5F73">
        <w:rPr>
          <w:rStyle w:val="FootnoteReference"/>
          <w:rFonts w:asciiTheme="majorHAnsi" w:hAnsiTheme="majorHAnsi" w:cstheme="majorHAnsi"/>
          <w:color w:val="auto"/>
        </w:rPr>
        <w:footnoteRef/>
      </w:r>
      <w:r w:rsidRPr="003C0C79">
        <w:rPr>
          <w:rFonts w:asciiTheme="majorHAnsi" w:hAnsiTheme="majorHAnsi" w:cstheme="majorHAnsi"/>
          <w:color w:val="auto"/>
        </w:rPr>
        <w:t xml:space="preserve"> Fi</w:t>
      </w:r>
      <w:r>
        <w:rPr>
          <w:rFonts w:asciiTheme="majorHAnsi" w:hAnsiTheme="majorHAnsi" w:cstheme="majorHAnsi"/>
          <w:color w:val="auto"/>
        </w:rPr>
        <w:t>nal report on the implementation of PAR Strategy</w:t>
      </w:r>
      <w:r w:rsidRPr="003C0C79">
        <w:rPr>
          <w:rFonts w:asciiTheme="majorHAnsi" w:hAnsiTheme="majorHAnsi" w:cstheme="majorHAnsi"/>
          <w:color w:val="auto"/>
        </w:rPr>
        <w:t xml:space="preserve"> 2016–2020, </w:t>
      </w:r>
      <w:r>
        <w:rPr>
          <w:rFonts w:asciiTheme="majorHAnsi" w:hAnsiTheme="majorHAnsi" w:cstheme="majorHAnsi"/>
          <w:color w:val="auto"/>
        </w:rPr>
        <w:t>with reference to the activities for</w:t>
      </w:r>
      <w:r w:rsidRPr="003C0C79">
        <w:rPr>
          <w:rFonts w:asciiTheme="majorHAnsi" w:hAnsiTheme="majorHAnsi" w:cstheme="majorHAnsi"/>
          <w:color w:val="auto"/>
        </w:rPr>
        <w:t xml:space="preserve"> 2020, </w:t>
      </w:r>
      <w:r>
        <w:rPr>
          <w:rFonts w:asciiTheme="majorHAnsi" w:hAnsiTheme="majorHAnsi" w:cstheme="majorHAnsi"/>
          <w:color w:val="auto"/>
        </w:rPr>
        <w:t>M</w:t>
      </w:r>
      <w:r w:rsidRPr="003C0C79">
        <w:rPr>
          <w:rFonts w:asciiTheme="majorHAnsi" w:hAnsiTheme="majorHAnsi" w:cstheme="majorHAnsi"/>
          <w:color w:val="auto"/>
        </w:rPr>
        <w:t>ar</w:t>
      </w:r>
      <w:r>
        <w:rPr>
          <w:rFonts w:asciiTheme="majorHAnsi" w:hAnsiTheme="majorHAnsi" w:cstheme="majorHAnsi"/>
          <w:color w:val="auto"/>
        </w:rPr>
        <w:t>ch</w:t>
      </w:r>
      <w:r w:rsidRPr="003C0C79">
        <w:rPr>
          <w:rFonts w:asciiTheme="majorHAnsi" w:hAnsiTheme="majorHAnsi" w:cstheme="majorHAnsi"/>
          <w:color w:val="auto"/>
        </w:rPr>
        <w:t xml:space="preserve"> 2021, link </w:t>
      </w:r>
      <w:r>
        <w:rPr>
          <w:rFonts w:asciiTheme="majorHAnsi" w:hAnsiTheme="majorHAnsi" w:cstheme="majorHAnsi"/>
          <w:color w:val="auto"/>
        </w:rPr>
        <w:t>to the document</w:t>
      </w:r>
      <w:r w:rsidRPr="003C0C79">
        <w:rPr>
          <w:rFonts w:asciiTheme="majorHAnsi" w:hAnsiTheme="majorHAnsi" w:cstheme="majorHAnsi"/>
          <w:color w:val="auto"/>
        </w:rPr>
        <w:t xml:space="preserve">: </w:t>
      </w:r>
      <w:hyperlink r:id="rId42" w:history="1">
        <w:r w:rsidRPr="003C0C79">
          <w:rPr>
            <w:rStyle w:val="Hyperlink"/>
            <w:rFonts w:asciiTheme="majorHAnsi" w:hAnsiTheme="majorHAnsi" w:cstheme="majorHAnsi"/>
            <w:color w:val="auto"/>
          </w:rPr>
          <w:t>https://wapi.gov.me/download/9bd7ecd6-1673-4469-8e47-18a88af893db?version=1.0</w:t>
        </w:r>
      </w:hyperlink>
    </w:p>
  </w:footnote>
  <w:footnote w:id="118">
    <w:p w:rsidR="00661B93" w:rsidRPr="002D6D58" w:rsidRDefault="00661B93" w:rsidP="00570006">
      <w:pPr>
        <w:pStyle w:val="FootnoteText"/>
        <w:spacing w:before="0"/>
        <w:ind w:right="-450"/>
        <w:jc w:val="both"/>
        <w:rPr>
          <w:rFonts w:asciiTheme="majorHAnsi" w:hAnsiTheme="majorHAnsi" w:cstheme="majorHAnsi"/>
          <w:color w:val="auto"/>
        </w:rPr>
      </w:pPr>
      <w:r w:rsidRPr="00DF5F73">
        <w:rPr>
          <w:rStyle w:val="FootnoteReference"/>
          <w:rFonts w:asciiTheme="majorHAnsi" w:hAnsiTheme="majorHAnsi" w:cstheme="majorHAnsi"/>
          <w:color w:val="auto"/>
        </w:rPr>
        <w:footnoteRef/>
      </w:r>
      <w:r>
        <w:rPr>
          <w:rFonts w:asciiTheme="majorHAnsi" w:hAnsiTheme="majorHAnsi" w:cstheme="majorHAnsi"/>
          <w:color w:val="auto"/>
        </w:rPr>
        <w:t xml:space="preserve">Final report on the implementation of the PAR </w:t>
      </w:r>
      <w:r w:rsidRPr="002D6D58">
        <w:rPr>
          <w:rFonts w:asciiTheme="majorHAnsi" w:hAnsiTheme="majorHAnsi" w:cstheme="majorHAnsi"/>
          <w:color w:val="auto"/>
        </w:rPr>
        <w:t>Strateg</w:t>
      </w:r>
      <w:r>
        <w:rPr>
          <w:rFonts w:asciiTheme="majorHAnsi" w:hAnsiTheme="majorHAnsi" w:cstheme="majorHAnsi"/>
          <w:color w:val="auto"/>
        </w:rPr>
        <w:t>y</w:t>
      </w:r>
      <w:r w:rsidRPr="002D6D58">
        <w:rPr>
          <w:rFonts w:asciiTheme="majorHAnsi" w:hAnsiTheme="majorHAnsi" w:cstheme="majorHAnsi"/>
          <w:color w:val="auto"/>
        </w:rPr>
        <w:t xml:space="preserve"> 2016–2020, </w:t>
      </w:r>
      <w:r>
        <w:rPr>
          <w:rFonts w:asciiTheme="majorHAnsi" w:hAnsiTheme="majorHAnsi" w:cstheme="majorHAnsi"/>
          <w:color w:val="auto"/>
        </w:rPr>
        <w:t>with reference to the activities for</w:t>
      </w:r>
      <w:r w:rsidRPr="002D6D58">
        <w:rPr>
          <w:rFonts w:asciiTheme="majorHAnsi" w:hAnsiTheme="majorHAnsi" w:cstheme="majorHAnsi"/>
          <w:color w:val="auto"/>
        </w:rPr>
        <w:t xml:space="preserve"> 2020, </w:t>
      </w:r>
      <w:r>
        <w:rPr>
          <w:rFonts w:asciiTheme="majorHAnsi" w:hAnsiTheme="majorHAnsi" w:cstheme="majorHAnsi"/>
          <w:color w:val="auto"/>
        </w:rPr>
        <w:t>March</w:t>
      </w:r>
      <w:r w:rsidRPr="002D6D58">
        <w:rPr>
          <w:rFonts w:asciiTheme="majorHAnsi" w:hAnsiTheme="majorHAnsi" w:cstheme="majorHAnsi"/>
          <w:color w:val="auto"/>
        </w:rPr>
        <w:t xml:space="preserve"> 2021, link </w:t>
      </w:r>
      <w:r>
        <w:rPr>
          <w:rFonts w:asciiTheme="majorHAnsi" w:hAnsiTheme="majorHAnsi" w:cstheme="majorHAnsi"/>
          <w:color w:val="auto"/>
        </w:rPr>
        <w:t>to the document:</w:t>
      </w:r>
      <w:r w:rsidRPr="002D6D58">
        <w:rPr>
          <w:rFonts w:asciiTheme="majorHAnsi" w:hAnsiTheme="majorHAnsi" w:cstheme="majorHAnsi"/>
          <w:color w:val="auto"/>
        </w:rPr>
        <w:t xml:space="preserve"> </w:t>
      </w:r>
      <w:hyperlink r:id="rId43" w:history="1">
        <w:r w:rsidRPr="002D6D58">
          <w:rPr>
            <w:rStyle w:val="Hyperlink"/>
            <w:rFonts w:asciiTheme="majorHAnsi" w:hAnsiTheme="majorHAnsi" w:cstheme="majorHAnsi"/>
            <w:color w:val="auto"/>
          </w:rPr>
          <w:t>https://wapi.gov.me/download/9bd7ecd6-1673-4469-8e47-18a88af893db?version=1.0</w:t>
        </w:r>
      </w:hyperlink>
    </w:p>
  </w:footnote>
  <w:footnote w:id="119">
    <w:p w:rsidR="00661B93" w:rsidRPr="002D6D58" w:rsidRDefault="00661B93" w:rsidP="00570006">
      <w:pPr>
        <w:pStyle w:val="FootnoteText"/>
        <w:spacing w:before="0"/>
        <w:ind w:right="-450"/>
        <w:jc w:val="both"/>
        <w:rPr>
          <w:rFonts w:asciiTheme="majorHAnsi" w:hAnsiTheme="majorHAnsi" w:cstheme="majorHAnsi"/>
          <w:color w:val="auto"/>
        </w:rPr>
      </w:pPr>
      <w:r w:rsidRPr="00DF5F73">
        <w:rPr>
          <w:rStyle w:val="FootnoteReference"/>
          <w:rFonts w:asciiTheme="majorHAnsi" w:hAnsiTheme="majorHAnsi" w:cstheme="majorHAnsi"/>
          <w:color w:val="auto"/>
        </w:rPr>
        <w:footnoteRef/>
      </w:r>
      <w:r w:rsidRPr="002D6D58">
        <w:rPr>
          <w:rFonts w:asciiTheme="majorHAnsi" w:hAnsiTheme="majorHAnsi" w:cstheme="majorHAnsi"/>
          <w:color w:val="auto"/>
        </w:rPr>
        <w:t xml:space="preserve"> </w:t>
      </w:r>
      <w:r>
        <w:rPr>
          <w:rFonts w:asciiTheme="majorHAnsi" w:hAnsiTheme="majorHAnsi" w:cstheme="majorHAnsi"/>
          <w:color w:val="auto"/>
        </w:rPr>
        <w:t>Report of the focus groups held in April</w:t>
      </w:r>
      <w:r w:rsidRPr="002D6D58">
        <w:rPr>
          <w:rFonts w:asciiTheme="majorHAnsi" w:hAnsiTheme="majorHAnsi" w:cstheme="majorHAnsi"/>
          <w:color w:val="auto"/>
        </w:rPr>
        <w:t xml:space="preserve"> 2021 </w:t>
      </w:r>
      <w:r>
        <w:rPr>
          <w:rFonts w:asciiTheme="majorHAnsi" w:hAnsiTheme="majorHAnsi" w:cstheme="majorHAnsi"/>
          <w:color w:val="auto"/>
        </w:rPr>
        <w:t>for the PAR</w:t>
      </w:r>
      <w:r w:rsidRPr="002D6D58">
        <w:rPr>
          <w:rFonts w:asciiTheme="majorHAnsi" w:hAnsiTheme="majorHAnsi" w:cstheme="majorHAnsi"/>
          <w:color w:val="auto"/>
        </w:rPr>
        <w:t xml:space="preserve"> Strateg</w:t>
      </w:r>
      <w:r>
        <w:rPr>
          <w:rFonts w:asciiTheme="majorHAnsi" w:hAnsiTheme="majorHAnsi" w:cstheme="majorHAnsi"/>
          <w:color w:val="auto"/>
        </w:rPr>
        <w:t>y</w:t>
      </w:r>
      <w:r w:rsidRPr="002D6D58">
        <w:rPr>
          <w:rFonts w:asciiTheme="majorHAnsi" w:hAnsiTheme="majorHAnsi" w:cstheme="majorHAnsi"/>
          <w:color w:val="auto"/>
        </w:rPr>
        <w:t xml:space="preserve"> 2022 – 2026, Ministr</w:t>
      </w:r>
      <w:r>
        <w:rPr>
          <w:rFonts w:asciiTheme="majorHAnsi" w:hAnsiTheme="majorHAnsi" w:cstheme="majorHAnsi"/>
          <w:color w:val="auto"/>
        </w:rPr>
        <w:t>y of Public Administration</w:t>
      </w:r>
      <w:r w:rsidRPr="002D6D58">
        <w:rPr>
          <w:rFonts w:asciiTheme="majorHAnsi" w:hAnsiTheme="majorHAnsi" w:cstheme="majorHAnsi"/>
          <w:color w:val="auto"/>
        </w:rPr>
        <w:t xml:space="preserve">, </w:t>
      </w:r>
      <w:r>
        <w:rPr>
          <w:rFonts w:asciiTheme="majorHAnsi" w:hAnsiTheme="majorHAnsi" w:cstheme="majorHAnsi"/>
          <w:color w:val="auto"/>
        </w:rPr>
        <w:t>D</w:t>
      </w:r>
      <w:r w:rsidRPr="002D6D58">
        <w:rPr>
          <w:rFonts w:asciiTheme="majorHAnsi" w:hAnsiTheme="majorHAnsi" w:cstheme="majorHAnsi"/>
          <w:color w:val="auto"/>
        </w:rPr>
        <w:t>igital</w:t>
      </w:r>
      <w:r>
        <w:rPr>
          <w:rFonts w:asciiTheme="majorHAnsi" w:hAnsiTheme="majorHAnsi" w:cstheme="majorHAnsi"/>
          <w:color w:val="auto"/>
        </w:rPr>
        <w:t xml:space="preserve"> Society and Media</w:t>
      </w:r>
      <w:r w:rsidRPr="002D6D58">
        <w:rPr>
          <w:rFonts w:asciiTheme="majorHAnsi" w:hAnsiTheme="majorHAnsi" w:cstheme="majorHAnsi"/>
          <w:color w:val="auto"/>
        </w:rPr>
        <w:t xml:space="preserve"> </w:t>
      </w:r>
      <w:r>
        <w:rPr>
          <w:rFonts w:asciiTheme="majorHAnsi" w:hAnsiTheme="majorHAnsi" w:cstheme="majorHAnsi"/>
          <w:color w:val="auto"/>
        </w:rPr>
        <w:t>and</w:t>
      </w:r>
      <w:r w:rsidRPr="002D6D58">
        <w:rPr>
          <w:rFonts w:asciiTheme="majorHAnsi" w:hAnsiTheme="majorHAnsi" w:cstheme="majorHAnsi"/>
          <w:color w:val="auto"/>
        </w:rPr>
        <w:t xml:space="preserve"> UNDP, Podgorica, </w:t>
      </w:r>
      <w:r>
        <w:rPr>
          <w:rFonts w:asciiTheme="majorHAnsi" w:hAnsiTheme="majorHAnsi" w:cstheme="majorHAnsi"/>
          <w:color w:val="auto"/>
        </w:rPr>
        <w:t>May</w:t>
      </w:r>
      <w:r w:rsidRPr="002D6D58">
        <w:rPr>
          <w:rFonts w:asciiTheme="majorHAnsi" w:hAnsiTheme="majorHAnsi" w:cstheme="majorHAnsi"/>
          <w:color w:val="auto"/>
        </w:rPr>
        <w:t xml:space="preserve"> 2021</w:t>
      </w:r>
    </w:p>
  </w:footnote>
  <w:footnote w:id="120">
    <w:p w:rsidR="00661B93" w:rsidRPr="00DF5F73" w:rsidRDefault="00661B93" w:rsidP="00570006">
      <w:pPr>
        <w:pStyle w:val="FootnoteText"/>
        <w:spacing w:before="0"/>
        <w:ind w:right="-450"/>
        <w:jc w:val="both"/>
        <w:rPr>
          <w:rFonts w:asciiTheme="majorHAnsi" w:hAnsiTheme="majorHAnsi" w:cstheme="majorHAnsi"/>
          <w:color w:val="auto"/>
        </w:rPr>
      </w:pPr>
      <w:r w:rsidRPr="00DF5F73">
        <w:rPr>
          <w:rStyle w:val="FootnoteReference"/>
          <w:rFonts w:asciiTheme="majorHAnsi" w:hAnsiTheme="majorHAnsi" w:cstheme="majorHAnsi"/>
          <w:color w:val="auto"/>
        </w:rPr>
        <w:footnoteRef/>
      </w:r>
      <w:r w:rsidRPr="00DF5F73">
        <w:rPr>
          <w:rFonts w:asciiTheme="majorHAnsi" w:hAnsiTheme="majorHAnsi" w:cstheme="majorHAnsi"/>
          <w:color w:val="auto"/>
        </w:rPr>
        <w:t xml:space="preserve"> WeBER Indicator Summary </w:t>
      </w:r>
      <w:r>
        <w:rPr>
          <w:rFonts w:asciiTheme="majorHAnsi" w:hAnsiTheme="majorHAnsi" w:cstheme="majorHAnsi"/>
          <w:color w:val="auto"/>
        </w:rPr>
        <w:t>Area</w:t>
      </w:r>
      <w:r w:rsidRPr="00DF5F73">
        <w:rPr>
          <w:rFonts w:asciiTheme="majorHAnsi" w:hAnsiTheme="majorHAnsi" w:cstheme="majorHAnsi"/>
          <w:color w:val="auto"/>
        </w:rPr>
        <w:t xml:space="preserve">: </w:t>
      </w:r>
      <w:r>
        <w:rPr>
          <w:rFonts w:asciiTheme="majorHAnsi" w:hAnsiTheme="majorHAnsi" w:cstheme="majorHAnsi"/>
          <w:color w:val="auto"/>
        </w:rPr>
        <w:t>Accountability</w:t>
      </w:r>
      <w:r w:rsidRPr="00DF5F73">
        <w:rPr>
          <w:rFonts w:asciiTheme="majorHAnsi" w:hAnsiTheme="majorHAnsi" w:cstheme="majorHAnsi"/>
          <w:color w:val="auto"/>
        </w:rPr>
        <w:t xml:space="preserve">, </w:t>
      </w:r>
      <w:r>
        <w:rPr>
          <w:rFonts w:asciiTheme="majorHAnsi" w:hAnsiTheme="majorHAnsi" w:cstheme="majorHAnsi"/>
          <w:color w:val="auto"/>
        </w:rPr>
        <w:t>Montenegro</w:t>
      </w:r>
      <w:r w:rsidRPr="00DF5F73">
        <w:rPr>
          <w:rFonts w:asciiTheme="majorHAnsi" w:hAnsiTheme="majorHAnsi" w:cstheme="majorHAnsi"/>
          <w:color w:val="auto"/>
        </w:rPr>
        <w:t xml:space="preserve">, link: </w:t>
      </w:r>
      <w:hyperlink r:id="rId44" w:history="1">
        <w:r w:rsidRPr="00DF5F73">
          <w:rPr>
            <w:rStyle w:val="Hyperlink"/>
            <w:rFonts w:asciiTheme="majorHAnsi" w:hAnsiTheme="majorHAnsi" w:cstheme="majorHAnsi"/>
            <w:color w:val="auto"/>
          </w:rPr>
          <w:t>https://weber-new.s3.us-west-2.amazonaws.com/wp-content/uploads/2021/06/04102419/MNE_4ACC_P2_I2_summary-1.pdf</w:t>
        </w:r>
      </w:hyperlink>
      <w:r w:rsidRPr="00DF5F73">
        <w:rPr>
          <w:rFonts w:asciiTheme="majorHAnsi" w:hAnsiTheme="majorHAnsi" w:cstheme="majorHAnsi"/>
          <w:color w:val="auto"/>
        </w:rPr>
        <w:t xml:space="preserve"> </w:t>
      </w:r>
    </w:p>
  </w:footnote>
  <w:footnote w:id="121">
    <w:p w:rsidR="00661B93" w:rsidRPr="00F80CCF" w:rsidRDefault="00661B93" w:rsidP="00570006">
      <w:pPr>
        <w:pStyle w:val="FootnoteText"/>
      </w:pPr>
      <w:r>
        <w:rPr>
          <w:rStyle w:val="FootnoteReference"/>
        </w:rPr>
        <w:footnoteRef/>
      </w:r>
      <w:r>
        <w:t xml:space="preserve"> </w:t>
      </w:r>
      <w:r w:rsidRPr="000436F6">
        <w:rPr>
          <w:rFonts w:ascii="Sitka Text" w:hAnsi="Sitka Text" w:cstheme="majorHAnsi"/>
          <w:color w:val="auto"/>
        </w:rPr>
        <w:t>35 out of 83 judgements</w:t>
      </w:r>
    </w:p>
  </w:footnote>
  <w:footnote w:id="122">
    <w:p w:rsidR="00661B93" w:rsidRPr="00F80CCF" w:rsidRDefault="00661B93" w:rsidP="00570006">
      <w:pPr>
        <w:pStyle w:val="FootnoteText"/>
      </w:pPr>
      <w:r>
        <w:rPr>
          <w:rStyle w:val="FootnoteReference"/>
        </w:rPr>
        <w:footnoteRef/>
      </w:r>
      <w:r>
        <w:t xml:space="preserve"> </w:t>
      </w:r>
      <w:r w:rsidRPr="000436F6">
        <w:rPr>
          <w:rFonts w:ascii="Sitka Text" w:hAnsi="Sitka Text" w:cstheme="majorHAnsi"/>
          <w:color w:val="auto"/>
        </w:rPr>
        <w:t>1140 authorities</w:t>
      </w:r>
      <w:r>
        <w:rPr>
          <w:rFonts w:ascii="Sitka Text" w:hAnsi="Sitka Text" w:cstheme="majorHAnsi"/>
          <w:color w:val="auto"/>
        </w:rPr>
        <w:t xml:space="preserve"> out of 1327</w:t>
      </w:r>
    </w:p>
  </w:footnote>
  <w:footnote w:id="123">
    <w:p w:rsidR="00661B93" w:rsidRPr="00FA3E3D" w:rsidRDefault="00661B93" w:rsidP="00570006">
      <w:pPr>
        <w:pStyle w:val="FootnoteText"/>
        <w:rPr>
          <w:rFonts w:ascii="Sitka Text" w:hAnsi="Sitka Text" w:cstheme="majorHAnsi"/>
          <w:color w:val="auto"/>
        </w:rPr>
      </w:pPr>
      <w:r w:rsidRPr="00DF5F73">
        <w:rPr>
          <w:rStyle w:val="FootnoteReference"/>
        </w:rPr>
        <w:footnoteRef/>
      </w:r>
      <w:r w:rsidRPr="00FA3E3D">
        <w:t xml:space="preserve"> </w:t>
      </w:r>
      <w:r w:rsidRPr="00DC3B0A">
        <w:rPr>
          <w:rFonts w:ascii="Calibri" w:hAnsi="Calibri" w:cs="Calibri"/>
        </w:rPr>
        <w:t xml:space="preserve">Entities </w:t>
      </w:r>
      <w:r>
        <w:rPr>
          <w:rFonts w:ascii="Calibri" w:hAnsi="Calibri" w:cs="Calibri"/>
        </w:rPr>
        <w:t>obliged to apply</w:t>
      </w:r>
      <w:r w:rsidRPr="00DC3B0A">
        <w:rPr>
          <w:rFonts w:ascii="Calibri" w:hAnsi="Calibri" w:cs="Calibri"/>
        </w:rPr>
        <w:t xml:space="preserve"> the FAI Law</w:t>
      </w:r>
      <w:r w:rsidRPr="00DC3B0A">
        <w:rPr>
          <w:rFonts w:ascii="Calibri" w:hAnsi="Calibri" w:cs="Calibri"/>
          <w:color w:val="auto"/>
        </w:rPr>
        <w:t xml:space="preserve"> – total of 1327 (year 2020)</w:t>
      </w:r>
    </w:p>
    <w:p w:rsidR="00661B93" w:rsidRPr="00FA3E3D" w:rsidRDefault="00661B93" w:rsidP="00570006">
      <w:pPr>
        <w:pStyle w:val="FootnoteText"/>
      </w:pPr>
    </w:p>
  </w:footnote>
  <w:footnote w:id="124">
    <w:p w:rsidR="00661B93" w:rsidRDefault="00661B93">
      <w:pPr>
        <w:pBdr>
          <w:top w:val="nil"/>
          <w:left w:val="nil"/>
          <w:bottom w:val="nil"/>
          <w:right w:val="nil"/>
          <w:between w:val="nil"/>
        </w:pBdr>
        <w:spacing w:before="0" w:after="0" w:line="240" w:lineRule="auto"/>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w:t>
      </w:r>
      <w:r w:rsidRPr="007D47F3">
        <w:rPr>
          <w:rFonts w:asciiTheme="majorHAnsi" w:hAnsiTheme="majorHAnsi" w:cstheme="majorHAnsi"/>
          <w:color w:val="auto"/>
          <w:sz w:val="16"/>
          <w:szCs w:val="16"/>
        </w:rPr>
        <w:t xml:space="preserve">Law on State Administration (Official Gazette of </w:t>
      </w:r>
      <w:r>
        <w:rPr>
          <w:rFonts w:asciiTheme="majorHAnsi" w:hAnsiTheme="majorHAnsi" w:cstheme="majorHAnsi"/>
          <w:color w:val="auto"/>
          <w:sz w:val="16"/>
          <w:szCs w:val="16"/>
        </w:rPr>
        <w:t>Budget</w:t>
      </w:r>
      <w:r w:rsidRPr="007D47F3">
        <w:rPr>
          <w:rFonts w:asciiTheme="majorHAnsi" w:hAnsiTheme="majorHAnsi" w:cstheme="majorHAnsi"/>
          <w:color w:val="auto"/>
          <w:sz w:val="16"/>
          <w:szCs w:val="16"/>
        </w:rPr>
        <w:t>13/18), Decree on the method and procedure for drafting, harmonisation and monitoring of implementation of strategic documents (Official Gazette of MNE. 54/18), Rules of Procedure of the Government of Montenegro</w:t>
      </w:r>
    </w:p>
  </w:footnote>
  <w:footnote w:id="125">
    <w:p w:rsidR="00661B93" w:rsidRDefault="00661B93">
      <w:pPr>
        <w:pBdr>
          <w:top w:val="nil"/>
          <w:left w:val="nil"/>
          <w:bottom w:val="nil"/>
          <w:right w:val="nil"/>
          <w:between w:val="nil"/>
        </w:pBdr>
        <w:spacing w:before="0" w:after="0" w:line="240" w:lineRule="auto"/>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w:t>
      </w:r>
      <w:r w:rsidRPr="007D47F3">
        <w:rPr>
          <w:rFonts w:asciiTheme="majorHAnsi" w:hAnsiTheme="majorHAnsi" w:cstheme="majorHAnsi"/>
          <w:color w:val="auto"/>
          <w:sz w:val="16"/>
          <w:szCs w:val="16"/>
        </w:rPr>
        <w:t>Methodology for policy development, drafting and monitoring of implementation of strategic documents (GSG, UNDP, 2020)</w:t>
      </w:r>
      <w:r>
        <w:rPr>
          <w:rFonts w:ascii="Calibri" w:eastAsia="Calibri" w:hAnsi="Calibri" w:cs="Calibri"/>
          <w:color w:val="000000"/>
          <w:sz w:val="16"/>
          <w:szCs w:val="16"/>
        </w:rPr>
        <w:t>)</w:t>
      </w:r>
    </w:p>
  </w:footnote>
  <w:footnote w:id="126">
    <w:p w:rsidR="00661B93" w:rsidRDefault="00661B93">
      <w:pPr>
        <w:pBdr>
          <w:top w:val="nil"/>
          <w:left w:val="nil"/>
          <w:bottom w:val="nil"/>
          <w:right w:val="nil"/>
          <w:between w:val="nil"/>
        </w:pBdr>
        <w:spacing w:before="0" w:after="0" w:line="240" w:lineRule="auto"/>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w:t>
      </w:r>
      <w:r w:rsidRPr="007D47F3">
        <w:rPr>
          <w:rFonts w:asciiTheme="majorHAnsi" w:hAnsiTheme="majorHAnsi" w:cstheme="majorHAnsi"/>
          <w:color w:val="auto"/>
          <w:sz w:val="16"/>
          <w:szCs w:val="16"/>
        </w:rPr>
        <w:t xml:space="preserve">In the section titled </w:t>
      </w:r>
      <w:r w:rsidRPr="007D47F3">
        <w:rPr>
          <w:rFonts w:asciiTheme="majorHAnsi" w:hAnsiTheme="majorHAnsi" w:cstheme="majorHAnsi"/>
          <w:i/>
          <w:iCs/>
          <w:color w:val="auto"/>
          <w:sz w:val="16"/>
          <w:szCs w:val="16"/>
        </w:rPr>
        <w:t>Political Criteria</w:t>
      </w:r>
      <w:r w:rsidRPr="007D47F3">
        <w:rPr>
          <w:rFonts w:asciiTheme="majorHAnsi" w:hAnsiTheme="majorHAnsi" w:cstheme="majorHAnsi"/>
          <w:i/>
          <w:color w:val="auto"/>
          <w:sz w:val="16"/>
          <w:szCs w:val="16"/>
        </w:rPr>
        <w:t xml:space="preserve"> – Governance, </w:t>
      </w:r>
      <w:r w:rsidRPr="007D47F3">
        <w:rPr>
          <w:rFonts w:asciiTheme="majorHAnsi" w:hAnsiTheme="majorHAnsi" w:cstheme="majorHAnsi"/>
          <w:iCs/>
          <w:color w:val="auto"/>
          <w:sz w:val="16"/>
          <w:szCs w:val="16"/>
        </w:rPr>
        <w:t>the EC explicitly stressed that the</w:t>
      </w:r>
      <w:r w:rsidRPr="007D47F3">
        <w:rPr>
          <w:rFonts w:asciiTheme="majorHAnsi" w:hAnsiTheme="majorHAnsi" w:cstheme="majorHAnsi"/>
          <w:i/>
          <w:color w:val="auto"/>
          <w:sz w:val="16"/>
          <w:szCs w:val="16"/>
        </w:rPr>
        <w:t>: “legal framework for strategic planning capacities by the central government bodies was significantly strengthened</w:t>
      </w:r>
      <w:proofErr w:type="gramStart"/>
      <w:r w:rsidRPr="007D47F3">
        <w:rPr>
          <w:rFonts w:asciiTheme="majorHAnsi" w:hAnsiTheme="majorHAnsi" w:cstheme="majorHAnsi"/>
          <w:i/>
          <w:color w:val="auto"/>
          <w:sz w:val="16"/>
          <w:szCs w:val="16"/>
        </w:rPr>
        <w:t>.“</w:t>
      </w:r>
      <w:proofErr w:type="gramEnd"/>
    </w:p>
  </w:footnote>
  <w:footnote w:id="127">
    <w:p w:rsidR="00661B93" w:rsidRDefault="00661B93">
      <w:pPr>
        <w:pBdr>
          <w:top w:val="nil"/>
          <w:left w:val="nil"/>
          <w:bottom w:val="nil"/>
          <w:right w:val="nil"/>
          <w:between w:val="nil"/>
        </w:pBdr>
        <w:spacing w:before="0" w:after="0" w:line="240" w:lineRule="auto"/>
        <w:jc w:val="both"/>
        <w:rPr>
          <w:rFonts w:ascii="Calibri" w:eastAsia="Calibri" w:hAnsi="Calibri" w:cs="Calibri"/>
          <w:i/>
          <w:color w:val="000000"/>
          <w:sz w:val="16"/>
          <w:szCs w:val="16"/>
        </w:rPr>
      </w:pPr>
      <w:r>
        <w:rPr>
          <w:rStyle w:val="FootnoteReference"/>
        </w:rPr>
        <w:footnoteRef/>
      </w:r>
      <w:r>
        <w:rPr>
          <w:rFonts w:ascii="Calibri" w:eastAsia="Calibri" w:hAnsi="Calibri" w:cs="Calibri"/>
          <w:color w:val="000000"/>
          <w:sz w:val="16"/>
          <w:szCs w:val="16"/>
        </w:rPr>
        <w:t xml:space="preserve"> “</w:t>
      </w:r>
      <w:r w:rsidRPr="007D47F3">
        <w:rPr>
          <w:rFonts w:asciiTheme="majorHAnsi" w:hAnsiTheme="majorHAnsi" w:cstheme="majorHAnsi"/>
          <w:i/>
          <w:color w:val="auto"/>
          <w:sz w:val="16"/>
          <w:szCs w:val="16"/>
        </w:rPr>
        <w:t>Monitoring of the quality of strategic policy documents by the Government's General Secretariat has become structured and systemic... The General Secretariat of the government has an active role in monitoring implementation of the decree and ensuring quality control by issuing opinions on draft strategic documents, which accompany the texts when they are presented to the government for adoption. The methodology also aims to rationalise such documents and has led to a reduction in their number</w:t>
      </w:r>
      <w:proofErr w:type="gramStart"/>
      <w:r>
        <w:rPr>
          <w:rFonts w:ascii="Calibri" w:eastAsia="Calibri" w:hAnsi="Calibri" w:cs="Calibri"/>
          <w:color w:val="000000"/>
          <w:sz w:val="16"/>
          <w:szCs w:val="16"/>
        </w:rPr>
        <w:t>.“</w:t>
      </w:r>
      <w:proofErr w:type="gramEnd"/>
    </w:p>
  </w:footnote>
  <w:footnote w:id="128">
    <w:p w:rsidR="00661B93" w:rsidRDefault="00661B93">
      <w:pPr>
        <w:pBdr>
          <w:top w:val="nil"/>
          <w:left w:val="nil"/>
          <w:bottom w:val="nil"/>
          <w:right w:val="nil"/>
          <w:between w:val="nil"/>
        </w:pBdr>
        <w:spacing w:before="0" w:after="0" w:line="240" w:lineRule="auto"/>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w:t>
      </w:r>
      <w:r w:rsidRPr="007D47F3">
        <w:rPr>
          <w:rFonts w:asciiTheme="majorHAnsi" w:hAnsiTheme="majorHAnsi" w:cstheme="majorHAnsi"/>
          <w:color w:val="auto"/>
          <w:sz w:val="16"/>
          <w:szCs w:val="16"/>
        </w:rPr>
        <w:t>Adoption of the Decree Amending the Decree on the General Secretariat of the Government, Official Gazette of MNE 33/18 of 14 May 2018</w:t>
      </w:r>
    </w:p>
  </w:footnote>
  <w:footnote w:id="129">
    <w:p w:rsidR="00661B93" w:rsidRDefault="00661B93">
      <w:pPr>
        <w:pBdr>
          <w:top w:val="nil"/>
          <w:left w:val="nil"/>
          <w:bottom w:val="nil"/>
          <w:right w:val="nil"/>
          <w:between w:val="nil"/>
        </w:pBdr>
        <w:spacing w:before="0" w:after="0" w:line="240" w:lineRule="auto"/>
        <w:jc w:val="both"/>
        <w:rPr>
          <w:rFonts w:ascii="Calibri" w:eastAsia="Calibri" w:hAnsi="Calibri" w:cs="Calibri"/>
          <w:sz w:val="16"/>
          <w:szCs w:val="16"/>
        </w:rPr>
      </w:pPr>
      <w:r>
        <w:rPr>
          <w:rStyle w:val="FootnoteReference"/>
        </w:rPr>
        <w:footnoteRef/>
      </w:r>
      <w:r>
        <w:rPr>
          <w:rFonts w:ascii="Calibri" w:eastAsia="Calibri" w:hAnsi="Calibri" w:cs="Calibri"/>
          <w:color w:val="000000"/>
          <w:sz w:val="16"/>
          <w:szCs w:val="16"/>
        </w:rPr>
        <w:t xml:space="preserve"> </w:t>
      </w:r>
      <w:r w:rsidRPr="007D47F3">
        <w:rPr>
          <w:rFonts w:asciiTheme="majorHAnsi" w:hAnsiTheme="majorHAnsi" w:cstheme="majorHAnsi"/>
          <w:color w:val="auto"/>
          <w:sz w:val="16"/>
          <w:szCs w:val="16"/>
        </w:rPr>
        <w:t>Former Sector for Government policy planning, coordination and monitoring</w:t>
      </w:r>
    </w:p>
  </w:footnote>
  <w:footnote w:id="130">
    <w:p w:rsidR="00661B93" w:rsidRDefault="00661B93">
      <w:pPr>
        <w:pBdr>
          <w:top w:val="nil"/>
          <w:left w:val="nil"/>
          <w:bottom w:val="nil"/>
          <w:right w:val="nil"/>
          <w:between w:val="nil"/>
        </w:pBdr>
        <w:spacing w:before="0" w:after="0" w:line="240" w:lineRule="auto"/>
        <w:ind w:right="-450"/>
        <w:jc w:val="both"/>
        <w:rPr>
          <w:rFonts w:ascii="Calibri" w:eastAsia="Calibri" w:hAnsi="Calibri" w:cs="Calibri"/>
          <w:sz w:val="16"/>
          <w:szCs w:val="16"/>
        </w:rPr>
      </w:pPr>
      <w:r>
        <w:rPr>
          <w:rStyle w:val="FootnoteReference"/>
        </w:rPr>
        <w:footnoteRef/>
      </w:r>
      <w:r w:rsidRPr="007D47F3">
        <w:rPr>
          <w:rFonts w:asciiTheme="majorHAnsi" w:hAnsiTheme="majorHAnsi" w:cstheme="majorHAnsi"/>
          <w:color w:val="auto"/>
          <w:sz w:val="16"/>
          <w:szCs w:val="16"/>
        </w:rPr>
        <w:t xml:space="preserve">Following two successful years of implementation with the support of the EU Sector Budget Support, the GSG and HRMA launched the third cycle of the Training Programme for the professional development of the civil servants involved in strategic planning in October 2020; the last module completed in April </w:t>
      </w:r>
      <w:r w:rsidRPr="007D47F3">
        <w:rPr>
          <w:rFonts w:asciiTheme="majorHAnsi" w:hAnsiTheme="majorHAnsi" w:cstheme="majorHAnsi"/>
          <w:bCs/>
          <w:color w:val="auto"/>
          <w:sz w:val="16"/>
          <w:szCs w:val="16"/>
        </w:rPr>
        <w:t>2021</w:t>
      </w:r>
      <w:r w:rsidRPr="007D47F3">
        <w:rPr>
          <w:rFonts w:asciiTheme="majorHAnsi" w:hAnsiTheme="majorHAnsi" w:cstheme="majorHAnsi"/>
          <w:b/>
          <w:color w:val="auto"/>
          <w:sz w:val="16"/>
          <w:szCs w:val="16"/>
        </w:rPr>
        <w:t xml:space="preserve">. </w:t>
      </w:r>
      <w:r w:rsidRPr="007D47F3">
        <w:rPr>
          <w:rFonts w:asciiTheme="majorHAnsi" w:hAnsiTheme="majorHAnsi" w:cstheme="majorHAnsi"/>
          <w:bCs/>
          <w:color w:val="auto"/>
          <w:sz w:val="16"/>
          <w:szCs w:val="16"/>
        </w:rPr>
        <w:t>To date, the</w:t>
      </w:r>
      <w:r w:rsidRPr="007D47F3">
        <w:rPr>
          <w:rFonts w:asciiTheme="majorHAnsi" w:hAnsiTheme="majorHAnsi" w:cstheme="majorHAnsi"/>
          <w:b/>
          <w:color w:val="auto"/>
          <w:sz w:val="16"/>
          <w:szCs w:val="16"/>
        </w:rPr>
        <w:t xml:space="preserve"> </w:t>
      </w:r>
      <w:r w:rsidRPr="007D47F3">
        <w:rPr>
          <w:rFonts w:asciiTheme="majorHAnsi" w:hAnsiTheme="majorHAnsi" w:cstheme="majorHAnsi"/>
          <w:color w:val="auto"/>
          <w:sz w:val="16"/>
          <w:szCs w:val="16"/>
        </w:rPr>
        <w:t>Programme has equipped three generations of participants (150 civil servants) with practical knowledge on policy planning and drafting of strategies, with the first generation starting the Strategic Planning Network</w:t>
      </w:r>
    </w:p>
  </w:footnote>
  <w:footnote w:id="131">
    <w:p w:rsidR="00661B93" w:rsidRDefault="00661B93">
      <w:pPr>
        <w:pBdr>
          <w:top w:val="nil"/>
          <w:left w:val="nil"/>
          <w:bottom w:val="nil"/>
          <w:right w:val="nil"/>
          <w:between w:val="nil"/>
        </w:pBdr>
        <w:spacing w:before="0" w:after="0" w:line="240" w:lineRule="auto"/>
        <w:ind w:right="-230"/>
        <w:rPr>
          <w:rFonts w:ascii="Calibri" w:eastAsia="Calibri" w:hAnsi="Calibri" w:cs="Calibri"/>
          <w:sz w:val="16"/>
          <w:szCs w:val="16"/>
        </w:rPr>
      </w:pPr>
      <w:r>
        <w:rPr>
          <w:rStyle w:val="FootnoteReference"/>
        </w:rPr>
        <w:footnoteRef/>
      </w:r>
      <w:r>
        <w:rPr>
          <w:rFonts w:ascii="Calibri" w:eastAsia="Calibri" w:hAnsi="Calibri" w:cs="Calibri"/>
          <w:color w:val="000000"/>
          <w:sz w:val="16"/>
          <w:szCs w:val="16"/>
        </w:rPr>
        <w:t xml:space="preserve"> Official Gazette of Montenegro 41/18</w:t>
      </w:r>
    </w:p>
  </w:footnote>
  <w:footnote w:id="132">
    <w:p w:rsidR="00661B93" w:rsidRDefault="00661B93">
      <w:pPr>
        <w:pBdr>
          <w:top w:val="nil"/>
          <w:left w:val="nil"/>
          <w:bottom w:val="nil"/>
          <w:right w:val="nil"/>
          <w:between w:val="nil"/>
        </w:pBdr>
        <w:spacing w:before="0" w:after="0" w:line="240" w:lineRule="auto"/>
        <w:ind w:right="-230"/>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eParticipation: </w:t>
      </w:r>
      <w:hyperlink r:id="rId45">
        <w:r>
          <w:rPr>
            <w:rFonts w:ascii="Calibri" w:eastAsia="Calibri" w:hAnsi="Calibri" w:cs="Calibri"/>
            <w:color w:val="000000"/>
            <w:sz w:val="16"/>
            <w:szCs w:val="16"/>
            <w:u w:val="single"/>
          </w:rPr>
          <w:t>https://www.euprava.me/eparticipacije</w:t>
        </w:r>
      </w:hyperlink>
    </w:p>
  </w:footnote>
  <w:footnote w:id="133">
    <w:p w:rsidR="00661B93" w:rsidRDefault="00661B93">
      <w:pPr>
        <w:pBdr>
          <w:top w:val="nil"/>
          <w:left w:val="nil"/>
          <w:bottom w:val="nil"/>
          <w:right w:val="nil"/>
          <w:between w:val="nil"/>
        </w:pBdr>
        <w:spacing w:before="0" w:after="0" w:line="240" w:lineRule="auto"/>
        <w:ind w:right="-230"/>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w:t>
      </w:r>
      <w:proofErr w:type="gramStart"/>
      <w:r>
        <w:rPr>
          <w:rFonts w:ascii="Calibri" w:eastAsia="Calibri" w:hAnsi="Calibri" w:cs="Calibri"/>
          <w:color w:val="000000"/>
          <w:sz w:val="16"/>
          <w:szCs w:val="16"/>
        </w:rPr>
        <w:t>ePetition</w:t>
      </w:r>
      <w:proofErr w:type="gramEnd"/>
      <w:r>
        <w:rPr>
          <w:rFonts w:ascii="Calibri" w:eastAsia="Calibri" w:hAnsi="Calibri" w:cs="Calibri"/>
          <w:color w:val="000000"/>
          <w:sz w:val="16"/>
          <w:szCs w:val="16"/>
        </w:rPr>
        <w:t xml:space="preserve">: </w:t>
      </w:r>
      <w:hyperlink r:id="rId46">
        <w:r>
          <w:rPr>
            <w:rFonts w:ascii="Calibri" w:eastAsia="Calibri" w:hAnsi="Calibri" w:cs="Calibri"/>
            <w:color w:val="000000"/>
            <w:sz w:val="16"/>
            <w:szCs w:val="16"/>
            <w:u w:val="single"/>
          </w:rPr>
          <w:t>http://epeticije.gov.me/</w:t>
        </w:r>
      </w:hyperlink>
      <w:r>
        <w:rPr>
          <w:rFonts w:ascii="Calibri" w:eastAsia="Calibri" w:hAnsi="Calibri" w:cs="Calibri"/>
          <w:color w:val="000000"/>
          <w:sz w:val="16"/>
          <w:szCs w:val="16"/>
        </w:rPr>
        <w:t>Građanima je omogućeno da sa 3 000 prikupljenih potpisa mogu da pokreću inicijative u oblasti javnih politika.</w:t>
      </w:r>
    </w:p>
  </w:footnote>
  <w:footnote w:id="134">
    <w:p w:rsidR="00661B93" w:rsidRDefault="00661B93">
      <w:pPr>
        <w:pBdr>
          <w:top w:val="nil"/>
          <w:left w:val="nil"/>
          <w:bottom w:val="nil"/>
          <w:right w:val="nil"/>
          <w:between w:val="nil"/>
        </w:pBdr>
        <w:spacing w:before="0" w:after="0" w:line="240" w:lineRule="auto"/>
        <w:ind w:right="-450"/>
        <w:jc w:val="both"/>
        <w:rPr>
          <w:rFonts w:ascii="Calibri" w:eastAsia="Calibri" w:hAnsi="Calibri" w:cs="Calibri"/>
          <w:sz w:val="16"/>
          <w:szCs w:val="16"/>
        </w:rPr>
      </w:pPr>
      <w:r>
        <w:rPr>
          <w:rStyle w:val="FootnoteReference"/>
        </w:rPr>
        <w:footnoteRef/>
      </w:r>
      <w:r>
        <w:rPr>
          <w:rFonts w:ascii="Calibri" w:eastAsia="Calibri" w:hAnsi="Calibri" w:cs="Calibri"/>
          <w:color w:val="000000"/>
          <w:sz w:val="16"/>
          <w:szCs w:val="16"/>
        </w:rPr>
        <w:t xml:space="preserve"> </w:t>
      </w:r>
      <w:r w:rsidRPr="007D47F3">
        <w:rPr>
          <w:rFonts w:asciiTheme="majorHAnsi" w:hAnsiTheme="majorHAnsi" w:cstheme="majorHAnsi"/>
          <w:color w:val="auto"/>
          <w:sz w:val="16"/>
          <w:szCs w:val="16"/>
        </w:rPr>
        <w:t xml:space="preserve">Open Data Portal: </w:t>
      </w:r>
      <w:hyperlink r:id="rId47" w:history="1">
        <w:r w:rsidRPr="007D47F3">
          <w:rPr>
            <w:rStyle w:val="Hyperlink"/>
            <w:rFonts w:asciiTheme="majorHAnsi" w:hAnsiTheme="majorHAnsi" w:cstheme="majorHAnsi"/>
            <w:color w:val="auto"/>
            <w:sz w:val="16"/>
            <w:szCs w:val="16"/>
          </w:rPr>
          <w:t>https://data.gov.me/</w:t>
        </w:r>
      </w:hyperlink>
      <w:r w:rsidRPr="007D47F3">
        <w:rPr>
          <w:rFonts w:asciiTheme="majorHAnsi" w:hAnsiTheme="majorHAnsi" w:cstheme="majorHAnsi"/>
          <w:color w:val="auto"/>
          <w:sz w:val="16"/>
          <w:szCs w:val="16"/>
        </w:rPr>
        <w:t xml:space="preserve"> Established for the first time in Montenegro in 2018, as the central point for publication of information held by the public administration which enables easy searches of data in open, machine-readable format. The portal currently includes 133 data sets by 20 institutions from 15 areas. Montenegro joined the European family of open data; as of June 2020, the data from the Montenegrin national portal are available on the European open data portal </w:t>
      </w:r>
      <w:hyperlink r:id="rId48">
        <w:r>
          <w:rPr>
            <w:rFonts w:ascii="Calibri" w:eastAsia="Calibri" w:hAnsi="Calibri" w:cs="Calibri"/>
            <w:color w:val="646464"/>
            <w:sz w:val="16"/>
            <w:szCs w:val="16"/>
            <w:u w:val="single"/>
          </w:rPr>
          <w:t>https://www.europeandataportal.eu/en</w:t>
        </w:r>
      </w:hyperlink>
    </w:p>
  </w:footnote>
  <w:footnote w:id="135">
    <w:p w:rsidR="00661B93" w:rsidRDefault="00661B93">
      <w:pPr>
        <w:pBdr>
          <w:top w:val="nil"/>
          <w:left w:val="nil"/>
          <w:bottom w:val="nil"/>
          <w:right w:val="nil"/>
          <w:between w:val="nil"/>
        </w:pBdr>
        <w:spacing w:before="0" w:after="0" w:line="240" w:lineRule="auto"/>
        <w:ind w:right="-450"/>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w:t>
      </w:r>
      <w:r w:rsidRPr="007D47F3">
        <w:rPr>
          <w:rFonts w:asciiTheme="majorHAnsi" w:hAnsiTheme="majorHAnsi" w:cstheme="majorHAnsi"/>
          <w:color w:val="auto"/>
          <w:sz w:val="16"/>
          <w:szCs w:val="16"/>
        </w:rPr>
        <w:t>The obligation of conducting the analysis is laid down in Articles 33 and 40 of the Government Rules of Procedure (Official Gazette of MNE 062/18</w:t>
      </w:r>
      <w:r>
        <w:rPr>
          <w:rFonts w:ascii="Calibri" w:eastAsia="Calibri" w:hAnsi="Calibri" w:cs="Calibri"/>
          <w:color w:val="000000"/>
          <w:sz w:val="16"/>
          <w:szCs w:val="16"/>
        </w:rPr>
        <w:t>).</w:t>
      </w:r>
    </w:p>
  </w:footnote>
  <w:footnote w:id="136">
    <w:p w:rsidR="00661B93" w:rsidRDefault="00661B93">
      <w:pPr>
        <w:pBdr>
          <w:top w:val="nil"/>
          <w:left w:val="nil"/>
          <w:bottom w:val="nil"/>
          <w:right w:val="nil"/>
          <w:between w:val="nil"/>
        </w:pBdr>
        <w:spacing w:before="0" w:after="0" w:line="240" w:lineRule="auto"/>
        <w:ind w:right="-450"/>
        <w:rPr>
          <w:rFonts w:ascii="Calibri" w:eastAsia="Calibri" w:hAnsi="Calibri" w:cs="Calibri"/>
          <w:color w:val="000000"/>
          <w:sz w:val="16"/>
          <w:szCs w:val="16"/>
        </w:rPr>
      </w:pPr>
      <w:r>
        <w:rPr>
          <w:rStyle w:val="FootnoteReference"/>
        </w:rPr>
        <w:footnoteRef/>
      </w:r>
      <w:r w:rsidRPr="007D47F3">
        <w:rPr>
          <w:rFonts w:asciiTheme="majorHAnsi" w:hAnsiTheme="majorHAnsi" w:cstheme="majorHAnsi"/>
          <w:color w:val="auto"/>
          <w:sz w:val="16"/>
          <w:szCs w:val="16"/>
        </w:rPr>
        <w:t xml:space="preserve">Official Gazette of MNE  </w:t>
      </w:r>
      <w:r>
        <w:rPr>
          <w:rFonts w:ascii="Calibri" w:eastAsia="Calibri" w:hAnsi="Calibri" w:cs="Calibri"/>
          <w:color w:val="000000"/>
          <w:sz w:val="16"/>
          <w:szCs w:val="16"/>
        </w:rPr>
        <w:t>09/12</w:t>
      </w:r>
    </w:p>
  </w:footnote>
  <w:footnote w:id="137">
    <w:p w:rsidR="00661B93" w:rsidRPr="00B677E0" w:rsidRDefault="00661B93" w:rsidP="00B677E0">
      <w:pPr>
        <w:pBdr>
          <w:top w:val="nil"/>
          <w:left w:val="nil"/>
          <w:bottom w:val="nil"/>
          <w:right w:val="nil"/>
          <w:between w:val="nil"/>
        </w:pBdr>
        <w:spacing w:before="0" w:after="0" w:line="240" w:lineRule="auto"/>
        <w:ind w:right="-446"/>
        <w:rPr>
          <w:rFonts w:asciiTheme="majorHAnsi" w:eastAsia="Calibri" w:hAnsiTheme="majorHAnsi" w:cstheme="majorHAnsi"/>
          <w:color w:val="000000"/>
          <w:sz w:val="16"/>
          <w:szCs w:val="16"/>
        </w:rPr>
      </w:pPr>
      <w:r w:rsidRPr="00B677E0">
        <w:rPr>
          <w:rStyle w:val="FootnoteReference"/>
          <w:rFonts w:asciiTheme="majorHAnsi" w:hAnsiTheme="majorHAnsi" w:cstheme="majorHAnsi"/>
          <w:sz w:val="16"/>
          <w:szCs w:val="16"/>
        </w:rPr>
        <w:footnoteRef/>
      </w:r>
      <w:r w:rsidRPr="00B677E0">
        <w:rPr>
          <w:rFonts w:asciiTheme="majorHAnsi" w:eastAsia="Calibri" w:hAnsiTheme="majorHAnsi" w:cstheme="majorHAnsi"/>
          <w:color w:val="000000"/>
          <w:sz w:val="16"/>
          <w:szCs w:val="16"/>
        </w:rPr>
        <w:t xml:space="preserve"> </w:t>
      </w:r>
      <w:r w:rsidRPr="007D47F3">
        <w:rPr>
          <w:rFonts w:asciiTheme="majorHAnsi" w:hAnsiTheme="majorHAnsi" w:cstheme="majorHAnsi"/>
          <w:color w:val="auto"/>
          <w:sz w:val="16"/>
          <w:szCs w:val="16"/>
        </w:rPr>
        <w:t xml:space="preserve">Official Gazette of MNE  </w:t>
      </w:r>
      <w:r w:rsidRPr="00B677E0">
        <w:rPr>
          <w:rFonts w:asciiTheme="majorHAnsi" w:eastAsia="Calibri" w:hAnsiTheme="majorHAnsi" w:cstheme="majorHAnsi"/>
          <w:color w:val="000000"/>
          <w:sz w:val="16"/>
          <w:szCs w:val="16"/>
        </w:rPr>
        <w:t>002/18</w:t>
      </w:r>
    </w:p>
  </w:footnote>
  <w:footnote w:id="138">
    <w:p w:rsidR="00661B93" w:rsidRDefault="00661B93" w:rsidP="00B677E0">
      <w:pPr>
        <w:pBdr>
          <w:top w:val="nil"/>
          <w:left w:val="nil"/>
          <w:bottom w:val="nil"/>
          <w:right w:val="nil"/>
          <w:between w:val="nil"/>
        </w:pBdr>
        <w:spacing w:before="0" w:after="0" w:line="240" w:lineRule="auto"/>
        <w:ind w:right="-446"/>
        <w:rPr>
          <w:rFonts w:ascii="Calibri" w:eastAsia="Calibri" w:hAnsi="Calibri" w:cs="Calibri"/>
        </w:rPr>
      </w:pPr>
      <w:r w:rsidRPr="00B677E0">
        <w:rPr>
          <w:rStyle w:val="FootnoteReference"/>
          <w:rFonts w:asciiTheme="majorHAnsi" w:hAnsiTheme="majorHAnsi" w:cstheme="majorHAnsi"/>
          <w:sz w:val="16"/>
          <w:szCs w:val="16"/>
        </w:rPr>
        <w:footnoteRef/>
      </w:r>
      <w:r w:rsidRPr="00B677E0">
        <w:rPr>
          <w:rFonts w:asciiTheme="majorHAnsi" w:eastAsia="Calibri" w:hAnsiTheme="majorHAnsi" w:cstheme="majorHAnsi"/>
          <w:color w:val="000000"/>
          <w:sz w:val="16"/>
          <w:szCs w:val="16"/>
        </w:rPr>
        <w:t xml:space="preserve"> </w:t>
      </w:r>
      <w:r w:rsidRPr="007D47F3">
        <w:rPr>
          <w:rFonts w:asciiTheme="majorHAnsi" w:hAnsiTheme="majorHAnsi" w:cstheme="majorHAnsi"/>
          <w:color w:val="auto"/>
          <w:sz w:val="16"/>
          <w:szCs w:val="16"/>
        </w:rPr>
        <w:t xml:space="preserve">Official Gazette of MNE  </w:t>
      </w:r>
      <w:r w:rsidRPr="00B677E0">
        <w:rPr>
          <w:rFonts w:asciiTheme="majorHAnsi" w:eastAsia="Calibri" w:hAnsiTheme="majorHAnsi" w:cstheme="majorHAnsi"/>
          <w:color w:val="000000"/>
          <w:sz w:val="16"/>
          <w:szCs w:val="16"/>
        </w:rPr>
        <w:t>105/20</w:t>
      </w:r>
    </w:p>
  </w:footnote>
  <w:footnote w:id="139">
    <w:p w:rsidR="00661B93" w:rsidRDefault="00661B93">
      <w:pPr>
        <w:pBdr>
          <w:top w:val="nil"/>
          <w:left w:val="nil"/>
          <w:bottom w:val="nil"/>
          <w:right w:val="nil"/>
          <w:between w:val="nil"/>
        </w:pBdr>
        <w:spacing w:before="0" w:after="0" w:line="240" w:lineRule="auto"/>
        <w:ind w:right="-450"/>
        <w:rPr>
          <w:rFonts w:ascii="Calibri" w:eastAsia="Calibri" w:hAnsi="Calibri" w:cs="Calibri"/>
          <w:color w:val="000000"/>
        </w:rPr>
      </w:pPr>
      <w:r>
        <w:rPr>
          <w:rStyle w:val="FootnoteReference"/>
        </w:rPr>
        <w:footnoteRef/>
      </w:r>
      <w:r>
        <w:rPr>
          <w:rFonts w:ascii="Calibri" w:eastAsia="Calibri" w:hAnsi="Calibri" w:cs="Calibri"/>
          <w:color w:val="000000"/>
          <w:sz w:val="16"/>
          <w:szCs w:val="16"/>
        </w:rPr>
        <w:t xml:space="preserve"> SIGMA Monitoring Report 2017, </w:t>
      </w:r>
      <w:hyperlink r:id="rId49">
        <w:r>
          <w:rPr>
            <w:rFonts w:ascii="Calibri" w:eastAsia="Calibri" w:hAnsi="Calibri" w:cs="Calibri"/>
            <w:color w:val="000000"/>
            <w:sz w:val="16"/>
            <w:szCs w:val="16"/>
            <w:u w:val="single"/>
          </w:rPr>
          <w:t>https://sigmaweb.org/publications/Monitoring-Report-2017-Montenegro.pdf</w:t>
        </w:r>
      </w:hyperlink>
    </w:p>
  </w:footnote>
  <w:footnote w:id="140">
    <w:p w:rsidR="00661B93" w:rsidRPr="003F21D2" w:rsidRDefault="00661B93" w:rsidP="003F21D2">
      <w:pPr>
        <w:pBdr>
          <w:top w:val="nil"/>
          <w:left w:val="nil"/>
          <w:bottom w:val="nil"/>
          <w:right w:val="nil"/>
          <w:between w:val="nil"/>
        </w:pBdr>
        <w:spacing w:before="0" w:after="0" w:line="240" w:lineRule="auto"/>
        <w:ind w:right="-446"/>
        <w:jc w:val="both"/>
        <w:rPr>
          <w:rFonts w:asciiTheme="majorHAnsi" w:eastAsia="Calibri" w:hAnsiTheme="majorHAnsi" w:cs="Calibri"/>
          <w:color w:val="000000"/>
          <w:sz w:val="16"/>
          <w:szCs w:val="16"/>
        </w:rPr>
      </w:pPr>
      <w:r w:rsidRPr="003F21D2">
        <w:rPr>
          <w:rStyle w:val="FootnoteReference"/>
          <w:rFonts w:asciiTheme="majorHAnsi" w:hAnsiTheme="majorHAnsi"/>
          <w:sz w:val="16"/>
          <w:szCs w:val="16"/>
        </w:rPr>
        <w:footnoteRef/>
      </w:r>
      <w:r w:rsidRPr="003F21D2">
        <w:rPr>
          <w:rFonts w:asciiTheme="majorHAnsi" w:eastAsia="Calibri" w:hAnsiTheme="majorHAnsi" w:cs="Calibri"/>
          <w:color w:val="000000"/>
          <w:sz w:val="16"/>
          <w:szCs w:val="16"/>
        </w:rPr>
        <w:t xml:space="preserve"> </w:t>
      </w:r>
      <w:r w:rsidRPr="007D47F3">
        <w:rPr>
          <w:rFonts w:asciiTheme="majorHAnsi" w:hAnsiTheme="majorHAnsi" w:cstheme="majorHAnsi"/>
          <w:color w:val="auto"/>
          <w:sz w:val="16"/>
          <w:szCs w:val="16"/>
        </w:rPr>
        <w:t>The Government Rules of Procedure define the roles of the four standing commissions – Commission for Political System, Internal and Foreign Policy, Commission for the Economic System and Financial Policy, Commission for HR and Administrative Issues, and Commission for Distribution of a Share of Budgetary Reserves. The Commissions review the materials before they are forwarded to Government meetings, but do not ensure a comprehensive perspective of the prepared and adopted materials in the context of the overall planning system and strategic planning</w:t>
      </w:r>
      <w:r w:rsidRPr="003F21D2">
        <w:rPr>
          <w:rFonts w:asciiTheme="majorHAnsi" w:eastAsia="Calibri" w:hAnsiTheme="majorHAnsi" w:cs="Calibri"/>
          <w:color w:val="000000"/>
          <w:sz w:val="16"/>
          <w:szCs w:val="16"/>
        </w:rPr>
        <w:t>.</w:t>
      </w:r>
    </w:p>
  </w:footnote>
  <w:footnote w:id="141">
    <w:p w:rsidR="00661B93" w:rsidRPr="003F21D2" w:rsidRDefault="00661B93" w:rsidP="003F21D2">
      <w:pPr>
        <w:pBdr>
          <w:top w:val="nil"/>
          <w:left w:val="nil"/>
          <w:bottom w:val="nil"/>
          <w:right w:val="nil"/>
          <w:between w:val="nil"/>
        </w:pBdr>
        <w:spacing w:before="0" w:after="0" w:line="240" w:lineRule="auto"/>
        <w:ind w:right="-446"/>
        <w:jc w:val="both"/>
        <w:rPr>
          <w:rFonts w:asciiTheme="majorHAnsi" w:eastAsia="Calibri" w:hAnsiTheme="majorHAnsi" w:cs="Calibri"/>
          <w:color w:val="000000"/>
          <w:sz w:val="16"/>
          <w:szCs w:val="16"/>
        </w:rPr>
      </w:pPr>
      <w:r w:rsidRPr="003F21D2">
        <w:rPr>
          <w:rStyle w:val="FootnoteReference"/>
          <w:rFonts w:asciiTheme="majorHAnsi" w:hAnsiTheme="majorHAnsi"/>
          <w:sz w:val="16"/>
          <w:szCs w:val="16"/>
        </w:rPr>
        <w:footnoteRef/>
      </w:r>
      <w:r w:rsidRPr="003F21D2">
        <w:rPr>
          <w:rFonts w:asciiTheme="majorHAnsi" w:eastAsia="Calibri" w:hAnsiTheme="majorHAnsi" w:cs="Calibri"/>
          <w:color w:val="000000"/>
          <w:sz w:val="16"/>
          <w:szCs w:val="16"/>
        </w:rPr>
        <w:t xml:space="preserve"> </w:t>
      </w:r>
      <w:r w:rsidRPr="007D47F3">
        <w:rPr>
          <w:rFonts w:asciiTheme="majorHAnsi" w:hAnsiTheme="majorHAnsi" w:cstheme="majorHAnsi"/>
          <w:color w:val="auto"/>
          <w:sz w:val="16"/>
          <w:szCs w:val="16"/>
        </w:rPr>
        <w:t>Provided by the Rulebook on the methodology for development of strategic development plans of local self-government units (Official Gazette of MNE 37/11</w:t>
      </w:r>
      <w:r w:rsidRPr="003F21D2">
        <w:rPr>
          <w:rFonts w:asciiTheme="majorHAnsi" w:eastAsia="Calibri" w:hAnsiTheme="majorHAnsi" w:cs="Calibri"/>
          <w:color w:val="000000"/>
          <w:sz w:val="16"/>
          <w:szCs w:val="16"/>
        </w:rPr>
        <w:t xml:space="preserve">), </w:t>
      </w:r>
      <w:hyperlink r:id="rId50">
        <w:r w:rsidRPr="003F21D2">
          <w:rPr>
            <w:rFonts w:asciiTheme="majorHAnsi" w:eastAsia="Calibri" w:hAnsiTheme="majorHAnsi" w:cs="Calibri"/>
            <w:color w:val="000000"/>
            <w:sz w:val="16"/>
            <w:szCs w:val="16"/>
            <w:u w:val="single"/>
          </w:rPr>
          <w:t>Pravilnik o metodologiji za izradu strateıkog plana razvoja jedinice lokalne samouprave (wapi.gov.me)</w:t>
        </w:r>
      </w:hyperlink>
      <w:r w:rsidRPr="003F21D2">
        <w:rPr>
          <w:rFonts w:asciiTheme="majorHAnsi" w:eastAsia="Calibri" w:hAnsiTheme="majorHAnsi" w:cs="Calibri"/>
          <w:color w:val="000000"/>
          <w:sz w:val="16"/>
          <w:szCs w:val="16"/>
        </w:rPr>
        <w:t xml:space="preserve"> </w:t>
      </w:r>
    </w:p>
  </w:footnote>
  <w:footnote w:id="142">
    <w:p w:rsidR="00661B93" w:rsidRDefault="00661B93" w:rsidP="003F21D2">
      <w:pPr>
        <w:pBdr>
          <w:top w:val="nil"/>
          <w:left w:val="nil"/>
          <w:bottom w:val="nil"/>
          <w:right w:val="nil"/>
          <w:between w:val="nil"/>
        </w:pBdr>
        <w:spacing w:before="0" w:after="0" w:line="240" w:lineRule="auto"/>
        <w:ind w:right="-446"/>
        <w:jc w:val="both"/>
        <w:rPr>
          <w:rFonts w:ascii="Calibri" w:eastAsia="Calibri" w:hAnsi="Calibri" w:cs="Calibri"/>
          <w:color w:val="000000"/>
          <w:sz w:val="16"/>
          <w:szCs w:val="16"/>
        </w:rPr>
      </w:pPr>
      <w:r w:rsidRPr="003F21D2">
        <w:rPr>
          <w:rStyle w:val="FootnoteReference"/>
          <w:rFonts w:asciiTheme="majorHAnsi" w:hAnsiTheme="majorHAnsi"/>
          <w:sz w:val="16"/>
          <w:szCs w:val="16"/>
        </w:rPr>
        <w:footnoteRef/>
      </w:r>
      <w:r w:rsidRPr="003F21D2">
        <w:rPr>
          <w:rFonts w:asciiTheme="majorHAnsi" w:eastAsia="Calibri" w:hAnsiTheme="majorHAnsi" w:cs="Calibri"/>
          <w:color w:val="000000"/>
          <w:sz w:val="16"/>
          <w:szCs w:val="16"/>
        </w:rPr>
        <w:t xml:space="preserve"> </w:t>
      </w:r>
      <w:r w:rsidRPr="007D47F3">
        <w:rPr>
          <w:rFonts w:asciiTheme="majorHAnsi" w:hAnsiTheme="majorHAnsi" w:cstheme="majorHAnsi"/>
          <w:color w:val="auto"/>
          <w:sz w:val="16"/>
          <w:szCs w:val="16"/>
        </w:rPr>
        <w:t>The Regional Development Strategy was adopted for the period 2014-2020, and the new one will be developed next year, for the period starting from 2022</w:t>
      </w:r>
      <w:r w:rsidRPr="003F21D2">
        <w:rPr>
          <w:rFonts w:asciiTheme="majorHAnsi" w:eastAsia="Calibri" w:hAnsiTheme="majorHAnsi" w:cs="Calibri"/>
          <w:color w:val="000000"/>
          <w:sz w:val="16"/>
          <w:szCs w:val="16"/>
        </w:rPr>
        <w:t>.</w:t>
      </w:r>
    </w:p>
  </w:footnote>
  <w:footnote w:id="143">
    <w:p w:rsidR="00661B93" w:rsidRPr="003F21D2" w:rsidRDefault="00661B93" w:rsidP="003F21D2">
      <w:pPr>
        <w:pBdr>
          <w:top w:val="nil"/>
          <w:left w:val="nil"/>
          <w:bottom w:val="nil"/>
          <w:right w:val="nil"/>
          <w:between w:val="nil"/>
        </w:pBdr>
        <w:spacing w:before="0" w:after="0" w:line="240" w:lineRule="auto"/>
        <w:rPr>
          <w:rFonts w:asciiTheme="majorHAnsi" w:hAnsiTheme="majorHAnsi"/>
          <w:sz w:val="16"/>
          <w:szCs w:val="16"/>
        </w:rPr>
      </w:pPr>
      <w:r w:rsidRPr="003F21D2">
        <w:rPr>
          <w:rStyle w:val="FootnoteReference"/>
          <w:rFonts w:asciiTheme="majorHAnsi" w:hAnsiTheme="majorHAnsi"/>
          <w:sz w:val="16"/>
          <w:szCs w:val="16"/>
        </w:rPr>
        <w:footnoteRef/>
      </w:r>
      <w:r w:rsidRPr="003F21D2">
        <w:rPr>
          <w:rFonts w:asciiTheme="majorHAnsi" w:eastAsia="Calibri" w:hAnsiTheme="majorHAnsi" w:cs="Calibri"/>
          <w:color w:val="000000"/>
          <w:sz w:val="16"/>
          <w:szCs w:val="16"/>
        </w:rPr>
        <w:t xml:space="preserve"> </w:t>
      </w:r>
      <w:r w:rsidRPr="007D47F3">
        <w:rPr>
          <w:rFonts w:asciiTheme="majorHAnsi" w:hAnsiTheme="majorHAnsi" w:cstheme="majorHAnsi"/>
          <w:color w:val="auto"/>
          <w:sz w:val="16"/>
          <w:szCs w:val="16"/>
        </w:rPr>
        <w:t>That received a positive opinion from the GSG</w:t>
      </w:r>
    </w:p>
  </w:footnote>
  <w:footnote w:id="144">
    <w:p w:rsidR="00661B93" w:rsidRPr="003F21D2" w:rsidRDefault="00661B93" w:rsidP="003F21D2">
      <w:pPr>
        <w:pBdr>
          <w:top w:val="nil"/>
          <w:left w:val="nil"/>
          <w:bottom w:val="nil"/>
          <w:right w:val="nil"/>
          <w:between w:val="nil"/>
        </w:pBdr>
        <w:spacing w:before="0" w:after="0" w:line="240" w:lineRule="auto"/>
        <w:ind w:right="-450"/>
        <w:jc w:val="both"/>
        <w:rPr>
          <w:rFonts w:asciiTheme="majorHAnsi" w:eastAsia="Calibri" w:hAnsiTheme="majorHAnsi" w:cs="Calibri"/>
          <w:color w:val="auto"/>
          <w:sz w:val="16"/>
          <w:szCs w:val="16"/>
        </w:rPr>
      </w:pPr>
      <w:r w:rsidRPr="003F21D2">
        <w:rPr>
          <w:rStyle w:val="FootnoteReference"/>
          <w:rFonts w:asciiTheme="majorHAnsi" w:hAnsiTheme="majorHAnsi"/>
          <w:sz w:val="16"/>
          <w:szCs w:val="16"/>
        </w:rPr>
        <w:footnoteRef/>
      </w:r>
      <w:r w:rsidRPr="003F21D2">
        <w:rPr>
          <w:rFonts w:asciiTheme="majorHAnsi" w:eastAsia="Calibri" w:hAnsiTheme="majorHAnsi" w:cs="Calibri"/>
          <w:color w:val="000000"/>
          <w:sz w:val="16"/>
          <w:szCs w:val="16"/>
        </w:rPr>
        <w:t xml:space="preserve"> </w:t>
      </w:r>
      <w:r w:rsidRPr="007D47F3">
        <w:rPr>
          <w:rFonts w:asciiTheme="majorHAnsi" w:hAnsiTheme="majorHAnsi" w:cstheme="majorHAnsi"/>
          <w:color w:val="auto"/>
          <w:sz w:val="16"/>
          <w:szCs w:val="16"/>
        </w:rPr>
        <w:t>This is also one of the suggestions from the Final Evaluation Report on the EU cooperation with Montenegro for the period 2012-2019 (</w:t>
      </w:r>
      <w:r w:rsidRPr="00BA3FB4">
        <w:rPr>
          <w:rFonts w:asciiTheme="majorHAnsi" w:hAnsiTheme="majorHAnsi" w:cstheme="majorHAnsi"/>
          <w:color w:val="auto"/>
          <w:sz w:val="16"/>
          <w:szCs w:val="16"/>
        </w:rPr>
        <w:t>“Although efficient EU funds management required establishment of specific units for cooperation with the EU within ministries and public sector bodies, this inadvertently resulted in the separation of the national policy-making process and public spending, on the one hand, and programming and EU project management, on the other. The recently adopted legal framework which aims to strengthen the process of strategy drafting is rendering impact. Regardless, there is the need for greater coherence between the process of programming national policies and IPA programming</w:t>
      </w:r>
      <w:proofErr w:type="gramStart"/>
      <w:r w:rsidRPr="00BA3FB4">
        <w:rPr>
          <w:rFonts w:asciiTheme="majorHAnsi" w:hAnsiTheme="majorHAnsi" w:cstheme="majorHAnsi"/>
          <w:color w:val="auto"/>
          <w:sz w:val="16"/>
          <w:szCs w:val="16"/>
        </w:rPr>
        <w:t>.“</w:t>
      </w:r>
      <w:proofErr w:type="gramEnd"/>
      <w:r w:rsidRPr="00BA3FB4">
        <w:rPr>
          <w:rFonts w:asciiTheme="majorHAnsi" w:hAnsiTheme="majorHAnsi" w:cstheme="majorHAnsi"/>
          <w:color w:val="auto"/>
          <w:sz w:val="16"/>
          <w:szCs w:val="16"/>
        </w:rPr>
        <w:t>)</w:t>
      </w:r>
    </w:p>
  </w:footnote>
  <w:footnote w:id="145">
    <w:p w:rsidR="00661B93" w:rsidRDefault="00661B93">
      <w:pPr>
        <w:pBdr>
          <w:top w:val="nil"/>
          <w:left w:val="nil"/>
          <w:bottom w:val="nil"/>
          <w:right w:val="nil"/>
          <w:between w:val="nil"/>
        </w:pBdr>
        <w:spacing w:before="0" w:after="0" w:line="240" w:lineRule="auto"/>
        <w:rPr>
          <w:sz w:val="16"/>
          <w:szCs w:val="16"/>
        </w:rPr>
      </w:pPr>
      <w:r w:rsidRPr="003F21D2">
        <w:rPr>
          <w:rStyle w:val="FootnoteReference"/>
          <w:rFonts w:asciiTheme="majorHAnsi" w:hAnsiTheme="majorHAnsi"/>
          <w:color w:val="auto"/>
          <w:sz w:val="16"/>
          <w:szCs w:val="16"/>
        </w:rPr>
        <w:footnoteRef/>
      </w:r>
      <w:r w:rsidRPr="003F21D2">
        <w:rPr>
          <w:rFonts w:asciiTheme="majorHAnsi" w:eastAsia="Calibri" w:hAnsiTheme="majorHAnsi" w:cs="Calibri"/>
          <w:color w:val="auto"/>
          <w:sz w:val="16"/>
          <w:szCs w:val="16"/>
        </w:rPr>
        <w:t xml:space="preserve"> </w:t>
      </w:r>
      <w:r w:rsidRPr="007D47F3">
        <w:rPr>
          <w:rFonts w:ascii="Sitka Text" w:hAnsi="Sitka Text"/>
          <w:sz w:val="16"/>
          <w:szCs w:val="16"/>
        </w:rPr>
        <w:t>With coordination function in the field of policy planning</w:t>
      </w:r>
    </w:p>
  </w:footnote>
  <w:footnote w:id="146">
    <w:p w:rsidR="00661B93" w:rsidRPr="00392F63" w:rsidRDefault="00661B93">
      <w:pPr>
        <w:pStyle w:val="FootnoteText"/>
        <w:rPr>
          <w:rFonts w:asciiTheme="majorHAnsi" w:hAnsiTheme="majorHAnsi" w:cstheme="majorHAnsi"/>
          <w:sz w:val="16"/>
          <w:szCs w:val="16"/>
          <w:lang w:val="sr-Latn-RS"/>
        </w:rPr>
      </w:pPr>
      <w:r w:rsidRPr="00392F63">
        <w:rPr>
          <w:rStyle w:val="FootnoteReference"/>
          <w:rFonts w:asciiTheme="majorHAnsi" w:hAnsiTheme="majorHAnsi" w:cstheme="majorHAnsi"/>
          <w:color w:val="000000" w:themeColor="text1"/>
          <w:sz w:val="16"/>
          <w:szCs w:val="16"/>
        </w:rPr>
        <w:footnoteRef/>
      </w:r>
      <w:r>
        <w:rPr>
          <w:rFonts w:asciiTheme="majorHAnsi" w:hAnsiTheme="majorHAnsi" w:cstheme="majorHAnsi"/>
          <w:color w:val="000000" w:themeColor="text1"/>
          <w:sz w:val="16"/>
          <w:szCs w:val="16"/>
        </w:rPr>
        <w:t xml:space="preserve"> </w:t>
      </w:r>
      <w:r>
        <w:rPr>
          <w:rFonts w:ascii="Sitka Text" w:hAnsi="Sitka Text" w:cs="Arial"/>
          <w:sz w:val="16"/>
          <w:szCs w:val="16"/>
        </w:rPr>
        <w:t>Of the total number of recommendations given at the level of institution</w:t>
      </w:r>
      <w:r w:rsidRPr="009E679B">
        <w:rPr>
          <w:rFonts w:ascii="Sitka Text" w:hAnsi="Sitka Text" w:cs="Arial"/>
          <w:sz w:val="16"/>
          <w:szCs w:val="16"/>
        </w:rPr>
        <w:t xml:space="preserve"> (357), 71 </w:t>
      </w:r>
      <w:r>
        <w:rPr>
          <w:rFonts w:ascii="Sitka Text" w:hAnsi="Sitka Text" w:cs="Arial"/>
          <w:sz w:val="16"/>
          <w:szCs w:val="16"/>
        </w:rPr>
        <w:t xml:space="preserve">recommendations have been implemented </w:t>
      </w:r>
      <w:r w:rsidRPr="009E679B">
        <w:rPr>
          <w:rFonts w:ascii="Sitka Text" w:hAnsi="Sitka Text" w:cs="Arial"/>
          <w:sz w:val="16"/>
          <w:szCs w:val="16"/>
        </w:rPr>
        <w:t>(</w:t>
      </w:r>
      <w:r>
        <w:rPr>
          <w:rFonts w:ascii="Sitka Text" w:hAnsi="Sitka Text" w:cs="Arial"/>
          <w:sz w:val="16"/>
          <w:szCs w:val="16"/>
        </w:rPr>
        <w:t>administration area</w:t>
      </w:r>
      <w:r w:rsidRPr="00392F63">
        <w:rPr>
          <w:rFonts w:asciiTheme="majorHAnsi" w:hAnsiTheme="majorHAnsi" w:cstheme="majorHAnsi"/>
          <w:color w:val="000000" w:themeColor="text1"/>
          <w:sz w:val="16"/>
          <w:szCs w:val="16"/>
        </w:rPr>
        <w:t>)</w:t>
      </w:r>
    </w:p>
  </w:footnote>
  <w:footnote w:id="147">
    <w:p w:rsidR="00661B93" w:rsidRPr="000F4D07" w:rsidRDefault="00661B93" w:rsidP="000F4D07">
      <w:pPr>
        <w:pBdr>
          <w:top w:val="nil"/>
          <w:left w:val="nil"/>
          <w:bottom w:val="nil"/>
          <w:right w:val="nil"/>
          <w:between w:val="nil"/>
        </w:pBdr>
        <w:spacing w:before="0" w:after="0" w:line="240" w:lineRule="auto"/>
        <w:rPr>
          <w:rFonts w:asciiTheme="majorHAnsi" w:hAnsiTheme="majorHAnsi"/>
          <w:sz w:val="16"/>
          <w:szCs w:val="16"/>
        </w:rPr>
      </w:pPr>
      <w:r w:rsidRPr="000F4D07">
        <w:rPr>
          <w:rStyle w:val="FootnoteReference"/>
          <w:rFonts w:asciiTheme="majorHAnsi" w:hAnsiTheme="majorHAnsi"/>
          <w:color w:val="auto"/>
          <w:sz w:val="16"/>
          <w:szCs w:val="16"/>
        </w:rPr>
        <w:footnoteRef/>
      </w:r>
      <w:r w:rsidRPr="000F4D07">
        <w:rPr>
          <w:rFonts w:asciiTheme="majorHAnsi" w:hAnsiTheme="majorHAnsi"/>
          <w:color w:val="auto"/>
          <w:sz w:val="16"/>
          <w:szCs w:val="16"/>
        </w:rPr>
        <w:t>U javnoj upravi</w:t>
      </w:r>
    </w:p>
  </w:footnote>
  <w:footnote w:id="148">
    <w:p w:rsidR="00661B93" w:rsidRPr="0048423E" w:rsidRDefault="00661B93" w:rsidP="0048423E">
      <w:pPr>
        <w:pBdr>
          <w:top w:val="nil"/>
          <w:left w:val="nil"/>
          <w:bottom w:val="nil"/>
          <w:right w:val="nil"/>
          <w:between w:val="nil"/>
        </w:pBdr>
        <w:spacing w:before="0" w:after="0" w:line="240" w:lineRule="auto"/>
        <w:rPr>
          <w:rFonts w:asciiTheme="majorHAnsi" w:hAnsiTheme="majorHAnsi" w:cstheme="majorHAnsi"/>
          <w:color w:val="auto"/>
          <w:sz w:val="16"/>
          <w:szCs w:val="16"/>
        </w:rPr>
      </w:pPr>
      <w:r w:rsidRPr="00FB376C">
        <w:rPr>
          <w:rStyle w:val="FootnoteReference"/>
          <w:rFonts w:asciiTheme="majorHAnsi" w:hAnsiTheme="majorHAnsi" w:cstheme="majorHAnsi"/>
          <w:color w:val="auto"/>
          <w:sz w:val="16"/>
          <w:szCs w:val="16"/>
        </w:rPr>
        <w:footnoteRef/>
      </w:r>
      <w:r w:rsidRPr="00FB376C">
        <w:rPr>
          <w:rFonts w:asciiTheme="majorHAnsi" w:hAnsiTheme="majorHAnsi" w:cstheme="majorHAnsi"/>
          <w:color w:val="auto"/>
          <w:sz w:val="16"/>
          <w:szCs w:val="16"/>
        </w:rPr>
        <w:t xml:space="preserve"> </w:t>
      </w:r>
      <w:r>
        <w:rPr>
          <w:rFonts w:asciiTheme="majorHAnsi" w:hAnsiTheme="majorHAnsi" w:cstheme="majorHAnsi"/>
          <w:color w:val="auto"/>
          <w:sz w:val="16"/>
          <w:szCs w:val="16"/>
        </w:rPr>
        <w:t>Based on the Decree on the Organisation and Method of Operation of State Administration</w:t>
      </w:r>
    </w:p>
  </w:footnote>
  <w:footnote w:id="149">
    <w:p w:rsidR="00661B93" w:rsidRPr="0048423E" w:rsidRDefault="00661B93" w:rsidP="0048423E">
      <w:pPr>
        <w:pBdr>
          <w:top w:val="nil"/>
          <w:left w:val="nil"/>
          <w:bottom w:val="nil"/>
          <w:right w:val="nil"/>
          <w:between w:val="nil"/>
        </w:pBdr>
        <w:spacing w:before="0" w:after="0" w:line="240" w:lineRule="auto"/>
        <w:rPr>
          <w:rFonts w:asciiTheme="majorHAnsi" w:eastAsia="Sitka Text" w:hAnsiTheme="majorHAnsi" w:cstheme="majorHAnsi"/>
          <w:color w:val="auto"/>
          <w:sz w:val="16"/>
          <w:szCs w:val="16"/>
        </w:rPr>
      </w:pPr>
      <w:r w:rsidRPr="0048423E">
        <w:rPr>
          <w:rStyle w:val="FootnoteReference"/>
          <w:rFonts w:asciiTheme="majorHAnsi" w:hAnsiTheme="majorHAnsi" w:cstheme="majorHAnsi"/>
          <w:color w:val="auto"/>
          <w:sz w:val="16"/>
          <w:szCs w:val="16"/>
        </w:rPr>
        <w:footnoteRef/>
      </w:r>
      <w:r w:rsidRPr="0048423E">
        <w:rPr>
          <w:rFonts w:asciiTheme="majorHAnsi" w:eastAsia="Sitka Text" w:hAnsiTheme="majorHAnsi" w:cstheme="majorHAnsi"/>
          <w:color w:val="auto"/>
          <w:sz w:val="16"/>
          <w:szCs w:val="16"/>
        </w:rPr>
        <w:t xml:space="preserve"> Minist</w:t>
      </w:r>
      <w:r>
        <w:rPr>
          <w:rFonts w:asciiTheme="majorHAnsi" w:eastAsia="Sitka Text" w:hAnsiTheme="majorHAnsi" w:cstheme="majorHAnsi"/>
          <w:color w:val="auto"/>
          <w:sz w:val="16"/>
          <w:szCs w:val="16"/>
        </w:rPr>
        <w:t>ries and LSG</w:t>
      </w:r>
    </w:p>
  </w:footnote>
  <w:footnote w:id="150">
    <w:p w:rsidR="00661B93" w:rsidRDefault="00661B93" w:rsidP="0048423E">
      <w:pPr>
        <w:pBdr>
          <w:top w:val="nil"/>
          <w:left w:val="nil"/>
          <w:bottom w:val="nil"/>
          <w:right w:val="nil"/>
          <w:between w:val="nil"/>
        </w:pBdr>
        <w:spacing w:before="0" w:after="0" w:line="240" w:lineRule="auto"/>
        <w:rPr>
          <w:rFonts w:ascii="Sitka Text" w:eastAsia="Sitka Text" w:hAnsi="Sitka Text" w:cs="Sitka Text"/>
          <w:sz w:val="16"/>
          <w:szCs w:val="16"/>
        </w:rPr>
      </w:pPr>
      <w:r w:rsidRPr="0048423E">
        <w:rPr>
          <w:rStyle w:val="FootnoteReference"/>
          <w:rFonts w:asciiTheme="majorHAnsi" w:hAnsiTheme="majorHAnsi" w:cstheme="majorHAnsi"/>
          <w:color w:val="auto"/>
          <w:sz w:val="16"/>
          <w:szCs w:val="16"/>
        </w:rPr>
        <w:footnoteRef/>
      </w:r>
      <w:r>
        <w:rPr>
          <w:rFonts w:asciiTheme="majorHAnsi" w:eastAsia="Sitka Text" w:hAnsiTheme="majorHAnsi" w:cstheme="majorHAnsi"/>
          <w:color w:val="auto"/>
          <w:sz w:val="16"/>
          <w:szCs w:val="16"/>
        </w:rPr>
        <w:t>State administration authorities and LSG bodies</w:t>
      </w:r>
    </w:p>
  </w:footnote>
  <w:footnote w:id="151">
    <w:p w:rsidR="00661B93" w:rsidRDefault="00661B93" w:rsidP="007F25C7">
      <w:pPr>
        <w:pStyle w:val="FootnoteText"/>
      </w:pPr>
      <w:r>
        <w:rPr>
          <w:rStyle w:val="FootnoteReference"/>
        </w:rPr>
        <w:footnoteRef/>
      </w:r>
      <w:hyperlink r:id="rId51" w:history="1">
        <w:r w:rsidRPr="00DF4F27">
          <w:rPr>
            <w:rStyle w:val="Hyperlink"/>
            <w:color w:val="auto"/>
            <w:sz w:val="16"/>
            <w:szCs w:val="16"/>
          </w:rPr>
          <w:t>file:///D:/Korisnicki%20podaci/Downloads/Balkan_Barometer_Public_opinon_2021v4.pdf</w:t>
        </w:r>
      </w:hyperlink>
      <w:r w:rsidRPr="00DF4F27">
        <w:rPr>
          <w:color w:val="auto"/>
          <w:sz w:val="16"/>
          <w:szCs w:val="16"/>
        </w:rPr>
        <w:t xml:space="preserve">, </w:t>
      </w:r>
      <w:r>
        <w:rPr>
          <w:color w:val="auto"/>
          <w:sz w:val="16"/>
          <w:szCs w:val="16"/>
        </w:rPr>
        <w:t xml:space="preserve">page </w:t>
      </w:r>
      <w:r w:rsidRPr="00DF4F27">
        <w:rPr>
          <w:color w:val="auto"/>
          <w:sz w:val="16"/>
          <w:szCs w:val="16"/>
        </w:rPr>
        <w:t>88</w:t>
      </w:r>
    </w:p>
  </w:footnote>
  <w:footnote w:id="152">
    <w:p w:rsidR="00661B93" w:rsidRPr="00C357F0" w:rsidRDefault="00661B93" w:rsidP="007F25C7">
      <w:pPr>
        <w:pStyle w:val="FootnoteText"/>
        <w:rPr>
          <w:rFonts w:ascii="Sitka Text" w:hAnsi="Sitka Text" w:cstheme="majorHAnsi"/>
          <w:sz w:val="16"/>
          <w:szCs w:val="16"/>
        </w:rPr>
      </w:pPr>
      <w:r w:rsidRPr="00C357F0">
        <w:rPr>
          <w:rStyle w:val="FootnoteReference"/>
          <w:rFonts w:ascii="Sitka Text" w:hAnsi="Sitka Text" w:cstheme="majorHAnsi"/>
          <w:color w:val="auto"/>
          <w:sz w:val="16"/>
          <w:szCs w:val="16"/>
        </w:rPr>
        <w:footnoteRef/>
      </w:r>
      <w:hyperlink r:id="rId52" w:history="1">
        <w:r w:rsidRPr="001515AE">
          <w:rPr>
            <w:rStyle w:val="Hyperlink"/>
            <w:rFonts w:ascii="Sitka Text" w:hAnsi="Sitka Text" w:cstheme="majorHAnsi"/>
            <w:sz w:val="16"/>
            <w:szCs w:val="16"/>
          </w:rPr>
          <w:t>https://www.capgemini.com/resources/egovernment-benchmark-2020/</w:t>
        </w:r>
      </w:hyperlink>
    </w:p>
  </w:footnote>
  <w:footnote w:id="153">
    <w:p w:rsidR="00661B93" w:rsidRPr="00E10F24" w:rsidRDefault="00661B93" w:rsidP="007F25C7">
      <w:pPr>
        <w:pStyle w:val="FootnoteText"/>
        <w:rPr>
          <w:rFonts w:cstheme="majorHAnsi"/>
          <w:color w:val="auto"/>
          <w:sz w:val="16"/>
          <w:szCs w:val="16"/>
        </w:rPr>
      </w:pPr>
      <w:r w:rsidRPr="00E10F24">
        <w:rPr>
          <w:rStyle w:val="FootnoteReference"/>
          <w:rFonts w:cstheme="majorHAnsi"/>
          <w:color w:val="auto"/>
          <w:sz w:val="16"/>
          <w:szCs w:val="16"/>
        </w:rPr>
        <w:footnoteRef/>
      </w:r>
      <w:r w:rsidRPr="00E10F24">
        <w:rPr>
          <w:rFonts w:cstheme="majorHAnsi"/>
          <w:color w:val="auto"/>
          <w:sz w:val="16"/>
          <w:szCs w:val="16"/>
        </w:rPr>
        <w:t xml:space="preserve"> P</w:t>
      </w:r>
      <w:r>
        <w:rPr>
          <w:rFonts w:cstheme="majorHAnsi"/>
          <w:color w:val="auto"/>
          <w:sz w:val="16"/>
          <w:szCs w:val="16"/>
        </w:rPr>
        <w:t xml:space="preserve">roposal: eEmployment, eNGO registration, eStudent, eProfessional exam  </w:t>
      </w:r>
    </w:p>
  </w:footnote>
  <w:footnote w:id="154">
    <w:p w:rsidR="00661B93" w:rsidRPr="00612F92" w:rsidRDefault="00661B93" w:rsidP="007F25C7">
      <w:pPr>
        <w:pBdr>
          <w:top w:val="nil"/>
          <w:left w:val="nil"/>
          <w:bottom w:val="nil"/>
          <w:right w:val="nil"/>
          <w:between w:val="nil"/>
        </w:pBdr>
        <w:spacing w:before="0" w:after="0" w:line="240" w:lineRule="auto"/>
        <w:rPr>
          <w:rFonts w:asciiTheme="majorHAnsi" w:eastAsia="Times New Roman" w:hAnsiTheme="majorHAnsi" w:cstheme="majorHAnsi"/>
          <w:color w:val="auto"/>
          <w:sz w:val="16"/>
          <w:szCs w:val="16"/>
        </w:rPr>
      </w:pPr>
      <w:r w:rsidRPr="00612F92">
        <w:rPr>
          <w:rStyle w:val="FootnoteReference"/>
          <w:rFonts w:asciiTheme="majorHAnsi" w:hAnsiTheme="majorHAnsi" w:cstheme="majorHAnsi"/>
          <w:color w:val="auto"/>
          <w:sz w:val="16"/>
          <w:szCs w:val="16"/>
        </w:rPr>
        <w:footnoteRef/>
      </w:r>
      <w:r>
        <w:rPr>
          <w:rFonts w:asciiTheme="majorHAnsi" w:eastAsia="Times New Roman" w:hAnsiTheme="majorHAnsi" w:cstheme="majorHAnsi"/>
          <w:color w:val="auto"/>
          <w:sz w:val="16"/>
          <w:szCs w:val="16"/>
        </w:rPr>
        <w:t xml:space="preserve"> Services referred in footnote 167 have not been developed yet </w:t>
      </w:r>
    </w:p>
  </w:footnote>
  <w:footnote w:id="155">
    <w:p w:rsidR="00661B93" w:rsidRDefault="00661B93" w:rsidP="007F25C7">
      <w:pPr>
        <w:pStyle w:val="FootnoteText"/>
      </w:pPr>
      <w:r w:rsidRPr="00E10F24">
        <w:rPr>
          <w:rStyle w:val="FootnoteReference"/>
          <w:sz w:val="16"/>
          <w:szCs w:val="16"/>
        </w:rPr>
        <w:footnoteRef/>
      </w:r>
      <w:r w:rsidRPr="00E10F24">
        <w:rPr>
          <w:sz w:val="16"/>
          <w:szCs w:val="16"/>
        </w:rPr>
        <w:t xml:space="preserve"> </w:t>
      </w:r>
      <w:r>
        <w:rPr>
          <w:sz w:val="16"/>
          <w:szCs w:val="16"/>
        </w:rPr>
        <w:t xml:space="preserve">Improved among others in regards to transition from one way to two way communication with citizens involvement in services designing, improving user interface at presently accessible portals, on the basis of user experience, information on the situation related to request for eService, cell phone version of website </w:t>
      </w:r>
    </w:p>
  </w:footnote>
  <w:footnote w:id="156">
    <w:p w:rsidR="00661B93" w:rsidRPr="00612F92" w:rsidRDefault="00661B93" w:rsidP="007F25C7">
      <w:pPr>
        <w:pStyle w:val="FootnoteText"/>
        <w:spacing w:before="0"/>
        <w:rPr>
          <w:rFonts w:asciiTheme="majorHAnsi" w:hAnsiTheme="majorHAnsi" w:cstheme="majorHAnsi"/>
          <w:color w:val="000000" w:themeColor="text1"/>
          <w:sz w:val="16"/>
          <w:szCs w:val="16"/>
        </w:rPr>
      </w:pPr>
      <w:r w:rsidRPr="00612F92">
        <w:rPr>
          <w:rStyle w:val="FootnoteReference"/>
          <w:rFonts w:asciiTheme="majorHAnsi" w:hAnsiTheme="majorHAnsi" w:cstheme="majorHAnsi"/>
          <w:color w:val="000000" w:themeColor="text1"/>
          <w:sz w:val="16"/>
          <w:szCs w:val="16"/>
        </w:rPr>
        <w:footnoteRef/>
      </w:r>
      <w:r w:rsidRPr="00612F92">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rPr>
        <w:t xml:space="preserve">Level 3 – two way communication is provided, i.e. forms may be filled and submitted via internet, and public service shall provide the service to authorized user </w:t>
      </w:r>
    </w:p>
    <w:p w:rsidR="00661B93" w:rsidRPr="000664DC" w:rsidRDefault="00661B93" w:rsidP="007F25C7">
      <w:pPr>
        <w:pStyle w:val="FootnoteText"/>
        <w:spacing w:before="0"/>
        <w:rPr>
          <w:color w:val="000000" w:themeColor="text1"/>
          <w:sz w:val="16"/>
          <w:szCs w:val="16"/>
        </w:rPr>
      </w:pPr>
      <w:r>
        <w:rPr>
          <w:rFonts w:asciiTheme="majorHAnsi" w:hAnsiTheme="majorHAnsi" w:cstheme="majorHAnsi"/>
          <w:color w:val="000000" w:themeColor="text1"/>
          <w:sz w:val="16"/>
          <w:szCs w:val="16"/>
        </w:rPr>
        <w:t xml:space="preserve">Level 4 – transaction may be conducted, i.e. services may be fully provided via internet, by submitting filled forms or data to be processed electronically; decisions of state authoritiees are also submitted electronically </w:t>
      </w:r>
    </w:p>
  </w:footnote>
  <w:footnote w:id="157">
    <w:p w:rsidR="00661B93" w:rsidRPr="00317DD8" w:rsidRDefault="00661B93" w:rsidP="007F25C7">
      <w:pPr>
        <w:pStyle w:val="FootnoteText"/>
        <w:rPr>
          <w:rFonts w:ascii="Sitka Text" w:hAnsi="Sitka Text"/>
        </w:rPr>
      </w:pPr>
      <w:r w:rsidRPr="00317DD8">
        <w:rPr>
          <w:rStyle w:val="FootnoteReference"/>
          <w:rFonts w:ascii="Sitka Text" w:hAnsi="Sitka Text"/>
          <w:sz w:val="16"/>
          <w:szCs w:val="16"/>
        </w:rPr>
        <w:footnoteRef/>
      </w:r>
      <w:r>
        <w:rPr>
          <w:rFonts w:ascii="Sitka Text" w:hAnsi="Sitka Text"/>
          <w:sz w:val="16"/>
          <w:szCs w:val="16"/>
        </w:rPr>
        <w:t xml:space="preserve">Registries registered in metaregistry </w:t>
      </w:r>
    </w:p>
  </w:footnote>
  <w:footnote w:id="158">
    <w:p w:rsidR="00661B93" w:rsidRPr="002A71AC" w:rsidRDefault="00661B93" w:rsidP="002C18BB">
      <w:pPr>
        <w:pStyle w:val="FootnoteText"/>
        <w:rPr>
          <w:rFonts w:ascii="Sitka Text" w:hAnsi="Sitka Text"/>
          <w:sz w:val="16"/>
          <w:szCs w:val="16"/>
        </w:rPr>
      </w:pPr>
      <w:r w:rsidRPr="002A71AC">
        <w:rPr>
          <w:rStyle w:val="FootnoteReference"/>
          <w:rFonts w:ascii="Sitka Text" w:hAnsi="Sitka Text"/>
          <w:sz w:val="16"/>
          <w:szCs w:val="16"/>
        </w:rPr>
        <w:footnoteRef/>
      </w:r>
      <w:r>
        <w:rPr>
          <w:rFonts w:ascii="Sitka Text" w:hAnsi="Sitka Text"/>
          <w:sz w:val="16"/>
          <w:szCs w:val="16"/>
        </w:rPr>
        <w:t xml:space="preserve"> </w:t>
      </w:r>
      <w:r w:rsidRPr="007A7334">
        <w:rPr>
          <w:color w:val="000000" w:themeColor="text1"/>
          <w:sz w:val="16"/>
          <w:szCs w:val="16"/>
        </w:rPr>
        <w:t xml:space="preserve">In line with the Law on Civil Servants and State Employees and the Law on Local Self-Government </w:t>
      </w:r>
    </w:p>
  </w:footnote>
  <w:footnote w:id="159">
    <w:p w:rsidR="00661B93" w:rsidRPr="002A71AC" w:rsidRDefault="00661B93" w:rsidP="002C18BB">
      <w:pPr>
        <w:pStyle w:val="FootnoteText"/>
        <w:rPr>
          <w:rFonts w:ascii="Sitka Text" w:hAnsi="Sitka Text"/>
          <w:sz w:val="16"/>
          <w:szCs w:val="16"/>
        </w:rPr>
      </w:pPr>
      <w:r w:rsidRPr="002A71AC">
        <w:rPr>
          <w:rStyle w:val="FootnoteReference"/>
          <w:rFonts w:ascii="Sitka Text" w:hAnsi="Sitka Text"/>
          <w:sz w:val="16"/>
          <w:szCs w:val="16"/>
        </w:rPr>
        <w:footnoteRef/>
      </w:r>
      <w:r>
        <w:rPr>
          <w:rFonts w:ascii="Sitka Text" w:hAnsi="Sitka Text"/>
          <w:sz w:val="16"/>
          <w:szCs w:val="16"/>
        </w:rPr>
        <w:t xml:space="preserve"> </w:t>
      </w:r>
      <w:r w:rsidRPr="00F57C29">
        <w:rPr>
          <w:color w:val="000000" w:themeColor="text1"/>
          <w:sz w:val="16"/>
          <w:szCs w:val="16"/>
        </w:rPr>
        <w:t>In line with the Law on Civil Servants and State Employees, the Law on Local Self-Government</w:t>
      </w:r>
      <w:r w:rsidRPr="00F57C29">
        <w:rPr>
          <w:rFonts w:ascii="Sitka Text" w:hAnsi="Sitka Text"/>
          <w:color w:val="000000" w:themeColor="text1"/>
          <w:sz w:val="16"/>
          <w:szCs w:val="16"/>
          <w:lang w:val="en-US"/>
        </w:rPr>
        <w:t xml:space="preserve"> and the Law on eGovernment</w:t>
      </w:r>
      <w:r w:rsidRPr="002A71AC">
        <w:rPr>
          <w:rFonts w:ascii="Sitka Text" w:hAnsi="Sitka Text"/>
          <w:sz w:val="16"/>
          <w:szCs w:val="16"/>
        </w:rPr>
        <w:t xml:space="preserve"> </w:t>
      </w:r>
    </w:p>
  </w:footnote>
  <w:footnote w:id="160">
    <w:p w:rsidR="00661B93" w:rsidRPr="00296235" w:rsidRDefault="00661B93" w:rsidP="002C18BB">
      <w:pPr>
        <w:pStyle w:val="FootnoteText"/>
        <w:rPr>
          <w:rFonts w:ascii="Sitka Text" w:hAnsi="Sitka Text" w:cstheme="majorHAnsi"/>
          <w:color w:val="auto"/>
          <w:sz w:val="16"/>
          <w:szCs w:val="16"/>
        </w:rPr>
      </w:pPr>
      <w:r w:rsidRPr="00296235">
        <w:rPr>
          <w:rStyle w:val="FootnoteReference"/>
          <w:rFonts w:ascii="Sitka Text" w:hAnsi="Sitka Text" w:cstheme="majorHAnsi"/>
          <w:color w:val="auto"/>
          <w:sz w:val="16"/>
          <w:szCs w:val="16"/>
        </w:rPr>
        <w:footnoteRef/>
      </w:r>
      <w:r w:rsidRPr="00296235">
        <w:rPr>
          <w:rFonts w:ascii="Sitka Text" w:hAnsi="Sitka Text" w:cstheme="majorHAnsi"/>
          <w:color w:val="auto"/>
          <w:sz w:val="16"/>
          <w:szCs w:val="16"/>
        </w:rPr>
        <w:t xml:space="preserve"> </w:t>
      </w:r>
      <w:r>
        <w:rPr>
          <w:rFonts w:ascii="Sitka Text" w:hAnsi="Sitka Text" w:cstheme="majorHAnsi"/>
          <w:color w:val="auto"/>
          <w:sz w:val="16"/>
          <w:szCs w:val="16"/>
        </w:rPr>
        <w:t xml:space="preserve">HR planning and applying for trainings, annual leave </w:t>
      </w:r>
    </w:p>
  </w:footnote>
  <w:footnote w:id="161">
    <w:p w:rsidR="00661B93" w:rsidRPr="00767AC9" w:rsidRDefault="00661B93" w:rsidP="002C18BB">
      <w:pPr>
        <w:pStyle w:val="FootnoteText"/>
        <w:rPr>
          <w:rFonts w:asciiTheme="majorHAnsi" w:hAnsiTheme="majorHAnsi" w:cstheme="majorHAnsi"/>
        </w:rPr>
      </w:pPr>
      <w:r w:rsidRPr="00296235">
        <w:rPr>
          <w:rStyle w:val="FootnoteReference"/>
          <w:rFonts w:ascii="Sitka Text" w:hAnsi="Sitka Text" w:cstheme="majorHAnsi"/>
          <w:color w:val="auto"/>
          <w:sz w:val="16"/>
          <w:szCs w:val="16"/>
        </w:rPr>
        <w:footnoteRef/>
      </w:r>
      <w:r w:rsidRPr="00296235">
        <w:rPr>
          <w:rFonts w:ascii="Sitka Text" w:hAnsi="Sitka Text" w:cstheme="majorHAnsi"/>
          <w:color w:val="auto"/>
          <w:sz w:val="16"/>
          <w:szCs w:val="16"/>
        </w:rPr>
        <w:t xml:space="preserve"> </w:t>
      </w:r>
      <w:r>
        <w:rPr>
          <w:rFonts w:ascii="Sitka Text" w:hAnsi="Sitka Text" w:cstheme="majorHAnsi"/>
          <w:color w:val="auto"/>
          <w:sz w:val="16"/>
          <w:szCs w:val="16"/>
        </w:rPr>
        <w:t xml:space="preserve">Assessment and payroll calculation </w:t>
      </w:r>
    </w:p>
  </w:footnote>
  <w:footnote w:id="162">
    <w:p w:rsidR="00661B93" w:rsidRPr="00350426" w:rsidRDefault="00661B93" w:rsidP="002C18BB">
      <w:pPr>
        <w:pStyle w:val="FootnoteText"/>
        <w:rPr>
          <w:sz w:val="16"/>
          <w:szCs w:val="16"/>
        </w:rPr>
      </w:pPr>
      <w:r w:rsidRPr="00350426">
        <w:rPr>
          <w:rStyle w:val="FootnoteReference"/>
          <w:sz w:val="16"/>
          <w:szCs w:val="16"/>
        </w:rPr>
        <w:footnoteRef/>
      </w:r>
      <w:r w:rsidRPr="00350426">
        <w:rPr>
          <w:sz w:val="16"/>
          <w:szCs w:val="16"/>
        </w:rPr>
        <w:t xml:space="preserve"> </w:t>
      </w:r>
      <w:r>
        <w:rPr>
          <w:sz w:val="16"/>
          <w:szCs w:val="16"/>
        </w:rPr>
        <w:t xml:space="preserve">According to HRIS data, HRMA </w:t>
      </w:r>
    </w:p>
  </w:footnote>
  <w:footnote w:id="163">
    <w:p w:rsidR="00661B93" w:rsidRPr="00350426" w:rsidRDefault="00661B93" w:rsidP="002C18BB">
      <w:pPr>
        <w:pStyle w:val="FootnoteText"/>
      </w:pPr>
      <w:r w:rsidRPr="00350426">
        <w:rPr>
          <w:rStyle w:val="FootnoteReference"/>
          <w:sz w:val="16"/>
          <w:szCs w:val="16"/>
        </w:rPr>
        <w:footnoteRef/>
      </w:r>
      <w:r w:rsidRPr="00350426">
        <w:rPr>
          <w:sz w:val="16"/>
          <w:szCs w:val="16"/>
        </w:rPr>
        <w:t xml:space="preserve"> </w:t>
      </w:r>
      <w:r>
        <w:rPr>
          <w:sz w:val="16"/>
          <w:szCs w:val="16"/>
        </w:rPr>
        <w:t xml:space="preserve">8.670 employees assessed out of the total of 13.679   </w:t>
      </w:r>
    </w:p>
  </w:footnote>
  <w:footnote w:id="164">
    <w:p w:rsidR="00661B93" w:rsidRPr="006C2D4F" w:rsidRDefault="00661B93" w:rsidP="002C18BB">
      <w:pPr>
        <w:pStyle w:val="FootnoteText"/>
        <w:rPr>
          <w:rFonts w:asciiTheme="majorHAnsi" w:hAnsiTheme="majorHAnsi" w:cstheme="majorHAnsi"/>
          <w:sz w:val="16"/>
          <w:szCs w:val="16"/>
        </w:rPr>
      </w:pPr>
      <w:r w:rsidRPr="006C2D4F">
        <w:rPr>
          <w:rStyle w:val="FootnoteReference"/>
          <w:rFonts w:asciiTheme="majorHAnsi" w:hAnsiTheme="majorHAnsi" w:cstheme="majorHAnsi"/>
          <w:color w:val="auto"/>
          <w:sz w:val="16"/>
          <w:szCs w:val="16"/>
        </w:rPr>
        <w:footnoteRef/>
      </w:r>
      <w:r w:rsidRPr="006C2D4F">
        <w:rPr>
          <w:rFonts w:asciiTheme="majorHAnsi" w:hAnsiTheme="majorHAnsi" w:cstheme="majorHAnsi"/>
          <w:color w:val="auto"/>
          <w:sz w:val="16"/>
          <w:szCs w:val="16"/>
        </w:rPr>
        <w:t xml:space="preserve"> </w:t>
      </w:r>
      <w:r>
        <w:rPr>
          <w:rFonts w:asciiTheme="majorHAnsi" w:hAnsiTheme="majorHAnsi" w:cstheme="majorHAnsi"/>
          <w:color w:val="auto"/>
          <w:sz w:val="16"/>
          <w:szCs w:val="16"/>
        </w:rPr>
        <w:t xml:space="preserve">In line with defined Strategy coverage </w:t>
      </w:r>
    </w:p>
  </w:footnote>
  <w:footnote w:id="165">
    <w:p w:rsidR="00661B93" w:rsidRPr="0005044A" w:rsidRDefault="00661B93" w:rsidP="002C18BB">
      <w:pPr>
        <w:pStyle w:val="FootnoteText"/>
        <w:rPr>
          <w:rFonts w:ascii="Sitka Text" w:hAnsi="Sitka Text" w:cs="Times New Roman"/>
          <w:sz w:val="16"/>
          <w:szCs w:val="16"/>
          <w:lang w:val="sr-Latn-ME"/>
        </w:rPr>
      </w:pPr>
      <w:r w:rsidRPr="0005044A">
        <w:rPr>
          <w:rStyle w:val="FootnoteReference"/>
          <w:rFonts w:ascii="Sitka Text" w:hAnsi="Sitka Text" w:cs="Times New Roman"/>
          <w:sz w:val="16"/>
          <w:szCs w:val="16"/>
        </w:rPr>
        <w:footnoteRef/>
      </w:r>
      <w:r w:rsidRPr="0005044A">
        <w:rPr>
          <w:rFonts w:ascii="Sitka Text" w:hAnsi="Sitka Text" w:cs="Times New Roman"/>
          <w:sz w:val="16"/>
          <w:szCs w:val="16"/>
        </w:rPr>
        <w:t xml:space="preserve"> </w:t>
      </w:r>
      <w:r>
        <w:rPr>
          <w:rFonts w:ascii="Sitka Text" w:hAnsi="Sitka Text" w:cs="Times New Roman"/>
          <w:sz w:val="16"/>
          <w:szCs w:val="16"/>
        </w:rPr>
        <w:t xml:space="preserve">Share is defined by means of making a correlation between the number of employees on the basis of the records kept in line with instructions by the MFSW and the total number of employees in Montenegro according to Statistical Office data </w:t>
      </w:r>
    </w:p>
  </w:footnote>
  <w:footnote w:id="166">
    <w:p w:rsidR="00661B93" w:rsidRPr="009E10F2" w:rsidRDefault="00661B93" w:rsidP="002C18BB">
      <w:pPr>
        <w:pStyle w:val="FootnoteText"/>
        <w:spacing w:before="0"/>
        <w:rPr>
          <w:rFonts w:asciiTheme="majorHAnsi" w:hAnsiTheme="majorHAnsi" w:cstheme="majorHAnsi"/>
          <w:color w:val="000000" w:themeColor="text1"/>
          <w:sz w:val="16"/>
          <w:szCs w:val="16"/>
          <w:lang w:val="sr-Latn-ME"/>
        </w:rPr>
      </w:pPr>
      <w:r w:rsidRPr="009E10F2">
        <w:rPr>
          <w:rStyle w:val="FootnoteReference"/>
          <w:rFonts w:asciiTheme="majorHAnsi" w:hAnsiTheme="majorHAnsi" w:cstheme="majorHAnsi"/>
          <w:color w:val="000000" w:themeColor="text1"/>
          <w:sz w:val="16"/>
          <w:szCs w:val="16"/>
        </w:rPr>
        <w:footnoteRef/>
      </w:r>
      <w:r w:rsidRPr="009E10F2">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rPr>
        <w:t xml:space="preserve">Fiscal Strategy draft </w:t>
      </w:r>
      <w:r w:rsidRPr="009E10F2">
        <w:rPr>
          <w:rFonts w:asciiTheme="majorHAnsi" w:hAnsiTheme="majorHAnsi" w:cstheme="majorHAnsi"/>
          <w:color w:val="000000" w:themeColor="text1"/>
          <w:sz w:val="16"/>
          <w:szCs w:val="16"/>
          <w:lang w:val="sr-Latn-ME"/>
        </w:rPr>
        <w:t>2022-2026</w:t>
      </w:r>
      <w:r>
        <w:rPr>
          <w:rFonts w:asciiTheme="majorHAnsi" w:hAnsiTheme="majorHAnsi" w:cstheme="majorHAnsi"/>
          <w:color w:val="000000" w:themeColor="text1"/>
          <w:sz w:val="16"/>
          <w:szCs w:val="16"/>
          <w:lang w:val="sr-Latn-ME"/>
        </w:rPr>
        <w:t>.</w:t>
      </w:r>
    </w:p>
  </w:footnote>
  <w:footnote w:id="167">
    <w:p w:rsidR="00661B93" w:rsidRDefault="00661B93" w:rsidP="002C18BB">
      <w:pPr>
        <w:pBdr>
          <w:top w:val="nil"/>
          <w:left w:val="nil"/>
          <w:bottom w:val="nil"/>
          <w:right w:val="nil"/>
          <w:between w:val="nil"/>
        </w:pBdr>
        <w:spacing w:before="0" w:after="0" w:line="240" w:lineRule="auto"/>
      </w:pPr>
      <w:r w:rsidRPr="009E10F2">
        <w:rPr>
          <w:rStyle w:val="FootnoteReference"/>
          <w:rFonts w:asciiTheme="majorHAnsi" w:hAnsiTheme="majorHAnsi" w:cstheme="majorHAnsi"/>
          <w:color w:val="000000" w:themeColor="text1"/>
          <w:sz w:val="16"/>
          <w:szCs w:val="16"/>
        </w:rPr>
        <w:footnoteRef/>
      </w:r>
      <w:r w:rsidRPr="009E10F2">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rPr>
        <w:t xml:space="preserve">Activities additionally defined by means of strengthening Budget Inspection through Public Finances Reform Program 2022-2026 </w:t>
      </w:r>
    </w:p>
  </w:footnote>
  <w:footnote w:id="168">
    <w:p w:rsidR="00661B93" w:rsidRPr="009E679B" w:rsidRDefault="00661B93" w:rsidP="002C18BB">
      <w:pPr>
        <w:pStyle w:val="FootnoteText"/>
        <w:rPr>
          <w:rFonts w:ascii="Sitka Text" w:hAnsi="Sitka Text"/>
          <w:sz w:val="16"/>
          <w:szCs w:val="16"/>
        </w:rPr>
      </w:pPr>
      <w:r w:rsidRPr="009E679B">
        <w:rPr>
          <w:rStyle w:val="FootnoteReference"/>
          <w:rFonts w:ascii="Sitka Text" w:hAnsi="Sitka Text"/>
          <w:sz w:val="16"/>
          <w:szCs w:val="16"/>
        </w:rPr>
        <w:footnoteRef/>
      </w:r>
      <w:r w:rsidRPr="009E679B">
        <w:rPr>
          <w:rFonts w:ascii="Sitka Text" w:hAnsi="Sitka Text"/>
          <w:sz w:val="16"/>
          <w:szCs w:val="16"/>
        </w:rPr>
        <w:t xml:space="preserve"> </w:t>
      </w:r>
      <w:r>
        <w:rPr>
          <w:rFonts w:ascii="Sitka Text" w:hAnsi="Sitka Text"/>
          <w:sz w:val="16"/>
          <w:szCs w:val="16"/>
        </w:rPr>
        <w:t xml:space="preserve">Tax unit for Cadastre and State Property and Revenue Administration </w:t>
      </w:r>
    </w:p>
  </w:footnote>
  <w:footnote w:id="169">
    <w:p w:rsidR="00661B93" w:rsidRPr="00444D35" w:rsidRDefault="00661B93" w:rsidP="009C2B91">
      <w:pPr>
        <w:pStyle w:val="FootnoteText"/>
        <w:rPr>
          <w:lang w:val="hr-HR"/>
        </w:rPr>
      </w:pPr>
      <w:r>
        <w:rPr>
          <w:rStyle w:val="FootnoteReference"/>
        </w:rPr>
        <w:footnoteRef/>
      </w:r>
      <w:r>
        <w:t xml:space="preserve"> </w:t>
      </w:r>
      <w:r>
        <w:rPr>
          <w:rFonts w:asciiTheme="majorHAnsi" w:hAnsiTheme="majorHAnsi" w:cstheme="majorHAnsi"/>
          <w:color w:val="000000" w:themeColor="text1"/>
          <w:sz w:val="16"/>
          <w:szCs w:val="16"/>
        </w:rPr>
        <w:t>35 out of 83 judgements</w:t>
      </w:r>
    </w:p>
  </w:footnote>
  <w:footnote w:id="170">
    <w:p w:rsidR="00661B93" w:rsidRPr="00444D35" w:rsidRDefault="00661B93" w:rsidP="009C2B91">
      <w:pPr>
        <w:pStyle w:val="FootnoteText"/>
        <w:rPr>
          <w:lang w:val="hr-HR"/>
        </w:rPr>
      </w:pPr>
      <w:r>
        <w:rPr>
          <w:rStyle w:val="FootnoteReference"/>
        </w:rPr>
        <w:footnoteRef/>
      </w:r>
      <w:r>
        <w:t xml:space="preserve"> </w:t>
      </w:r>
      <w:r w:rsidRPr="00EE71FF">
        <w:rPr>
          <w:rFonts w:asciiTheme="majorHAnsi" w:hAnsiTheme="majorHAnsi" w:cstheme="majorHAnsi"/>
          <w:color w:val="000000" w:themeColor="text1"/>
          <w:sz w:val="16"/>
          <w:szCs w:val="16"/>
        </w:rPr>
        <w:t>1140 institu</w:t>
      </w:r>
      <w:r>
        <w:rPr>
          <w:rFonts w:asciiTheme="majorHAnsi" w:hAnsiTheme="majorHAnsi" w:cstheme="majorHAnsi"/>
          <w:color w:val="000000" w:themeColor="text1"/>
          <w:sz w:val="16"/>
          <w:szCs w:val="16"/>
        </w:rPr>
        <w:t>tions out of</w:t>
      </w:r>
      <w:r w:rsidRPr="00EE71FF">
        <w:rPr>
          <w:rFonts w:asciiTheme="majorHAnsi" w:hAnsiTheme="majorHAnsi" w:cstheme="majorHAnsi"/>
          <w:color w:val="000000" w:themeColor="text1"/>
          <w:sz w:val="16"/>
          <w:szCs w:val="16"/>
        </w:rPr>
        <w:t xml:space="preserve"> 1327</w:t>
      </w:r>
    </w:p>
  </w:footnote>
  <w:footnote w:id="171">
    <w:p w:rsidR="00661B93" w:rsidRPr="00100703" w:rsidRDefault="00661B93" w:rsidP="009C2B91">
      <w:pPr>
        <w:pStyle w:val="FootnoteText"/>
      </w:pPr>
      <w:r>
        <w:rPr>
          <w:rStyle w:val="FootnoteReference"/>
        </w:rPr>
        <w:footnoteRef/>
      </w:r>
      <w:r>
        <w:t xml:space="preserve"> </w:t>
      </w:r>
      <w:r w:rsidRPr="002D07B9">
        <w:rPr>
          <w:rFonts w:ascii="Sitka Text" w:hAnsi="Sitka Text" w:cstheme="majorHAnsi"/>
          <w:color w:val="auto"/>
        </w:rPr>
        <w:t>1.002 out of 4.328</w:t>
      </w:r>
      <w:r>
        <w:t xml:space="preserve"> </w:t>
      </w:r>
    </w:p>
  </w:footnote>
  <w:footnote w:id="172">
    <w:p w:rsidR="00661B93" w:rsidRPr="00100703" w:rsidRDefault="00661B93" w:rsidP="009C2B91">
      <w:pPr>
        <w:pStyle w:val="FootnoteText"/>
      </w:pPr>
      <w:r>
        <w:rPr>
          <w:rStyle w:val="FootnoteReference"/>
        </w:rPr>
        <w:footnoteRef/>
      </w:r>
      <w:r>
        <w:t xml:space="preserve"> </w:t>
      </w:r>
      <w:r w:rsidRPr="002D07B9">
        <w:rPr>
          <w:rFonts w:ascii="Sitka Text" w:hAnsi="Sitka Text" w:cstheme="majorHAnsi"/>
          <w:color w:val="auto"/>
        </w:rPr>
        <w:t>2.302 out of 4.328</w:t>
      </w:r>
    </w:p>
  </w:footnote>
  <w:footnote w:id="173">
    <w:p w:rsidR="00661B93" w:rsidRPr="009C2095" w:rsidRDefault="00661B93" w:rsidP="009C2B91">
      <w:pPr>
        <w:pStyle w:val="FootnoteText"/>
        <w:rPr>
          <w:rFonts w:ascii="Sitka Text" w:hAnsi="Sitka Text" w:cstheme="majorHAnsi"/>
          <w:color w:val="auto"/>
        </w:rPr>
      </w:pPr>
      <w:r w:rsidRPr="009C2095">
        <w:rPr>
          <w:rStyle w:val="FootnoteReference"/>
        </w:rPr>
        <w:footnoteRef/>
      </w:r>
      <w:r w:rsidRPr="009C2095">
        <w:t xml:space="preserve"> </w:t>
      </w:r>
      <w:r w:rsidRPr="009C2095">
        <w:rPr>
          <w:rFonts w:ascii="Calibri" w:hAnsi="Calibri" w:cs="Calibri"/>
        </w:rPr>
        <w:t>Entities subject to the FAI Law</w:t>
      </w:r>
      <w:r w:rsidRPr="009C2095">
        <w:rPr>
          <w:rFonts w:ascii="Calibri" w:hAnsi="Calibri" w:cs="Calibri"/>
          <w:color w:val="auto"/>
        </w:rPr>
        <w:t xml:space="preserve"> – total of 1327 (year 2020)</w:t>
      </w:r>
    </w:p>
    <w:p w:rsidR="00661B93" w:rsidRPr="009C2095" w:rsidRDefault="00661B93" w:rsidP="009C2B91">
      <w:pPr>
        <w:pStyle w:val="FootnoteText"/>
      </w:pPr>
    </w:p>
  </w:footnote>
  <w:footnote w:id="174">
    <w:p w:rsidR="00661B93" w:rsidRPr="009C2095" w:rsidRDefault="00661B93" w:rsidP="009C2B91">
      <w:pPr>
        <w:pStyle w:val="FootnoteText"/>
        <w:ind w:right="-720"/>
        <w:jc w:val="both"/>
        <w:rPr>
          <w:rFonts w:ascii="Sitka Text" w:hAnsi="Sitka Text"/>
          <w:sz w:val="16"/>
          <w:szCs w:val="16"/>
        </w:rPr>
      </w:pPr>
      <w:r w:rsidRPr="009C2095">
        <w:rPr>
          <w:rStyle w:val="FootnoteReference"/>
          <w:rFonts w:ascii="Sitka Text" w:hAnsi="Sitka Text"/>
          <w:sz w:val="16"/>
          <w:szCs w:val="16"/>
        </w:rPr>
        <w:footnoteRef/>
      </w:r>
      <w:r w:rsidRPr="009C2095">
        <w:rPr>
          <w:rFonts w:ascii="Sitka Text" w:hAnsi="Sitka Text"/>
          <w:sz w:val="16"/>
          <w:szCs w:val="16"/>
        </w:rPr>
        <w:t xml:space="preserve"> </w:t>
      </w:r>
      <w:r>
        <w:rPr>
          <w:rFonts w:ascii="Sitka Text" w:hAnsi="Sitka Text"/>
          <w:sz w:val="16"/>
          <w:szCs w:val="16"/>
        </w:rPr>
        <w:t>“H</w:t>
      </w:r>
      <w:r w:rsidRPr="009C2095">
        <w:rPr>
          <w:rFonts w:ascii="Sitka Text" w:hAnsi="Sitka Text"/>
          <w:sz w:val="16"/>
          <w:szCs w:val="16"/>
        </w:rPr>
        <w:t>igh value data</w:t>
      </w:r>
      <w:proofErr w:type="gramStart"/>
      <w:r w:rsidRPr="009C2095">
        <w:rPr>
          <w:rFonts w:ascii="Sitka Text" w:hAnsi="Sitka Text"/>
          <w:sz w:val="16"/>
          <w:szCs w:val="16"/>
        </w:rPr>
        <w:t>“ New</w:t>
      </w:r>
      <w:proofErr w:type="gramEnd"/>
      <w:r w:rsidRPr="009C2095">
        <w:rPr>
          <w:rFonts w:ascii="Sitka Text" w:hAnsi="Sitka Text"/>
          <w:sz w:val="16"/>
          <w:szCs w:val="16"/>
        </w:rPr>
        <w:t xml:space="preserve"> Directive (EU) 2019/1024 on open data and reuse of PSI introduces the concept of high value datasets, defined as the data linked to important benefits for the society and economy when reused. High value datasets are subject to a special set of rules which ensure their availability free of charge, in machine readable formats, which are provided through APIs (application programming interface) and, where applicable, for mass downloading.</w:t>
      </w:r>
    </w:p>
  </w:footnote>
  <w:footnote w:id="175">
    <w:p w:rsidR="00661B93" w:rsidRPr="003F21D2" w:rsidRDefault="00661B93" w:rsidP="003F21D2">
      <w:pPr>
        <w:pBdr>
          <w:top w:val="nil"/>
          <w:left w:val="nil"/>
          <w:bottom w:val="nil"/>
          <w:right w:val="nil"/>
          <w:between w:val="nil"/>
        </w:pBdr>
        <w:spacing w:before="0" w:after="0" w:line="240" w:lineRule="auto"/>
        <w:rPr>
          <w:rFonts w:asciiTheme="majorHAnsi" w:hAnsiTheme="majorHAnsi"/>
          <w:sz w:val="16"/>
          <w:szCs w:val="16"/>
        </w:rPr>
      </w:pPr>
      <w:r w:rsidRPr="003F21D2">
        <w:rPr>
          <w:rStyle w:val="FootnoteReference"/>
          <w:rFonts w:asciiTheme="majorHAnsi" w:hAnsiTheme="majorHAnsi"/>
          <w:sz w:val="16"/>
          <w:szCs w:val="16"/>
        </w:rPr>
        <w:footnoteRef/>
      </w:r>
      <w:r w:rsidRPr="003F21D2">
        <w:rPr>
          <w:rFonts w:asciiTheme="majorHAnsi" w:eastAsia="Calibri" w:hAnsiTheme="majorHAnsi" w:cs="Calibri"/>
          <w:color w:val="000000"/>
          <w:sz w:val="16"/>
          <w:szCs w:val="16"/>
        </w:rPr>
        <w:t xml:space="preserve"> </w:t>
      </w:r>
      <w:r w:rsidRPr="007D47F3">
        <w:rPr>
          <w:rFonts w:asciiTheme="majorHAnsi" w:hAnsiTheme="majorHAnsi" w:cstheme="majorHAnsi"/>
          <w:color w:val="auto"/>
          <w:sz w:val="16"/>
          <w:szCs w:val="16"/>
        </w:rPr>
        <w:t>That received a positive opinion from the GSG</w:t>
      </w:r>
    </w:p>
  </w:footnote>
  <w:footnote w:id="176">
    <w:p w:rsidR="00661B93" w:rsidRPr="00681693" w:rsidRDefault="00661B93" w:rsidP="00681693">
      <w:pPr>
        <w:pBdr>
          <w:top w:val="nil"/>
          <w:left w:val="nil"/>
          <w:bottom w:val="nil"/>
          <w:right w:val="nil"/>
          <w:between w:val="nil"/>
        </w:pBdr>
        <w:spacing w:before="0" w:after="0" w:line="240" w:lineRule="auto"/>
        <w:rPr>
          <w:rFonts w:asciiTheme="majorHAnsi" w:eastAsia="Sitka Text" w:hAnsiTheme="majorHAnsi" w:cs="Sitka Text"/>
          <w:color w:val="auto"/>
          <w:sz w:val="16"/>
          <w:szCs w:val="16"/>
        </w:rPr>
      </w:pPr>
      <w:r w:rsidRPr="00681693">
        <w:rPr>
          <w:rStyle w:val="FootnoteReference"/>
          <w:rFonts w:asciiTheme="majorHAnsi" w:hAnsiTheme="majorHAnsi"/>
          <w:color w:val="auto"/>
          <w:sz w:val="16"/>
          <w:szCs w:val="16"/>
        </w:rPr>
        <w:footnoteRef/>
      </w:r>
      <w:r>
        <w:rPr>
          <w:rFonts w:asciiTheme="majorHAnsi" w:eastAsia="Sitka Text" w:hAnsiTheme="majorHAnsi" w:cs="Sitka Text"/>
          <w:color w:val="auto"/>
          <w:sz w:val="16"/>
          <w:szCs w:val="16"/>
        </w:rPr>
        <w:t xml:space="preserve"> </w:t>
      </w:r>
      <w:r w:rsidRPr="007D47F3">
        <w:rPr>
          <w:rFonts w:ascii="Sitka Text" w:hAnsi="Sitka Text"/>
          <w:sz w:val="16"/>
          <w:szCs w:val="16"/>
        </w:rPr>
        <w:t>With coordination fun</w:t>
      </w:r>
      <w:r>
        <w:rPr>
          <w:rFonts w:ascii="Sitka Text" w:hAnsi="Sitka Text"/>
          <w:sz w:val="16"/>
          <w:szCs w:val="16"/>
        </w:rPr>
        <w:t>c</w:t>
      </w:r>
      <w:r w:rsidRPr="007D47F3">
        <w:rPr>
          <w:rFonts w:ascii="Sitka Text" w:hAnsi="Sitka Text"/>
          <w:sz w:val="16"/>
          <w:szCs w:val="16"/>
        </w:rPr>
        <w:t>tion in the fie</w:t>
      </w:r>
      <w:r>
        <w:rPr>
          <w:rFonts w:ascii="Sitka Text" w:hAnsi="Sitka Text"/>
          <w:sz w:val="16"/>
          <w:szCs w:val="16"/>
        </w:rPr>
        <w:t>l</w:t>
      </w:r>
      <w:r w:rsidRPr="007D47F3">
        <w:rPr>
          <w:rFonts w:ascii="Sitka Text" w:hAnsi="Sitka Text"/>
          <w:sz w:val="16"/>
          <w:szCs w:val="16"/>
        </w:rPr>
        <w:t>d of policy planning</w:t>
      </w:r>
    </w:p>
  </w:footnote>
  <w:footnote w:id="177">
    <w:p w:rsidR="00661B93" w:rsidRPr="00681693" w:rsidRDefault="00661B93" w:rsidP="00681693">
      <w:pPr>
        <w:pBdr>
          <w:top w:val="nil"/>
          <w:left w:val="nil"/>
          <w:bottom w:val="nil"/>
          <w:right w:val="nil"/>
          <w:between w:val="nil"/>
        </w:pBdr>
        <w:spacing w:before="0" w:after="0" w:line="240" w:lineRule="auto"/>
        <w:rPr>
          <w:rFonts w:asciiTheme="majorHAnsi" w:eastAsia="Sitka Text" w:hAnsiTheme="majorHAnsi" w:cs="Sitka Text"/>
          <w:color w:val="auto"/>
          <w:sz w:val="16"/>
          <w:szCs w:val="16"/>
        </w:rPr>
      </w:pPr>
      <w:r w:rsidRPr="00681693">
        <w:rPr>
          <w:rStyle w:val="FootnoteReference"/>
          <w:rFonts w:asciiTheme="majorHAnsi" w:hAnsiTheme="majorHAnsi"/>
          <w:color w:val="auto"/>
          <w:sz w:val="16"/>
          <w:szCs w:val="16"/>
        </w:rPr>
        <w:footnoteRef/>
      </w:r>
      <w:r>
        <w:rPr>
          <w:rFonts w:asciiTheme="majorHAnsi" w:eastAsia="Sitka Text" w:hAnsiTheme="majorHAnsi" w:cs="Sitka Text"/>
          <w:color w:val="auto"/>
          <w:sz w:val="16"/>
          <w:szCs w:val="16"/>
        </w:rPr>
        <w:t xml:space="preserve"> </w:t>
      </w:r>
      <w:r w:rsidRPr="007D47F3">
        <w:rPr>
          <w:rFonts w:ascii="Sitka Text" w:hAnsi="Sitka Text"/>
          <w:sz w:val="16"/>
          <w:szCs w:val="16"/>
        </w:rPr>
        <w:t>With coordination fun</w:t>
      </w:r>
      <w:r>
        <w:rPr>
          <w:rFonts w:ascii="Sitka Text" w:hAnsi="Sitka Text"/>
          <w:sz w:val="16"/>
          <w:szCs w:val="16"/>
        </w:rPr>
        <w:t>c</w:t>
      </w:r>
      <w:r w:rsidRPr="007D47F3">
        <w:rPr>
          <w:rFonts w:ascii="Sitka Text" w:hAnsi="Sitka Text"/>
          <w:sz w:val="16"/>
          <w:szCs w:val="16"/>
        </w:rPr>
        <w:t>tion in the field of policy planning</w:t>
      </w:r>
    </w:p>
  </w:footnote>
  <w:footnote w:id="178">
    <w:p w:rsidR="00661B93" w:rsidRDefault="00661B93" w:rsidP="00681693">
      <w:pPr>
        <w:pBdr>
          <w:top w:val="nil"/>
          <w:left w:val="nil"/>
          <w:bottom w:val="nil"/>
          <w:right w:val="nil"/>
          <w:between w:val="nil"/>
        </w:pBdr>
        <w:spacing w:before="0" w:after="0" w:line="240" w:lineRule="auto"/>
        <w:rPr>
          <w:sz w:val="16"/>
          <w:szCs w:val="16"/>
        </w:rPr>
      </w:pPr>
      <w:r w:rsidRPr="00681693">
        <w:rPr>
          <w:rStyle w:val="FootnoteReference"/>
          <w:rFonts w:asciiTheme="majorHAnsi" w:hAnsiTheme="majorHAnsi"/>
          <w:color w:val="auto"/>
          <w:sz w:val="16"/>
          <w:szCs w:val="16"/>
        </w:rPr>
        <w:footnoteRef/>
      </w:r>
      <w:r>
        <w:rPr>
          <w:rFonts w:asciiTheme="majorHAnsi" w:hAnsiTheme="majorHAnsi"/>
          <w:color w:val="auto"/>
          <w:sz w:val="16"/>
          <w:szCs w:val="16"/>
        </w:rPr>
        <w:t xml:space="preserve"> </w:t>
      </w:r>
      <w:r w:rsidRPr="00796F67">
        <w:rPr>
          <w:rFonts w:ascii="Sitka Text" w:hAnsi="Sitka Text"/>
          <w:sz w:val="16"/>
          <w:szCs w:val="16"/>
        </w:rPr>
        <w:t>In case of reassignment of existing staff members</w:t>
      </w:r>
    </w:p>
  </w:footnote>
  <w:footnote w:id="179">
    <w:p w:rsidR="00661B93" w:rsidRPr="00955F5D" w:rsidRDefault="00661B93" w:rsidP="000C2994">
      <w:pPr>
        <w:pStyle w:val="FootnoteText"/>
        <w:rPr>
          <w:sz w:val="16"/>
          <w:szCs w:val="16"/>
        </w:rPr>
      </w:pPr>
      <w:r w:rsidRPr="00955F5D">
        <w:rPr>
          <w:rStyle w:val="FootnoteReference"/>
          <w:sz w:val="16"/>
          <w:szCs w:val="16"/>
        </w:rPr>
        <w:footnoteRef/>
      </w:r>
      <w:r w:rsidRPr="00955F5D">
        <w:rPr>
          <w:sz w:val="16"/>
          <w:szCs w:val="16"/>
        </w:rPr>
        <w:t xml:space="preserve"> Total number of employees at the central level comprises 168 persons belonging to the category of Senior Managers and are entitled to remuneration upon termination of office </w:t>
      </w:r>
    </w:p>
  </w:footnote>
  <w:footnote w:id="180">
    <w:p w:rsidR="00661B93" w:rsidRPr="00955F5D" w:rsidRDefault="00661B93" w:rsidP="000C2994">
      <w:pPr>
        <w:pStyle w:val="FootnoteText"/>
        <w:rPr>
          <w:rFonts w:asciiTheme="majorHAnsi" w:hAnsiTheme="majorHAnsi"/>
          <w:sz w:val="16"/>
          <w:szCs w:val="16"/>
        </w:rPr>
      </w:pPr>
      <w:r w:rsidRPr="00955F5D">
        <w:rPr>
          <w:rStyle w:val="FootnoteReference"/>
          <w:color w:val="auto"/>
          <w:sz w:val="16"/>
          <w:szCs w:val="16"/>
        </w:rPr>
        <w:footnoteRef/>
      </w:r>
      <w:r w:rsidRPr="00955F5D">
        <w:rPr>
          <w:rFonts w:asciiTheme="majorHAnsi" w:hAnsiTheme="majorHAnsi"/>
          <w:color w:val="auto"/>
          <w:sz w:val="16"/>
          <w:szCs w:val="16"/>
        </w:rPr>
        <w:t xml:space="preserve"> Law on local self-government </w:t>
      </w:r>
    </w:p>
  </w:footnote>
  <w:footnote w:id="181">
    <w:p w:rsidR="00661B93" w:rsidRPr="00955F5D" w:rsidRDefault="00661B93" w:rsidP="000C2994">
      <w:pPr>
        <w:pStyle w:val="FootnoteText"/>
        <w:spacing w:before="0"/>
        <w:rPr>
          <w:rFonts w:asciiTheme="majorHAnsi" w:hAnsiTheme="majorHAnsi"/>
          <w:sz w:val="16"/>
          <w:szCs w:val="16"/>
        </w:rPr>
      </w:pPr>
      <w:r w:rsidRPr="00955F5D">
        <w:rPr>
          <w:rStyle w:val="FootnoteReference"/>
          <w:color w:val="auto"/>
          <w:sz w:val="16"/>
          <w:szCs w:val="16"/>
        </w:rPr>
        <w:footnoteRef/>
      </w:r>
      <w:r w:rsidRPr="00955F5D">
        <w:rPr>
          <w:rFonts w:asciiTheme="majorHAnsi" w:hAnsiTheme="majorHAnsi"/>
          <w:color w:val="auto"/>
          <w:sz w:val="16"/>
          <w:szCs w:val="16"/>
        </w:rPr>
        <w:t xml:space="preserve"> General labour regulations</w:t>
      </w:r>
    </w:p>
  </w:footnote>
  <w:footnote w:id="182">
    <w:p w:rsidR="00661B93" w:rsidRPr="0088559C" w:rsidRDefault="00661B93" w:rsidP="000B5F93">
      <w:pPr>
        <w:pBdr>
          <w:top w:val="nil"/>
          <w:left w:val="nil"/>
          <w:bottom w:val="nil"/>
          <w:right w:val="nil"/>
          <w:between w:val="nil"/>
        </w:pBdr>
        <w:spacing w:before="0" w:after="0" w:line="240" w:lineRule="auto"/>
        <w:ind w:right="-1290"/>
        <w:rPr>
          <w:rFonts w:asciiTheme="majorHAnsi" w:eastAsia="Times New Roman" w:hAnsiTheme="majorHAnsi" w:cstheme="majorHAnsi"/>
          <w:color w:val="auto"/>
          <w:sz w:val="16"/>
          <w:szCs w:val="16"/>
        </w:rPr>
      </w:pPr>
      <w:r w:rsidRPr="0088559C">
        <w:rPr>
          <w:rStyle w:val="FootnoteReference"/>
          <w:rFonts w:asciiTheme="majorHAnsi" w:hAnsiTheme="majorHAnsi" w:cstheme="majorHAnsi"/>
          <w:color w:val="auto"/>
          <w:sz w:val="16"/>
          <w:szCs w:val="16"/>
        </w:rPr>
        <w:footnoteRef/>
      </w:r>
      <w:r w:rsidRPr="0088559C">
        <w:rPr>
          <w:rFonts w:asciiTheme="majorHAnsi" w:eastAsia="Times New Roman" w:hAnsiTheme="majorHAnsi" w:cstheme="majorHAnsi"/>
          <w:color w:val="auto"/>
          <w:sz w:val="16"/>
          <w:szCs w:val="16"/>
        </w:rPr>
        <w:t xml:space="preserve"> </w:t>
      </w:r>
      <w:r w:rsidRPr="00216920">
        <w:rPr>
          <w:color w:val="000000" w:themeColor="text1"/>
          <w:sz w:val="16"/>
          <w:szCs w:val="16"/>
        </w:rPr>
        <w:t>Improved among others in regards to transition from one way to two way communication with citizens involvement in services designing, improving</w:t>
      </w:r>
      <w:r>
        <w:rPr>
          <w:color w:val="000000" w:themeColor="text1"/>
          <w:sz w:val="16"/>
          <w:szCs w:val="16"/>
        </w:rPr>
        <w:t xml:space="preserve"> </w:t>
      </w:r>
      <w:r w:rsidRPr="00216920">
        <w:rPr>
          <w:color w:val="000000" w:themeColor="text1"/>
          <w:sz w:val="16"/>
          <w:szCs w:val="16"/>
        </w:rPr>
        <w:t xml:space="preserve">presently </w:t>
      </w:r>
      <w:r>
        <w:rPr>
          <w:color w:val="000000" w:themeColor="text1"/>
          <w:sz w:val="16"/>
          <w:szCs w:val="16"/>
        </w:rPr>
        <w:t xml:space="preserve">available </w:t>
      </w:r>
      <w:r w:rsidRPr="00216920">
        <w:rPr>
          <w:color w:val="000000" w:themeColor="text1"/>
          <w:sz w:val="16"/>
          <w:szCs w:val="16"/>
        </w:rPr>
        <w:t>user interface portals, on the basis of user experience, information on the situation related to request for eService, cell phone version of website</w:t>
      </w:r>
      <w:r>
        <w:rPr>
          <w:color w:val="000000" w:themeColor="text1"/>
          <w:sz w:val="16"/>
          <w:szCs w:val="16"/>
        </w:rPr>
        <w:t>.</w:t>
      </w:r>
    </w:p>
  </w:footnote>
  <w:footnote w:id="183">
    <w:p w:rsidR="00661B93" w:rsidRDefault="00661B93" w:rsidP="000B5F93">
      <w:pPr>
        <w:pBdr>
          <w:top w:val="nil"/>
          <w:left w:val="nil"/>
          <w:bottom w:val="nil"/>
          <w:right w:val="nil"/>
          <w:between w:val="nil"/>
        </w:pBdr>
        <w:spacing w:before="0" w:after="0" w:line="240" w:lineRule="auto"/>
        <w:ind w:right="-1290"/>
        <w:rPr>
          <w:rFonts w:ascii="Sitka Text" w:eastAsia="Sitka Text" w:hAnsi="Sitka Text" w:cs="Sitka Text"/>
        </w:rPr>
      </w:pPr>
      <w:r w:rsidRPr="0088559C">
        <w:rPr>
          <w:rStyle w:val="FootnoteReference"/>
          <w:rFonts w:asciiTheme="majorHAnsi" w:hAnsiTheme="majorHAnsi" w:cstheme="majorHAnsi"/>
          <w:color w:val="000000" w:themeColor="text1"/>
          <w:sz w:val="16"/>
          <w:szCs w:val="16"/>
        </w:rPr>
        <w:footnoteRef/>
      </w:r>
      <w:r w:rsidRPr="001C2583">
        <w:rPr>
          <w:rFonts w:asciiTheme="majorHAnsi" w:hAnsiTheme="majorHAnsi"/>
          <w:color w:val="000000" w:themeColor="text1"/>
          <w:sz w:val="16"/>
          <w:szCs w:val="16"/>
        </w:rPr>
        <w:t>Registries registered in metaregistry</w:t>
      </w:r>
      <w:r w:rsidRPr="0088559C">
        <w:rPr>
          <w:rFonts w:asciiTheme="majorHAnsi" w:eastAsia="Sitka Text" w:hAnsiTheme="majorHAnsi" w:cstheme="majorHAnsi"/>
          <w:color w:val="000000" w:themeColor="text1"/>
          <w:sz w:val="16"/>
          <w:szCs w:val="16"/>
        </w:rPr>
        <w:t xml:space="preserve"> </w:t>
      </w:r>
    </w:p>
  </w:footnote>
  <w:footnote w:id="184">
    <w:p w:rsidR="00661B93" w:rsidRPr="009E10F2" w:rsidRDefault="00661B93" w:rsidP="000B5F93">
      <w:pPr>
        <w:pStyle w:val="FootnoteText"/>
        <w:spacing w:before="0"/>
        <w:rPr>
          <w:rFonts w:asciiTheme="majorHAnsi" w:hAnsiTheme="majorHAnsi" w:cstheme="majorHAnsi"/>
          <w:color w:val="000000" w:themeColor="text1"/>
          <w:sz w:val="16"/>
          <w:szCs w:val="16"/>
          <w:lang w:val="sr-Latn-ME"/>
        </w:rPr>
      </w:pPr>
      <w:r w:rsidRPr="009E10F2">
        <w:rPr>
          <w:rStyle w:val="FootnoteReference"/>
          <w:rFonts w:asciiTheme="majorHAnsi" w:hAnsiTheme="majorHAnsi" w:cstheme="majorHAnsi"/>
          <w:color w:val="000000" w:themeColor="text1"/>
          <w:sz w:val="16"/>
          <w:szCs w:val="16"/>
        </w:rPr>
        <w:footnoteRef/>
      </w:r>
      <w:r w:rsidRPr="009E10F2">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rPr>
        <w:t xml:space="preserve">Fiscal Strategy draft </w:t>
      </w:r>
      <w:r w:rsidRPr="009E10F2">
        <w:rPr>
          <w:rFonts w:asciiTheme="majorHAnsi" w:hAnsiTheme="majorHAnsi" w:cstheme="majorHAnsi"/>
          <w:color w:val="000000" w:themeColor="text1"/>
          <w:sz w:val="16"/>
          <w:szCs w:val="16"/>
          <w:lang w:val="sr-Latn-ME"/>
        </w:rPr>
        <w:t>2022-2026</w:t>
      </w:r>
      <w:r>
        <w:rPr>
          <w:rFonts w:asciiTheme="majorHAnsi" w:hAnsiTheme="majorHAnsi" w:cstheme="majorHAnsi"/>
          <w:color w:val="000000" w:themeColor="text1"/>
          <w:sz w:val="16"/>
          <w:szCs w:val="16"/>
          <w:lang w:val="sr-Latn-ME"/>
        </w:rPr>
        <w:t>.</w:t>
      </w:r>
    </w:p>
  </w:footnote>
  <w:footnote w:id="185">
    <w:p w:rsidR="00661B93" w:rsidRDefault="00661B93" w:rsidP="000B5F93">
      <w:pPr>
        <w:pBdr>
          <w:top w:val="nil"/>
          <w:left w:val="nil"/>
          <w:bottom w:val="nil"/>
          <w:right w:val="nil"/>
          <w:between w:val="nil"/>
        </w:pBdr>
        <w:spacing w:before="0" w:after="0" w:line="240" w:lineRule="auto"/>
      </w:pPr>
      <w:r w:rsidRPr="009E10F2">
        <w:rPr>
          <w:rStyle w:val="FootnoteReference"/>
          <w:rFonts w:asciiTheme="majorHAnsi" w:hAnsiTheme="majorHAnsi" w:cstheme="majorHAnsi"/>
          <w:color w:val="000000" w:themeColor="text1"/>
          <w:sz w:val="16"/>
          <w:szCs w:val="16"/>
        </w:rPr>
        <w:footnoteRef/>
      </w:r>
      <w:r w:rsidRPr="009E10F2">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rPr>
        <w:t xml:space="preserve">Activites additionally defined by means of strengthening Budget Inspection through Public Finances Reform Program 2022-2026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B93" w:rsidRDefault="00661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B93" w:rsidRDefault="00661B93"/>
  <w:p w:rsidR="00661B93" w:rsidRDefault="00661B9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B93" w:rsidRDefault="00661B93">
    <w:r>
      <w:rPr>
        <w:noProof/>
        <w:color w:val="2B579A"/>
        <w:shd w:val="clear" w:color="auto" w:fill="E6E6E6"/>
        <w:lang w:val="en-US"/>
      </w:rPr>
      <mc:AlternateContent>
        <mc:Choice Requires="wps">
          <w:drawing>
            <wp:anchor distT="0" distB="0" distL="0" distR="0" simplePos="0" relativeHeight="251658240" behindDoc="1" locked="0" layoutInCell="1" allowOverlap="1" wp14:anchorId="21A10E0D" wp14:editId="3AA4C065">
              <wp:simplePos x="0" y="0"/>
              <wp:positionH relativeFrom="page">
                <wp:align>left</wp:align>
              </wp:positionH>
              <wp:positionV relativeFrom="page">
                <wp:posOffset>-1933575</wp:posOffset>
              </wp:positionV>
              <wp:extent cx="7992745" cy="2734945"/>
              <wp:effectExtent l="0" t="0" r="8255" b="11430"/>
              <wp:wrapNone/>
              <wp:docPr id="1" name="Freeform 772" descr="Green gradient in rectang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992745" cy="2734945"/>
                      </a:xfrm>
                      <a:custGeom>
                        <a:avLst/>
                        <a:gdLst>
                          <a:gd name="T0" fmla="*/ 0 w 7738110"/>
                          <a:gd name="T1" fmla="*/ 0 h 2906395"/>
                          <a:gd name="T2" fmla="*/ 7738110 w 7738110"/>
                          <a:gd name="T3" fmla="*/ 2906395 h 2906395"/>
                        </a:gdLst>
                        <a:ahLst/>
                        <a:cxnLst/>
                        <a:rect l="T0" t="T1" r="T2" b="T3"/>
                        <a:pathLst/>
                      </a:custGeom>
                      <a:gradFill rotWithShape="0">
                        <a:gsLst>
                          <a:gs pos="0">
                            <a:srgbClr val="9CDFBD"/>
                          </a:gs>
                          <a:gs pos="100000">
                            <a:srgbClr val="4EB3CE"/>
                          </a:gs>
                        </a:gsLst>
                        <a:lin ang="192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B93" w:rsidRDefault="00661B93">
                          <w:pPr>
                            <w:textDirection w:val="btLr"/>
                          </w:pPr>
                        </w:p>
                      </w:txbxContent>
                    </wps:txbx>
                    <wps:bodyPr rot="0" vert="horz" wrap="square" lIns="91424" tIns="45698" rIns="91424"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A10E0D" id="Freeform 772" o:spid="_x0000_s1348" alt="Green gradient in rectangle" style="position:absolute;margin-left:0;margin-top:-152.25pt;width:629.35pt;height:215.35pt;z-index:-251658240;visibility:visible;mso-wrap-style:square;mso-width-percent:0;mso-height-percent:0;mso-wrap-distance-left:0;mso-wrap-distance-top:0;mso-wrap-distance-right:0;mso-wrap-distance-bottom:0;mso-position-horizontal:left;mso-position-horizontal-relative:page;mso-position-vertical:absolute;mso-position-vertical-relative:page;mso-width-percent:0;mso-height-percent:0;mso-width-relative:page;mso-height-relative:page;v-text-anchor:midd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" adj="-11796480,,5400" path="al10800,10800@8@8@4@6,10800,10800,10800,10800@9@7l@30@31@17@18@24@25@15@16@32@33xe" fillcolor="#9cdfbd" stroked="f">
              <v:fill color2="#4eb3ce" angle="58" focus="100%" type="gradient">
                <o:fill v:ext="view" type="gradientUnscaled"/>
              </v:fill>
              <v:stroke joinstyle="miter"/>
              <v:formulas/>
              <v:path arrowok="t" o:connecttype="custom" textboxrect="@1,@1,@1,@1"/>
              <o:lock v:ext="edit" aspectratio="t"/>
              <v:textbox inset="2.53956mm,1.2694mm,2.53956mm,1.2694mm">
                <w:txbxContent>
                  <w:p w:rsidR="00661B93" w:rsidRDefault="00661B93">
                    <w:pPr>
                      <w:textDirection w:val="btLr"/>
                    </w:pPr>
                  </w:p>
                </w:txbxContent>
              </v:textbox>
              <w10:wrap anchorx="page" anchory="page"/>
            </v:shape>
          </w:pict>
        </mc:Fallback>
      </mc:AlternateContent>
    </w:r>
  </w:p>
  <w:p w:rsidR="00661B93" w:rsidRDefault="00661B93">
    <w:pPr>
      <w:pBdr>
        <w:top w:val="nil"/>
        <w:left w:val="nil"/>
        <w:bottom w:val="nil"/>
        <w:right w:val="nil"/>
        <w:between w:val="nil"/>
      </w:pBdr>
      <w:tabs>
        <w:tab w:val="center" w:pos="4680"/>
        <w:tab w:val="right" w:pos="9360"/>
      </w:tabs>
      <w:spacing w:before="0"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26BF0"/>
    <w:multiLevelType w:val="hybridMultilevel"/>
    <w:tmpl w:val="274AA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76563"/>
    <w:multiLevelType w:val="hybridMultilevel"/>
    <w:tmpl w:val="B980F6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E64B12"/>
    <w:multiLevelType w:val="hybridMultilevel"/>
    <w:tmpl w:val="3AC0345C"/>
    <w:lvl w:ilvl="0" w:tplc="3244B9E2">
      <w:start w:val="1"/>
      <w:numFmt w:val="bullet"/>
      <w:lvlText w:val=""/>
      <w:lvlJc w:val="left"/>
      <w:pPr>
        <w:ind w:left="720" w:hanging="360"/>
      </w:pPr>
      <w:rPr>
        <w:rFonts w:ascii="Symbol" w:hAnsi="Symbol" w:hint="default"/>
        <w:color w:val="B4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06773104"/>
    <w:multiLevelType w:val="hybridMultilevel"/>
    <w:tmpl w:val="62BEAA52"/>
    <w:lvl w:ilvl="0" w:tplc="BDA87CF8">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CC480B"/>
    <w:multiLevelType w:val="multilevel"/>
    <w:tmpl w:val="2D4C4C06"/>
    <w:lvl w:ilvl="0">
      <w:start w:val="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7E87B33"/>
    <w:multiLevelType w:val="hybridMultilevel"/>
    <w:tmpl w:val="576AEE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911A59"/>
    <w:multiLevelType w:val="hybridMultilevel"/>
    <w:tmpl w:val="FAFC3A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E42FC3"/>
    <w:multiLevelType w:val="hybridMultilevel"/>
    <w:tmpl w:val="91E0A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FF4CA8"/>
    <w:multiLevelType w:val="hybridMultilevel"/>
    <w:tmpl w:val="096CB3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3F429E8"/>
    <w:multiLevelType w:val="multilevel"/>
    <w:tmpl w:val="DB001EE4"/>
    <w:lvl w:ilvl="0">
      <w:start w:val="1"/>
      <w:numFmt w:val="bullet"/>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4DF5902"/>
    <w:multiLevelType w:val="hybridMultilevel"/>
    <w:tmpl w:val="083E7C7C"/>
    <w:lvl w:ilvl="0" w:tplc="67848FE6">
      <w:start w:val="1"/>
      <w:numFmt w:val="bullet"/>
      <w:lvlText w:val="-"/>
      <w:lvlJc w:val="left"/>
      <w:pPr>
        <w:ind w:left="720" w:hanging="360"/>
      </w:pPr>
      <w:rPr>
        <w:rFonts w:ascii="Sitka Text" w:eastAsiaTheme="minorEastAsia" w:hAnsi="Sitka Text" w:cs="Mongolian Bai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A62023"/>
    <w:multiLevelType w:val="multilevel"/>
    <w:tmpl w:val="07B4DF20"/>
    <w:lvl w:ilvl="0">
      <w:start w:val="1"/>
      <w:numFmt w:val="bullet"/>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16BE2C24"/>
    <w:multiLevelType w:val="hybridMultilevel"/>
    <w:tmpl w:val="6688EAE2"/>
    <w:lvl w:ilvl="0" w:tplc="672EE9FE">
      <w:start w:val="1"/>
      <w:numFmt w:val="bullet"/>
      <w:lvlText w:val="-"/>
      <w:lvlJc w:val="left"/>
      <w:pPr>
        <w:ind w:left="720" w:hanging="360"/>
      </w:pPr>
      <w:rPr>
        <w:rFonts w:ascii="Sitka Text" w:eastAsiaTheme="minorEastAsia" w:hAnsi="Sitka Text" w:cs="Mongolian Bai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3166E9"/>
    <w:multiLevelType w:val="multilevel"/>
    <w:tmpl w:val="6EB21236"/>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185071DC"/>
    <w:multiLevelType w:val="multilevel"/>
    <w:tmpl w:val="A43649F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1A4E68F7"/>
    <w:multiLevelType w:val="multilevel"/>
    <w:tmpl w:val="3AE82E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1B6F205A"/>
    <w:multiLevelType w:val="multilevel"/>
    <w:tmpl w:val="9CA4ABB8"/>
    <w:styleLink w:val="AnnualReport"/>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D6C6685"/>
    <w:multiLevelType w:val="hybridMultilevel"/>
    <w:tmpl w:val="0D467E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DE3559D"/>
    <w:multiLevelType w:val="hybridMultilevel"/>
    <w:tmpl w:val="62F480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FA2B5B"/>
    <w:multiLevelType w:val="hybridMultilevel"/>
    <w:tmpl w:val="67D24B74"/>
    <w:lvl w:ilvl="0" w:tplc="3B6E756E">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FF95A59"/>
    <w:multiLevelType w:val="hybridMultilevel"/>
    <w:tmpl w:val="E74CFD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226339F"/>
    <w:multiLevelType w:val="hybridMultilevel"/>
    <w:tmpl w:val="DC9E33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4533F15"/>
    <w:multiLevelType w:val="multilevel"/>
    <w:tmpl w:val="B7CCA200"/>
    <w:lvl w:ilvl="0">
      <w:start w:val="1"/>
      <w:numFmt w:val="bullet"/>
      <w:pStyle w:val="ListBullet4"/>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247E3C38"/>
    <w:multiLevelType w:val="multilevel"/>
    <w:tmpl w:val="E028EB58"/>
    <w:lvl w:ilvl="0">
      <w:start w:val="1"/>
      <w:numFmt w:val="bullet"/>
      <w:pStyle w:val="ListBullet3"/>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nsid w:val="24A62774"/>
    <w:multiLevelType w:val="multilevel"/>
    <w:tmpl w:val="91086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26971C6F"/>
    <w:multiLevelType w:val="multilevel"/>
    <w:tmpl w:val="16E82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291661BF"/>
    <w:multiLevelType w:val="multilevel"/>
    <w:tmpl w:val="43D47DFA"/>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29D91724"/>
    <w:multiLevelType w:val="multilevel"/>
    <w:tmpl w:val="F4F046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A0838E5"/>
    <w:multiLevelType w:val="multilevel"/>
    <w:tmpl w:val="B22257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2ACE4FFC"/>
    <w:multiLevelType w:val="hybridMultilevel"/>
    <w:tmpl w:val="9F26EA76"/>
    <w:lvl w:ilvl="0" w:tplc="0CC669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CA20F25"/>
    <w:multiLevelType w:val="hybridMultilevel"/>
    <w:tmpl w:val="4DAEA6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57198B"/>
    <w:multiLevelType w:val="hybridMultilevel"/>
    <w:tmpl w:val="9C2A6B0C"/>
    <w:lvl w:ilvl="0" w:tplc="7894460C">
      <w:start w:val="1"/>
      <w:numFmt w:val="bullet"/>
      <w:lvlText w:val="-"/>
      <w:lvlJc w:val="left"/>
      <w:pPr>
        <w:ind w:left="720" w:hanging="360"/>
      </w:pPr>
      <w:rPr>
        <w:rFonts w:ascii="Sitka Text" w:eastAsiaTheme="minorEastAsia" w:hAnsi="Sitka Text" w:cs="Mongolian Bai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3AE65FB"/>
    <w:multiLevelType w:val="multilevel"/>
    <w:tmpl w:val="3798098A"/>
    <w:lvl w:ilvl="0">
      <w:start w:val="1"/>
      <w:numFmt w:val="bullet"/>
      <w:pStyle w:val="ListNumber"/>
      <w:lvlText w:val="●"/>
      <w:lvlJc w:val="left"/>
      <w:pPr>
        <w:ind w:left="720" w:hanging="360"/>
      </w:pPr>
      <w:rPr>
        <w:rFonts w:ascii="Noto Sans Symbols" w:eastAsia="Noto Sans Symbols" w:hAnsi="Noto Sans Symbols" w:cs="Noto Sans Symbols"/>
      </w:rPr>
    </w:lvl>
    <w:lvl w:ilvl="1">
      <w:start w:val="1"/>
      <w:numFmt w:val="bullet"/>
      <w:pStyle w:val="ListNumber2"/>
      <w:lvlText w:val="o"/>
      <w:lvlJc w:val="left"/>
      <w:pPr>
        <w:ind w:left="1440" w:hanging="360"/>
      </w:pPr>
      <w:rPr>
        <w:rFonts w:ascii="Courier New" w:eastAsia="Courier New" w:hAnsi="Courier New" w:cs="Courier New"/>
      </w:rPr>
    </w:lvl>
    <w:lvl w:ilvl="2">
      <w:start w:val="1"/>
      <w:numFmt w:val="bullet"/>
      <w:pStyle w:val="ListNumber3"/>
      <w:lvlText w:val="▪"/>
      <w:lvlJc w:val="left"/>
      <w:pPr>
        <w:ind w:left="2160" w:hanging="360"/>
      </w:pPr>
      <w:rPr>
        <w:rFonts w:ascii="Noto Sans Symbols" w:eastAsia="Noto Sans Symbols" w:hAnsi="Noto Sans Symbols" w:cs="Noto Sans Symbols"/>
      </w:rPr>
    </w:lvl>
    <w:lvl w:ilvl="3">
      <w:start w:val="1"/>
      <w:numFmt w:val="bullet"/>
      <w:pStyle w:val="ListNumber4"/>
      <w:lvlText w:val="●"/>
      <w:lvlJc w:val="left"/>
      <w:pPr>
        <w:ind w:left="2880" w:hanging="360"/>
      </w:pPr>
      <w:rPr>
        <w:rFonts w:ascii="Noto Sans Symbols" w:eastAsia="Noto Sans Symbols" w:hAnsi="Noto Sans Symbols" w:cs="Noto Sans Symbols"/>
      </w:rPr>
    </w:lvl>
    <w:lvl w:ilvl="4">
      <w:start w:val="1"/>
      <w:numFmt w:val="bullet"/>
      <w:pStyle w:val="ListNumber5"/>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393A1B39"/>
    <w:multiLevelType w:val="multilevel"/>
    <w:tmpl w:val="1AD4A8C8"/>
    <w:lvl w:ilvl="0">
      <w:start w:val="1"/>
      <w:numFmt w:val="bullet"/>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3BFC70DD"/>
    <w:multiLevelType w:val="multilevel"/>
    <w:tmpl w:val="5204BD06"/>
    <w:lvl w:ilvl="0">
      <w:start w:val="1"/>
      <w:numFmt w:val="bullet"/>
      <w:pStyle w:val="ListBullet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3C640034"/>
    <w:multiLevelType w:val="hybridMultilevel"/>
    <w:tmpl w:val="20D84D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C9678D5"/>
    <w:multiLevelType w:val="hybridMultilevel"/>
    <w:tmpl w:val="3FD89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406060FB"/>
    <w:multiLevelType w:val="hybridMultilevel"/>
    <w:tmpl w:val="EEEEB78A"/>
    <w:lvl w:ilvl="0" w:tplc="DE4CB0D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4280415"/>
    <w:multiLevelType w:val="hybridMultilevel"/>
    <w:tmpl w:val="650880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4B05A77"/>
    <w:multiLevelType w:val="multilevel"/>
    <w:tmpl w:val="B074F068"/>
    <w:lvl w:ilvl="0">
      <w:start w:val="1"/>
      <w:numFmt w:val="bullet"/>
      <w:pStyle w:val="ListBullet5"/>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44F07DBC"/>
    <w:multiLevelType w:val="multilevel"/>
    <w:tmpl w:val="B2F6F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4A3936AA"/>
    <w:multiLevelType w:val="multilevel"/>
    <w:tmpl w:val="9F564AA2"/>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4B7A4B6A"/>
    <w:multiLevelType w:val="hybridMultilevel"/>
    <w:tmpl w:val="D2E8BC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D3E02BA"/>
    <w:multiLevelType w:val="hybridMultilevel"/>
    <w:tmpl w:val="7EBC81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DA20A23"/>
    <w:multiLevelType w:val="multilevel"/>
    <w:tmpl w:val="3EB2B784"/>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nsid w:val="50993BF9"/>
    <w:multiLevelType w:val="multilevel"/>
    <w:tmpl w:val="FBC67F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59317865"/>
    <w:multiLevelType w:val="multilevel"/>
    <w:tmpl w:val="0904497C"/>
    <w:lvl w:ilvl="0">
      <w:start w:val="1"/>
      <w:numFmt w:val="bullet"/>
      <w:lvlText w:val="●"/>
      <w:lvlJc w:val="left"/>
      <w:pPr>
        <w:ind w:left="6750" w:hanging="360"/>
      </w:pPr>
      <w:rPr>
        <w:rFonts w:ascii="Noto Sans Symbols" w:eastAsia="Noto Sans Symbols" w:hAnsi="Noto Sans Symbols" w:cs="Noto Sans Symbols"/>
        <w:color w:val="C00000"/>
      </w:rPr>
    </w:lvl>
    <w:lvl w:ilvl="1">
      <w:start w:val="1"/>
      <w:numFmt w:val="bullet"/>
      <w:lvlText w:val="o"/>
      <w:lvlJc w:val="left"/>
      <w:pPr>
        <w:ind w:left="7470" w:hanging="360"/>
      </w:pPr>
      <w:rPr>
        <w:rFonts w:ascii="Courier New" w:eastAsia="Courier New" w:hAnsi="Courier New" w:cs="Courier New"/>
      </w:rPr>
    </w:lvl>
    <w:lvl w:ilvl="2">
      <w:start w:val="1"/>
      <w:numFmt w:val="bullet"/>
      <w:lvlText w:val="▪"/>
      <w:lvlJc w:val="left"/>
      <w:pPr>
        <w:ind w:left="8190" w:hanging="360"/>
      </w:pPr>
      <w:rPr>
        <w:rFonts w:ascii="Noto Sans Symbols" w:eastAsia="Noto Sans Symbols" w:hAnsi="Noto Sans Symbols" w:cs="Noto Sans Symbols"/>
      </w:rPr>
    </w:lvl>
    <w:lvl w:ilvl="3">
      <w:start w:val="1"/>
      <w:numFmt w:val="bullet"/>
      <w:lvlText w:val="●"/>
      <w:lvlJc w:val="left"/>
      <w:pPr>
        <w:ind w:left="8910" w:hanging="360"/>
      </w:pPr>
      <w:rPr>
        <w:rFonts w:ascii="Noto Sans Symbols" w:eastAsia="Noto Sans Symbols" w:hAnsi="Noto Sans Symbols" w:cs="Noto Sans Symbols"/>
      </w:rPr>
    </w:lvl>
    <w:lvl w:ilvl="4">
      <w:start w:val="1"/>
      <w:numFmt w:val="bullet"/>
      <w:lvlText w:val="o"/>
      <w:lvlJc w:val="left"/>
      <w:pPr>
        <w:ind w:left="9630" w:hanging="360"/>
      </w:pPr>
      <w:rPr>
        <w:rFonts w:ascii="Courier New" w:eastAsia="Courier New" w:hAnsi="Courier New" w:cs="Courier New"/>
      </w:rPr>
    </w:lvl>
    <w:lvl w:ilvl="5">
      <w:start w:val="1"/>
      <w:numFmt w:val="bullet"/>
      <w:lvlText w:val="▪"/>
      <w:lvlJc w:val="left"/>
      <w:pPr>
        <w:ind w:left="10350" w:hanging="360"/>
      </w:pPr>
      <w:rPr>
        <w:rFonts w:ascii="Noto Sans Symbols" w:eastAsia="Noto Sans Symbols" w:hAnsi="Noto Sans Symbols" w:cs="Noto Sans Symbols"/>
      </w:rPr>
    </w:lvl>
    <w:lvl w:ilvl="6">
      <w:start w:val="1"/>
      <w:numFmt w:val="bullet"/>
      <w:lvlText w:val="●"/>
      <w:lvlJc w:val="left"/>
      <w:pPr>
        <w:ind w:left="11070" w:hanging="360"/>
      </w:pPr>
      <w:rPr>
        <w:rFonts w:ascii="Noto Sans Symbols" w:eastAsia="Noto Sans Symbols" w:hAnsi="Noto Sans Symbols" w:cs="Noto Sans Symbols"/>
      </w:rPr>
    </w:lvl>
    <w:lvl w:ilvl="7">
      <w:start w:val="1"/>
      <w:numFmt w:val="bullet"/>
      <w:lvlText w:val="o"/>
      <w:lvlJc w:val="left"/>
      <w:pPr>
        <w:ind w:left="11790" w:hanging="360"/>
      </w:pPr>
      <w:rPr>
        <w:rFonts w:ascii="Courier New" w:eastAsia="Courier New" w:hAnsi="Courier New" w:cs="Courier New"/>
      </w:rPr>
    </w:lvl>
    <w:lvl w:ilvl="8">
      <w:start w:val="1"/>
      <w:numFmt w:val="bullet"/>
      <w:lvlText w:val="▪"/>
      <w:lvlJc w:val="left"/>
      <w:pPr>
        <w:ind w:left="12510" w:hanging="360"/>
      </w:pPr>
      <w:rPr>
        <w:rFonts w:ascii="Noto Sans Symbols" w:eastAsia="Noto Sans Symbols" w:hAnsi="Noto Sans Symbols" w:cs="Noto Sans Symbols"/>
      </w:rPr>
    </w:lvl>
  </w:abstractNum>
  <w:abstractNum w:abstractNumId="47">
    <w:nsid w:val="5ABA5F6F"/>
    <w:multiLevelType w:val="hybridMultilevel"/>
    <w:tmpl w:val="C33EC0B8"/>
    <w:lvl w:ilvl="0" w:tplc="D018DF2E">
      <w:start w:val="1"/>
      <w:numFmt w:val="bullet"/>
      <w:lvlText w:val="•"/>
      <w:lvlJc w:val="left"/>
      <w:pPr>
        <w:tabs>
          <w:tab w:val="num" w:pos="720"/>
        </w:tabs>
        <w:ind w:left="720" w:hanging="360"/>
      </w:pPr>
      <w:rPr>
        <w:rFonts w:ascii="Times New Roman" w:hAnsi="Times New Roman" w:hint="default"/>
      </w:rPr>
    </w:lvl>
    <w:lvl w:ilvl="1" w:tplc="8DE2BF68" w:tentative="1">
      <w:start w:val="1"/>
      <w:numFmt w:val="bullet"/>
      <w:lvlText w:val="•"/>
      <w:lvlJc w:val="left"/>
      <w:pPr>
        <w:tabs>
          <w:tab w:val="num" w:pos="1440"/>
        </w:tabs>
        <w:ind w:left="1440" w:hanging="360"/>
      </w:pPr>
      <w:rPr>
        <w:rFonts w:ascii="Times New Roman" w:hAnsi="Times New Roman" w:hint="default"/>
      </w:rPr>
    </w:lvl>
    <w:lvl w:ilvl="2" w:tplc="69B0F000" w:tentative="1">
      <w:start w:val="1"/>
      <w:numFmt w:val="bullet"/>
      <w:lvlText w:val="•"/>
      <w:lvlJc w:val="left"/>
      <w:pPr>
        <w:tabs>
          <w:tab w:val="num" w:pos="2160"/>
        </w:tabs>
        <w:ind w:left="2160" w:hanging="360"/>
      </w:pPr>
      <w:rPr>
        <w:rFonts w:ascii="Times New Roman" w:hAnsi="Times New Roman" w:hint="default"/>
      </w:rPr>
    </w:lvl>
    <w:lvl w:ilvl="3" w:tplc="D79C1484" w:tentative="1">
      <w:start w:val="1"/>
      <w:numFmt w:val="bullet"/>
      <w:lvlText w:val="•"/>
      <w:lvlJc w:val="left"/>
      <w:pPr>
        <w:tabs>
          <w:tab w:val="num" w:pos="2880"/>
        </w:tabs>
        <w:ind w:left="2880" w:hanging="360"/>
      </w:pPr>
      <w:rPr>
        <w:rFonts w:ascii="Times New Roman" w:hAnsi="Times New Roman" w:hint="default"/>
      </w:rPr>
    </w:lvl>
    <w:lvl w:ilvl="4" w:tplc="7DF0DC30" w:tentative="1">
      <w:start w:val="1"/>
      <w:numFmt w:val="bullet"/>
      <w:lvlText w:val="•"/>
      <w:lvlJc w:val="left"/>
      <w:pPr>
        <w:tabs>
          <w:tab w:val="num" w:pos="3600"/>
        </w:tabs>
        <w:ind w:left="3600" w:hanging="360"/>
      </w:pPr>
      <w:rPr>
        <w:rFonts w:ascii="Times New Roman" w:hAnsi="Times New Roman" w:hint="default"/>
      </w:rPr>
    </w:lvl>
    <w:lvl w:ilvl="5" w:tplc="B636E1B4" w:tentative="1">
      <w:start w:val="1"/>
      <w:numFmt w:val="bullet"/>
      <w:lvlText w:val="•"/>
      <w:lvlJc w:val="left"/>
      <w:pPr>
        <w:tabs>
          <w:tab w:val="num" w:pos="4320"/>
        </w:tabs>
        <w:ind w:left="4320" w:hanging="360"/>
      </w:pPr>
      <w:rPr>
        <w:rFonts w:ascii="Times New Roman" w:hAnsi="Times New Roman" w:hint="default"/>
      </w:rPr>
    </w:lvl>
    <w:lvl w:ilvl="6" w:tplc="56FC5CEE" w:tentative="1">
      <w:start w:val="1"/>
      <w:numFmt w:val="bullet"/>
      <w:lvlText w:val="•"/>
      <w:lvlJc w:val="left"/>
      <w:pPr>
        <w:tabs>
          <w:tab w:val="num" w:pos="5040"/>
        </w:tabs>
        <w:ind w:left="5040" w:hanging="360"/>
      </w:pPr>
      <w:rPr>
        <w:rFonts w:ascii="Times New Roman" w:hAnsi="Times New Roman" w:hint="default"/>
      </w:rPr>
    </w:lvl>
    <w:lvl w:ilvl="7" w:tplc="7B200652" w:tentative="1">
      <w:start w:val="1"/>
      <w:numFmt w:val="bullet"/>
      <w:lvlText w:val="•"/>
      <w:lvlJc w:val="left"/>
      <w:pPr>
        <w:tabs>
          <w:tab w:val="num" w:pos="5760"/>
        </w:tabs>
        <w:ind w:left="5760" w:hanging="360"/>
      </w:pPr>
      <w:rPr>
        <w:rFonts w:ascii="Times New Roman" w:hAnsi="Times New Roman" w:hint="default"/>
      </w:rPr>
    </w:lvl>
    <w:lvl w:ilvl="8" w:tplc="CB0E90C2" w:tentative="1">
      <w:start w:val="1"/>
      <w:numFmt w:val="bullet"/>
      <w:lvlText w:val="•"/>
      <w:lvlJc w:val="left"/>
      <w:pPr>
        <w:tabs>
          <w:tab w:val="num" w:pos="6480"/>
        </w:tabs>
        <w:ind w:left="6480" w:hanging="360"/>
      </w:pPr>
      <w:rPr>
        <w:rFonts w:ascii="Times New Roman" w:hAnsi="Times New Roman" w:hint="default"/>
      </w:rPr>
    </w:lvl>
  </w:abstractNum>
  <w:abstractNum w:abstractNumId="48">
    <w:nsid w:val="61FD7B94"/>
    <w:multiLevelType w:val="hybridMultilevel"/>
    <w:tmpl w:val="9644572C"/>
    <w:lvl w:ilvl="0" w:tplc="C2BC1D18">
      <w:start w:val="6"/>
      <w:numFmt w:val="bullet"/>
      <w:lvlText w:val="-"/>
      <w:lvlJc w:val="left"/>
      <w:pPr>
        <w:ind w:left="1773" w:hanging="360"/>
      </w:pPr>
      <w:rPr>
        <w:rFonts w:ascii="Calibri" w:eastAsiaTheme="minorHAnsi" w:hAnsi="Calibri" w:cstheme="minorBidi" w:hint="default"/>
      </w:rPr>
    </w:lvl>
    <w:lvl w:ilvl="1" w:tplc="2C1A0003" w:tentative="1">
      <w:start w:val="1"/>
      <w:numFmt w:val="bullet"/>
      <w:lvlText w:val="o"/>
      <w:lvlJc w:val="left"/>
      <w:pPr>
        <w:ind w:left="2493" w:hanging="360"/>
      </w:pPr>
      <w:rPr>
        <w:rFonts w:ascii="Courier New" w:hAnsi="Courier New" w:cs="Courier New" w:hint="default"/>
      </w:rPr>
    </w:lvl>
    <w:lvl w:ilvl="2" w:tplc="2C1A0005" w:tentative="1">
      <w:start w:val="1"/>
      <w:numFmt w:val="bullet"/>
      <w:lvlText w:val=""/>
      <w:lvlJc w:val="left"/>
      <w:pPr>
        <w:ind w:left="3213" w:hanging="360"/>
      </w:pPr>
      <w:rPr>
        <w:rFonts w:ascii="Wingdings" w:hAnsi="Wingdings" w:hint="default"/>
      </w:rPr>
    </w:lvl>
    <w:lvl w:ilvl="3" w:tplc="2C1A0001" w:tentative="1">
      <w:start w:val="1"/>
      <w:numFmt w:val="bullet"/>
      <w:lvlText w:val=""/>
      <w:lvlJc w:val="left"/>
      <w:pPr>
        <w:ind w:left="3933" w:hanging="360"/>
      </w:pPr>
      <w:rPr>
        <w:rFonts w:ascii="Symbol" w:hAnsi="Symbol" w:hint="default"/>
      </w:rPr>
    </w:lvl>
    <w:lvl w:ilvl="4" w:tplc="2C1A0003" w:tentative="1">
      <w:start w:val="1"/>
      <w:numFmt w:val="bullet"/>
      <w:lvlText w:val="o"/>
      <w:lvlJc w:val="left"/>
      <w:pPr>
        <w:ind w:left="4653" w:hanging="360"/>
      </w:pPr>
      <w:rPr>
        <w:rFonts w:ascii="Courier New" w:hAnsi="Courier New" w:cs="Courier New" w:hint="default"/>
      </w:rPr>
    </w:lvl>
    <w:lvl w:ilvl="5" w:tplc="2C1A0005" w:tentative="1">
      <w:start w:val="1"/>
      <w:numFmt w:val="bullet"/>
      <w:lvlText w:val=""/>
      <w:lvlJc w:val="left"/>
      <w:pPr>
        <w:ind w:left="5373" w:hanging="360"/>
      </w:pPr>
      <w:rPr>
        <w:rFonts w:ascii="Wingdings" w:hAnsi="Wingdings" w:hint="default"/>
      </w:rPr>
    </w:lvl>
    <w:lvl w:ilvl="6" w:tplc="2C1A0001" w:tentative="1">
      <w:start w:val="1"/>
      <w:numFmt w:val="bullet"/>
      <w:lvlText w:val=""/>
      <w:lvlJc w:val="left"/>
      <w:pPr>
        <w:ind w:left="6093" w:hanging="360"/>
      </w:pPr>
      <w:rPr>
        <w:rFonts w:ascii="Symbol" w:hAnsi="Symbol" w:hint="default"/>
      </w:rPr>
    </w:lvl>
    <w:lvl w:ilvl="7" w:tplc="2C1A0003" w:tentative="1">
      <w:start w:val="1"/>
      <w:numFmt w:val="bullet"/>
      <w:lvlText w:val="o"/>
      <w:lvlJc w:val="left"/>
      <w:pPr>
        <w:ind w:left="6813" w:hanging="360"/>
      </w:pPr>
      <w:rPr>
        <w:rFonts w:ascii="Courier New" w:hAnsi="Courier New" w:cs="Courier New" w:hint="default"/>
      </w:rPr>
    </w:lvl>
    <w:lvl w:ilvl="8" w:tplc="2C1A0005" w:tentative="1">
      <w:start w:val="1"/>
      <w:numFmt w:val="bullet"/>
      <w:lvlText w:val=""/>
      <w:lvlJc w:val="left"/>
      <w:pPr>
        <w:ind w:left="7533" w:hanging="360"/>
      </w:pPr>
      <w:rPr>
        <w:rFonts w:ascii="Wingdings" w:hAnsi="Wingdings" w:hint="default"/>
      </w:rPr>
    </w:lvl>
  </w:abstractNum>
  <w:abstractNum w:abstractNumId="49">
    <w:nsid w:val="6257764A"/>
    <w:multiLevelType w:val="multilevel"/>
    <w:tmpl w:val="949A6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nsid w:val="62935E16"/>
    <w:multiLevelType w:val="hybridMultilevel"/>
    <w:tmpl w:val="83F4C070"/>
    <w:lvl w:ilvl="0" w:tplc="7F2E9100">
      <w:start w:val="1"/>
      <w:numFmt w:val="bullet"/>
      <w:lvlText w:val="•"/>
      <w:lvlJc w:val="left"/>
      <w:pPr>
        <w:tabs>
          <w:tab w:val="num" w:pos="720"/>
        </w:tabs>
        <w:ind w:left="720" w:hanging="360"/>
      </w:pPr>
      <w:rPr>
        <w:rFonts w:ascii="Times New Roman" w:hAnsi="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B2E6B2BE" w:tentative="1">
      <w:start w:val="1"/>
      <w:numFmt w:val="bullet"/>
      <w:lvlText w:val="•"/>
      <w:lvlJc w:val="left"/>
      <w:pPr>
        <w:tabs>
          <w:tab w:val="num" w:pos="2160"/>
        </w:tabs>
        <w:ind w:left="2160" w:hanging="360"/>
      </w:pPr>
      <w:rPr>
        <w:rFonts w:ascii="Times New Roman" w:hAnsi="Times New Roman" w:hint="default"/>
      </w:rPr>
    </w:lvl>
    <w:lvl w:ilvl="3" w:tplc="9F180788" w:tentative="1">
      <w:start w:val="1"/>
      <w:numFmt w:val="bullet"/>
      <w:lvlText w:val="•"/>
      <w:lvlJc w:val="left"/>
      <w:pPr>
        <w:tabs>
          <w:tab w:val="num" w:pos="2880"/>
        </w:tabs>
        <w:ind w:left="2880" w:hanging="360"/>
      </w:pPr>
      <w:rPr>
        <w:rFonts w:ascii="Times New Roman" w:hAnsi="Times New Roman" w:hint="default"/>
      </w:rPr>
    </w:lvl>
    <w:lvl w:ilvl="4" w:tplc="6B727932" w:tentative="1">
      <w:start w:val="1"/>
      <w:numFmt w:val="bullet"/>
      <w:lvlText w:val="•"/>
      <w:lvlJc w:val="left"/>
      <w:pPr>
        <w:tabs>
          <w:tab w:val="num" w:pos="3600"/>
        </w:tabs>
        <w:ind w:left="3600" w:hanging="360"/>
      </w:pPr>
      <w:rPr>
        <w:rFonts w:ascii="Times New Roman" w:hAnsi="Times New Roman" w:hint="default"/>
      </w:rPr>
    </w:lvl>
    <w:lvl w:ilvl="5" w:tplc="DF02E804" w:tentative="1">
      <w:start w:val="1"/>
      <w:numFmt w:val="bullet"/>
      <w:lvlText w:val="•"/>
      <w:lvlJc w:val="left"/>
      <w:pPr>
        <w:tabs>
          <w:tab w:val="num" w:pos="4320"/>
        </w:tabs>
        <w:ind w:left="4320" w:hanging="360"/>
      </w:pPr>
      <w:rPr>
        <w:rFonts w:ascii="Times New Roman" w:hAnsi="Times New Roman" w:hint="default"/>
      </w:rPr>
    </w:lvl>
    <w:lvl w:ilvl="6" w:tplc="A0463B62" w:tentative="1">
      <w:start w:val="1"/>
      <w:numFmt w:val="bullet"/>
      <w:lvlText w:val="•"/>
      <w:lvlJc w:val="left"/>
      <w:pPr>
        <w:tabs>
          <w:tab w:val="num" w:pos="5040"/>
        </w:tabs>
        <w:ind w:left="5040" w:hanging="360"/>
      </w:pPr>
      <w:rPr>
        <w:rFonts w:ascii="Times New Roman" w:hAnsi="Times New Roman" w:hint="default"/>
      </w:rPr>
    </w:lvl>
    <w:lvl w:ilvl="7" w:tplc="703C242A" w:tentative="1">
      <w:start w:val="1"/>
      <w:numFmt w:val="bullet"/>
      <w:lvlText w:val="•"/>
      <w:lvlJc w:val="left"/>
      <w:pPr>
        <w:tabs>
          <w:tab w:val="num" w:pos="5760"/>
        </w:tabs>
        <w:ind w:left="5760" w:hanging="360"/>
      </w:pPr>
      <w:rPr>
        <w:rFonts w:ascii="Times New Roman" w:hAnsi="Times New Roman" w:hint="default"/>
      </w:rPr>
    </w:lvl>
    <w:lvl w:ilvl="8" w:tplc="D938D314" w:tentative="1">
      <w:start w:val="1"/>
      <w:numFmt w:val="bullet"/>
      <w:lvlText w:val="•"/>
      <w:lvlJc w:val="left"/>
      <w:pPr>
        <w:tabs>
          <w:tab w:val="num" w:pos="6480"/>
        </w:tabs>
        <w:ind w:left="6480" w:hanging="360"/>
      </w:pPr>
      <w:rPr>
        <w:rFonts w:ascii="Times New Roman" w:hAnsi="Times New Roman" w:hint="default"/>
      </w:rPr>
    </w:lvl>
  </w:abstractNum>
  <w:abstractNum w:abstractNumId="51">
    <w:nsid w:val="6CC34AE3"/>
    <w:multiLevelType w:val="hybridMultilevel"/>
    <w:tmpl w:val="1B7E0138"/>
    <w:lvl w:ilvl="0" w:tplc="186AFBF2">
      <w:start w:val="1"/>
      <w:numFmt w:val="decimal"/>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D036ADE"/>
    <w:multiLevelType w:val="hybridMultilevel"/>
    <w:tmpl w:val="0986BE14"/>
    <w:lvl w:ilvl="0" w:tplc="C2BC1D18">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DC27FBE"/>
    <w:multiLevelType w:val="multilevel"/>
    <w:tmpl w:val="EEA0F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nsid w:val="6E5F0871"/>
    <w:multiLevelType w:val="hybridMultilevel"/>
    <w:tmpl w:val="479A2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121481D"/>
    <w:multiLevelType w:val="hybridMultilevel"/>
    <w:tmpl w:val="21925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65039DC"/>
    <w:multiLevelType w:val="multilevel"/>
    <w:tmpl w:val="DB46B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nsid w:val="766711BF"/>
    <w:multiLevelType w:val="multilevel"/>
    <w:tmpl w:val="E4C847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766C70DF"/>
    <w:multiLevelType w:val="hybridMultilevel"/>
    <w:tmpl w:val="B1DE25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7FB2B3F"/>
    <w:multiLevelType w:val="hybridMultilevel"/>
    <w:tmpl w:val="B9A0CA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B885632"/>
    <w:multiLevelType w:val="hybridMultilevel"/>
    <w:tmpl w:val="FFB8D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FD14B94"/>
    <w:multiLevelType w:val="multilevel"/>
    <w:tmpl w:val="4F664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
  </w:num>
  <w:num w:numId="2">
    <w:abstractNumId w:val="34"/>
  </w:num>
  <w:num w:numId="3">
    <w:abstractNumId w:val="23"/>
  </w:num>
  <w:num w:numId="4">
    <w:abstractNumId w:val="22"/>
  </w:num>
  <w:num w:numId="5">
    <w:abstractNumId w:val="39"/>
  </w:num>
  <w:num w:numId="6">
    <w:abstractNumId w:val="32"/>
  </w:num>
  <w:num w:numId="7">
    <w:abstractNumId w:val="13"/>
  </w:num>
  <w:num w:numId="8">
    <w:abstractNumId w:val="25"/>
  </w:num>
  <w:num w:numId="9">
    <w:abstractNumId w:val="9"/>
  </w:num>
  <w:num w:numId="10">
    <w:abstractNumId w:val="15"/>
  </w:num>
  <w:num w:numId="11">
    <w:abstractNumId w:val="44"/>
  </w:num>
  <w:num w:numId="12">
    <w:abstractNumId w:val="49"/>
  </w:num>
  <w:num w:numId="13">
    <w:abstractNumId w:val="40"/>
  </w:num>
  <w:num w:numId="14">
    <w:abstractNumId w:val="56"/>
  </w:num>
  <w:num w:numId="15">
    <w:abstractNumId w:val="46"/>
  </w:num>
  <w:num w:numId="16">
    <w:abstractNumId w:val="45"/>
  </w:num>
  <w:num w:numId="17">
    <w:abstractNumId w:val="61"/>
  </w:num>
  <w:num w:numId="18">
    <w:abstractNumId w:val="33"/>
  </w:num>
  <w:num w:numId="19">
    <w:abstractNumId w:val="57"/>
  </w:num>
  <w:num w:numId="20">
    <w:abstractNumId w:val="27"/>
  </w:num>
  <w:num w:numId="21">
    <w:abstractNumId w:val="4"/>
  </w:num>
  <w:num w:numId="22">
    <w:abstractNumId w:val="53"/>
  </w:num>
  <w:num w:numId="23">
    <w:abstractNumId w:val="11"/>
  </w:num>
  <w:num w:numId="24">
    <w:abstractNumId w:val="24"/>
  </w:num>
  <w:num w:numId="25">
    <w:abstractNumId w:val="28"/>
  </w:num>
  <w:num w:numId="26">
    <w:abstractNumId w:val="41"/>
  </w:num>
  <w:num w:numId="27">
    <w:abstractNumId w:val="14"/>
  </w:num>
  <w:num w:numId="28">
    <w:abstractNumId w:val="18"/>
  </w:num>
  <w:num w:numId="29">
    <w:abstractNumId w:val="8"/>
  </w:num>
  <w:num w:numId="30">
    <w:abstractNumId w:val="43"/>
  </w:num>
  <w:num w:numId="31">
    <w:abstractNumId w:val="5"/>
  </w:num>
  <w:num w:numId="32">
    <w:abstractNumId w:val="42"/>
  </w:num>
  <w:num w:numId="33">
    <w:abstractNumId w:val="29"/>
  </w:num>
  <w:num w:numId="34">
    <w:abstractNumId w:val="60"/>
  </w:num>
  <w:num w:numId="35">
    <w:abstractNumId w:val="30"/>
  </w:num>
  <w:num w:numId="36">
    <w:abstractNumId w:val="48"/>
  </w:num>
  <w:num w:numId="37">
    <w:abstractNumId w:val="47"/>
  </w:num>
  <w:num w:numId="38">
    <w:abstractNumId w:val="31"/>
  </w:num>
  <w:num w:numId="39">
    <w:abstractNumId w:val="16"/>
  </w:num>
  <w:num w:numId="40">
    <w:abstractNumId w:val="36"/>
  </w:num>
  <w:num w:numId="41">
    <w:abstractNumId w:val="54"/>
  </w:num>
  <w:num w:numId="42">
    <w:abstractNumId w:val="38"/>
  </w:num>
  <w:num w:numId="43">
    <w:abstractNumId w:val="6"/>
  </w:num>
  <w:num w:numId="44">
    <w:abstractNumId w:val="20"/>
  </w:num>
  <w:num w:numId="45">
    <w:abstractNumId w:val="3"/>
  </w:num>
  <w:num w:numId="46">
    <w:abstractNumId w:val="19"/>
  </w:num>
  <w:num w:numId="47">
    <w:abstractNumId w:val="58"/>
  </w:num>
  <w:num w:numId="48">
    <w:abstractNumId w:val="0"/>
  </w:num>
  <w:num w:numId="49">
    <w:abstractNumId w:val="10"/>
  </w:num>
  <w:num w:numId="50">
    <w:abstractNumId w:val="35"/>
  </w:num>
  <w:num w:numId="51">
    <w:abstractNumId w:val="12"/>
  </w:num>
  <w:num w:numId="52">
    <w:abstractNumId w:val="7"/>
  </w:num>
  <w:num w:numId="53">
    <w:abstractNumId w:val="37"/>
  </w:num>
  <w:num w:numId="54">
    <w:abstractNumId w:val="2"/>
  </w:num>
  <w:num w:numId="55">
    <w:abstractNumId w:val="52"/>
  </w:num>
  <w:num w:numId="56">
    <w:abstractNumId w:val="1"/>
  </w:num>
  <w:num w:numId="57">
    <w:abstractNumId w:val="51"/>
  </w:num>
  <w:num w:numId="58">
    <w:abstractNumId w:val="59"/>
  </w:num>
  <w:num w:numId="59">
    <w:abstractNumId w:val="21"/>
  </w:num>
  <w:num w:numId="60">
    <w:abstractNumId w:val="55"/>
  </w:num>
  <w:num w:numId="61">
    <w:abstractNumId w:val="50"/>
  </w:num>
  <w:num w:numId="62">
    <w:abstractNumId w:val="1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942"/>
    <w:rsid w:val="000026DB"/>
    <w:rsid w:val="00011536"/>
    <w:rsid w:val="000131B8"/>
    <w:rsid w:val="000148B5"/>
    <w:rsid w:val="00015645"/>
    <w:rsid w:val="00021DF5"/>
    <w:rsid w:val="00024441"/>
    <w:rsid w:val="00027FAB"/>
    <w:rsid w:val="000312B9"/>
    <w:rsid w:val="00032A94"/>
    <w:rsid w:val="00033AC5"/>
    <w:rsid w:val="00034CDE"/>
    <w:rsid w:val="00036736"/>
    <w:rsid w:val="00041B50"/>
    <w:rsid w:val="000425AC"/>
    <w:rsid w:val="00042807"/>
    <w:rsid w:val="00050703"/>
    <w:rsid w:val="0005629B"/>
    <w:rsid w:val="000664DC"/>
    <w:rsid w:val="00070743"/>
    <w:rsid w:val="00070B7C"/>
    <w:rsid w:val="00072916"/>
    <w:rsid w:val="000766D0"/>
    <w:rsid w:val="000871A5"/>
    <w:rsid w:val="00090B67"/>
    <w:rsid w:val="000919B5"/>
    <w:rsid w:val="000922FF"/>
    <w:rsid w:val="00095A32"/>
    <w:rsid w:val="00097ED1"/>
    <w:rsid w:val="000A0C57"/>
    <w:rsid w:val="000A15EA"/>
    <w:rsid w:val="000A3B15"/>
    <w:rsid w:val="000A3D3C"/>
    <w:rsid w:val="000A5915"/>
    <w:rsid w:val="000A62AC"/>
    <w:rsid w:val="000B0FDB"/>
    <w:rsid w:val="000B263B"/>
    <w:rsid w:val="000B2F21"/>
    <w:rsid w:val="000B3079"/>
    <w:rsid w:val="000B4C0D"/>
    <w:rsid w:val="000B5350"/>
    <w:rsid w:val="000B5E24"/>
    <w:rsid w:val="000B5F93"/>
    <w:rsid w:val="000B60E2"/>
    <w:rsid w:val="000B64C0"/>
    <w:rsid w:val="000C0D25"/>
    <w:rsid w:val="000C1042"/>
    <w:rsid w:val="000C167A"/>
    <w:rsid w:val="000C1DE1"/>
    <w:rsid w:val="000C2994"/>
    <w:rsid w:val="000C358C"/>
    <w:rsid w:val="000C41EB"/>
    <w:rsid w:val="000C495A"/>
    <w:rsid w:val="000C6917"/>
    <w:rsid w:val="000D0491"/>
    <w:rsid w:val="000D11D0"/>
    <w:rsid w:val="000D2158"/>
    <w:rsid w:val="000D4A29"/>
    <w:rsid w:val="000D6230"/>
    <w:rsid w:val="000D6688"/>
    <w:rsid w:val="000E071B"/>
    <w:rsid w:val="000E3AE0"/>
    <w:rsid w:val="000E41C4"/>
    <w:rsid w:val="000E45A4"/>
    <w:rsid w:val="000E58EF"/>
    <w:rsid w:val="000E7ED7"/>
    <w:rsid w:val="000F3FC3"/>
    <w:rsid w:val="000F4D07"/>
    <w:rsid w:val="000F52F9"/>
    <w:rsid w:val="000F6351"/>
    <w:rsid w:val="00102AF2"/>
    <w:rsid w:val="0010532D"/>
    <w:rsid w:val="00105867"/>
    <w:rsid w:val="001131CB"/>
    <w:rsid w:val="00113429"/>
    <w:rsid w:val="00131289"/>
    <w:rsid w:val="00132717"/>
    <w:rsid w:val="00134F0B"/>
    <w:rsid w:val="0013651B"/>
    <w:rsid w:val="00137D45"/>
    <w:rsid w:val="00137F88"/>
    <w:rsid w:val="00143201"/>
    <w:rsid w:val="001436FA"/>
    <w:rsid w:val="00144BE7"/>
    <w:rsid w:val="00151659"/>
    <w:rsid w:val="0015530F"/>
    <w:rsid w:val="00155FF1"/>
    <w:rsid w:val="00156E06"/>
    <w:rsid w:val="00157A64"/>
    <w:rsid w:val="001632AC"/>
    <w:rsid w:val="001646A4"/>
    <w:rsid w:val="00166780"/>
    <w:rsid w:val="00166B22"/>
    <w:rsid w:val="00166D19"/>
    <w:rsid w:val="00170DCE"/>
    <w:rsid w:val="00174609"/>
    <w:rsid w:val="00177D52"/>
    <w:rsid w:val="00183C84"/>
    <w:rsid w:val="00184567"/>
    <w:rsid w:val="00186B08"/>
    <w:rsid w:val="00187458"/>
    <w:rsid w:val="001875D9"/>
    <w:rsid w:val="00187972"/>
    <w:rsid w:val="001907D1"/>
    <w:rsid w:val="001916DB"/>
    <w:rsid w:val="00194538"/>
    <w:rsid w:val="00196AD2"/>
    <w:rsid w:val="00197188"/>
    <w:rsid w:val="00197ADD"/>
    <w:rsid w:val="001A09F1"/>
    <w:rsid w:val="001A1CBC"/>
    <w:rsid w:val="001A20F8"/>
    <w:rsid w:val="001A2FD1"/>
    <w:rsid w:val="001A3DC1"/>
    <w:rsid w:val="001A65E4"/>
    <w:rsid w:val="001C44D9"/>
    <w:rsid w:val="001C4BB3"/>
    <w:rsid w:val="001C7E23"/>
    <w:rsid w:val="001D301F"/>
    <w:rsid w:val="001D6BC3"/>
    <w:rsid w:val="001D755B"/>
    <w:rsid w:val="001E1500"/>
    <w:rsid w:val="001E25A1"/>
    <w:rsid w:val="001E3E94"/>
    <w:rsid w:val="001E5A32"/>
    <w:rsid w:val="001E5BD4"/>
    <w:rsid w:val="001E5CE3"/>
    <w:rsid w:val="001E68ED"/>
    <w:rsid w:val="001E7229"/>
    <w:rsid w:val="001E779E"/>
    <w:rsid w:val="001F1447"/>
    <w:rsid w:val="001F167A"/>
    <w:rsid w:val="001F290B"/>
    <w:rsid w:val="00200496"/>
    <w:rsid w:val="00200A22"/>
    <w:rsid w:val="00200E50"/>
    <w:rsid w:val="0020272D"/>
    <w:rsid w:val="00202E6B"/>
    <w:rsid w:val="00203223"/>
    <w:rsid w:val="00203703"/>
    <w:rsid w:val="00204422"/>
    <w:rsid w:val="00205266"/>
    <w:rsid w:val="00206C5B"/>
    <w:rsid w:val="00207980"/>
    <w:rsid w:val="00207A3E"/>
    <w:rsid w:val="002100D8"/>
    <w:rsid w:val="002108E4"/>
    <w:rsid w:val="00213FF1"/>
    <w:rsid w:val="0021673D"/>
    <w:rsid w:val="00220303"/>
    <w:rsid w:val="00220945"/>
    <w:rsid w:val="00223CCA"/>
    <w:rsid w:val="00234864"/>
    <w:rsid w:val="002348B5"/>
    <w:rsid w:val="00234FCA"/>
    <w:rsid w:val="002352E3"/>
    <w:rsid w:val="0023727D"/>
    <w:rsid w:val="00237727"/>
    <w:rsid w:val="00241B89"/>
    <w:rsid w:val="00242507"/>
    <w:rsid w:val="002431BF"/>
    <w:rsid w:val="00243C90"/>
    <w:rsid w:val="00243D84"/>
    <w:rsid w:val="00243FB4"/>
    <w:rsid w:val="00246F00"/>
    <w:rsid w:val="0025066A"/>
    <w:rsid w:val="00250C1E"/>
    <w:rsid w:val="00253234"/>
    <w:rsid w:val="002532BE"/>
    <w:rsid w:val="00255A9D"/>
    <w:rsid w:val="002564EB"/>
    <w:rsid w:val="002606A4"/>
    <w:rsid w:val="00260DC9"/>
    <w:rsid w:val="00261E2E"/>
    <w:rsid w:val="00262FFF"/>
    <w:rsid w:val="002637FF"/>
    <w:rsid w:val="00263CC7"/>
    <w:rsid w:val="002665B9"/>
    <w:rsid w:val="0027361C"/>
    <w:rsid w:val="00290F98"/>
    <w:rsid w:val="00293A3C"/>
    <w:rsid w:val="00293EB7"/>
    <w:rsid w:val="002945AD"/>
    <w:rsid w:val="002949AD"/>
    <w:rsid w:val="00294BB8"/>
    <w:rsid w:val="00294F8B"/>
    <w:rsid w:val="00295E8E"/>
    <w:rsid w:val="00296291"/>
    <w:rsid w:val="00296BD4"/>
    <w:rsid w:val="00297058"/>
    <w:rsid w:val="002A2A4B"/>
    <w:rsid w:val="002A371F"/>
    <w:rsid w:val="002A46C5"/>
    <w:rsid w:val="002A4ABD"/>
    <w:rsid w:val="002A550B"/>
    <w:rsid w:val="002A77D2"/>
    <w:rsid w:val="002B091C"/>
    <w:rsid w:val="002B11E0"/>
    <w:rsid w:val="002B2EE3"/>
    <w:rsid w:val="002B3AC5"/>
    <w:rsid w:val="002B54C4"/>
    <w:rsid w:val="002B5CC7"/>
    <w:rsid w:val="002B5D02"/>
    <w:rsid w:val="002C0436"/>
    <w:rsid w:val="002C18BB"/>
    <w:rsid w:val="002D05B5"/>
    <w:rsid w:val="002D2FD2"/>
    <w:rsid w:val="002D326B"/>
    <w:rsid w:val="002D542E"/>
    <w:rsid w:val="002D5663"/>
    <w:rsid w:val="002D6ABD"/>
    <w:rsid w:val="002D6E56"/>
    <w:rsid w:val="002E0F4B"/>
    <w:rsid w:val="002E515D"/>
    <w:rsid w:val="002E67FF"/>
    <w:rsid w:val="002E6A4B"/>
    <w:rsid w:val="002F0CF5"/>
    <w:rsid w:val="002F54C1"/>
    <w:rsid w:val="002F65FB"/>
    <w:rsid w:val="002F7D3C"/>
    <w:rsid w:val="0030091E"/>
    <w:rsid w:val="00301BE6"/>
    <w:rsid w:val="00303601"/>
    <w:rsid w:val="00307084"/>
    <w:rsid w:val="003136B1"/>
    <w:rsid w:val="00313BCA"/>
    <w:rsid w:val="003158EE"/>
    <w:rsid w:val="00316D87"/>
    <w:rsid w:val="00321BB4"/>
    <w:rsid w:val="003235E5"/>
    <w:rsid w:val="003241B5"/>
    <w:rsid w:val="00324221"/>
    <w:rsid w:val="0032508D"/>
    <w:rsid w:val="00326277"/>
    <w:rsid w:val="00326F20"/>
    <w:rsid w:val="00326FFF"/>
    <w:rsid w:val="00333804"/>
    <w:rsid w:val="00334AD7"/>
    <w:rsid w:val="003378AC"/>
    <w:rsid w:val="003408C1"/>
    <w:rsid w:val="00340906"/>
    <w:rsid w:val="00340C2E"/>
    <w:rsid w:val="00340F98"/>
    <w:rsid w:val="003457C6"/>
    <w:rsid w:val="0034721F"/>
    <w:rsid w:val="00351162"/>
    <w:rsid w:val="003519A6"/>
    <w:rsid w:val="003530A9"/>
    <w:rsid w:val="0035526B"/>
    <w:rsid w:val="00355780"/>
    <w:rsid w:val="0035596F"/>
    <w:rsid w:val="00355C46"/>
    <w:rsid w:val="003569BD"/>
    <w:rsid w:val="003570FF"/>
    <w:rsid w:val="003602CA"/>
    <w:rsid w:val="00361AEC"/>
    <w:rsid w:val="00362795"/>
    <w:rsid w:val="00362BB8"/>
    <w:rsid w:val="00363BBA"/>
    <w:rsid w:val="00367276"/>
    <w:rsid w:val="00370189"/>
    <w:rsid w:val="00371267"/>
    <w:rsid w:val="00372925"/>
    <w:rsid w:val="00373D9C"/>
    <w:rsid w:val="00374A98"/>
    <w:rsid w:val="0038140D"/>
    <w:rsid w:val="003814D7"/>
    <w:rsid w:val="003829D8"/>
    <w:rsid w:val="00385CF3"/>
    <w:rsid w:val="003874E6"/>
    <w:rsid w:val="0039113E"/>
    <w:rsid w:val="00391210"/>
    <w:rsid w:val="00391581"/>
    <w:rsid w:val="00391909"/>
    <w:rsid w:val="00392F63"/>
    <w:rsid w:val="003A0C15"/>
    <w:rsid w:val="003A62BC"/>
    <w:rsid w:val="003B3537"/>
    <w:rsid w:val="003B5161"/>
    <w:rsid w:val="003B6996"/>
    <w:rsid w:val="003B6F63"/>
    <w:rsid w:val="003B7B52"/>
    <w:rsid w:val="003C11B7"/>
    <w:rsid w:val="003C3C53"/>
    <w:rsid w:val="003C49D6"/>
    <w:rsid w:val="003C6031"/>
    <w:rsid w:val="003C7454"/>
    <w:rsid w:val="003C76A0"/>
    <w:rsid w:val="003C77C6"/>
    <w:rsid w:val="003D0C2B"/>
    <w:rsid w:val="003D175A"/>
    <w:rsid w:val="003D2375"/>
    <w:rsid w:val="003D59B9"/>
    <w:rsid w:val="003D7C5E"/>
    <w:rsid w:val="003E0406"/>
    <w:rsid w:val="003E15B0"/>
    <w:rsid w:val="003E44A1"/>
    <w:rsid w:val="003E5123"/>
    <w:rsid w:val="003F1646"/>
    <w:rsid w:val="003F1CC7"/>
    <w:rsid w:val="003F21D2"/>
    <w:rsid w:val="003F2ADE"/>
    <w:rsid w:val="003F3D30"/>
    <w:rsid w:val="003F6AF7"/>
    <w:rsid w:val="003F7814"/>
    <w:rsid w:val="0040604B"/>
    <w:rsid w:val="00407EF3"/>
    <w:rsid w:val="0041207F"/>
    <w:rsid w:val="00412561"/>
    <w:rsid w:val="004148B4"/>
    <w:rsid w:val="00414C51"/>
    <w:rsid w:val="00422625"/>
    <w:rsid w:val="00427EB1"/>
    <w:rsid w:val="00431615"/>
    <w:rsid w:val="00431911"/>
    <w:rsid w:val="00434508"/>
    <w:rsid w:val="0043796A"/>
    <w:rsid w:val="0044188B"/>
    <w:rsid w:val="004430DF"/>
    <w:rsid w:val="004476AC"/>
    <w:rsid w:val="00453AB9"/>
    <w:rsid w:val="00457993"/>
    <w:rsid w:val="0046660D"/>
    <w:rsid w:val="00470F94"/>
    <w:rsid w:val="00473223"/>
    <w:rsid w:val="00474865"/>
    <w:rsid w:val="004776B3"/>
    <w:rsid w:val="00481954"/>
    <w:rsid w:val="00482939"/>
    <w:rsid w:val="00482CF5"/>
    <w:rsid w:val="0048423E"/>
    <w:rsid w:val="0048569B"/>
    <w:rsid w:val="0049014D"/>
    <w:rsid w:val="004914F9"/>
    <w:rsid w:val="004927F8"/>
    <w:rsid w:val="00494705"/>
    <w:rsid w:val="00495158"/>
    <w:rsid w:val="004957A4"/>
    <w:rsid w:val="004A22C6"/>
    <w:rsid w:val="004A4E51"/>
    <w:rsid w:val="004A71E5"/>
    <w:rsid w:val="004A7750"/>
    <w:rsid w:val="004B031A"/>
    <w:rsid w:val="004B3493"/>
    <w:rsid w:val="004B590E"/>
    <w:rsid w:val="004B64F5"/>
    <w:rsid w:val="004B655A"/>
    <w:rsid w:val="004C103D"/>
    <w:rsid w:val="004C1EDE"/>
    <w:rsid w:val="004C4355"/>
    <w:rsid w:val="004C4AED"/>
    <w:rsid w:val="004C61C1"/>
    <w:rsid w:val="004E01F1"/>
    <w:rsid w:val="004E0B5A"/>
    <w:rsid w:val="004E248A"/>
    <w:rsid w:val="004F06B2"/>
    <w:rsid w:val="004F2DF2"/>
    <w:rsid w:val="004F437C"/>
    <w:rsid w:val="004F5053"/>
    <w:rsid w:val="00500FE4"/>
    <w:rsid w:val="0050186E"/>
    <w:rsid w:val="00501E82"/>
    <w:rsid w:val="00502A5A"/>
    <w:rsid w:val="0050332F"/>
    <w:rsid w:val="00504CB4"/>
    <w:rsid w:val="00506933"/>
    <w:rsid w:val="0051180C"/>
    <w:rsid w:val="0051286D"/>
    <w:rsid w:val="00513DED"/>
    <w:rsid w:val="00514188"/>
    <w:rsid w:val="00515B92"/>
    <w:rsid w:val="00520C09"/>
    <w:rsid w:val="005241A4"/>
    <w:rsid w:val="00525291"/>
    <w:rsid w:val="0052731C"/>
    <w:rsid w:val="005315AF"/>
    <w:rsid w:val="00534A6A"/>
    <w:rsid w:val="0053543E"/>
    <w:rsid w:val="00536EB0"/>
    <w:rsid w:val="005371E0"/>
    <w:rsid w:val="0054098F"/>
    <w:rsid w:val="00542BCD"/>
    <w:rsid w:val="00545342"/>
    <w:rsid w:val="00546CB7"/>
    <w:rsid w:val="005473C0"/>
    <w:rsid w:val="0055043E"/>
    <w:rsid w:val="005521FE"/>
    <w:rsid w:val="00552E4F"/>
    <w:rsid w:val="00552EE6"/>
    <w:rsid w:val="00553796"/>
    <w:rsid w:val="005543BF"/>
    <w:rsid w:val="00554EEE"/>
    <w:rsid w:val="005560CF"/>
    <w:rsid w:val="005647E4"/>
    <w:rsid w:val="005652AB"/>
    <w:rsid w:val="00565AB8"/>
    <w:rsid w:val="005668D4"/>
    <w:rsid w:val="00570006"/>
    <w:rsid w:val="00574D7D"/>
    <w:rsid w:val="0057581F"/>
    <w:rsid w:val="00580D53"/>
    <w:rsid w:val="005819A8"/>
    <w:rsid w:val="00584781"/>
    <w:rsid w:val="005875CA"/>
    <w:rsid w:val="0058764D"/>
    <w:rsid w:val="00592A62"/>
    <w:rsid w:val="00593EA3"/>
    <w:rsid w:val="00597310"/>
    <w:rsid w:val="005A13BE"/>
    <w:rsid w:val="005A3BA0"/>
    <w:rsid w:val="005A5CDC"/>
    <w:rsid w:val="005B1AF7"/>
    <w:rsid w:val="005B2CBE"/>
    <w:rsid w:val="005B2CFC"/>
    <w:rsid w:val="005B36A5"/>
    <w:rsid w:val="005B653F"/>
    <w:rsid w:val="005C06EA"/>
    <w:rsid w:val="005C09EC"/>
    <w:rsid w:val="005D303D"/>
    <w:rsid w:val="005D35FD"/>
    <w:rsid w:val="005D36A8"/>
    <w:rsid w:val="005D435E"/>
    <w:rsid w:val="005D7822"/>
    <w:rsid w:val="005E5347"/>
    <w:rsid w:val="005E6812"/>
    <w:rsid w:val="005E7400"/>
    <w:rsid w:val="005F4ABC"/>
    <w:rsid w:val="00600539"/>
    <w:rsid w:val="00601BBD"/>
    <w:rsid w:val="0060205A"/>
    <w:rsid w:val="00602AEB"/>
    <w:rsid w:val="00602D52"/>
    <w:rsid w:val="006055FD"/>
    <w:rsid w:val="006060FB"/>
    <w:rsid w:val="006116DE"/>
    <w:rsid w:val="00612F92"/>
    <w:rsid w:val="006157BA"/>
    <w:rsid w:val="00622AC4"/>
    <w:rsid w:val="00622E20"/>
    <w:rsid w:val="006243DE"/>
    <w:rsid w:val="00627191"/>
    <w:rsid w:val="00630016"/>
    <w:rsid w:val="00630ED5"/>
    <w:rsid w:val="0063215F"/>
    <w:rsid w:val="00635C13"/>
    <w:rsid w:val="00635F69"/>
    <w:rsid w:val="00637E58"/>
    <w:rsid w:val="00642ACB"/>
    <w:rsid w:val="00642F66"/>
    <w:rsid w:val="00643084"/>
    <w:rsid w:val="006432D8"/>
    <w:rsid w:val="00645159"/>
    <w:rsid w:val="006571D1"/>
    <w:rsid w:val="00660473"/>
    <w:rsid w:val="0066106F"/>
    <w:rsid w:val="00661587"/>
    <w:rsid w:val="00661B93"/>
    <w:rsid w:val="00662A03"/>
    <w:rsid w:val="00670582"/>
    <w:rsid w:val="0067284F"/>
    <w:rsid w:val="00673AD4"/>
    <w:rsid w:val="00674B0D"/>
    <w:rsid w:val="00677314"/>
    <w:rsid w:val="00680ADF"/>
    <w:rsid w:val="00680B84"/>
    <w:rsid w:val="00681693"/>
    <w:rsid w:val="00687AE6"/>
    <w:rsid w:val="00690812"/>
    <w:rsid w:val="00695970"/>
    <w:rsid w:val="006A107F"/>
    <w:rsid w:val="006A23FE"/>
    <w:rsid w:val="006A2E19"/>
    <w:rsid w:val="006A372F"/>
    <w:rsid w:val="006A3ED8"/>
    <w:rsid w:val="006B22D8"/>
    <w:rsid w:val="006B30B8"/>
    <w:rsid w:val="006B4057"/>
    <w:rsid w:val="006B50F6"/>
    <w:rsid w:val="006B5139"/>
    <w:rsid w:val="006B6924"/>
    <w:rsid w:val="006B6B06"/>
    <w:rsid w:val="006B7BC3"/>
    <w:rsid w:val="006C0A7D"/>
    <w:rsid w:val="006C15FC"/>
    <w:rsid w:val="006C2D4F"/>
    <w:rsid w:val="006C42C7"/>
    <w:rsid w:val="006D2F81"/>
    <w:rsid w:val="006D374B"/>
    <w:rsid w:val="006D595D"/>
    <w:rsid w:val="006D71C0"/>
    <w:rsid w:val="006D7DF8"/>
    <w:rsid w:val="006E095F"/>
    <w:rsid w:val="006E4379"/>
    <w:rsid w:val="006E45C3"/>
    <w:rsid w:val="006E52CA"/>
    <w:rsid w:val="006E77E1"/>
    <w:rsid w:val="006E782D"/>
    <w:rsid w:val="006F2FFE"/>
    <w:rsid w:val="006F3D81"/>
    <w:rsid w:val="006F3EBE"/>
    <w:rsid w:val="006F5C31"/>
    <w:rsid w:val="00701FD2"/>
    <w:rsid w:val="0070258F"/>
    <w:rsid w:val="0070384E"/>
    <w:rsid w:val="007075A6"/>
    <w:rsid w:val="00707727"/>
    <w:rsid w:val="00707A32"/>
    <w:rsid w:val="00714293"/>
    <w:rsid w:val="007160C4"/>
    <w:rsid w:val="00717344"/>
    <w:rsid w:val="00721606"/>
    <w:rsid w:val="007244E2"/>
    <w:rsid w:val="00724D14"/>
    <w:rsid w:val="00725184"/>
    <w:rsid w:val="00725516"/>
    <w:rsid w:val="00727326"/>
    <w:rsid w:val="00731A95"/>
    <w:rsid w:val="0073232B"/>
    <w:rsid w:val="00733F48"/>
    <w:rsid w:val="00740277"/>
    <w:rsid w:val="00742A22"/>
    <w:rsid w:val="00745E7E"/>
    <w:rsid w:val="007516FE"/>
    <w:rsid w:val="0075290B"/>
    <w:rsid w:val="0075408B"/>
    <w:rsid w:val="00754D5A"/>
    <w:rsid w:val="007605D1"/>
    <w:rsid w:val="00760BCA"/>
    <w:rsid w:val="00760C24"/>
    <w:rsid w:val="0076157D"/>
    <w:rsid w:val="00761682"/>
    <w:rsid w:val="00762E6B"/>
    <w:rsid w:val="007643B1"/>
    <w:rsid w:val="0076695D"/>
    <w:rsid w:val="00766E8C"/>
    <w:rsid w:val="00767F83"/>
    <w:rsid w:val="00772037"/>
    <w:rsid w:val="007735CD"/>
    <w:rsid w:val="007758C7"/>
    <w:rsid w:val="00777A38"/>
    <w:rsid w:val="007803A2"/>
    <w:rsid w:val="00781723"/>
    <w:rsid w:val="00784AFD"/>
    <w:rsid w:val="007860C6"/>
    <w:rsid w:val="00793F8E"/>
    <w:rsid w:val="00794FEE"/>
    <w:rsid w:val="00796234"/>
    <w:rsid w:val="007A4320"/>
    <w:rsid w:val="007A5E3B"/>
    <w:rsid w:val="007B4207"/>
    <w:rsid w:val="007B740C"/>
    <w:rsid w:val="007C3352"/>
    <w:rsid w:val="007C37D4"/>
    <w:rsid w:val="007C3939"/>
    <w:rsid w:val="007C4A32"/>
    <w:rsid w:val="007C52A0"/>
    <w:rsid w:val="007D2185"/>
    <w:rsid w:val="007D4278"/>
    <w:rsid w:val="007D7187"/>
    <w:rsid w:val="007D7F2B"/>
    <w:rsid w:val="007E028A"/>
    <w:rsid w:val="007E4A58"/>
    <w:rsid w:val="007E580C"/>
    <w:rsid w:val="007E62FA"/>
    <w:rsid w:val="007E6828"/>
    <w:rsid w:val="007F25C7"/>
    <w:rsid w:val="007F378F"/>
    <w:rsid w:val="00800B78"/>
    <w:rsid w:val="00803136"/>
    <w:rsid w:val="00804A3A"/>
    <w:rsid w:val="008054D4"/>
    <w:rsid w:val="00807104"/>
    <w:rsid w:val="00807195"/>
    <w:rsid w:val="008155C9"/>
    <w:rsid w:val="00821EEA"/>
    <w:rsid w:val="0082261F"/>
    <w:rsid w:val="00822AB4"/>
    <w:rsid w:val="008301C3"/>
    <w:rsid w:val="00830866"/>
    <w:rsid w:val="00831736"/>
    <w:rsid w:val="008331CB"/>
    <w:rsid w:val="008335F4"/>
    <w:rsid w:val="008374F4"/>
    <w:rsid w:val="00837A49"/>
    <w:rsid w:val="008413D6"/>
    <w:rsid w:val="008450B2"/>
    <w:rsid w:val="00846083"/>
    <w:rsid w:val="00852711"/>
    <w:rsid w:val="008536F8"/>
    <w:rsid w:val="00854080"/>
    <w:rsid w:val="00855A0B"/>
    <w:rsid w:val="008617B2"/>
    <w:rsid w:val="0087172A"/>
    <w:rsid w:val="008723E9"/>
    <w:rsid w:val="00877779"/>
    <w:rsid w:val="00881FA2"/>
    <w:rsid w:val="0088559C"/>
    <w:rsid w:val="008924E3"/>
    <w:rsid w:val="00892ADA"/>
    <w:rsid w:val="00892C85"/>
    <w:rsid w:val="008931E3"/>
    <w:rsid w:val="0089323A"/>
    <w:rsid w:val="00893253"/>
    <w:rsid w:val="008936A6"/>
    <w:rsid w:val="00894B0E"/>
    <w:rsid w:val="00896588"/>
    <w:rsid w:val="008A1179"/>
    <w:rsid w:val="008A3864"/>
    <w:rsid w:val="008B0C68"/>
    <w:rsid w:val="008B0F0E"/>
    <w:rsid w:val="008B19A5"/>
    <w:rsid w:val="008B5D4C"/>
    <w:rsid w:val="008B5FD4"/>
    <w:rsid w:val="008B60CD"/>
    <w:rsid w:val="008B6754"/>
    <w:rsid w:val="008B6D22"/>
    <w:rsid w:val="008C46E1"/>
    <w:rsid w:val="008D026A"/>
    <w:rsid w:val="008D3AD1"/>
    <w:rsid w:val="008D44FA"/>
    <w:rsid w:val="008D53A0"/>
    <w:rsid w:val="008D5689"/>
    <w:rsid w:val="008D5AE2"/>
    <w:rsid w:val="008D67ED"/>
    <w:rsid w:val="008D6FEF"/>
    <w:rsid w:val="008D7D7D"/>
    <w:rsid w:val="008E074E"/>
    <w:rsid w:val="008E0770"/>
    <w:rsid w:val="008E2639"/>
    <w:rsid w:val="008F7538"/>
    <w:rsid w:val="008F782A"/>
    <w:rsid w:val="009037E5"/>
    <w:rsid w:val="00904001"/>
    <w:rsid w:val="00904074"/>
    <w:rsid w:val="0090458F"/>
    <w:rsid w:val="009045F1"/>
    <w:rsid w:val="00904FB8"/>
    <w:rsid w:val="00906B8E"/>
    <w:rsid w:val="009079C5"/>
    <w:rsid w:val="00907A69"/>
    <w:rsid w:val="00907C6C"/>
    <w:rsid w:val="00911429"/>
    <w:rsid w:val="009125CE"/>
    <w:rsid w:val="0091332D"/>
    <w:rsid w:val="00914C20"/>
    <w:rsid w:val="00914E21"/>
    <w:rsid w:val="009179A3"/>
    <w:rsid w:val="00922F3B"/>
    <w:rsid w:val="00931302"/>
    <w:rsid w:val="009334A8"/>
    <w:rsid w:val="00934570"/>
    <w:rsid w:val="0093485A"/>
    <w:rsid w:val="00941D68"/>
    <w:rsid w:val="0094202A"/>
    <w:rsid w:val="00943C84"/>
    <w:rsid w:val="00945071"/>
    <w:rsid w:val="009462F3"/>
    <w:rsid w:val="00947189"/>
    <w:rsid w:val="00951208"/>
    <w:rsid w:val="0095188F"/>
    <w:rsid w:val="0095402F"/>
    <w:rsid w:val="009542CC"/>
    <w:rsid w:val="00954EEE"/>
    <w:rsid w:val="00960ED0"/>
    <w:rsid w:val="009615E5"/>
    <w:rsid w:val="0096618B"/>
    <w:rsid w:val="00966540"/>
    <w:rsid w:val="00967C88"/>
    <w:rsid w:val="00970042"/>
    <w:rsid w:val="0097165D"/>
    <w:rsid w:val="00973DFD"/>
    <w:rsid w:val="0097449F"/>
    <w:rsid w:val="00976350"/>
    <w:rsid w:val="00976604"/>
    <w:rsid w:val="009817CD"/>
    <w:rsid w:val="00982B65"/>
    <w:rsid w:val="00984C8C"/>
    <w:rsid w:val="00986023"/>
    <w:rsid w:val="0098695E"/>
    <w:rsid w:val="00986DBA"/>
    <w:rsid w:val="00991D78"/>
    <w:rsid w:val="009924EB"/>
    <w:rsid w:val="009938B8"/>
    <w:rsid w:val="00997D7C"/>
    <w:rsid w:val="00997FDD"/>
    <w:rsid w:val="009A1F15"/>
    <w:rsid w:val="009B1AF2"/>
    <w:rsid w:val="009B5313"/>
    <w:rsid w:val="009B701D"/>
    <w:rsid w:val="009C2B91"/>
    <w:rsid w:val="009C5999"/>
    <w:rsid w:val="009C65A0"/>
    <w:rsid w:val="009D4000"/>
    <w:rsid w:val="009D4CED"/>
    <w:rsid w:val="009D508B"/>
    <w:rsid w:val="009E10F2"/>
    <w:rsid w:val="009E1B0C"/>
    <w:rsid w:val="009E2451"/>
    <w:rsid w:val="009E549A"/>
    <w:rsid w:val="009E6E51"/>
    <w:rsid w:val="009F047D"/>
    <w:rsid w:val="009F1680"/>
    <w:rsid w:val="009F3F7E"/>
    <w:rsid w:val="009F4608"/>
    <w:rsid w:val="009F4892"/>
    <w:rsid w:val="009F4FC1"/>
    <w:rsid w:val="009F7072"/>
    <w:rsid w:val="00A002BE"/>
    <w:rsid w:val="00A026B0"/>
    <w:rsid w:val="00A02D92"/>
    <w:rsid w:val="00A033E6"/>
    <w:rsid w:val="00A04A2C"/>
    <w:rsid w:val="00A1511C"/>
    <w:rsid w:val="00A16942"/>
    <w:rsid w:val="00A170A3"/>
    <w:rsid w:val="00A237FC"/>
    <w:rsid w:val="00A23A55"/>
    <w:rsid w:val="00A32156"/>
    <w:rsid w:val="00A3316A"/>
    <w:rsid w:val="00A35E6D"/>
    <w:rsid w:val="00A361BF"/>
    <w:rsid w:val="00A41EA0"/>
    <w:rsid w:val="00A443C7"/>
    <w:rsid w:val="00A4487D"/>
    <w:rsid w:val="00A46D19"/>
    <w:rsid w:val="00A47B58"/>
    <w:rsid w:val="00A502BA"/>
    <w:rsid w:val="00A51C43"/>
    <w:rsid w:val="00A52CDE"/>
    <w:rsid w:val="00A5330E"/>
    <w:rsid w:val="00A560EE"/>
    <w:rsid w:val="00A6003C"/>
    <w:rsid w:val="00A7396F"/>
    <w:rsid w:val="00A7433E"/>
    <w:rsid w:val="00A7544E"/>
    <w:rsid w:val="00A75F24"/>
    <w:rsid w:val="00A77C7B"/>
    <w:rsid w:val="00A811BD"/>
    <w:rsid w:val="00A83950"/>
    <w:rsid w:val="00A84C0B"/>
    <w:rsid w:val="00A85DD9"/>
    <w:rsid w:val="00A8736C"/>
    <w:rsid w:val="00A87497"/>
    <w:rsid w:val="00A87A31"/>
    <w:rsid w:val="00A90E47"/>
    <w:rsid w:val="00A915CA"/>
    <w:rsid w:val="00A9283A"/>
    <w:rsid w:val="00A92DE5"/>
    <w:rsid w:val="00A94F55"/>
    <w:rsid w:val="00A96EFA"/>
    <w:rsid w:val="00AA04E3"/>
    <w:rsid w:val="00AA1F70"/>
    <w:rsid w:val="00AA2730"/>
    <w:rsid w:val="00AA5C38"/>
    <w:rsid w:val="00AA658A"/>
    <w:rsid w:val="00AB0321"/>
    <w:rsid w:val="00AB1021"/>
    <w:rsid w:val="00AB4554"/>
    <w:rsid w:val="00AC56D0"/>
    <w:rsid w:val="00AC5BBB"/>
    <w:rsid w:val="00AC735E"/>
    <w:rsid w:val="00AD1A61"/>
    <w:rsid w:val="00AD21BB"/>
    <w:rsid w:val="00AD4FD7"/>
    <w:rsid w:val="00AD511C"/>
    <w:rsid w:val="00AD7079"/>
    <w:rsid w:val="00AE19EC"/>
    <w:rsid w:val="00AE1DAA"/>
    <w:rsid w:val="00AE318E"/>
    <w:rsid w:val="00AE41F4"/>
    <w:rsid w:val="00AE4E3F"/>
    <w:rsid w:val="00AE4EF5"/>
    <w:rsid w:val="00AF1FF0"/>
    <w:rsid w:val="00AF2815"/>
    <w:rsid w:val="00AF3399"/>
    <w:rsid w:val="00AF4613"/>
    <w:rsid w:val="00AF585D"/>
    <w:rsid w:val="00AF6639"/>
    <w:rsid w:val="00B0017C"/>
    <w:rsid w:val="00B01785"/>
    <w:rsid w:val="00B022BB"/>
    <w:rsid w:val="00B02492"/>
    <w:rsid w:val="00B108A9"/>
    <w:rsid w:val="00B12CF7"/>
    <w:rsid w:val="00B1457A"/>
    <w:rsid w:val="00B15ABE"/>
    <w:rsid w:val="00B175DD"/>
    <w:rsid w:val="00B2159B"/>
    <w:rsid w:val="00B21FEE"/>
    <w:rsid w:val="00B22B85"/>
    <w:rsid w:val="00B22CA7"/>
    <w:rsid w:val="00B22E74"/>
    <w:rsid w:val="00B27E34"/>
    <w:rsid w:val="00B31D4B"/>
    <w:rsid w:val="00B3296C"/>
    <w:rsid w:val="00B345FE"/>
    <w:rsid w:val="00B3593E"/>
    <w:rsid w:val="00B45C09"/>
    <w:rsid w:val="00B468B8"/>
    <w:rsid w:val="00B5256E"/>
    <w:rsid w:val="00B54CD5"/>
    <w:rsid w:val="00B55FB2"/>
    <w:rsid w:val="00B56020"/>
    <w:rsid w:val="00B573B8"/>
    <w:rsid w:val="00B60F17"/>
    <w:rsid w:val="00B613BF"/>
    <w:rsid w:val="00B67017"/>
    <w:rsid w:val="00B677E0"/>
    <w:rsid w:val="00B67F67"/>
    <w:rsid w:val="00B71923"/>
    <w:rsid w:val="00B732C1"/>
    <w:rsid w:val="00B73D6D"/>
    <w:rsid w:val="00B75D44"/>
    <w:rsid w:val="00B76743"/>
    <w:rsid w:val="00B809B0"/>
    <w:rsid w:val="00B80EF5"/>
    <w:rsid w:val="00B819E8"/>
    <w:rsid w:val="00B81D43"/>
    <w:rsid w:val="00B91A83"/>
    <w:rsid w:val="00B91B66"/>
    <w:rsid w:val="00B950F9"/>
    <w:rsid w:val="00B95B52"/>
    <w:rsid w:val="00B96190"/>
    <w:rsid w:val="00B97CFD"/>
    <w:rsid w:val="00BA21D1"/>
    <w:rsid w:val="00BA54B0"/>
    <w:rsid w:val="00BA5C1E"/>
    <w:rsid w:val="00BB0A99"/>
    <w:rsid w:val="00BB2FC8"/>
    <w:rsid w:val="00BB49A9"/>
    <w:rsid w:val="00BB6FE8"/>
    <w:rsid w:val="00BC0404"/>
    <w:rsid w:val="00BC0B5C"/>
    <w:rsid w:val="00BD3F1E"/>
    <w:rsid w:val="00BE7B34"/>
    <w:rsid w:val="00BF3765"/>
    <w:rsid w:val="00BF4FF7"/>
    <w:rsid w:val="00BF7627"/>
    <w:rsid w:val="00C02BAB"/>
    <w:rsid w:val="00C03546"/>
    <w:rsid w:val="00C03833"/>
    <w:rsid w:val="00C0438E"/>
    <w:rsid w:val="00C060E3"/>
    <w:rsid w:val="00C07414"/>
    <w:rsid w:val="00C10DCB"/>
    <w:rsid w:val="00C114E0"/>
    <w:rsid w:val="00C11A2D"/>
    <w:rsid w:val="00C12E33"/>
    <w:rsid w:val="00C13B66"/>
    <w:rsid w:val="00C141F4"/>
    <w:rsid w:val="00C178D6"/>
    <w:rsid w:val="00C25818"/>
    <w:rsid w:val="00C27F66"/>
    <w:rsid w:val="00C33BFC"/>
    <w:rsid w:val="00C36905"/>
    <w:rsid w:val="00C36F3D"/>
    <w:rsid w:val="00C37B9E"/>
    <w:rsid w:val="00C41320"/>
    <w:rsid w:val="00C43573"/>
    <w:rsid w:val="00C4453E"/>
    <w:rsid w:val="00C47064"/>
    <w:rsid w:val="00C514B3"/>
    <w:rsid w:val="00C525FD"/>
    <w:rsid w:val="00C52FC0"/>
    <w:rsid w:val="00C55440"/>
    <w:rsid w:val="00C55EB0"/>
    <w:rsid w:val="00C56A45"/>
    <w:rsid w:val="00C56AF9"/>
    <w:rsid w:val="00C56B51"/>
    <w:rsid w:val="00C608B7"/>
    <w:rsid w:val="00C619B0"/>
    <w:rsid w:val="00C624E6"/>
    <w:rsid w:val="00C62D9C"/>
    <w:rsid w:val="00C641FB"/>
    <w:rsid w:val="00C646D6"/>
    <w:rsid w:val="00C66284"/>
    <w:rsid w:val="00C66827"/>
    <w:rsid w:val="00C718C4"/>
    <w:rsid w:val="00C73753"/>
    <w:rsid w:val="00C74B6F"/>
    <w:rsid w:val="00C83192"/>
    <w:rsid w:val="00C87055"/>
    <w:rsid w:val="00C91187"/>
    <w:rsid w:val="00C92A3F"/>
    <w:rsid w:val="00C94076"/>
    <w:rsid w:val="00C97411"/>
    <w:rsid w:val="00C97EC2"/>
    <w:rsid w:val="00CA0824"/>
    <w:rsid w:val="00CA201A"/>
    <w:rsid w:val="00CA3E8B"/>
    <w:rsid w:val="00CA4B4B"/>
    <w:rsid w:val="00CA4C6E"/>
    <w:rsid w:val="00CA69AA"/>
    <w:rsid w:val="00CB67CA"/>
    <w:rsid w:val="00CC0FDE"/>
    <w:rsid w:val="00CC32A2"/>
    <w:rsid w:val="00CC7CDB"/>
    <w:rsid w:val="00CD2273"/>
    <w:rsid w:val="00CD511B"/>
    <w:rsid w:val="00CE30B1"/>
    <w:rsid w:val="00CE733B"/>
    <w:rsid w:val="00CF0151"/>
    <w:rsid w:val="00CF0C79"/>
    <w:rsid w:val="00CF1480"/>
    <w:rsid w:val="00CF1B15"/>
    <w:rsid w:val="00CF3640"/>
    <w:rsid w:val="00CF4889"/>
    <w:rsid w:val="00D02480"/>
    <w:rsid w:val="00D02E6B"/>
    <w:rsid w:val="00D04DBF"/>
    <w:rsid w:val="00D05A76"/>
    <w:rsid w:val="00D07734"/>
    <w:rsid w:val="00D103F2"/>
    <w:rsid w:val="00D10D54"/>
    <w:rsid w:val="00D123CE"/>
    <w:rsid w:val="00D21256"/>
    <w:rsid w:val="00D21A4A"/>
    <w:rsid w:val="00D25CE4"/>
    <w:rsid w:val="00D3329E"/>
    <w:rsid w:val="00D37403"/>
    <w:rsid w:val="00D40FC7"/>
    <w:rsid w:val="00D421ED"/>
    <w:rsid w:val="00D45515"/>
    <w:rsid w:val="00D47F71"/>
    <w:rsid w:val="00D521AC"/>
    <w:rsid w:val="00D52C6B"/>
    <w:rsid w:val="00D53F14"/>
    <w:rsid w:val="00D54592"/>
    <w:rsid w:val="00D55820"/>
    <w:rsid w:val="00D578E2"/>
    <w:rsid w:val="00D60A0E"/>
    <w:rsid w:val="00D615C5"/>
    <w:rsid w:val="00D62DBE"/>
    <w:rsid w:val="00D72B6D"/>
    <w:rsid w:val="00D73607"/>
    <w:rsid w:val="00D746C6"/>
    <w:rsid w:val="00D74FF3"/>
    <w:rsid w:val="00D75196"/>
    <w:rsid w:val="00D75A19"/>
    <w:rsid w:val="00D824C5"/>
    <w:rsid w:val="00D83384"/>
    <w:rsid w:val="00D83AD5"/>
    <w:rsid w:val="00D914CD"/>
    <w:rsid w:val="00D935FE"/>
    <w:rsid w:val="00D93F56"/>
    <w:rsid w:val="00D955E2"/>
    <w:rsid w:val="00DA3139"/>
    <w:rsid w:val="00DA461C"/>
    <w:rsid w:val="00DA4E75"/>
    <w:rsid w:val="00DB2E60"/>
    <w:rsid w:val="00DB389D"/>
    <w:rsid w:val="00DB5238"/>
    <w:rsid w:val="00DB54C9"/>
    <w:rsid w:val="00DB712C"/>
    <w:rsid w:val="00DB7944"/>
    <w:rsid w:val="00DC3028"/>
    <w:rsid w:val="00DC5314"/>
    <w:rsid w:val="00DD0E03"/>
    <w:rsid w:val="00DD7ACC"/>
    <w:rsid w:val="00DE065E"/>
    <w:rsid w:val="00DE7E3F"/>
    <w:rsid w:val="00DF0F1C"/>
    <w:rsid w:val="00DF330E"/>
    <w:rsid w:val="00DF4D1A"/>
    <w:rsid w:val="00DF735D"/>
    <w:rsid w:val="00E01369"/>
    <w:rsid w:val="00E03C8B"/>
    <w:rsid w:val="00E0686B"/>
    <w:rsid w:val="00E0696D"/>
    <w:rsid w:val="00E10CA7"/>
    <w:rsid w:val="00E13B2F"/>
    <w:rsid w:val="00E14760"/>
    <w:rsid w:val="00E16B69"/>
    <w:rsid w:val="00E1796A"/>
    <w:rsid w:val="00E200D4"/>
    <w:rsid w:val="00E23851"/>
    <w:rsid w:val="00E32A38"/>
    <w:rsid w:val="00E355B0"/>
    <w:rsid w:val="00E35696"/>
    <w:rsid w:val="00E35B76"/>
    <w:rsid w:val="00E36193"/>
    <w:rsid w:val="00E42D4D"/>
    <w:rsid w:val="00E4646E"/>
    <w:rsid w:val="00E47101"/>
    <w:rsid w:val="00E504BA"/>
    <w:rsid w:val="00E5153E"/>
    <w:rsid w:val="00E55216"/>
    <w:rsid w:val="00E564B5"/>
    <w:rsid w:val="00E56871"/>
    <w:rsid w:val="00E63065"/>
    <w:rsid w:val="00E705D7"/>
    <w:rsid w:val="00E71BAD"/>
    <w:rsid w:val="00E80543"/>
    <w:rsid w:val="00E8198A"/>
    <w:rsid w:val="00E822AA"/>
    <w:rsid w:val="00E84075"/>
    <w:rsid w:val="00E854E0"/>
    <w:rsid w:val="00E8689A"/>
    <w:rsid w:val="00E90B66"/>
    <w:rsid w:val="00E9247E"/>
    <w:rsid w:val="00E92847"/>
    <w:rsid w:val="00E934CF"/>
    <w:rsid w:val="00E938C9"/>
    <w:rsid w:val="00EA7B88"/>
    <w:rsid w:val="00EB118D"/>
    <w:rsid w:val="00EB21A8"/>
    <w:rsid w:val="00EB2DF9"/>
    <w:rsid w:val="00EB46FE"/>
    <w:rsid w:val="00EB6F87"/>
    <w:rsid w:val="00EB76ED"/>
    <w:rsid w:val="00EC15A7"/>
    <w:rsid w:val="00EC1735"/>
    <w:rsid w:val="00EC18FC"/>
    <w:rsid w:val="00EC34BB"/>
    <w:rsid w:val="00EC3689"/>
    <w:rsid w:val="00EC406B"/>
    <w:rsid w:val="00EC54B2"/>
    <w:rsid w:val="00EC5A89"/>
    <w:rsid w:val="00EC646A"/>
    <w:rsid w:val="00ED1B76"/>
    <w:rsid w:val="00ED68BE"/>
    <w:rsid w:val="00EE0A46"/>
    <w:rsid w:val="00EE3C74"/>
    <w:rsid w:val="00EE3EB4"/>
    <w:rsid w:val="00EE71FF"/>
    <w:rsid w:val="00EF0599"/>
    <w:rsid w:val="00EF0959"/>
    <w:rsid w:val="00EF0B9C"/>
    <w:rsid w:val="00EF1AE4"/>
    <w:rsid w:val="00EF6BA8"/>
    <w:rsid w:val="00F002A3"/>
    <w:rsid w:val="00F018A6"/>
    <w:rsid w:val="00F035EB"/>
    <w:rsid w:val="00F0653F"/>
    <w:rsid w:val="00F102F3"/>
    <w:rsid w:val="00F16315"/>
    <w:rsid w:val="00F17EE7"/>
    <w:rsid w:val="00F20243"/>
    <w:rsid w:val="00F25F0A"/>
    <w:rsid w:val="00F27445"/>
    <w:rsid w:val="00F30B04"/>
    <w:rsid w:val="00F32D8F"/>
    <w:rsid w:val="00F32F91"/>
    <w:rsid w:val="00F35685"/>
    <w:rsid w:val="00F35CF1"/>
    <w:rsid w:val="00F36D50"/>
    <w:rsid w:val="00F373D0"/>
    <w:rsid w:val="00F3787A"/>
    <w:rsid w:val="00F4059C"/>
    <w:rsid w:val="00F407C2"/>
    <w:rsid w:val="00F4194F"/>
    <w:rsid w:val="00F41FBE"/>
    <w:rsid w:val="00F507B6"/>
    <w:rsid w:val="00F52058"/>
    <w:rsid w:val="00F57A1C"/>
    <w:rsid w:val="00F613FA"/>
    <w:rsid w:val="00F61EEB"/>
    <w:rsid w:val="00F63743"/>
    <w:rsid w:val="00F641DC"/>
    <w:rsid w:val="00F64D8A"/>
    <w:rsid w:val="00F66CD8"/>
    <w:rsid w:val="00F67E0C"/>
    <w:rsid w:val="00F73FF7"/>
    <w:rsid w:val="00F7500B"/>
    <w:rsid w:val="00F754E4"/>
    <w:rsid w:val="00F76004"/>
    <w:rsid w:val="00F827E8"/>
    <w:rsid w:val="00F82800"/>
    <w:rsid w:val="00F836DE"/>
    <w:rsid w:val="00F853AC"/>
    <w:rsid w:val="00F859F4"/>
    <w:rsid w:val="00F924D8"/>
    <w:rsid w:val="00F974BC"/>
    <w:rsid w:val="00FA0893"/>
    <w:rsid w:val="00FA26A9"/>
    <w:rsid w:val="00FA4FF7"/>
    <w:rsid w:val="00FA6373"/>
    <w:rsid w:val="00FA6E6C"/>
    <w:rsid w:val="00FB14D7"/>
    <w:rsid w:val="00FB23DB"/>
    <w:rsid w:val="00FB2473"/>
    <w:rsid w:val="00FB2628"/>
    <w:rsid w:val="00FB376C"/>
    <w:rsid w:val="00FB7039"/>
    <w:rsid w:val="00FC2D61"/>
    <w:rsid w:val="00FC5BFB"/>
    <w:rsid w:val="00FC6E0D"/>
    <w:rsid w:val="00FC7945"/>
    <w:rsid w:val="00FD0FD5"/>
    <w:rsid w:val="00FD407A"/>
    <w:rsid w:val="00FD426A"/>
    <w:rsid w:val="00FD4812"/>
    <w:rsid w:val="00FD501A"/>
    <w:rsid w:val="00FD5BF8"/>
    <w:rsid w:val="00FD620F"/>
    <w:rsid w:val="00FE07F8"/>
    <w:rsid w:val="00FE0F00"/>
    <w:rsid w:val="00FE1E9D"/>
    <w:rsid w:val="00FE61B9"/>
    <w:rsid w:val="00FF0819"/>
    <w:rsid w:val="00FF1B2A"/>
    <w:rsid w:val="00FF2F71"/>
    <w:rsid w:val="00FF3132"/>
    <w:rsid w:val="00FF46C3"/>
    <w:rsid w:val="00FF5020"/>
    <w:rsid w:val="00FF777C"/>
    <w:rsid w:val="00FF7A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C2F7A8-38F2-4DD7-AA46-67BFB84E2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595959"/>
        <w:lang w:val="en-GB" w:eastAsia="en-US" w:bidi="ar-SA"/>
      </w:rPr>
    </w:rPrDefault>
    <w:pPrDefault>
      <w:pPr>
        <w:spacing w:before="40" w:after="160" w:line="288"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 w:qFormat="1"/>
    <w:lsdException w:name="Closing" w:semiHidden="1" w:unhideWhenUsed="1"/>
    <w:lsdException w:name="Signature" w:semiHidden="1" w:uiPriority="9"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2D9"/>
    <w:rPr>
      <w:kern w:val="20"/>
    </w:rPr>
  </w:style>
  <w:style w:type="paragraph" w:styleId="Heading1">
    <w:name w:val="heading 1"/>
    <w:basedOn w:val="Normal"/>
    <w:next w:val="Normal"/>
    <w:link w:val="Heading1Char"/>
    <w:uiPriority w:val="2"/>
    <w:qFormat/>
    <w:rsid w:val="00DB712C"/>
    <w:pPr>
      <w:pageBreakBefore/>
      <w:spacing w:before="0" w:after="360" w:line="240" w:lineRule="auto"/>
      <w:ind w:left="-360" w:right="-360"/>
      <w:outlineLvl w:val="0"/>
    </w:pPr>
    <w:rPr>
      <w:sz w:val="36"/>
    </w:rPr>
  </w:style>
  <w:style w:type="paragraph" w:styleId="Heading2">
    <w:name w:val="heading 2"/>
    <w:basedOn w:val="Normal"/>
    <w:next w:val="Normal"/>
    <w:link w:val="Heading2Char"/>
    <w:uiPriority w:val="2"/>
    <w:unhideWhenUsed/>
    <w:qFormat/>
    <w:rsid w:val="00DB712C"/>
    <w:pPr>
      <w:keepNext/>
      <w:keepLines/>
      <w:spacing w:before="360" w:after="60" w:line="240" w:lineRule="auto"/>
      <w:outlineLvl w:val="1"/>
    </w:pPr>
    <w:rPr>
      <w:rFonts w:asciiTheme="majorHAnsi" w:eastAsiaTheme="majorEastAsia" w:hAnsiTheme="majorHAnsi" w:cstheme="majorBidi"/>
      <w:caps/>
      <w:color w:val="577188" w:themeColor="accent1" w:themeShade="BF"/>
      <w:sz w:val="24"/>
    </w:rPr>
  </w:style>
  <w:style w:type="paragraph" w:styleId="Heading3">
    <w:name w:val="heading 3"/>
    <w:basedOn w:val="Normal"/>
    <w:next w:val="Normal"/>
    <w:link w:val="Heading3Char"/>
    <w:uiPriority w:val="9"/>
    <w:unhideWhenUsed/>
    <w:qFormat/>
    <w:rsid w:val="00DB712C"/>
    <w:pPr>
      <w:keepNext/>
      <w:keepLines/>
      <w:spacing w:before="200" w:after="0"/>
      <w:outlineLvl w:val="2"/>
    </w:pPr>
    <w:rPr>
      <w:rFonts w:asciiTheme="majorHAnsi" w:eastAsiaTheme="majorEastAsia" w:hAnsiTheme="majorHAnsi" w:cstheme="majorBidi"/>
      <w:b/>
      <w:bCs/>
      <w:color w:val="7E97AD" w:themeColor="accent1"/>
    </w:rPr>
  </w:style>
  <w:style w:type="paragraph" w:styleId="Heading4">
    <w:name w:val="heading 4"/>
    <w:basedOn w:val="Normal"/>
    <w:next w:val="Normal"/>
    <w:link w:val="Heading4Char"/>
    <w:uiPriority w:val="2"/>
    <w:unhideWhenUsed/>
    <w:qFormat/>
    <w:rsid w:val="00DB712C"/>
    <w:pPr>
      <w:keepNext/>
      <w:keepLines/>
      <w:spacing w:before="200" w:after="0"/>
      <w:outlineLvl w:val="3"/>
    </w:pPr>
    <w:rPr>
      <w:rFonts w:asciiTheme="majorHAnsi" w:eastAsiaTheme="majorEastAsia" w:hAnsiTheme="majorHAnsi" w:cstheme="majorBidi"/>
      <w:b/>
      <w:bCs/>
      <w:i/>
      <w:iCs/>
      <w:color w:val="7E97AD" w:themeColor="accent1"/>
    </w:rPr>
  </w:style>
  <w:style w:type="paragraph" w:styleId="Heading5">
    <w:name w:val="heading 5"/>
    <w:basedOn w:val="Normal"/>
    <w:next w:val="Normal"/>
    <w:link w:val="Heading5Char"/>
    <w:uiPriority w:val="2"/>
    <w:semiHidden/>
    <w:unhideWhenUsed/>
    <w:qFormat/>
    <w:rsid w:val="00DB712C"/>
    <w:pPr>
      <w:keepNext/>
      <w:keepLines/>
      <w:spacing w:before="200" w:after="0"/>
      <w:outlineLvl w:val="4"/>
    </w:pPr>
    <w:rPr>
      <w:rFonts w:asciiTheme="majorHAnsi" w:eastAsiaTheme="majorEastAsia" w:hAnsiTheme="majorHAnsi" w:cstheme="majorBidi"/>
      <w:color w:val="394B5A" w:themeColor="accent1" w:themeShade="7F"/>
    </w:rPr>
  </w:style>
  <w:style w:type="paragraph" w:styleId="Heading6">
    <w:name w:val="heading 6"/>
    <w:basedOn w:val="Normal"/>
    <w:next w:val="Normal"/>
    <w:link w:val="Heading6Char"/>
    <w:uiPriority w:val="2"/>
    <w:semiHidden/>
    <w:unhideWhenUsed/>
    <w:qFormat/>
    <w:rsid w:val="00DB712C"/>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Heading7">
    <w:name w:val="heading 7"/>
    <w:basedOn w:val="Normal"/>
    <w:next w:val="Normal"/>
    <w:link w:val="Heading7Char"/>
    <w:uiPriority w:val="2"/>
    <w:semiHidden/>
    <w:unhideWhenUsed/>
    <w:qFormat/>
    <w:rsid w:val="00DB71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2"/>
    <w:semiHidden/>
    <w:unhideWhenUsed/>
    <w:qFormat/>
    <w:rsid w:val="00DB712C"/>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2"/>
    <w:semiHidden/>
    <w:unhideWhenUsed/>
    <w:qFormat/>
    <w:rsid w:val="00DB712C"/>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unhideWhenUsed/>
    <w:qFormat/>
    <w:rsid w:val="00DB712C"/>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rPr>
  </w:style>
  <w:style w:type="paragraph" w:styleId="Header">
    <w:name w:val="header"/>
    <w:basedOn w:val="Normal"/>
    <w:link w:val="HeaderChar"/>
    <w:uiPriority w:val="99"/>
    <w:unhideWhenUsed/>
    <w:rsid w:val="00DB712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B712C"/>
    <w:rPr>
      <w:kern w:val="20"/>
    </w:rPr>
  </w:style>
  <w:style w:type="paragraph" w:styleId="Footer">
    <w:name w:val="footer"/>
    <w:basedOn w:val="Normal"/>
    <w:link w:val="FooterChar"/>
    <w:uiPriority w:val="99"/>
    <w:unhideWhenUsed/>
    <w:rsid w:val="00DB712C"/>
    <w:pPr>
      <w:pBdr>
        <w:top w:val="single" w:sz="4" w:space="6" w:color="B1C0CD"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sid w:val="00DB712C"/>
    <w:rPr>
      <w:kern w:val="20"/>
    </w:rPr>
  </w:style>
  <w:style w:type="table" w:styleId="TableGrid">
    <w:name w:val="Table Grid"/>
    <w:basedOn w:val="TableNormal"/>
    <w:uiPriority w:val="39"/>
    <w:rsid w:val="00DB71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DB712C"/>
    <w:pPr>
      <w:spacing w:after="0" w:line="240" w:lineRule="auto"/>
    </w:pPr>
  </w:style>
  <w:style w:type="paragraph" w:styleId="BalloonText">
    <w:name w:val="Balloon Text"/>
    <w:basedOn w:val="Normal"/>
    <w:link w:val="BalloonTextChar"/>
    <w:uiPriority w:val="99"/>
    <w:semiHidden/>
    <w:unhideWhenUsed/>
    <w:rsid w:val="00DB712C"/>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DB712C"/>
    <w:rPr>
      <w:rFonts w:ascii="Tahoma" w:hAnsi="Tahoma" w:cs="Tahoma"/>
      <w:sz w:val="16"/>
    </w:rPr>
  </w:style>
  <w:style w:type="character" w:customStyle="1" w:styleId="Heading1Char">
    <w:name w:val="Heading 1 Char"/>
    <w:basedOn w:val="DefaultParagraphFont"/>
    <w:link w:val="Heading1"/>
    <w:uiPriority w:val="2"/>
    <w:rsid w:val="00DB712C"/>
    <w:rPr>
      <w:kern w:val="20"/>
      <w:sz w:val="36"/>
    </w:rPr>
  </w:style>
  <w:style w:type="character" w:customStyle="1" w:styleId="Heading2Char">
    <w:name w:val="Heading 2 Char"/>
    <w:basedOn w:val="DefaultParagraphFont"/>
    <w:link w:val="Heading2"/>
    <w:uiPriority w:val="2"/>
    <w:rsid w:val="00DB712C"/>
    <w:rPr>
      <w:rFonts w:asciiTheme="majorHAnsi" w:eastAsiaTheme="majorEastAsia" w:hAnsiTheme="majorHAnsi" w:cstheme="majorBidi"/>
      <w:caps/>
      <w:color w:val="577188" w:themeColor="accent1" w:themeShade="BF"/>
      <w:kern w:val="20"/>
      <w:sz w:val="24"/>
    </w:rPr>
  </w:style>
  <w:style w:type="character" w:styleId="PlaceholderText">
    <w:name w:val="Placeholder Text"/>
    <w:basedOn w:val="DefaultParagraphFont"/>
    <w:uiPriority w:val="99"/>
    <w:semiHidden/>
    <w:rsid w:val="00DB712C"/>
    <w:rPr>
      <w:color w:val="808080"/>
    </w:rPr>
  </w:style>
  <w:style w:type="paragraph" w:styleId="Quote">
    <w:name w:val="Quote"/>
    <w:basedOn w:val="Normal"/>
    <w:next w:val="Normal"/>
    <w:link w:val="QuoteChar"/>
    <w:uiPriority w:val="9"/>
    <w:unhideWhenUsed/>
    <w:qFormat/>
    <w:rsid w:val="00DB712C"/>
    <w:pPr>
      <w:spacing w:before="240" w:after="240"/>
      <w:ind w:left="720" w:right="720"/>
    </w:pPr>
    <w:rPr>
      <w:i/>
      <w:iCs/>
      <w:color w:val="7E97AD" w:themeColor="accent1"/>
      <w:sz w:val="28"/>
    </w:rPr>
  </w:style>
  <w:style w:type="character" w:customStyle="1" w:styleId="QuoteChar">
    <w:name w:val="Quote Char"/>
    <w:basedOn w:val="DefaultParagraphFont"/>
    <w:link w:val="Quote"/>
    <w:uiPriority w:val="9"/>
    <w:rsid w:val="00DB712C"/>
    <w:rPr>
      <w:i/>
      <w:iCs/>
      <w:color w:val="7E97AD" w:themeColor="accent1"/>
      <w:kern w:val="20"/>
      <w:sz w:val="28"/>
    </w:rPr>
  </w:style>
  <w:style w:type="paragraph" w:styleId="Bibliography">
    <w:name w:val="Bibliography"/>
    <w:basedOn w:val="Normal"/>
    <w:next w:val="Normal"/>
    <w:uiPriority w:val="37"/>
    <w:semiHidden/>
    <w:unhideWhenUsed/>
    <w:rsid w:val="00DB712C"/>
  </w:style>
  <w:style w:type="paragraph" w:styleId="BlockText">
    <w:name w:val="Block Text"/>
    <w:basedOn w:val="Normal"/>
    <w:uiPriority w:val="99"/>
    <w:semiHidden/>
    <w:unhideWhenUsed/>
    <w:rsid w:val="00DB712C"/>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BodyText">
    <w:name w:val="Body Text"/>
    <w:basedOn w:val="Normal"/>
    <w:link w:val="BodyTextChar"/>
    <w:unhideWhenUsed/>
    <w:qFormat/>
    <w:rsid w:val="00DB712C"/>
    <w:pPr>
      <w:spacing w:after="120"/>
    </w:pPr>
  </w:style>
  <w:style w:type="character" w:customStyle="1" w:styleId="BodyTextChar">
    <w:name w:val="Body Text Char"/>
    <w:basedOn w:val="DefaultParagraphFont"/>
    <w:link w:val="BodyText"/>
    <w:rsid w:val="00DB712C"/>
  </w:style>
  <w:style w:type="paragraph" w:styleId="BodyText2">
    <w:name w:val="Body Text 2"/>
    <w:basedOn w:val="Normal"/>
    <w:link w:val="BodyText2Char"/>
    <w:uiPriority w:val="99"/>
    <w:semiHidden/>
    <w:unhideWhenUsed/>
    <w:rsid w:val="00DB712C"/>
    <w:pPr>
      <w:spacing w:after="120" w:line="480" w:lineRule="auto"/>
    </w:pPr>
  </w:style>
  <w:style w:type="character" w:customStyle="1" w:styleId="BodyText2Char">
    <w:name w:val="Body Text 2 Char"/>
    <w:basedOn w:val="DefaultParagraphFont"/>
    <w:link w:val="BodyText2"/>
    <w:uiPriority w:val="99"/>
    <w:semiHidden/>
    <w:rsid w:val="00DB712C"/>
  </w:style>
  <w:style w:type="paragraph" w:styleId="BodyText3">
    <w:name w:val="Body Text 3"/>
    <w:basedOn w:val="Normal"/>
    <w:link w:val="BodyText3Char"/>
    <w:uiPriority w:val="99"/>
    <w:semiHidden/>
    <w:unhideWhenUsed/>
    <w:rsid w:val="00DB712C"/>
    <w:pPr>
      <w:spacing w:after="120"/>
    </w:pPr>
    <w:rPr>
      <w:sz w:val="16"/>
    </w:rPr>
  </w:style>
  <w:style w:type="character" w:customStyle="1" w:styleId="BodyText3Char">
    <w:name w:val="Body Text 3 Char"/>
    <w:basedOn w:val="DefaultParagraphFont"/>
    <w:link w:val="BodyText3"/>
    <w:uiPriority w:val="99"/>
    <w:semiHidden/>
    <w:rsid w:val="00DB712C"/>
    <w:rPr>
      <w:sz w:val="16"/>
    </w:rPr>
  </w:style>
  <w:style w:type="paragraph" w:styleId="BodyTextFirstIndent">
    <w:name w:val="Body Text First Indent"/>
    <w:basedOn w:val="BodyText"/>
    <w:link w:val="BodyTextFirstIndentChar"/>
    <w:uiPriority w:val="99"/>
    <w:semiHidden/>
    <w:unhideWhenUsed/>
    <w:rsid w:val="00DB712C"/>
    <w:pPr>
      <w:spacing w:after="200"/>
      <w:ind w:firstLine="360"/>
    </w:pPr>
  </w:style>
  <w:style w:type="character" w:customStyle="1" w:styleId="BodyTextFirstIndentChar">
    <w:name w:val="Body Text First Indent Char"/>
    <w:basedOn w:val="BodyTextChar"/>
    <w:link w:val="BodyTextFirstIndent"/>
    <w:uiPriority w:val="99"/>
    <w:semiHidden/>
    <w:rsid w:val="00DB712C"/>
  </w:style>
  <w:style w:type="paragraph" w:styleId="BodyTextIndent">
    <w:name w:val="Body Text Indent"/>
    <w:basedOn w:val="Normal"/>
    <w:link w:val="BodyTextIndentChar"/>
    <w:uiPriority w:val="99"/>
    <w:semiHidden/>
    <w:unhideWhenUsed/>
    <w:rsid w:val="00DB712C"/>
    <w:pPr>
      <w:spacing w:after="120"/>
      <w:ind w:left="360"/>
    </w:pPr>
  </w:style>
  <w:style w:type="character" w:customStyle="1" w:styleId="BodyTextIndentChar">
    <w:name w:val="Body Text Indent Char"/>
    <w:basedOn w:val="DefaultParagraphFont"/>
    <w:link w:val="BodyTextIndent"/>
    <w:uiPriority w:val="99"/>
    <w:semiHidden/>
    <w:rsid w:val="00DB712C"/>
  </w:style>
  <w:style w:type="paragraph" w:styleId="BodyTextFirstIndent2">
    <w:name w:val="Body Text First Indent 2"/>
    <w:basedOn w:val="BodyTextIndent"/>
    <w:link w:val="BodyTextFirstIndent2Char"/>
    <w:uiPriority w:val="99"/>
    <w:semiHidden/>
    <w:unhideWhenUsed/>
    <w:rsid w:val="00DB712C"/>
    <w:pPr>
      <w:spacing w:after="200"/>
      <w:ind w:firstLine="360"/>
    </w:pPr>
  </w:style>
  <w:style w:type="character" w:customStyle="1" w:styleId="BodyTextFirstIndent2Char">
    <w:name w:val="Body Text First Indent 2 Char"/>
    <w:basedOn w:val="BodyTextIndentChar"/>
    <w:link w:val="BodyTextFirstIndent2"/>
    <w:uiPriority w:val="99"/>
    <w:semiHidden/>
    <w:rsid w:val="00DB712C"/>
  </w:style>
  <w:style w:type="paragraph" w:styleId="BodyTextIndent2">
    <w:name w:val="Body Text Indent 2"/>
    <w:basedOn w:val="Normal"/>
    <w:link w:val="BodyTextIndent2Char"/>
    <w:uiPriority w:val="99"/>
    <w:semiHidden/>
    <w:unhideWhenUsed/>
    <w:rsid w:val="00DB712C"/>
    <w:pPr>
      <w:spacing w:after="120" w:line="480" w:lineRule="auto"/>
      <w:ind w:left="360"/>
    </w:pPr>
  </w:style>
  <w:style w:type="character" w:customStyle="1" w:styleId="BodyTextIndent2Char">
    <w:name w:val="Body Text Indent 2 Char"/>
    <w:basedOn w:val="DefaultParagraphFont"/>
    <w:link w:val="BodyTextIndent2"/>
    <w:uiPriority w:val="99"/>
    <w:semiHidden/>
    <w:rsid w:val="00DB712C"/>
  </w:style>
  <w:style w:type="paragraph" w:styleId="BodyTextIndent3">
    <w:name w:val="Body Text Indent 3"/>
    <w:basedOn w:val="Normal"/>
    <w:link w:val="BodyTextIndent3Char"/>
    <w:uiPriority w:val="99"/>
    <w:semiHidden/>
    <w:unhideWhenUsed/>
    <w:rsid w:val="00DB712C"/>
    <w:pPr>
      <w:spacing w:after="120"/>
      <w:ind w:left="360"/>
    </w:pPr>
    <w:rPr>
      <w:sz w:val="16"/>
    </w:rPr>
  </w:style>
  <w:style w:type="character" w:customStyle="1" w:styleId="BodyTextIndent3Char">
    <w:name w:val="Body Text Indent 3 Char"/>
    <w:basedOn w:val="DefaultParagraphFont"/>
    <w:link w:val="BodyTextIndent3"/>
    <w:uiPriority w:val="99"/>
    <w:semiHidden/>
    <w:rsid w:val="00DB712C"/>
    <w:rPr>
      <w:sz w:val="16"/>
    </w:rPr>
  </w:style>
  <w:style w:type="character" w:styleId="BookTitle">
    <w:name w:val="Book Title"/>
    <w:basedOn w:val="DefaultParagraphFont"/>
    <w:uiPriority w:val="33"/>
    <w:unhideWhenUsed/>
    <w:qFormat/>
    <w:rsid w:val="00DB712C"/>
    <w:rPr>
      <w:b/>
      <w:bCs/>
      <w:smallCaps/>
      <w:spacing w:val="5"/>
    </w:rPr>
  </w:style>
  <w:style w:type="paragraph" w:styleId="Caption">
    <w:name w:val="caption"/>
    <w:basedOn w:val="Normal"/>
    <w:next w:val="Normal"/>
    <w:unhideWhenUsed/>
    <w:qFormat/>
    <w:rsid w:val="00DB712C"/>
    <w:pPr>
      <w:spacing w:line="240" w:lineRule="auto"/>
    </w:pPr>
    <w:rPr>
      <w:b/>
      <w:bCs/>
      <w:color w:val="7E97AD" w:themeColor="accent1"/>
      <w:sz w:val="18"/>
    </w:rPr>
  </w:style>
  <w:style w:type="paragraph" w:styleId="Closing">
    <w:name w:val="Closing"/>
    <w:basedOn w:val="Normal"/>
    <w:link w:val="ClosingChar"/>
    <w:uiPriority w:val="99"/>
    <w:semiHidden/>
    <w:unhideWhenUsed/>
    <w:rsid w:val="00DB712C"/>
    <w:pPr>
      <w:spacing w:after="0" w:line="240" w:lineRule="auto"/>
      <w:ind w:left="4320"/>
    </w:pPr>
  </w:style>
  <w:style w:type="character" w:customStyle="1" w:styleId="ClosingChar">
    <w:name w:val="Closing Char"/>
    <w:basedOn w:val="DefaultParagraphFont"/>
    <w:link w:val="Closing"/>
    <w:uiPriority w:val="99"/>
    <w:semiHidden/>
    <w:rsid w:val="00DB712C"/>
  </w:style>
  <w:style w:type="table" w:styleId="ColorfulGrid">
    <w:name w:val="Colorful Grid"/>
    <w:basedOn w:val="TableNormal"/>
    <w:uiPriority w:val="73"/>
    <w:rsid w:val="00DB712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B712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ColorfulGrid-Accent2">
    <w:name w:val="Colorful Grid Accent 2"/>
    <w:basedOn w:val="TableNormal"/>
    <w:uiPriority w:val="73"/>
    <w:rsid w:val="00DB712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ColorfulGrid-Accent3">
    <w:name w:val="Colorful Grid Accent 3"/>
    <w:basedOn w:val="TableNormal"/>
    <w:uiPriority w:val="73"/>
    <w:rsid w:val="00DB712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ColorfulGrid-Accent4">
    <w:name w:val="Colorful Grid Accent 4"/>
    <w:basedOn w:val="TableNormal"/>
    <w:uiPriority w:val="73"/>
    <w:rsid w:val="00DB712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ColorfulGrid-Accent5">
    <w:name w:val="Colorful Grid Accent 5"/>
    <w:basedOn w:val="TableNormal"/>
    <w:uiPriority w:val="73"/>
    <w:rsid w:val="00DB712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ColorfulGrid-Accent6">
    <w:name w:val="Colorful Grid Accent 6"/>
    <w:basedOn w:val="TableNormal"/>
    <w:uiPriority w:val="73"/>
    <w:rsid w:val="00DB712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ColorfulList">
    <w:name w:val="Colorful List"/>
    <w:basedOn w:val="TableNormal"/>
    <w:uiPriority w:val="72"/>
    <w:rsid w:val="00DB712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B712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ColorfulList-Accent2">
    <w:name w:val="Colorful List Accent 2"/>
    <w:basedOn w:val="TableNormal"/>
    <w:uiPriority w:val="72"/>
    <w:rsid w:val="00DB712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ColorfulList-Accent3">
    <w:name w:val="Colorful List Accent 3"/>
    <w:basedOn w:val="TableNormal"/>
    <w:uiPriority w:val="72"/>
    <w:rsid w:val="00DB712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ColorfulList-Accent4">
    <w:name w:val="Colorful List Accent 4"/>
    <w:basedOn w:val="TableNormal"/>
    <w:uiPriority w:val="72"/>
    <w:rsid w:val="00DB712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ColorfulList-Accent5">
    <w:name w:val="Colorful List Accent 5"/>
    <w:basedOn w:val="TableNormal"/>
    <w:uiPriority w:val="72"/>
    <w:rsid w:val="00DB712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ColorfulList-Accent6">
    <w:name w:val="Colorful List Accent 6"/>
    <w:basedOn w:val="TableNormal"/>
    <w:uiPriority w:val="72"/>
    <w:rsid w:val="00DB712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ColorfulShading">
    <w:name w:val="Colorful Shading"/>
    <w:basedOn w:val="TableNormal"/>
    <w:uiPriority w:val="71"/>
    <w:rsid w:val="00DB712C"/>
    <w:pPr>
      <w:spacing w:after="0" w:line="240" w:lineRule="auto"/>
    </w:pPr>
    <w:rPr>
      <w:color w:val="000000" w:themeColor="text1"/>
    </w:rPr>
    <w:tblPr>
      <w:tblStyleRowBandSize w:val="1"/>
      <w:tblStyleColBandSize w:val="1"/>
      <w:tblInd w:w="0" w:type="dxa"/>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B712C"/>
    <w:pPr>
      <w:spacing w:after="0" w:line="240" w:lineRule="auto"/>
    </w:pPr>
    <w:rPr>
      <w:color w:val="000000" w:themeColor="text1"/>
    </w:rPr>
    <w:tblPr>
      <w:tblStyleRowBandSize w:val="1"/>
      <w:tblStyleColBandSize w:val="1"/>
      <w:tblInd w:w="0" w:type="dxa"/>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B712C"/>
    <w:pPr>
      <w:spacing w:after="0" w:line="240" w:lineRule="auto"/>
    </w:pPr>
    <w:rPr>
      <w:color w:val="000000" w:themeColor="text1"/>
    </w:rPr>
    <w:tblPr>
      <w:tblStyleRowBandSize w:val="1"/>
      <w:tblStyleColBandSize w:val="1"/>
      <w:tblInd w:w="0" w:type="dxa"/>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B712C"/>
    <w:pPr>
      <w:spacing w:after="0" w:line="240" w:lineRule="auto"/>
    </w:pPr>
    <w:rPr>
      <w:color w:val="000000" w:themeColor="text1"/>
    </w:rPr>
    <w:tblPr>
      <w:tblStyleRowBandSize w:val="1"/>
      <w:tblStyleColBandSize w:val="1"/>
      <w:tblInd w:w="0" w:type="dxa"/>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ColorfulShading-Accent4">
    <w:name w:val="Colorful Shading Accent 4"/>
    <w:basedOn w:val="TableNormal"/>
    <w:uiPriority w:val="71"/>
    <w:rsid w:val="00DB712C"/>
    <w:pPr>
      <w:spacing w:after="0" w:line="240" w:lineRule="auto"/>
    </w:pPr>
    <w:rPr>
      <w:color w:val="000000" w:themeColor="text1"/>
    </w:rPr>
    <w:tblPr>
      <w:tblStyleRowBandSize w:val="1"/>
      <w:tblStyleColBandSize w:val="1"/>
      <w:tblInd w:w="0" w:type="dxa"/>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B712C"/>
    <w:pPr>
      <w:spacing w:after="0" w:line="240" w:lineRule="auto"/>
    </w:pPr>
    <w:rPr>
      <w:color w:val="000000" w:themeColor="text1"/>
    </w:rPr>
    <w:tblPr>
      <w:tblStyleRowBandSize w:val="1"/>
      <w:tblStyleColBandSize w:val="1"/>
      <w:tblInd w:w="0" w:type="dxa"/>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B712C"/>
    <w:pPr>
      <w:spacing w:after="0" w:line="240" w:lineRule="auto"/>
    </w:pPr>
    <w:rPr>
      <w:color w:val="000000" w:themeColor="text1"/>
    </w:rPr>
    <w:tblPr>
      <w:tblStyleRowBandSize w:val="1"/>
      <w:tblStyleColBandSize w:val="1"/>
      <w:tblInd w:w="0" w:type="dxa"/>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B712C"/>
    <w:rPr>
      <w:sz w:val="16"/>
    </w:rPr>
  </w:style>
  <w:style w:type="paragraph" w:styleId="CommentText">
    <w:name w:val="annotation text"/>
    <w:basedOn w:val="Normal"/>
    <w:link w:val="CommentTextChar"/>
    <w:uiPriority w:val="99"/>
    <w:unhideWhenUsed/>
    <w:rsid w:val="00DB712C"/>
    <w:pPr>
      <w:spacing w:line="240" w:lineRule="auto"/>
    </w:pPr>
  </w:style>
  <w:style w:type="character" w:customStyle="1" w:styleId="CommentTextChar">
    <w:name w:val="Comment Text Char"/>
    <w:basedOn w:val="DefaultParagraphFont"/>
    <w:link w:val="CommentText"/>
    <w:uiPriority w:val="99"/>
    <w:rsid w:val="00DB712C"/>
    <w:rPr>
      <w:sz w:val="20"/>
    </w:rPr>
  </w:style>
  <w:style w:type="paragraph" w:styleId="CommentSubject">
    <w:name w:val="annotation subject"/>
    <w:basedOn w:val="CommentText"/>
    <w:next w:val="CommentText"/>
    <w:link w:val="CommentSubjectChar"/>
    <w:uiPriority w:val="99"/>
    <w:semiHidden/>
    <w:unhideWhenUsed/>
    <w:rsid w:val="00DB712C"/>
    <w:rPr>
      <w:b/>
      <w:bCs/>
    </w:rPr>
  </w:style>
  <w:style w:type="character" w:customStyle="1" w:styleId="CommentSubjectChar">
    <w:name w:val="Comment Subject Char"/>
    <w:basedOn w:val="CommentTextChar"/>
    <w:link w:val="CommentSubject"/>
    <w:uiPriority w:val="99"/>
    <w:semiHidden/>
    <w:rsid w:val="00DB712C"/>
    <w:rPr>
      <w:b/>
      <w:bCs/>
      <w:sz w:val="20"/>
    </w:rPr>
  </w:style>
  <w:style w:type="table" w:styleId="DarkList">
    <w:name w:val="Dark List"/>
    <w:basedOn w:val="TableNormal"/>
    <w:uiPriority w:val="70"/>
    <w:rsid w:val="00DB71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B71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DarkList-Accent2">
    <w:name w:val="Dark List Accent 2"/>
    <w:basedOn w:val="TableNormal"/>
    <w:uiPriority w:val="70"/>
    <w:rsid w:val="00DB71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DarkList-Accent3">
    <w:name w:val="Dark List Accent 3"/>
    <w:basedOn w:val="TableNormal"/>
    <w:uiPriority w:val="70"/>
    <w:rsid w:val="00DB71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DarkList-Accent4">
    <w:name w:val="Dark List Accent 4"/>
    <w:basedOn w:val="TableNormal"/>
    <w:uiPriority w:val="70"/>
    <w:rsid w:val="00DB71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DarkList-Accent5">
    <w:name w:val="Dark List Accent 5"/>
    <w:basedOn w:val="TableNormal"/>
    <w:uiPriority w:val="70"/>
    <w:rsid w:val="00DB71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DarkList-Accent6">
    <w:name w:val="Dark List Accent 6"/>
    <w:basedOn w:val="TableNormal"/>
    <w:uiPriority w:val="70"/>
    <w:rsid w:val="00DB71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e">
    <w:name w:val="Date"/>
    <w:basedOn w:val="Normal"/>
    <w:next w:val="Normal"/>
    <w:link w:val="DateChar"/>
    <w:uiPriority w:val="99"/>
    <w:unhideWhenUsed/>
    <w:rsid w:val="00DB712C"/>
  </w:style>
  <w:style w:type="character" w:customStyle="1" w:styleId="DateChar">
    <w:name w:val="Date Char"/>
    <w:basedOn w:val="DefaultParagraphFont"/>
    <w:link w:val="Date"/>
    <w:uiPriority w:val="99"/>
    <w:rsid w:val="00DB712C"/>
  </w:style>
  <w:style w:type="paragraph" w:styleId="DocumentMap">
    <w:name w:val="Document Map"/>
    <w:basedOn w:val="Normal"/>
    <w:link w:val="DocumentMapChar"/>
    <w:uiPriority w:val="99"/>
    <w:semiHidden/>
    <w:unhideWhenUsed/>
    <w:rsid w:val="00DB712C"/>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sid w:val="00DB712C"/>
    <w:rPr>
      <w:rFonts w:ascii="Tahoma" w:hAnsi="Tahoma" w:cs="Tahoma"/>
      <w:sz w:val="16"/>
    </w:rPr>
  </w:style>
  <w:style w:type="paragraph" w:styleId="E-mailSignature">
    <w:name w:val="E-mail Signature"/>
    <w:basedOn w:val="Normal"/>
    <w:link w:val="E-mailSignatureChar"/>
    <w:uiPriority w:val="99"/>
    <w:semiHidden/>
    <w:unhideWhenUsed/>
    <w:rsid w:val="00DB712C"/>
    <w:pPr>
      <w:spacing w:after="0" w:line="240" w:lineRule="auto"/>
    </w:pPr>
  </w:style>
  <w:style w:type="character" w:customStyle="1" w:styleId="E-mailSignatureChar">
    <w:name w:val="E-mail Signature Char"/>
    <w:basedOn w:val="DefaultParagraphFont"/>
    <w:link w:val="E-mailSignature"/>
    <w:uiPriority w:val="99"/>
    <w:semiHidden/>
    <w:rsid w:val="00DB712C"/>
  </w:style>
  <w:style w:type="character" w:styleId="Emphasis">
    <w:name w:val="Emphasis"/>
    <w:basedOn w:val="DefaultParagraphFont"/>
    <w:uiPriority w:val="20"/>
    <w:unhideWhenUsed/>
    <w:qFormat/>
    <w:rsid w:val="00DB712C"/>
    <w:rPr>
      <w:i/>
      <w:iCs/>
    </w:rPr>
  </w:style>
  <w:style w:type="character" w:styleId="EndnoteReference">
    <w:name w:val="endnote reference"/>
    <w:basedOn w:val="DefaultParagraphFont"/>
    <w:uiPriority w:val="99"/>
    <w:semiHidden/>
    <w:unhideWhenUsed/>
    <w:rsid w:val="00DB712C"/>
    <w:rPr>
      <w:vertAlign w:val="superscript"/>
    </w:rPr>
  </w:style>
  <w:style w:type="paragraph" w:styleId="EndnoteText">
    <w:name w:val="endnote text"/>
    <w:basedOn w:val="Normal"/>
    <w:link w:val="EndnoteTextChar"/>
    <w:uiPriority w:val="99"/>
    <w:semiHidden/>
    <w:unhideWhenUsed/>
    <w:rsid w:val="00DB712C"/>
    <w:pPr>
      <w:spacing w:after="0" w:line="240" w:lineRule="auto"/>
    </w:pPr>
  </w:style>
  <w:style w:type="character" w:customStyle="1" w:styleId="EndnoteTextChar">
    <w:name w:val="Endnote Text Char"/>
    <w:basedOn w:val="DefaultParagraphFont"/>
    <w:link w:val="EndnoteText"/>
    <w:uiPriority w:val="99"/>
    <w:semiHidden/>
    <w:rsid w:val="00DB712C"/>
    <w:rPr>
      <w:sz w:val="20"/>
    </w:rPr>
  </w:style>
  <w:style w:type="paragraph" w:styleId="EnvelopeAddress">
    <w:name w:val="envelope address"/>
    <w:basedOn w:val="Normal"/>
    <w:uiPriority w:val="99"/>
    <w:semiHidden/>
    <w:unhideWhenUsed/>
    <w:rsid w:val="00DB712C"/>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DB712C"/>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DB712C"/>
    <w:rPr>
      <w:color w:val="969696" w:themeColor="followedHyperlink"/>
      <w:u w:val="single"/>
    </w:rPr>
  </w:style>
  <w:style w:type="character" w:styleId="FootnoteReference">
    <w:name w:val="footnote reference"/>
    <w:aliases w:val="ftref,List Bullet Char Char,appel Char Char,ftref Char,BVI fnr Char,Footnotes refss,16 Point,Superscript 6 Point,Footnote Reference Number,nota pié di pagina,Times 10 Point,Exposant 3 Point,Footnote symbol,Footnote reference number"/>
    <w:basedOn w:val="DefaultParagraphFont"/>
    <w:link w:val="BVIfnr"/>
    <w:uiPriority w:val="99"/>
    <w:unhideWhenUsed/>
    <w:qFormat/>
    <w:rsid w:val="00DB712C"/>
    <w:rPr>
      <w:vertAlign w:val="superscript"/>
    </w:rPr>
  </w:style>
  <w:style w:type="paragraph" w:styleId="FootnoteText">
    <w:name w:val="footnote text"/>
    <w:aliases w:val="Footnote Text Char Char Char Char Char Char Char Char Char,single space,ALTS FOOTNOTE,fn,Note de bas de page Car Car Car,Note de bas de page Car Car Car Car Car,Note de bas de page Car Car Car Car,Note de bas de page Car Car,f,ft,Cha"/>
    <w:basedOn w:val="Normal"/>
    <w:link w:val="FootnoteTextChar"/>
    <w:uiPriority w:val="99"/>
    <w:unhideWhenUsed/>
    <w:qFormat/>
    <w:rsid w:val="00DB712C"/>
    <w:pPr>
      <w:spacing w:after="0" w:line="240" w:lineRule="auto"/>
    </w:pPr>
  </w:style>
  <w:style w:type="character" w:customStyle="1" w:styleId="FootnoteTextChar">
    <w:name w:val="Footnote Text Char"/>
    <w:aliases w:val="Footnote Text Char Char Char Char Char Char Char Char Char Char,single space Char,ALTS FOOTNOTE Char,fn Char,Note de bas de page Car Car Car Char,Note de bas de page Car Car Car Car Car Char,Note de bas de page Car Car Car Car Char"/>
    <w:basedOn w:val="DefaultParagraphFont"/>
    <w:link w:val="FootnoteText"/>
    <w:uiPriority w:val="99"/>
    <w:rsid w:val="00DB712C"/>
    <w:rPr>
      <w:sz w:val="20"/>
    </w:rPr>
  </w:style>
  <w:style w:type="character" w:customStyle="1" w:styleId="Heading3Char">
    <w:name w:val="Heading 3 Char"/>
    <w:basedOn w:val="DefaultParagraphFont"/>
    <w:link w:val="Heading3"/>
    <w:uiPriority w:val="9"/>
    <w:rsid w:val="00DB712C"/>
    <w:rPr>
      <w:rFonts w:asciiTheme="majorHAnsi" w:eastAsiaTheme="majorEastAsia" w:hAnsiTheme="majorHAnsi" w:cstheme="majorBidi"/>
      <w:b/>
      <w:bCs/>
      <w:color w:val="7E97AD" w:themeColor="accent1"/>
      <w:kern w:val="20"/>
    </w:rPr>
  </w:style>
  <w:style w:type="character" w:customStyle="1" w:styleId="Heading4Char">
    <w:name w:val="Heading 4 Char"/>
    <w:basedOn w:val="DefaultParagraphFont"/>
    <w:link w:val="Heading4"/>
    <w:uiPriority w:val="2"/>
    <w:rsid w:val="00DB712C"/>
    <w:rPr>
      <w:rFonts w:asciiTheme="majorHAnsi" w:eastAsiaTheme="majorEastAsia" w:hAnsiTheme="majorHAnsi" w:cstheme="majorBidi"/>
      <w:b/>
      <w:bCs/>
      <w:i/>
      <w:iCs/>
      <w:color w:val="7E97AD" w:themeColor="accent1"/>
      <w:kern w:val="20"/>
    </w:rPr>
  </w:style>
  <w:style w:type="character" w:customStyle="1" w:styleId="Heading5Char">
    <w:name w:val="Heading 5 Char"/>
    <w:basedOn w:val="DefaultParagraphFont"/>
    <w:link w:val="Heading5"/>
    <w:uiPriority w:val="2"/>
    <w:semiHidden/>
    <w:rsid w:val="00DB712C"/>
    <w:rPr>
      <w:rFonts w:asciiTheme="majorHAnsi" w:eastAsiaTheme="majorEastAsia" w:hAnsiTheme="majorHAnsi" w:cstheme="majorBidi"/>
      <w:color w:val="394B5A" w:themeColor="accent1" w:themeShade="7F"/>
      <w:kern w:val="20"/>
    </w:rPr>
  </w:style>
  <w:style w:type="character" w:customStyle="1" w:styleId="Heading6Char">
    <w:name w:val="Heading 6 Char"/>
    <w:basedOn w:val="DefaultParagraphFont"/>
    <w:link w:val="Heading6"/>
    <w:uiPriority w:val="2"/>
    <w:semiHidden/>
    <w:rsid w:val="00DB712C"/>
    <w:rPr>
      <w:rFonts w:asciiTheme="majorHAnsi" w:eastAsiaTheme="majorEastAsia" w:hAnsiTheme="majorHAnsi" w:cstheme="majorBidi"/>
      <w:i/>
      <w:iCs/>
      <w:color w:val="394B5A" w:themeColor="accent1" w:themeShade="7F"/>
      <w:kern w:val="20"/>
    </w:rPr>
  </w:style>
  <w:style w:type="character" w:customStyle="1" w:styleId="Heading7Char">
    <w:name w:val="Heading 7 Char"/>
    <w:basedOn w:val="DefaultParagraphFont"/>
    <w:link w:val="Heading7"/>
    <w:uiPriority w:val="2"/>
    <w:semiHidden/>
    <w:rsid w:val="00DB712C"/>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2"/>
    <w:semiHidden/>
    <w:rsid w:val="00DB712C"/>
    <w:rPr>
      <w:rFonts w:asciiTheme="majorHAnsi" w:eastAsiaTheme="majorEastAsia" w:hAnsiTheme="majorHAnsi" w:cstheme="majorBidi"/>
      <w:color w:val="404040" w:themeColor="text1" w:themeTint="BF"/>
      <w:kern w:val="20"/>
    </w:rPr>
  </w:style>
  <w:style w:type="character" w:customStyle="1" w:styleId="Heading9Char">
    <w:name w:val="Heading 9 Char"/>
    <w:basedOn w:val="DefaultParagraphFont"/>
    <w:link w:val="Heading9"/>
    <w:uiPriority w:val="2"/>
    <w:semiHidden/>
    <w:rsid w:val="00DB712C"/>
    <w:rPr>
      <w:rFonts w:asciiTheme="majorHAnsi" w:eastAsiaTheme="majorEastAsia" w:hAnsiTheme="majorHAnsi" w:cstheme="majorBidi"/>
      <w:i/>
      <w:iCs/>
      <w:color w:val="404040" w:themeColor="text1" w:themeTint="BF"/>
      <w:kern w:val="20"/>
    </w:rPr>
  </w:style>
  <w:style w:type="character" w:styleId="HTMLAcronym">
    <w:name w:val="HTML Acronym"/>
    <w:basedOn w:val="DefaultParagraphFont"/>
    <w:uiPriority w:val="99"/>
    <w:semiHidden/>
    <w:unhideWhenUsed/>
    <w:rsid w:val="00DB712C"/>
  </w:style>
  <w:style w:type="paragraph" w:styleId="HTMLAddress">
    <w:name w:val="HTML Address"/>
    <w:basedOn w:val="Normal"/>
    <w:link w:val="HTMLAddressChar"/>
    <w:uiPriority w:val="99"/>
    <w:semiHidden/>
    <w:unhideWhenUsed/>
    <w:rsid w:val="00DB712C"/>
    <w:pPr>
      <w:spacing w:after="0" w:line="240" w:lineRule="auto"/>
    </w:pPr>
    <w:rPr>
      <w:i/>
      <w:iCs/>
    </w:rPr>
  </w:style>
  <w:style w:type="character" w:customStyle="1" w:styleId="HTMLAddressChar">
    <w:name w:val="HTML Address Char"/>
    <w:basedOn w:val="DefaultParagraphFont"/>
    <w:link w:val="HTMLAddress"/>
    <w:uiPriority w:val="99"/>
    <w:semiHidden/>
    <w:rsid w:val="00DB712C"/>
    <w:rPr>
      <w:i/>
      <w:iCs/>
    </w:rPr>
  </w:style>
  <w:style w:type="character" w:styleId="HTMLCite">
    <w:name w:val="HTML Cite"/>
    <w:basedOn w:val="DefaultParagraphFont"/>
    <w:uiPriority w:val="99"/>
    <w:semiHidden/>
    <w:unhideWhenUsed/>
    <w:rsid w:val="00DB712C"/>
    <w:rPr>
      <w:i/>
      <w:iCs/>
    </w:rPr>
  </w:style>
  <w:style w:type="character" w:styleId="HTMLCode">
    <w:name w:val="HTML Code"/>
    <w:basedOn w:val="DefaultParagraphFont"/>
    <w:uiPriority w:val="99"/>
    <w:semiHidden/>
    <w:unhideWhenUsed/>
    <w:rsid w:val="00DB712C"/>
    <w:rPr>
      <w:rFonts w:ascii="Consolas" w:hAnsi="Consolas" w:cs="Consolas"/>
      <w:sz w:val="20"/>
    </w:rPr>
  </w:style>
  <w:style w:type="character" w:styleId="HTMLDefinition">
    <w:name w:val="HTML Definition"/>
    <w:basedOn w:val="DefaultParagraphFont"/>
    <w:uiPriority w:val="99"/>
    <w:semiHidden/>
    <w:unhideWhenUsed/>
    <w:rsid w:val="00DB712C"/>
    <w:rPr>
      <w:i/>
      <w:iCs/>
    </w:rPr>
  </w:style>
  <w:style w:type="character" w:styleId="HTMLKeyboard">
    <w:name w:val="HTML Keyboard"/>
    <w:basedOn w:val="DefaultParagraphFont"/>
    <w:uiPriority w:val="99"/>
    <w:semiHidden/>
    <w:unhideWhenUsed/>
    <w:rsid w:val="00DB712C"/>
    <w:rPr>
      <w:rFonts w:ascii="Consolas" w:hAnsi="Consolas" w:cs="Consolas"/>
      <w:sz w:val="20"/>
    </w:rPr>
  </w:style>
  <w:style w:type="paragraph" w:styleId="HTMLPreformatted">
    <w:name w:val="HTML Preformatted"/>
    <w:basedOn w:val="Normal"/>
    <w:link w:val="HTMLPreformattedChar"/>
    <w:uiPriority w:val="99"/>
    <w:unhideWhenUsed/>
    <w:rsid w:val="00DB712C"/>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rsid w:val="00DB712C"/>
    <w:rPr>
      <w:rFonts w:ascii="Consolas" w:hAnsi="Consolas" w:cs="Consolas"/>
      <w:sz w:val="20"/>
    </w:rPr>
  </w:style>
  <w:style w:type="character" w:styleId="HTMLSample">
    <w:name w:val="HTML Sample"/>
    <w:basedOn w:val="DefaultParagraphFont"/>
    <w:uiPriority w:val="99"/>
    <w:semiHidden/>
    <w:unhideWhenUsed/>
    <w:rsid w:val="00DB712C"/>
    <w:rPr>
      <w:rFonts w:ascii="Consolas" w:hAnsi="Consolas" w:cs="Consolas"/>
      <w:sz w:val="24"/>
    </w:rPr>
  </w:style>
  <w:style w:type="character" w:styleId="HTMLTypewriter">
    <w:name w:val="HTML Typewriter"/>
    <w:basedOn w:val="DefaultParagraphFont"/>
    <w:uiPriority w:val="99"/>
    <w:semiHidden/>
    <w:unhideWhenUsed/>
    <w:rsid w:val="00DB712C"/>
    <w:rPr>
      <w:rFonts w:ascii="Consolas" w:hAnsi="Consolas" w:cs="Consolas"/>
      <w:sz w:val="20"/>
    </w:rPr>
  </w:style>
  <w:style w:type="character" w:styleId="HTMLVariable">
    <w:name w:val="HTML Variable"/>
    <w:basedOn w:val="DefaultParagraphFont"/>
    <w:uiPriority w:val="99"/>
    <w:semiHidden/>
    <w:unhideWhenUsed/>
    <w:rsid w:val="00DB712C"/>
    <w:rPr>
      <w:i/>
      <w:iCs/>
    </w:rPr>
  </w:style>
  <w:style w:type="character" w:styleId="Hyperlink">
    <w:name w:val="Hyperlink"/>
    <w:basedOn w:val="DefaultParagraphFont"/>
    <w:uiPriority w:val="99"/>
    <w:unhideWhenUsed/>
    <w:rsid w:val="00DB712C"/>
    <w:rPr>
      <w:color w:val="646464" w:themeColor="hyperlink"/>
      <w:u w:val="single"/>
    </w:rPr>
  </w:style>
  <w:style w:type="paragraph" w:styleId="Index1">
    <w:name w:val="index 1"/>
    <w:basedOn w:val="Normal"/>
    <w:next w:val="Normal"/>
    <w:autoRedefine/>
    <w:uiPriority w:val="99"/>
    <w:semiHidden/>
    <w:unhideWhenUsed/>
    <w:rsid w:val="00DB712C"/>
    <w:pPr>
      <w:spacing w:after="0" w:line="240" w:lineRule="auto"/>
      <w:ind w:left="220" w:hanging="220"/>
    </w:pPr>
  </w:style>
  <w:style w:type="paragraph" w:styleId="Index2">
    <w:name w:val="index 2"/>
    <w:basedOn w:val="Normal"/>
    <w:next w:val="Normal"/>
    <w:autoRedefine/>
    <w:uiPriority w:val="99"/>
    <w:semiHidden/>
    <w:unhideWhenUsed/>
    <w:rsid w:val="00DB712C"/>
    <w:pPr>
      <w:spacing w:after="0" w:line="240" w:lineRule="auto"/>
      <w:ind w:left="440" w:hanging="220"/>
    </w:pPr>
  </w:style>
  <w:style w:type="paragraph" w:styleId="Index3">
    <w:name w:val="index 3"/>
    <w:basedOn w:val="Normal"/>
    <w:next w:val="Normal"/>
    <w:autoRedefine/>
    <w:uiPriority w:val="99"/>
    <w:semiHidden/>
    <w:unhideWhenUsed/>
    <w:rsid w:val="00DB712C"/>
    <w:pPr>
      <w:spacing w:after="0" w:line="240" w:lineRule="auto"/>
      <w:ind w:left="660" w:hanging="220"/>
    </w:pPr>
  </w:style>
  <w:style w:type="paragraph" w:styleId="Index4">
    <w:name w:val="index 4"/>
    <w:basedOn w:val="Normal"/>
    <w:next w:val="Normal"/>
    <w:autoRedefine/>
    <w:uiPriority w:val="99"/>
    <w:semiHidden/>
    <w:unhideWhenUsed/>
    <w:rsid w:val="00DB712C"/>
    <w:pPr>
      <w:spacing w:after="0" w:line="240" w:lineRule="auto"/>
      <w:ind w:left="880" w:hanging="220"/>
    </w:pPr>
  </w:style>
  <w:style w:type="paragraph" w:styleId="Index5">
    <w:name w:val="index 5"/>
    <w:basedOn w:val="Normal"/>
    <w:next w:val="Normal"/>
    <w:autoRedefine/>
    <w:uiPriority w:val="99"/>
    <w:semiHidden/>
    <w:unhideWhenUsed/>
    <w:rsid w:val="00DB712C"/>
    <w:pPr>
      <w:spacing w:after="0" w:line="240" w:lineRule="auto"/>
      <w:ind w:left="1100" w:hanging="220"/>
    </w:pPr>
  </w:style>
  <w:style w:type="paragraph" w:styleId="Index6">
    <w:name w:val="index 6"/>
    <w:basedOn w:val="Normal"/>
    <w:next w:val="Normal"/>
    <w:autoRedefine/>
    <w:uiPriority w:val="99"/>
    <w:semiHidden/>
    <w:unhideWhenUsed/>
    <w:rsid w:val="00DB712C"/>
    <w:pPr>
      <w:spacing w:after="0" w:line="240" w:lineRule="auto"/>
      <w:ind w:left="1320" w:hanging="220"/>
    </w:pPr>
  </w:style>
  <w:style w:type="paragraph" w:styleId="Index7">
    <w:name w:val="index 7"/>
    <w:basedOn w:val="Normal"/>
    <w:next w:val="Normal"/>
    <w:autoRedefine/>
    <w:uiPriority w:val="99"/>
    <w:semiHidden/>
    <w:unhideWhenUsed/>
    <w:rsid w:val="00DB712C"/>
    <w:pPr>
      <w:spacing w:after="0" w:line="240" w:lineRule="auto"/>
      <w:ind w:left="1540" w:hanging="220"/>
    </w:pPr>
  </w:style>
  <w:style w:type="paragraph" w:styleId="Index8">
    <w:name w:val="index 8"/>
    <w:basedOn w:val="Normal"/>
    <w:next w:val="Normal"/>
    <w:autoRedefine/>
    <w:uiPriority w:val="99"/>
    <w:semiHidden/>
    <w:unhideWhenUsed/>
    <w:rsid w:val="00DB712C"/>
    <w:pPr>
      <w:spacing w:after="0" w:line="240" w:lineRule="auto"/>
      <w:ind w:left="1760" w:hanging="220"/>
    </w:pPr>
  </w:style>
  <w:style w:type="paragraph" w:styleId="Index9">
    <w:name w:val="index 9"/>
    <w:basedOn w:val="Normal"/>
    <w:next w:val="Normal"/>
    <w:autoRedefine/>
    <w:uiPriority w:val="99"/>
    <w:semiHidden/>
    <w:unhideWhenUsed/>
    <w:rsid w:val="00DB712C"/>
    <w:pPr>
      <w:spacing w:after="0" w:line="240" w:lineRule="auto"/>
      <w:ind w:left="1980" w:hanging="220"/>
    </w:pPr>
  </w:style>
  <w:style w:type="paragraph" w:styleId="IndexHeading">
    <w:name w:val="index heading"/>
    <w:basedOn w:val="Normal"/>
    <w:next w:val="Index1"/>
    <w:uiPriority w:val="99"/>
    <w:semiHidden/>
    <w:unhideWhenUsed/>
    <w:rsid w:val="00DB712C"/>
    <w:rPr>
      <w:rFonts w:asciiTheme="majorHAnsi" w:eastAsiaTheme="majorEastAsia" w:hAnsiTheme="majorHAnsi" w:cstheme="majorBidi"/>
      <w:b/>
      <w:bCs/>
    </w:rPr>
  </w:style>
  <w:style w:type="character" w:styleId="IntenseEmphasis">
    <w:name w:val="Intense Emphasis"/>
    <w:basedOn w:val="DefaultParagraphFont"/>
    <w:uiPriority w:val="21"/>
    <w:unhideWhenUsed/>
    <w:qFormat/>
    <w:rsid w:val="00DB712C"/>
    <w:rPr>
      <w:b/>
      <w:bCs/>
      <w:i/>
      <w:iCs/>
      <w:color w:val="7E97AD" w:themeColor="accent1"/>
    </w:rPr>
  </w:style>
  <w:style w:type="paragraph" w:styleId="IntenseQuote">
    <w:name w:val="Intense Quote"/>
    <w:basedOn w:val="Normal"/>
    <w:next w:val="Normal"/>
    <w:link w:val="IntenseQuoteChar"/>
    <w:uiPriority w:val="30"/>
    <w:unhideWhenUsed/>
    <w:qFormat/>
    <w:rsid w:val="00DB712C"/>
    <w:pPr>
      <w:pBdr>
        <w:bottom w:val="single" w:sz="4" w:space="4" w:color="7E97AD" w:themeColor="accent1"/>
      </w:pBdr>
      <w:spacing w:before="200" w:after="280"/>
      <w:ind w:left="936" w:right="936"/>
    </w:pPr>
    <w:rPr>
      <w:b/>
      <w:bCs/>
      <w:i/>
      <w:iCs/>
      <w:color w:val="7E97AD" w:themeColor="accent1"/>
    </w:rPr>
  </w:style>
  <w:style w:type="character" w:customStyle="1" w:styleId="IntenseQuoteChar">
    <w:name w:val="Intense Quote Char"/>
    <w:basedOn w:val="DefaultParagraphFont"/>
    <w:link w:val="IntenseQuote"/>
    <w:uiPriority w:val="30"/>
    <w:rsid w:val="00DB712C"/>
    <w:rPr>
      <w:b/>
      <w:bCs/>
      <w:i/>
      <w:iCs/>
      <w:color w:val="7E97AD" w:themeColor="accent1"/>
    </w:rPr>
  </w:style>
  <w:style w:type="character" w:styleId="IntenseReference">
    <w:name w:val="Intense Reference"/>
    <w:basedOn w:val="DefaultParagraphFont"/>
    <w:uiPriority w:val="32"/>
    <w:unhideWhenUsed/>
    <w:qFormat/>
    <w:rsid w:val="00DB712C"/>
    <w:rPr>
      <w:b/>
      <w:bCs/>
      <w:smallCaps/>
      <w:color w:val="CC8E60" w:themeColor="accent2"/>
      <w:spacing w:val="5"/>
      <w:u w:val="single"/>
    </w:rPr>
  </w:style>
  <w:style w:type="table" w:styleId="LightGrid">
    <w:name w:val="Light Grid"/>
    <w:basedOn w:val="TableNormal"/>
    <w:uiPriority w:val="62"/>
    <w:rsid w:val="00DB712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B712C"/>
    <w:pPr>
      <w:spacing w:after="0" w:line="240" w:lineRule="auto"/>
    </w:pPr>
    <w:tblPr>
      <w:tblStyleRowBandSize w:val="1"/>
      <w:tblStyleColBandSize w:val="1"/>
      <w:tblInd w:w="0" w:type="dxa"/>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LightGrid-Accent2">
    <w:name w:val="Light Grid Accent 2"/>
    <w:basedOn w:val="TableNormal"/>
    <w:uiPriority w:val="62"/>
    <w:rsid w:val="00DB712C"/>
    <w:pPr>
      <w:spacing w:after="0" w:line="240" w:lineRule="auto"/>
    </w:pPr>
    <w:tblPr>
      <w:tblStyleRowBandSize w:val="1"/>
      <w:tblStyleColBandSize w:val="1"/>
      <w:tblInd w:w="0" w:type="dxa"/>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LightGrid-Accent3">
    <w:name w:val="Light Grid Accent 3"/>
    <w:basedOn w:val="TableNormal"/>
    <w:uiPriority w:val="62"/>
    <w:rsid w:val="00DB712C"/>
    <w:pPr>
      <w:spacing w:after="0" w:line="240" w:lineRule="auto"/>
    </w:pPr>
    <w:tblPr>
      <w:tblStyleRowBandSize w:val="1"/>
      <w:tblStyleColBandSize w:val="1"/>
      <w:tblInd w:w="0" w:type="dxa"/>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LightGrid-Accent4">
    <w:name w:val="Light Grid Accent 4"/>
    <w:basedOn w:val="TableNormal"/>
    <w:uiPriority w:val="62"/>
    <w:rsid w:val="00DB712C"/>
    <w:pPr>
      <w:spacing w:after="0" w:line="240" w:lineRule="auto"/>
    </w:pPr>
    <w:tblPr>
      <w:tblStyleRowBandSize w:val="1"/>
      <w:tblStyleColBandSize w:val="1"/>
      <w:tblInd w:w="0" w:type="dxa"/>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LightGrid-Accent5">
    <w:name w:val="Light Grid Accent 5"/>
    <w:basedOn w:val="TableNormal"/>
    <w:uiPriority w:val="62"/>
    <w:rsid w:val="00DB712C"/>
    <w:pPr>
      <w:spacing w:after="0" w:line="240" w:lineRule="auto"/>
    </w:pPr>
    <w:tblPr>
      <w:tblStyleRowBandSize w:val="1"/>
      <w:tblStyleColBandSize w:val="1"/>
      <w:tblInd w:w="0" w:type="dxa"/>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LightGrid-Accent6">
    <w:name w:val="Light Grid Accent 6"/>
    <w:basedOn w:val="TableNormal"/>
    <w:uiPriority w:val="62"/>
    <w:rsid w:val="00DB712C"/>
    <w:pPr>
      <w:spacing w:after="0" w:line="240" w:lineRule="auto"/>
    </w:pPr>
    <w:tblPr>
      <w:tblStyleRowBandSize w:val="1"/>
      <w:tblStyleColBandSize w:val="1"/>
      <w:tblInd w:w="0" w:type="dxa"/>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LightList">
    <w:name w:val="Light List"/>
    <w:basedOn w:val="TableNormal"/>
    <w:uiPriority w:val="61"/>
    <w:rsid w:val="00DB712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B712C"/>
    <w:pPr>
      <w:spacing w:after="0" w:line="240" w:lineRule="auto"/>
    </w:pPr>
    <w:tblPr>
      <w:tblStyleRowBandSize w:val="1"/>
      <w:tblStyleColBandSize w:val="1"/>
      <w:tblInd w:w="0" w:type="dxa"/>
      <w:tblBorders>
        <w:top w:val="single" w:sz="8" w:space="0" w:color="7E97AD" w:themeColor="accent1"/>
        <w:left w:val="single" w:sz="8" w:space="0" w:color="7E97AD" w:themeColor="accent1"/>
        <w:bottom w:val="single" w:sz="8" w:space="0" w:color="7E97AD" w:themeColor="accent1"/>
        <w:right w:val="single" w:sz="8" w:space="0" w:color="7E97A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LightList-Accent2">
    <w:name w:val="Light List Accent 2"/>
    <w:basedOn w:val="TableNormal"/>
    <w:uiPriority w:val="61"/>
    <w:rsid w:val="00DB712C"/>
    <w:pPr>
      <w:spacing w:after="0" w:line="240" w:lineRule="auto"/>
    </w:pPr>
    <w:tblPr>
      <w:tblStyleRowBandSize w:val="1"/>
      <w:tblStyleColBandSize w:val="1"/>
      <w:tblInd w:w="0" w:type="dxa"/>
      <w:tblBorders>
        <w:top w:val="single" w:sz="8" w:space="0" w:color="CC8E60" w:themeColor="accent2"/>
        <w:left w:val="single" w:sz="8" w:space="0" w:color="CC8E60" w:themeColor="accent2"/>
        <w:bottom w:val="single" w:sz="8" w:space="0" w:color="CC8E60" w:themeColor="accent2"/>
        <w:right w:val="single" w:sz="8" w:space="0" w:color="CC8E60"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LightList-Accent3">
    <w:name w:val="Light List Accent 3"/>
    <w:basedOn w:val="TableNormal"/>
    <w:uiPriority w:val="61"/>
    <w:rsid w:val="00DB712C"/>
    <w:pPr>
      <w:spacing w:after="0" w:line="240" w:lineRule="auto"/>
    </w:pPr>
    <w:tblPr>
      <w:tblStyleRowBandSize w:val="1"/>
      <w:tblStyleColBandSize w:val="1"/>
      <w:tblInd w:w="0" w:type="dxa"/>
      <w:tblBorders>
        <w:top w:val="single" w:sz="8" w:space="0" w:color="7A6A60" w:themeColor="accent3"/>
        <w:left w:val="single" w:sz="8" w:space="0" w:color="7A6A60" w:themeColor="accent3"/>
        <w:bottom w:val="single" w:sz="8" w:space="0" w:color="7A6A60" w:themeColor="accent3"/>
        <w:right w:val="single" w:sz="8" w:space="0" w:color="7A6A60"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LightList-Accent4">
    <w:name w:val="Light List Accent 4"/>
    <w:basedOn w:val="TableNormal"/>
    <w:uiPriority w:val="61"/>
    <w:rsid w:val="00DB712C"/>
    <w:pPr>
      <w:spacing w:after="0" w:line="240" w:lineRule="auto"/>
    </w:pPr>
    <w:tblPr>
      <w:tblStyleRowBandSize w:val="1"/>
      <w:tblStyleColBandSize w:val="1"/>
      <w:tblInd w:w="0" w:type="dxa"/>
      <w:tblBorders>
        <w:top w:val="single" w:sz="8" w:space="0" w:color="B4936D" w:themeColor="accent4"/>
        <w:left w:val="single" w:sz="8" w:space="0" w:color="B4936D" w:themeColor="accent4"/>
        <w:bottom w:val="single" w:sz="8" w:space="0" w:color="B4936D" w:themeColor="accent4"/>
        <w:right w:val="single" w:sz="8" w:space="0" w:color="B4936D"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LightList-Accent5">
    <w:name w:val="Light List Accent 5"/>
    <w:basedOn w:val="TableNormal"/>
    <w:uiPriority w:val="61"/>
    <w:rsid w:val="00DB712C"/>
    <w:pPr>
      <w:spacing w:after="0" w:line="240" w:lineRule="auto"/>
    </w:pPr>
    <w:tblPr>
      <w:tblStyleRowBandSize w:val="1"/>
      <w:tblStyleColBandSize w:val="1"/>
      <w:tblInd w:w="0" w:type="dxa"/>
      <w:tblBorders>
        <w:top w:val="single" w:sz="8" w:space="0" w:color="67787B" w:themeColor="accent5"/>
        <w:left w:val="single" w:sz="8" w:space="0" w:color="67787B" w:themeColor="accent5"/>
        <w:bottom w:val="single" w:sz="8" w:space="0" w:color="67787B" w:themeColor="accent5"/>
        <w:right w:val="single" w:sz="8" w:space="0" w:color="67787B"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LightList-Accent6">
    <w:name w:val="Light List Accent 6"/>
    <w:basedOn w:val="TableNormal"/>
    <w:uiPriority w:val="61"/>
    <w:rsid w:val="00DB712C"/>
    <w:pPr>
      <w:spacing w:after="0" w:line="240" w:lineRule="auto"/>
    </w:pPr>
    <w:tblPr>
      <w:tblStyleRowBandSize w:val="1"/>
      <w:tblStyleColBandSize w:val="1"/>
      <w:tblInd w:w="0" w:type="dxa"/>
      <w:tblBorders>
        <w:top w:val="single" w:sz="8" w:space="0" w:color="9D936F" w:themeColor="accent6"/>
        <w:left w:val="single" w:sz="8" w:space="0" w:color="9D936F" w:themeColor="accent6"/>
        <w:bottom w:val="single" w:sz="8" w:space="0" w:color="9D936F" w:themeColor="accent6"/>
        <w:right w:val="single" w:sz="8" w:space="0" w:color="9D936F"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LightShading">
    <w:name w:val="Light Shading"/>
    <w:basedOn w:val="TableNormal"/>
    <w:uiPriority w:val="60"/>
    <w:rsid w:val="00DB712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B712C"/>
    <w:pPr>
      <w:spacing w:after="0" w:line="240" w:lineRule="auto"/>
    </w:pPr>
    <w:rPr>
      <w:color w:val="577188" w:themeColor="accent1" w:themeShade="BF"/>
    </w:rPr>
    <w:tblPr>
      <w:tblStyleRowBandSize w:val="1"/>
      <w:tblStyleColBandSize w:val="1"/>
      <w:tblInd w:w="0" w:type="dxa"/>
      <w:tblBorders>
        <w:top w:val="single" w:sz="8" w:space="0" w:color="7E97AD" w:themeColor="accent1"/>
        <w:bottom w:val="single" w:sz="8" w:space="0" w:color="7E97A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LightShading-Accent2">
    <w:name w:val="Light Shading Accent 2"/>
    <w:basedOn w:val="TableNormal"/>
    <w:uiPriority w:val="60"/>
    <w:rsid w:val="00DB712C"/>
    <w:pPr>
      <w:spacing w:after="0" w:line="240" w:lineRule="auto"/>
    </w:pPr>
    <w:rPr>
      <w:color w:val="AA6736" w:themeColor="accent2" w:themeShade="BF"/>
    </w:rPr>
    <w:tblPr>
      <w:tblStyleRowBandSize w:val="1"/>
      <w:tblStyleColBandSize w:val="1"/>
      <w:tblInd w:w="0" w:type="dxa"/>
      <w:tblBorders>
        <w:top w:val="single" w:sz="8" w:space="0" w:color="CC8E60" w:themeColor="accent2"/>
        <w:bottom w:val="single" w:sz="8" w:space="0" w:color="CC8E6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LightShading-Accent3">
    <w:name w:val="Light Shading Accent 3"/>
    <w:basedOn w:val="TableNormal"/>
    <w:uiPriority w:val="60"/>
    <w:rsid w:val="00DB712C"/>
    <w:pPr>
      <w:spacing w:after="0" w:line="240" w:lineRule="auto"/>
    </w:pPr>
    <w:rPr>
      <w:color w:val="5B4F47" w:themeColor="accent3" w:themeShade="BF"/>
    </w:rPr>
    <w:tblPr>
      <w:tblStyleRowBandSize w:val="1"/>
      <w:tblStyleColBandSize w:val="1"/>
      <w:tblInd w:w="0" w:type="dxa"/>
      <w:tblBorders>
        <w:top w:val="single" w:sz="8" w:space="0" w:color="7A6A60" w:themeColor="accent3"/>
        <w:bottom w:val="single" w:sz="8" w:space="0" w:color="7A6A60"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LightShading-Accent4">
    <w:name w:val="Light Shading Accent 4"/>
    <w:basedOn w:val="TableNormal"/>
    <w:uiPriority w:val="60"/>
    <w:rsid w:val="00DB712C"/>
    <w:pPr>
      <w:spacing w:after="0" w:line="240" w:lineRule="auto"/>
    </w:pPr>
    <w:rPr>
      <w:color w:val="8E6E49" w:themeColor="accent4" w:themeShade="BF"/>
    </w:rPr>
    <w:tblPr>
      <w:tblStyleRowBandSize w:val="1"/>
      <w:tblStyleColBandSize w:val="1"/>
      <w:tblInd w:w="0" w:type="dxa"/>
      <w:tblBorders>
        <w:top w:val="single" w:sz="8" w:space="0" w:color="B4936D" w:themeColor="accent4"/>
        <w:bottom w:val="single" w:sz="8" w:space="0" w:color="B4936D"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LightShading-Accent5">
    <w:name w:val="Light Shading Accent 5"/>
    <w:basedOn w:val="TableNormal"/>
    <w:uiPriority w:val="60"/>
    <w:rsid w:val="00DB712C"/>
    <w:pPr>
      <w:spacing w:after="0" w:line="240" w:lineRule="auto"/>
    </w:pPr>
    <w:rPr>
      <w:color w:val="4D595B" w:themeColor="accent5" w:themeShade="BF"/>
    </w:rPr>
    <w:tblPr>
      <w:tblStyleRowBandSize w:val="1"/>
      <w:tblStyleColBandSize w:val="1"/>
      <w:tblInd w:w="0" w:type="dxa"/>
      <w:tblBorders>
        <w:top w:val="single" w:sz="8" w:space="0" w:color="67787B" w:themeColor="accent5"/>
        <w:bottom w:val="single" w:sz="8" w:space="0" w:color="67787B"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LightShading-Accent6">
    <w:name w:val="Light Shading Accent 6"/>
    <w:basedOn w:val="TableNormal"/>
    <w:uiPriority w:val="60"/>
    <w:rsid w:val="00DB712C"/>
    <w:pPr>
      <w:spacing w:after="0" w:line="240" w:lineRule="auto"/>
    </w:pPr>
    <w:rPr>
      <w:color w:val="776E51" w:themeColor="accent6" w:themeShade="BF"/>
    </w:rPr>
    <w:tblPr>
      <w:tblStyleRowBandSize w:val="1"/>
      <w:tblStyleColBandSize w:val="1"/>
      <w:tblInd w:w="0" w:type="dxa"/>
      <w:tblBorders>
        <w:top w:val="single" w:sz="8" w:space="0" w:color="9D936F" w:themeColor="accent6"/>
        <w:bottom w:val="single" w:sz="8" w:space="0" w:color="9D936F"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LineNumber">
    <w:name w:val="line number"/>
    <w:basedOn w:val="DefaultParagraphFont"/>
    <w:uiPriority w:val="99"/>
    <w:semiHidden/>
    <w:unhideWhenUsed/>
    <w:rsid w:val="00DB712C"/>
  </w:style>
  <w:style w:type="paragraph" w:styleId="List">
    <w:name w:val="List"/>
    <w:basedOn w:val="Normal"/>
    <w:uiPriority w:val="99"/>
    <w:semiHidden/>
    <w:unhideWhenUsed/>
    <w:rsid w:val="00DB712C"/>
    <w:pPr>
      <w:ind w:left="360" w:hanging="360"/>
      <w:contextualSpacing/>
    </w:pPr>
  </w:style>
  <w:style w:type="paragraph" w:styleId="List2">
    <w:name w:val="List 2"/>
    <w:basedOn w:val="Normal"/>
    <w:uiPriority w:val="99"/>
    <w:semiHidden/>
    <w:unhideWhenUsed/>
    <w:rsid w:val="00DB712C"/>
    <w:pPr>
      <w:ind w:left="720" w:hanging="360"/>
      <w:contextualSpacing/>
    </w:pPr>
  </w:style>
  <w:style w:type="paragraph" w:styleId="List3">
    <w:name w:val="List 3"/>
    <w:basedOn w:val="Normal"/>
    <w:uiPriority w:val="99"/>
    <w:semiHidden/>
    <w:unhideWhenUsed/>
    <w:rsid w:val="00DB712C"/>
    <w:pPr>
      <w:ind w:left="1080" w:hanging="360"/>
      <w:contextualSpacing/>
    </w:pPr>
  </w:style>
  <w:style w:type="paragraph" w:styleId="List4">
    <w:name w:val="List 4"/>
    <w:basedOn w:val="Normal"/>
    <w:uiPriority w:val="99"/>
    <w:semiHidden/>
    <w:unhideWhenUsed/>
    <w:rsid w:val="00DB712C"/>
    <w:pPr>
      <w:ind w:left="1440" w:hanging="360"/>
      <w:contextualSpacing/>
    </w:pPr>
  </w:style>
  <w:style w:type="paragraph" w:styleId="List5">
    <w:name w:val="List 5"/>
    <w:basedOn w:val="Normal"/>
    <w:uiPriority w:val="99"/>
    <w:semiHidden/>
    <w:unhideWhenUsed/>
    <w:rsid w:val="00DB712C"/>
    <w:pPr>
      <w:ind w:left="1800" w:hanging="360"/>
      <w:contextualSpacing/>
    </w:pPr>
  </w:style>
  <w:style w:type="paragraph" w:styleId="ListBullet">
    <w:name w:val="List Bullet"/>
    <w:basedOn w:val="Normal"/>
    <w:uiPriority w:val="1"/>
    <w:unhideWhenUsed/>
    <w:qFormat/>
    <w:rsid w:val="00DB712C"/>
    <w:pPr>
      <w:numPr>
        <w:numId w:val="1"/>
      </w:numPr>
      <w:spacing w:after="40"/>
    </w:pPr>
  </w:style>
  <w:style w:type="paragraph" w:styleId="ListBullet2">
    <w:name w:val="List Bullet 2"/>
    <w:basedOn w:val="Normal"/>
    <w:uiPriority w:val="99"/>
    <w:semiHidden/>
    <w:unhideWhenUsed/>
    <w:rsid w:val="00DB712C"/>
    <w:pPr>
      <w:numPr>
        <w:numId w:val="2"/>
      </w:numPr>
      <w:contextualSpacing/>
    </w:pPr>
  </w:style>
  <w:style w:type="paragraph" w:styleId="ListBullet3">
    <w:name w:val="List Bullet 3"/>
    <w:basedOn w:val="Normal"/>
    <w:uiPriority w:val="99"/>
    <w:semiHidden/>
    <w:unhideWhenUsed/>
    <w:rsid w:val="00DB712C"/>
    <w:pPr>
      <w:numPr>
        <w:numId w:val="3"/>
      </w:numPr>
      <w:contextualSpacing/>
    </w:pPr>
  </w:style>
  <w:style w:type="paragraph" w:styleId="ListBullet4">
    <w:name w:val="List Bullet 4"/>
    <w:basedOn w:val="Normal"/>
    <w:uiPriority w:val="99"/>
    <w:semiHidden/>
    <w:unhideWhenUsed/>
    <w:rsid w:val="00DB712C"/>
    <w:pPr>
      <w:numPr>
        <w:numId w:val="4"/>
      </w:numPr>
      <w:contextualSpacing/>
    </w:pPr>
  </w:style>
  <w:style w:type="paragraph" w:styleId="ListBullet5">
    <w:name w:val="List Bullet 5"/>
    <w:basedOn w:val="Normal"/>
    <w:uiPriority w:val="99"/>
    <w:semiHidden/>
    <w:unhideWhenUsed/>
    <w:rsid w:val="00DB712C"/>
    <w:pPr>
      <w:numPr>
        <w:numId w:val="5"/>
      </w:numPr>
      <w:contextualSpacing/>
    </w:pPr>
  </w:style>
  <w:style w:type="paragraph" w:styleId="ListContinue">
    <w:name w:val="List Continue"/>
    <w:basedOn w:val="Normal"/>
    <w:uiPriority w:val="99"/>
    <w:semiHidden/>
    <w:unhideWhenUsed/>
    <w:rsid w:val="00DB712C"/>
    <w:pPr>
      <w:spacing w:after="120"/>
      <w:ind w:left="360"/>
      <w:contextualSpacing/>
    </w:pPr>
  </w:style>
  <w:style w:type="paragraph" w:styleId="ListContinue2">
    <w:name w:val="List Continue 2"/>
    <w:basedOn w:val="Normal"/>
    <w:uiPriority w:val="99"/>
    <w:semiHidden/>
    <w:unhideWhenUsed/>
    <w:rsid w:val="00DB712C"/>
    <w:pPr>
      <w:spacing w:after="120"/>
      <w:ind w:left="720"/>
      <w:contextualSpacing/>
    </w:pPr>
  </w:style>
  <w:style w:type="paragraph" w:styleId="ListContinue3">
    <w:name w:val="List Continue 3"/>
    <w:basedOn w:val="Normal"/>
    <w:uiPriority w:val="99"/>
    <w:semiHidden/>
    <w:unhideWhenUsed/>
    <w:rsid w:val="00DB712C"/>
    <w:pPr>
      <w:spacing w:after="120"/>
      <w:ind w:left="1080"/>
      <w:contextualSpacing/>
    </w:pPr>
  </w:style>
  <w:style w:type="paragraph" w:styleId="ListContinue4">
    <w:name w:val="List Continue 4"/>
    <w:basedOn w:val="Normal"/>
    <w:uiPriority w:val="99"/>
    <w:semiHidden/>
    <w:unhideWhenUsed/>
    <w:rsid w:val="00DB712C"/>
    <w:pPr>
      <w:spacing w:after="120"/>
      <w:ind w:left="1440"/>
      <w:contextualSpacing/>
    </w:pPr>
  </w:style>
  <w:style w:type="paragraph" w:styleId="ListContinue5">
    <w:name w:val="List Continue 5"/>
    <w:basedOn w:val="Normal"/>
    <w:uiPriority w:val="99"/>
    <w:semiHidden/>
    <w:unhideWhenUsed/>
    <w:rsid w:val="00DB712C"/>
    <w:pPr>
      <w:spacing w:after="120"/>
      <w:ind w:left="1800"/>
      <w:contextualSpacing/>
    </w:pPr>
  </w:style>
  <w:style w:type="paragraph" w:styleId="ListNumber">
    <w:name w:val="List Number"/>
    <w:basedOn w:val="Normal"/>
    <w:uiPriority w:val="1"/>
    <w:unhideWhenUsed/>
    <w:qFormat/>
    <w:rsid w:val="00DB712C"/>
    <w:pPr>
      <w:numPr>
        <w:numId w:val="6"/>
      </w:numPr>
      <w:contextualSpacing/>
    </w:pPr>
  </w:style>
  <w:style w:type="paragraph" w:styleId="ListNumber2">
    <w:name w:val="List Number 2"/>
    <w:basedOn w:val="Normal"/>
    <w:uiPriority w:val="1"/>
    <w:unhideWhenUsed/>
    <w:qFormat/>
    <w:rsid w:val="00DB712C"/>
    <w:pPr>
      <w:numPr>
        <w:ilvl w:val="1"/>
        <w:numId w:val="6"/>
      </w:numPr>
      <w:contextualSpacing/>
    </w:pPr>
  </w:style>
  <w:style w:type="paragraph" w:styleId="ListNumber3">
    <w:name w:val="List Number 3"/>
    <w:basedOn w:val="Normal"/>
    <w:uiPriority w:val="18"/>
    <w:unhideWhenUsed/>
    <w:qFormat/>
    <w:rsid w:val="00DB712C"/>
    <w:pPr>
      <w:numPr>
        <w:ilvl w:val="2"/>
        <w:numId w:val="6"/>
      </w:numPr>
      <w:contextualSpacing/>
    </w:pPr>
  </w:style>
  <w:style w:type="paragraph" w:styleId="ListNumber4">
    <w:name w:val="List Number 4"/>
    <w:basedOn w:val="Normal"/>
    <w:uiPriority w:val="18"/>
    <w:semiHidden/>
    <w:unhideWhenUsed/>
    <w:rsid w:val="00DB712C"/>
    <w:pPr>
      <w:numPr>
        <w:ilvl w:val="3"/>
        <w:numId w:val="6"/>
      </w:numPr>
      <w:contextualSpacing/>
    </w:pPr>
  </w:style>
  <w:style w:type="paragraph" w:styleId="ListNumber5">
    <w:name w:val="List Number 5"/>
    <w:basedOn w:val="Normal"/>
    <w:uiPriority w:val="18"/>
    <w:semiHidden/>
    <w:unhideWhenUsed/>
    <w:rsid w:val="00DB712C"/>
    <w:pPr>
      <w:numPr>
        <w:ilvl w:val="4"/>
        <w:numId w:val="6"/>
      </w:numPr>
      <w:contextualSpacing/>
    </w:pPr>
  </w:style>
  <w:style w:type="paragraph" w:styleId="ListParagraph">
    <w:name w:val="List Paragraph"/>
    <w:aliases w:val="List Paragraph 1,Bullets,List Paragraph (numbered (a)),Bullet Points,Liste Paragraf,Listenabsatz1,Llista Nivell1,Lista de nivel 1,Paragraphe de liste PBLH,Normal bullet 2,Graph &amp; Table tite,Table of contents numbered,Bullet list,numbered"/>
    <w:basedOn w:val="Normal"/>
    <w:link w:val="ListParagraphChar"/>
    <w:uiPriority w:val="34"/>
    <w:unhideWhenUsed/>
    <w:qFormat/>
    <w:rsid w:val="00DB712C"/>
    <w:pPr>
      <w:ind w:left="720"/>
      <w:contextualSpacing/>
    </w:pPr>
  </w:style>
  <w:style w:type="paragraph" w:styleId="MacroText">
    <w:name w:val="macro"/>
    <w:link w:val="MacroTextChar"/>
    <w:uiPriority w:val="99"/>
    <w:semiHidden/>
    <w:unhideWhenUsed/>
    <w:rsid w:val="00DB712C"/>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sid w:val="00DB712C"/>
    <w:rPr>
      <w:rFonts w:ascii="Consolas" w:hAnsi="Consolas" w:cs="Consolas"/>
      <w:sz w:val="20"/>
    </w:rPr>
  </w:style>
  <w:style w:type="table" w:styleId="MediumGrid1">
    <w:name w:val="Medium Grid 1"/>
    <w:basedOn w:val="TableNormal"/>
    <w:uiPriority w:val="67"/>
    <w:rsid w:val="00DB712C"/>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B712C"/>
    <w:pPr>
      <w:spacing w:after="0" w:line="240" w:lineRule="auto"/>
    </w:pPr>
    <w:tblPr>
      <w:tblStyleRowBandSize w:val="1"/>
      <w:tblStyleColBandSize w:val="1"/>
      <w:tblInd w:w="0" w:type="dxa"/>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CellMar>
        <w:top w:w="0" w:type="dxa"/>
        <w:left w:w="108" w:type="dxa"/>
        <w:bottom w:w="0" w:type="dxa"/>
        <w:right w:w="108" w:type="dxa"/>
      </w:tblCellMar>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MediumGrid1-Accent2">
    <w:name w:val="Medium Grid 1 Accent 2"/>
    <w:basedOn w:val="TableNormal"/>
    <w:uiPriority w:val="67"/>
    <w:rsid w:val="00DB712C"/>
    <w:pPr>
      <w:spacing w:after="0" w:line="240" w:lineRule="auto"/>
    </w:pPr>
    <w:tblPr>
      <w:tblStyleRowBandSize w:val="1"/>
      <w:tblStyleColBandSize w:val="1"/>
      <w:tblInd w:w="0" w:type="dxa"/>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CellMar>
        <w:top w:w="0" w:type="dxa"/>
        <w:left w:w="108" w:type="dxa"/>
        <w:bottom w:w="0" w:type="dxa"/>
        <w:right w:w="108" w:type="dxa"/>
      </w:tblCellMar>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MediumGrid1-Accent3">
    <w:name w:val="Medium Grid 1 Accent 3"/>
    <w:basedOn w:val="TableNormal"/>
    <w:uiPriority w:val="67"/>
    <w:rsid w:val="00DB712C"/>
    <w:pPr>
      <w:spacing w:after="0" w:line="240" w:lineRule="auto"/>
    </w:pPr>
    <w:tblPr>
      <w:tblStyleRowBandSize w:val="1"/>
      <w:tblStyleColBandSize w:val="1"/>
      <w:tblInd w:w="0" w:type="dxa"/>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CellMar>
        <w:top w:w="0" w:type="dxa"/>
        <w:left w:w="108" w:type="dxa"/>
        <w:bottom w:w="0" w:type="dxa"/>
        <w:right w:w="108" w:type="dxa"/>
      </w:tblCellMar>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MediumGrid1-Accent4">
    <w:name w:val="Medium Grid 1 Accent 4"/>
    <w:basedOn w:val="TableNormal"/>
    <w:uiPriority w:val="67"/>
    <w:rsid w:val="00DB712C"/>
    <w:pPr>
      <w:spacing w:after="0" w:line="240" w:lineRule="auto"/>
    </w:pPr>
    <w:tblPr>
      <w:tblStyleRowBandSize w:val="1"/>
      <w:tblStyleColBandSize w:val="1"/>
      <w:tblInd w:w="0" w:type="dxa"/>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CellMar>
        <w:top w:w="0" w:type="dxa"/>
        <w:left w:w="108" w:type="dxa"/>
        <w:bottom w:w="0" w:type="dxa"/>
        <w:right w:w="108" w:type="dxa"/>
      </w:tblCellMar>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MediumGrid1-Accent5">
    <w:name w:val="Medium Grid 1 Accent 5"/>
    <w:basedOn w:val="TableNormal"/>
    <w:uiPriority w:val="67"/>
    <w:rsid w:val="00DB712C"/>
    <w:pPr>
      <w:spacing w:after="0" w:line="240" w:lineRule="auto"/>
    </w:pPr>
    <w:tblPr>
      <w:tblStyleRowBandSize w:val="1"/>
      <w:tblStyleColBandSize w:val="1"/>
      <w:tblInd w:w="0" w:type="dxa"/>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CellMar>
        <w:top w:w="0" w:type="dxa"/>
        <w:left w:w="108" w:type="dxa"/>
        <w:bottom w:w="0" w:type="dxa"/>
        <w:right w:w="108" w:type="dxa"/>
      </w:tblCellMar>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MediumGrid1-Accent6">
    <w:name w:val="Medium Grid 1 Accent 6"/>
    <w:basedOn w:val="TableNormal"/>
    <w:uiPriority w:val="67"/>
    <w:rsid w:val="00DB712C"/>
    <w:pPr>
      <w:spacing w:after="0" w:line="240" w:lineRule="auto"/>
    </w:pPr>
    <w:tblPr>
      <w:tblStyleRowBandSize w:val="1"/>
      <w:tblStyleColBandSize w:val="1"/>
      <w:tblInd w:w="0" w:type="dxa"/>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CellMar>
        <w:top w:w="0" w:type="dxa"/>
        <w:left w:w="108" w:type="dxa"/>
        <w:bottom w:w="0" w:type="dxa"/>
        <w:right w:w="108" w:type="dxa"/>
      </w:tblCellMar>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MediumGrid2">
    <w:name w:val="Medium Grid 2"/>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CellMar>
        <w:top w:w="0" w:type="dxa"/>
        <w:left w:w="108" w:type="dxa"/>
        <w:bottom w:w="0" w:type="dxa"/>
        <w:right w:w="108" w:type="dxa"/>
      </w:tblCellMar>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CellMar>
        <w:top w:w="0" w:type="dxa"/>
        <w:left w:w="108" w:type="dxa"/>
        <w:bottom w:w="0" w:type="dxa"/>
        <w:right w:w="108" w:type="dxa"/>
      </w:tblCellMar>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CellMar>
        <w:top w:w="0" w:type="dxa"/>
        <w:left w:w="108" w:type="dxa"/>
        <w:bottom w:w="0" w:type="dxa"/>
        <w:right w:w="108" w:type="dxa"/>
      </w:tblCellMar>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CellMar>
        <w:top w:w="0" w:type="dxa"/>
        <w:left w:w="108" w:type="dxa"/>
        <w:bottom w:w="0" w:type="dxa"/>
        <w:right w:w="108" w:type="dxa"/>
      </w:tblCellMar>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CellMar>
        <w:top w:w="0" w:type="dxa"/>
        <w:left w:w="108" w:type="dxa"/>
        <w:bottom w:w="0" w:type="dxa"/>
        <w:right w:w="108" w:type="dxa"/>
      </w:tblCellMar>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CellMar>
        <w:top w:w="0" w:type="dxa"/>
        <w:left w:w="108" w:type="dxa"/>
        <w:bottom w:w="0" w:type="dxa"/>
        <w:right w:w="108" w:type="dxa"/>
      </w:tblCellMar>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B71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B71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MediumGrid3-Accent2">
    <w:name w:val="Medium Grid 3 Accent 2"/>
    <w:basedOn w:val="TableNormal"/>
    <w:uiPriority w:val="69"/>
    <w:rsid w:val="00DB71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MediumGrid3-Accent3">
    <w:name w:val="Medium Grid 3 Accent 3"/>
    <w:basedOn w:val="TableNormal"/>
    <w:uiPriority w:val="69"/>
    <w:rsid w:val="00DB71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MediumGrid3-Accent4">
    <w:name w:val="Medium Grid 3 Accent 4"/>
    <w:basedOn w:val="TableNormal"/>
    <w:uiPriority w:val="69"/>
    <w:rsid w:val="00DB71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MediumGrid3-Accent5">
    <w:name w:val="Medium Grid 3 Accent 5"/>
    <w:basedOn w:val="TableNormal"/>
    <w:uiPriority w:val="69"/>
    <w:rsid w:val="00DB71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MediumGrid3-Accent6">
    <w:name w:val="Medium Grid 3 Accent 6"/>
    <w:basedOn w:val="TableNormal"/>
    <w:uiPriority w:val="69"/>
    <w:rsid w:val="00DB71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MediumList1">
    <w:name w:val="Medium List 1"/>
    <w:basedOn w:val="TableNormal"/>
    <w:uiPriority w:val="65"/>
    <w:rsid w:val="00DB712C"/>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B712C"/>
    <w:pPr>
      <w:spacing w:after="0" w:line="240" w:lineRule="auto"/>
    </w:pPr>
    <w:rPr>
      <w:color w:val="000000" w:themeColor="text1"/>
    </w:rPr>
    <w:tblPr>
      <w:tblStyleRowBandSize w:val="1"/>
      <w:tblStyleColBandSize w:val="1"/>
      <w:tblInd w:w="0" w:type="dxa"/>
      <w:tblBorders>
        <w:top w:val="single" w:sz="8" w:space="0" w:color="7E97AD" w:themeColor="accent1"/>
        <w:bottom w:val="single" w:sz="8" w:space="0" w:color="7E97A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MediumList1-Accent2">
    <w:name w:val="Medium List 1 Accent 2"/>
    <w:basedOn w:val="TableNormal"/>
    <w:uiPriority w:val="65"/>
    <w:rsid w:val="00DB712C"/>
    <w:pPr>
      <w:spacing w:after="0" w:line="240" w:lineRule="auto"/>
    </w:pPr>
    <w:rPr>
      <w:color w:val="000000" w:themeColor="text1"/>
    </w:rPr>
    <w:tblPr>
      <w:tblStyleRowBandSize w:val="1"/>
      <w:tblStyleColBandSize w:val="1"/>
      <w:tblInd w:w="0" w:type="dxa"/>
      <w:tblBorders>
        <w:top w:val="single" w:sz="8" w:space="0" w:color="CC8E60" w:themeColor="accent2"/>
        <w:bottom w:val="single" w:sz="8" w:space="0" w:color="CC8E6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MediumList1-Accent3">
    <w:name w:val="Medium List 1 Accent 3"/>
    <w:basedOn w:val="TableNormal"/>
    <w:uiPriority w:val="65"/>
    <w:rsid w:val="00DB712C"/>
    <w:pPr>
      <w:spacing w:after="0" w:line="240" w:lineRule="auto"/>
    </w:pPr>
    <w:rPr>
      <w:color w:val="000000" w:themeColor="text1"/>
    </w:rPr>
    <w:tblPr>
      <w:tblStyleRowBandSize w:val="1"/>
      <w:tblStyleColBandSize w:val="1"/>
      <w:tblInd w:w="0" w:type="dxa"/>
      <w:tblBorders>
        <w:top w:val="single" w:sz="8" w:space="0" w:color="7A6A60" w:themeColor="accent3"/>
        <w:bottom w:val="single" w:sz="8" w:space="0" w:color="7A6A60"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MediumList1-Accent4">
    <w:name w:val="Medium List 1 Accent 4"/>
    <w:basedOn w:val="TableNormal"/>
    <w:uiPriority w:val="65"/>
    <w:rsid w:val="00DB712C"/>
    <w:pPr>
      <w:spacing w:after="0" w:line="240" w:lineRule="auto"/>
    </w:pPr>
    <w:rPr>
      <w:color w:val="000000" w:themeColor="text1"/>
    </w:rPr>
    <w:tblPr>
      <w:tblStyleRowBandSize w:val="1"/>
      <w:tblStyleColBandSize w:val="1"/>
      <w:tblInd w:w="0" w:type="dxa"/>
      <w:tblBorders>
        <w:top w:val="single" w:sz="8" w:space="0" w:color="B4936D" w:themeColor="accent4"/>
        <w:bottom w:val="single" w:sz="8" w:space="0" w:color="B4936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MediumList1-Accent5">
    <w:name w:val="Medium List 1 Accent 5"/>
    <w:basedOn w:val="TableNormal"/>
    <w:uiPriority w:val="65"/>
    <w:rsid w:val="00DB712C"/>
    <w:pPr>
      <w:spacing w:after="0" w:line="240" w:lineRule="auto"/>
    </w:pPr>
    <w:rPr>
      <w:color w:val="000000" w:themeColor="text1"/>
    </w:rPr>
    <w:tblPr>
      <w:tblStyleRowBandSize w:val="1"/>
      <w:tblStyleColBandSize w:val="1"/>
      <w:tblInd w:w="0" w:type="dxa"/>
      <w:tblBorders>
        <w:top w:val="single" w:sz="8" w:space="0" w:color="67787B" w:themeColor="accent5"/>
        <w:bottom w:val="single" w:sz="8" w:space="0" w:color="67787B"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MediumList1-Accent6">
    <w:name w:val="Medium List 1 Accent 6"/>
    <w:basedOn w:val="TableNormal"/>
    <w:uiPriority w:val="65"/>
    <w:rsid w:val="00DB712C"/>
    <w:pPr>
      <w:spacing w:after="0" w:line="240" w:lineRule="auto"/>
    </w:pPr>
    <w:rPr>
      <w:color w:val="000000" w:themeColor="text1"/>
    </w:rPr>
    <w:tblPr>
      <w:tblStyleRowBandSize w:val="1"/>
      <w:tblStyleColBandSize w:val="1"/>
      <w:tblInd w:w="0" w:type="dxa"/>
      <w:tblBorders>
        <w:top w:val="single" w:sz="8" w:space="0" w:color="9D936F" w:themeColor="accent6"/>
        <w:bottom w:val="single" w:sz="8" w:space="0" w:color="9D936F"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MediumList2">
    <w:name w:val="Medium List 2"/>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E97AD" w:themeColor="accent1"/>
        <w:left w:val="single" w:sz="8" w:space="0" w:color="7E97AD" w:themeColor="accent1"/>
        <w:bottom w:val="single" w:sz="8" w:space="0" w:color="7E97AD" w:themeColor="accent1"/>
        <w:right w:val="single" w:sz="8" w:space="0" w:color="7E97A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C8E60" w:themeColor="accent2"/>
        <w:left w:val="single" w:sz="8" w:space="0" w:color="CC8E60" w:themeColor="accent2"/>
        <w:bottom w:val="single" w:sz="8" w:space="0" w:color="CC8E60" w:themeColor="accent2"/>
        <w:right w:val="single" w:sz="8" w:space="0" w:color="CC8E6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A6A60" w:themeColor="accent3"/>
        <w:left w:val="single" w:sz="8" w:space="0" w:color="7A6A60" w:themeColor="accent3"/>
        <w:bottom w:val="single" w:sz="8" w:space="0" w:color="7A6A60" w:themeColor="accent3"/>
        <w:right w:val="single" w:sz="8" w:space="0" w:color="7A6A60"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4936D" w:themeColor="accent4"/>
        <w:left w:val="single" w:sz="8" w:space="0" w:color="B4936D" w:themeColor="accent4"/>
        <w:bottom w:val="single" w:sz="8" w:space="0" w:color="B4936D" w:themeColor="accent4"/>
        <w:right w:val="single" w:sz="8" w:space="0" w:color="B4936D"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7787B" w:themeColor="accent5"/>
        <w:left w:val="single" w:sz="8" w:space="0" w:color="67787B" w:themeColor="accent5"/>
        <w:bottom w:val="single" w:sz="8" w:space="0" w:color="67787B" w:themeColor="accent5"/>
        <w:right w:val="single" w:sz="8" w:space="0" w:color="67787B"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D936F" w:themeColor="accent6"/>
        <w:left w:val="single" w:sz="8" w:space="0" w:color="9D936F" w:themeColor="accent6"/>
        <w:bottom w:val="single" w:sz="8" w:space="0" w:color="9D936F" w:themeColor="accent6"/>
        <w:right w:val="single" w:sz="8" w:space="0" w:color="9D936F"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B712C"/>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B712C"/>
    <w:pPr>
      <w:spacing w:after="0" w:line="240" w:lineRule="auto"/>
    </w:pPr>
    <w:tblPr>
      <w:tblStyleRowBandSize w:val="1"/>
      <w:tblStyleColBandSize w:val="1"/>
      <w:tblInd w:w="0" w:type="dxa"/>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B712C"/>
    <w:pPr>
      <w:spacing w:after="0" w:line="240" w:lineRule="auto"/>
    </w:pPr>
    <w:tblPr>
      <w:tblStyleRowBandSize w:val="1"/>
      <w:tblStyleColBandSize w:val="1"/>
      <w:tblInd w:w="0" w:type="dxa"/>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B712C"/>
    <w:pPr>
      <w:spacing w:after="0" w:line="240" w:lineRule="auto"/>
    </w:pPr>
    <w:tblPr>
      <w:tblStyleRowBandSize w:val="1"/>
      <w:tblStyleColBandSize w:val="1"/>
      <w:tblInd w:w="0" w:type="dxa"/>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B712C"/>
    <w:pPr>
      <w:spacing w:after="0" w:line="240" w:lineRule="auto"/>
    </w:pPr>
    <w:tblPr>
      <w:tblStyleRowBandSize w:val="1"/>
      <w:tblStyleColBandSize w:val="1"/>
      <w:tblInd w:w="0" w:type="dxa"/>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B712C"/>
    <w:pPr>
      <w:spacing w:after="0" w:line="240" w:lineRule="auto"/>
    </w:pPr>
    <w:tblPr>
      <w:tblStyleRowBandSize w:val="1"/>
      <w:tblStyleColBandSize w:val="1"/>
      <w:tblInd w:w="0" w:type="dxa"/>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B712C"/>
    <w:pPr>
      <w:spacing w:after="0" w:line="240" w:lineRule="auto"/>
    </w:pPr>
    <w:tblPr>
      <w:tblStyleRowBandSize w:val="1"/>
      <w:tblStyleColBandSize w:val="1"/>
      <w:tblInd w:w="0" w:type="dxa"/>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B71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B71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B71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B71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B71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B71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B71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DB712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DB712C"/>
    <w:rPr>
      <w:rFonts w:asciiTheme="majorHAnsi" w:eastAsiaTheme="majorEastAsia" w:hAnsiTheme="majorHAnsi" w:cstheme="majorBidi"/>
      <w:sz w:val="24"/>
      <w:shd w:val="pct20" w:color="auto" w:fill="auto"/>
    </w:rPr>
  </w:style>
  <w:style w:type="paragraph" w:styleId="NormalWeb">
    <w:name w:val="Normal (Web)"/>
    <w:basedOn w:val="Normal"/>
    <w:uiPriority w:val="99"/>
    <w:unhideWhenUsed/>
    <w:rsid w:val="00DB712C"/>
    <w:rPr>
      <w:rFonts w:ascii="Times New Roman" w:hAnsi="Times New Roman" w:cs="Times New Roman"/>
      <w:sz w:val="24"/>
    </w:rPr>
  </w:style>
  <w:style w:type="paragraph" w:styleId="NormalIndent">
    <w:name w:val="Normal Indent"/>
    <w:basedOn w:val="Normal"/>
    <w:uiPriority w:val="99"/>
    <w:semiHidden/>
    <w:unhideWhenUsed/>
    <w:rsid w:val="00DB712C"/>
    <w:pPr>
      <w:ind w:left="720"/>
    </w:pPr>
  </w:style>
  <w:style w:type="paragraph" w:styleId="NoteHeading">
    <w:name w:val="Note Heading"/>
    <w:basedOn w:val="Normal"/>
    <w:next w:val="Normal"/>
    <w:link w:val="NoteHeadingChar"/>
    <w:uiPriority w:val="99"/>
    <w:semiHidden/>
    <w:unhideWhenUsed/>
    <w:rsid w:val="00DB712C"/>
    <w:pPr>
      <w:spacing w:after="0" w:line="240" w:lineRule="auto"/>
    </w:pPr>
  </w:style>
  <w:style w:type="character" w:customStyle="1" w:styleId="NoteHeadingChar">
    <w:name w:val="Note Heading Char"/>
    <w:basedOn w:val="DefaultParagraphFont"/>
    <w:link w:val="NoteHeading"/>
    <w:uiPriority w:val="99"/>
    <w:semiHidden/>
    <w:rsid w:val="00DB712C"/>
  </w:style>
  <w:style w:type="character" w:styleId="PageNumber">
    <w:name w:val="page number"/>
    <w:basedOn w:val="DefaultParagraphFont"/>
    <w:uiPriority w:val="99"/>
    <w:semiHidden/>
    <w:unhideWhenUsed/>
    <w:rsid w:val="00DB712C"/>
  </w:style>
  <w:style w:type="paragraph" w:styleId="PlainText">
    <w:name w:val="Plain Text"/>
    <w:basedOn w:val="Normal"/>
    <w:link w:val="PlainTextChar"/>
    <w:uiPriority w:val="99"/>
    <w:semiHidden/>
    <w:unhideWhenUsed/>
    <w:rsid w:val="00DB712C"/>
    <w:pPr>
      <w:spacing w:after="0" w:line="240" w:lineRule="auto"/>
    </w:pPr>
    <w:rPr>
      <w:rFonts w:ascii="Consolas" w:hAnsi="Consolas" w:cs="Consolas"/>
      <w:sz w:val="21"/>
    </w:rPr>
  </w:style>
  <w:style w:type="character" w:customStyle="1" w:styleId="PlainTextChar">
    <w:name w:val="Plain Text Char"/>
    <w:basedOn w:val="DefaultParagraphFont"/>
    <w:link w:val="PlainText"/>
    <w:uiPriority w:val="99"/>
    <w:semiHidden/>
    <w:rsid w:val="00DB712C"/>
    <w:rPr>
      <w:rFonts w:ascii="Consolas" w:hAnsi="Consolas" w:cs="Consolas"/>
      <w:sz w:val="21"/>
    </w:rPr>
  </w:style>
  <w:style w:type="paragraph" w:styleId="Salutation">
    <w:name w:val="Salutation"/>
    <w:basedOn w:val="Normal"/>
    <w:next w:val="Normal"/>
    <w:link w:val="SalutationChar"/>
    <w:uiPriority w:val="99"/>
    <w:semiHidden/>
    <w:unhideWhenUsed/>
    <w:rsid w:val="00DB712C"/>
  </w:style>
  <w:style w:type="character" w:customStyle="1" w:styleId="SalutationChar">
    <w:name w:val="Salutation Char"/>
    <w:basedOn w:val="DefaultParagraphFont"/>
    <w:link w:val="Salutation"/>
    <w:uiPriority w:val="99"/>
    <w:semiHidden/>
    <w:rsid w:val="00DB712C"/>
  </w:style>
  <w:style w:type="paragraph" w:styleId="Signature">
    <w:name w:val="Signature"/>
    <w:basedOn w:val="Normal"/>
    <w:link w:val="SignatureChar"/>
    <w:uiPriority w:val="9"/>
    <w:unhideWhenUsed/>
    <w:qFormat/>
    <w:rsid w:val="00DB712C"/>
    <w:pPr>
      <w:spacing w:before="720" w:after="0" w:line="312" w:lineRule="auto"/>
      <w:contextualSpacing/>
    </w:pPr>
  </w:style>
  <w:style w:type="character" w:customStyle="1" w:styleId="SignatureChar">
    <w:name w:val="Signature Char"/>
    <w:basedOn w:val="DefaultParagraphFont"/>
    <w:link w:val="Signature"/>
    <w:uiPriority w:val="9"/>
    <w:rsid w:val="00DB712C"/>
    <w:rPr>
      <w:kern w:val="20"/>
    </w:rPr>
  </w:style>
  <w:style w:type="character" w:styleId="Strong">
    <w:name w:val="Strong"/>
    <w:basedOn w:val="DefaultParagraphFont"/>
    <w:uiPriority w:val="22"/>
    <w:unhideWhenUsed/>
    <w:qFormat/>
    <w:rsid w:val="00DB712C"/>
    <w:rPr>
      <w:b/>
      <w:bCs/>
    </w:rPr>
  </w:style>
  <w:style w:type="paragraph" w:styleId="Subtitle">
    <w:name w:val="Subtitle"/>
    <w:basedOn w:val="Normal"/>
    <w:next w:val="Normal"/>
    <w:link w:val="SubtitleChar"/>
    <w:uiPriority w:val="11"/>
    <w:qFormat/>
    <w:rsid w:val="00DB712C"/>
    <w:pPr>
      <w:ind w:left="144" w:right="720"/>
    </w:pPr>
    <w:rPr>
      <w:rFonts w:ascii="Calibri" w:eastAsia="Calibri" w:hAnsi="Calibri" w:cs="Calibri"/>
      <w:smallCaps/>
      <w:color w:val="7E97AD"/>
      <w:sz w:val="64"/>
      <w:szCs w:val="64"/>
    </w:rPr>
  </w:style>
  <w:style w:type="character" w:customStyle="1" w:styleId="SubtitleChar">
    <w:name w:val="Subtitle Char"/>
    <w:basedOn w:val="DefaultParagraphFont"/>
    <w:link w:val="Subtitle"/>
    <w:uiPriority w:val="11"/>
    <w:rsid w:val="00DB712C"/>
    <w:rPr>
      <w:rFonts w:asciiTheme="majorHAnsi" w:eastAsiaTheme="majorEastAsia" w:hAnsiTheme="majorHAnsi" w:cstheme="majorBidi"/>
      <w:caps/>
      <w:color w:val="7E97AD" w:themeColor="accent1"/>
      <w:kern w:val="20"/>
      <w:sz w:val="64"/>
    </w:rPr>
  </w:style>
  <w:style w:type="character" w:styleId="SubtleEmphasis">
    <w:name w:val="Subtle Emphasis"/>
    <w:basedOn w:val="DefaultParagraphFont"/>
    <w:uiPriority w:val="19"/>
    <w:unhideWhenUsed/>
    <w:rsid w:val="00DB712C"/>
    <w:rPr>
      <w:i/>
      <w:iCs/>
      <w:color w:val="808080" w:themeColor="text1" w:themeTint="7F"/>
    </w:rPr>
  </w:style>
  <w:style w:type="character" w:styleId="SubtleReference">
    <w:name w:val="Subtle Reference"/>
    <w:basedOn w:val="DefaultParagraphFont"/>
    <w:uiPriority w:val="31"/>
    <w:unhideWhenUsed/>
    <w:rsid w:val="00DB712C"/>
    <w:rPr>
      <w:smallCaps/>
      <w:color w:val="CC8E60" w:themeColor="accent2"/>
      <w:u w:val="single"/>
    </w:rPr>
  </w:style>
  <w:style w:type="table" w:styleId="Table3Deffects1">
    <w:name w:val="Table 3D effects 1"/>
    <w:basedOn w:val="TableNormal"/>
    <w:uiPriority w:val="99"/>
    <w:semiHidden/>
    <w:unhideWhenUsed/>
    <w:rsid w:val="00DB712C"/>
    <w:pPr>
      <w:spacing w:line="300" w:lineRule="auto"/>
    </w:pPr>
    <w:rPr>
      <w:color w:val="auto"/>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B712C"/>
    <w:pPr>
      <w:spacing w:line="300" w:lineRule="auto"/>
    </w:pPr>
    <w:rPr>
      <w:color w:val="auto"/>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B712C"/>
    <w:pPr>
      <w:spacing w:line="300" w:lineRule="auto"/>
    </w:pPr>
    <w:rPr>
      <w:color w:val="auto"/>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B712C"/>
    <w:pPr>
      <w:spacing w:line="300" w:lineRule="auto"/>
    </w:pPr>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B712C"/>
    <w:pPr>
      <w:spacing w:line="300" w:lineRule="auto"/>
    </w:pPr>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B712C"/>
    <w:pPr>
      <w:spacing w:line="300" w:lineRule="auto"/>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B712C"/>
    <w:pPr>
      <w:spacing w:line="300" w:lineRule="auto"/>
    </w:pPr>
    <w:rPr>
      <w:color w:val="auto"/>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B712C"/>
    <w:pPr>
      <w:spacing w:line="300" w:lineRule="auto"/>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B712C"/>
    <w:pPr>
      <w:spacing w:line="300" w:lineRule="auto"/>
    </w:pPr>
    <w:rPr>
      <w:color w:val="aut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B712C"/>
    <w:pPr>
      <w:spacing w:line="300" w:lineRule="auto"/>
    </w:pPr>
    <w:rPr>
      <w:color w:val="auto"/>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B712C"/>
    <w:pPr>
      <w:spacing w:line="300" w:lineRule="auto"/>
    </w:pPr>
    <w:rPr>
      <w:b/>
      <w:bCs/>
      <w:color w:val="aut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B712C"/>
    <w:pPr>
      <w:spacing w:line="300" w:lineRule="auto"/>
    </w:pPr>
    <w:rPr>
      <w:b/>
      <w:bCs/>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B712C"/>
    <w:pPr>
      <w:spacing w:line="300" w:lineRule="auto"/>
    </w:pPr>
    <w:rPr>
      <w:b/>
      <w:bCs/>
      <w:color w:val="aut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B712C"/>
    <w:pPr>
      <w:spacing w:line="300" w:lineRule="auto"/>
    </w:pPr>
    <w:rPr>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B712C"/>
    <w:pPr>
      <w:spacing w:line="300" w:lineRule="auto"/>
    </w:pPr>
    <w:rPr>
      <w:color w:val="aut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B712C"/>
    <w:pPr>
      <w:spacing w:line="300" w:lineRule="auto"/>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B712C"/>
    <w:pPr>
      <w:spacing w:line="300" w:lineRule="auto"/>
    </w:pPr>
    <w:rPr>
      <w:color w:val="aut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B712C"/>
    <w:pPr>
      <w:spacing w:line="300" w:lineRule="auto"/>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B712C"/>
    <w:pPr>
      <w:spacing w:line="300" w:lineRule="auto"/>
    </w:pPr>
    <w:rPr>
      <w:color w:val="auto"/>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B712C"/>
    <w:pPr>
      <w:spacing w:line="300" w:lineRule="auto"/>
    </w:pPr>
    <w:rPr>
      <w:color w:val="auto"/>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B712C"/>
    <w:pPr>
      <w:spacing w:line="300" w:lineRule="auto"/>
    </w:pPr>
    <w:rPr>
      <w:color w:val="aut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B712C"/>
    <w:pPr>
      <w:spacing w:line="300" w:lineRule="auto"/>
    </w:pPr>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B712C"/>
    <w:pPr>
      <w:spacing w:line="300" w:lineRule="auto"/>
    </w:pPr>
    <w:rPr>
      <w:color w:val="auto"/>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B712C"/>
    <w:pPr>
      <w:spacing w:line="300" w:lineRule="auto"/>
    </w:pPr>
    <w:rPr>
      <w:b/>
      <w:bCs/>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B712C"/>
    <w:pPr>
      <w:spacing w:line="300" w:lineRule="auto"/>
    </w:pPr>
    <w:rPr>
      <w:color w:val="aut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B712C"/>
    <w:pPr>
      <w:spacing w:line="300" w:lineRule="auto"/>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B712C"/>
    <w:pPr>
      <w:spacing w:line="300" w:lineRule="auto"/>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B712C"/>
    <w:pPr>
      <w:spacing w:line="300" w:lineRule="auto"/>
    </w:pPr>
    <w:rPr>
      <w:color w:val="aut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B712C"/>
    <w:pPr>
      <w:spacing w:line="300" w:lineRule="auto"/>
    </w:pPr>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B712C"/>
    <w:pPr>
      <w:spacing w:line="300" w:lineRule="auto"/>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B712C"/>
    <w:pPr>
      <w:spacing w:line="300" w:lineRule="auto"/>
    </w:pPr>
    <w:rPr>
      <w:color w:val="aut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B712C"/>
    <w:pPr>
      <w:spacing w:line="300" w:lineRule="auto"/>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B712C"/>
    <w:pPr>
      <w:spacing w:line="300" w:lineRule="auto"/>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B712C"/>
    <w:pPr>
      <w:spacing w:after="0"/>
      <w:ind w:left="220" w:hanging="220"/>
    </w:pPr>
  </w:style>
  <w:style w:type="paragraph" w:styleId="TableofFigures">
    <w:name w:val="table of figures"/>
    <w:basedOn w:val="Normal"/>
    <w:next w:val="Normal"/>
    <w:uiPriority w:val="99"/>
    <w:unhideWhenUsed/>
    <w:rsid w:val="00DB712C"/>
    <w:pPr>
      <w:spacing w:after="0"/>
    </w:pPr>
  </w:style>
  <w:style w:type="table" w:styleId="TableProfessional">
    <w:name w:val="Table Professional"/>
    <w:basedOn w:val="TableNormal"/>
    <w:uiPriority w:val="99"/>
    <w:semiHidden/>
    <w:unhideWhenUsed/>
    <w:rsid w:val="00DB712C"/>
    <w:pPr>
      <w:spacing w:line="300" w:lineRule="auto"/>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B712C"/>
    <w:pPr>
      <w:spacing w:line="300" w:lineRule="auto"/>
    </w:pPr>
    <w:rPr>
      <w:color w:val="auto"/>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B712C"/>
    <w:pPr>
      <w:spacing w:line="300"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B712C"/>
    <w:pPr>
      <w:spacing w:line="300" w:lineRule="auto"/>
    </w:pPr>
    <w:rPr>
      <w:color w:val="aut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B712C"/>
    <w:pPr>
      <w:spacing w:line="300" w:lineRule="auto"/>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B712C"/>
    <w:pPr>
      <w:spacing w:line="300" w:lineRule="auto"/>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B712C"/>
    <w:pPr>
      <w:spacing w:line="30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DB712C"/>
    <w:pPr>
      <w:spacing w:line="300" w:lineRule="auto"/>
    </w:pPr>
    <w:rPr>
      <w:color w:val="auto"/>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B712C"/>
    <w:pPr>
      <w:spacing w:line="300" w:lineRule="auto"/>
    </w:pPr>
    <w:rPr>
      <w:color w:val="auto"/>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B712C"/>
    <w:pPr>
      <w:spacing w:line="300" w:lineRule="auto"/>
    </w:pPr>
    <w:rPr>
      <w:color w:val="auto"/>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leChar">
    <w:name w:val="Title Char"/>
    <w:basedOn w:val="DefaultParagraphFont"/>
    <w:link w:val="Title"/>
    <w:uiPriority w:val="1"/>
    <w:rsid w:val="00DB712C"/>
    <w:rPr>
      <w:rFonts w:asciiTheme="majorHAnsi" w:eastAsiaTheme="majorEastAsia" w:hAnsiTheme="majorHAnsi" w:cstheme="majorBidi"/>
      <w:caps/>
      <w:color w:val="FFFFFF" w:themeColor="background1"/>
      <w:spacing w:val="40"/>
      <w:kern w:val="28"/>
      <w:sz w:val="136"/>
      <w:shd w:val="clear" w:color="auto" w:fill="7E97AD" w:themeFill="accent1"/>
    </w:rPr>
  </w:style>
  <w:style w:type="paragraph" w:styleId="TOAHeading">
    <w:name w:val="toa heading"/>
    <w:basedOn w:val="Normal"/>
    <w:next w:val="Normal"/>
    <w:uiPriority w:val="99"/>
    <w:semiHidden/>
    <w:unhideWhenUsed/>
    <w:rsid w:val="00DB712C"/>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unhideWhenUsed/>
    <w:rsid w:val="00D45515"/>
    <w:pPr>
      <w:tabs>
        <w:tab w:val="left" w:pos="9450"/>
        <w:tab w:val="right" w:leader="underscore" w:pos="9810"/>
        <w:tab w:val="left" w:pos="9900"/>
        <w:tab w:val="left" w:pos="10080"/>
      </w:tabs>
      <w:spacing w:before="60" w:after="60" w:line="240" w:lineRule="auto"/>
      <w:ind w:left="360" w:right="-475" w:hanging="360"/>
    </w:pPr>
    <w:rPr>
      <w:rFonts w:asciiTheme="minorHAnsi" w:hAnsiTheme="minorHAnsi" w:cstheme="majorHAnsi"/>
      <w:b/>
      <w:noProof/>
      <w:color w:val="auto"/>
      <w:sz w:val="32"/>
      <w:szCs w:val="32"/>
    </w:rPr>
  </w:style>
  <w:style w:type="paragraph" w:styleId="TOC2">
    <w:name w:val="toc 2"/>
    <w:basedOn w:val="Normal"/>
    <w:next w:val="Normal"/>
    <w:autoRedefine/>
    <w:uiPriority w:val="39"/>
    <w:unhideWhenUsed/>
    <w:rsid w:val="002F0CF5"/>
    <w:pPr>
      <w:tabs>
        <w:tab w:val="right" w:leader="dot" w:pos="9810"/>
      </w:tabs>
      <w:spacing w:before="60" w:after="60" w:line="240" w:lineRule="auto"/>
      <w:ind w:left="220"/>
    </w:pPr>
  </w:style>
  <w:style w:type="paragraph" w:styleId="TOC3">
    <w:name w:val="toc 3"/>
    <w:basedOn w:val="Normal"/>
    <w:next w:val="Normal"/>
    <w:autoRedefine/>
    <w:uiPriority w:val="39"/>
    <w:unhideWhenUsed/>
    <w:rsid w:val="00C1093A"/>
    <w:pPr>
      <w:tabs>
        <w:tab w:val="left" w:pos="880"/>
        <w:tab w:val="right" w:leader="dot" w:pos="9630"/>
        <w:tab w:val="right" w:leader="underscore" w:pos="9810"/>
        <w:tab w:val="left" w:pos="10080"/>
      </w:tabs>
      <w:spacing w:before="60" w:after="60" w:line="240" w:lineRule="auto"/>
      <w:ind w:left="440"/>
    </w:pPr>
  </w:style>
  <w:style w:type="paragraph" w:styleId="TOC4">
    <w:name w:val="toc 4"/>
    <w:basedOn w:val="Normal"/>
    <w:next w:val="Normal"/>
    <w:autoRedefine/>
    <w:unhideWhenUsed/>
    <w:qFormat/>
    <w:rsid w:val="00DB712C"/>
    <w:pPr>
      <w:spacing w:after="100"/>
      <w:ind w:left="660"/>
    </w:pPr>
  </w:style>
  <w:style w:type="paragraph" w:styleId="TOC5">
    <w:name w:val="toc 5"/>
    <w:basedOn w:val="Normal"/>
    <w:next w:val="Normal"/>
    <w:autoRedefine/>
    <w:uiPriority w:val="39"/>
    <w:semiHidden/>
    <w:unhideWhenUsed/>
    <w:rsid w:val="00DB712C"/>
    <w:pPr>
      <w:spacing w:after="100"/>
      <w:ind w:left="880"/>
    </w:pPr>
  </w:style>
  <w:style w:type="paragraph" w:styleId="TOC6">
    <w:name w:val="toc 6"/>
    <w:basedOn w:val="Normal"/>
    <w:next w:val="Normal"/>
    <w:autoRedefine/>
    <w:uiPriority w:val="39"/>
    <w:semiHidden/>
    <w:unhideWhenUsed/>
    <w:rsid w:val="00DB712C"/>
    <w:pPr>
      <w:spacing w:after="100"/>
      <w:ind w:left="1100"/>
    </w:pPr>
  </w:style>
  <w:style w:type="paragraph" w:styleId="TOC7">
    <w:name w:val="toc 7"/>
    <w:basedOn w:val="Normal"/>
    <w:next w:val="Normal"/>
    <w:autoRedefine/>
    <w:uiPriority w:val="39"/>
    <w:semiHidden/>
    <w:unhideWhenUsed/>
    <w:rsid w:val="00DB712C"/>
    <w:pPr>
      <w:spacing w:after="100"/>
      <w:ind w:left="1320"/>
    </w:pPr>
  </w:style>
  <w:style w:type="paragraph" w:styleId="TOC8">
    <w:name w:val="toc 8"/>
    <w:basedOn w:val="Normal"/>
    <w:next w:val="Normal"/>
    <w:autoRedefine/>
    <w:uiPriority w:val="39"/>
    <w:semiHidden/>
    <w:unhideWhenUsed/>
    <w:rsid w:val="00DB712C"/>
    <w:pPr>
      <w:spacing w:after="100"/>
      <w:ind w:left="1540"/>
    </w:pPr>
  </w:style>
  <w:style w:type="paragraph" w:styleId="TOC9">
    <w:name w:val="toc 9"/>
    <w:basedOn w:val="Normal"/>
    <w:next w:val="Normal"/>
    <w:autoRedefine/>
    <w:uiPriority w:val="39"/>
    <w:semiHidden/>
    <w:unhideWhenUsed/>
    <w:rsid w:val="00DB712C"/>
    <w:pPr>
      <w:spacing w:after="100"/>
      <w:ind w:left="1760"/>
    </w:pPr>
  </w:style>
  <w:style w:type="paragraph" w:styleId="TOCHeading">
    <w:name w:val="TOC Heading"/>
    <w:basedOn w:val="Heading1"/>
    <w:next w:val="Normal"/>
    <w:uiPriority w:val="39"/>
    <w:unhideWhenUsed/>
    <w:qFormat/>
    <w:rsid w:val="00DB712C"/>
    <w:pPr>
      <w:outlineLvl w:val="9"/>
    </w:pPr>
  </w:style>
  <w:style w:type="character" w:customStyle="1" w:styleId="NoSpacingChar">
    <w:name w:val="No Spacing Char"/>
    <w:basedOn w:val="DefaultParagraphFont"/>
    <w:link w:val="NoSpacing"/>
    <w:uiPriority w:val="1"/>
    <w:rsid w:val="00DB712C"/>
  </w:style>
  <w:style w:type="paragraph" w:customStyle="1" w:styleId="TableHeading">
    <w:name w:val="Table Heading"/>
    <w:basedOn w:val="Normal"/>
    <w:uiPriority w:val="1"/>
    <w:qFormat/>
    <w:rsid w:val="00DB712C"/>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ableTextDecimal">
    <w:name w:val="Table Text Decimal"/>
    <w:basedOn w:val="Normal"/>
    <w:uiPriority w:val="1"/>
    <w:qFormat/>
    <w:rsid w:val="00DB712C"/>
    <w:pPr>
      <w:tabs>
        <w:tab w:val="decimal" w:pos="1252"/>
      </w:tabs>
      <w:spacing w:before="60" w:after="60" w:line="240" w:lineRule="auto"/>
      <w:ind w:left="144" w:right="144"/>
    </w:pPr>
  </w:style>
  <w:style w:type="table" w:customStyle="1" w:styleId="FinancialTable">
    <w:name w:val="Financial Table"/>
    <w:basedOn w:val="TableNormal"/>
    <w:uiPriority w:val="99"/>
    <w:rsid w:val="00DB712C"/>
    <w:pPr>
      <w:spacing w:after="0" w:line="240" w:lineRule="auto"/>
      <w:ind w:left="144" w:right="144"/>
    </w:pPr>
    <w:tblPr>
      <w:tblInd w:w="0" w:type="dxa"/>
      <w:tblBorders>
        <w:insideH w:val="single" w:sz="4" w:space="0" w:color="D9D9D9" w:themeColor="background1" w:themeShade="D9"/>
      </w:tblBorders>
      <w:tblCellMar>
        <w:top w:w="0" w:type="dxa"/>
        <w:left w:w="0" w:type="dxa"/>
        <w:bottom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AnnualReport">
    <w:name w:val="Annual Report"/>
    <w:uiPriority w:val="99"/>
    <w:rsid w:val="00DB712C"/>
    <w:pPr>
      <w:numPr>
        <w:numId w:val="39"/>
      </w:numPr>
    </w:pPr>
  </w:style>
  <w:style w:type="paragraph" w:customStyle="1" w:styleId="Abstract">
    <w:name w:val="Abstract"/>
    <w:basedOn w:val="Normal"/>
    <w:uiPriority w:val="19"/>
    <w:qFormat/>
    <w:rsid w:val="00DB712C"/>
    <w:pPr>
      <w:spacing w:before="360" w:after="600"/>
      <w:ind w:left="144" w:right="144"/>
    </w:pPr>
    <w:rPr>
      <w:i/>
      <w:iCs/>
      <w:color w:val="7F7F7F" w:themeColor="text1" w:themeTint="80"/>
      <w:sz w:val="28"/>
    </w:rPr>
  </w:style>
  <w:style w:type="paragraph" w:customStyle="1" w:styleId="TableText">
    <w:name w:val="Table Text"/>
    <w:basedOn w:val="Normal"/>
    <w:uiPriority w:val="9"/>
    <w:qFormat/>
    <w:rsid w:val="00DB712C"/>
    <w:pPr>
      <w:spacing w:before="60" w:after="60" w:line="240" w:lineRule="auto"/>
      <w:ind w:left="144" w:right="144"/>
    </w:pPr>
  </w:style>
  <w:style w:type="paragraph" w:customStyle="1" w:styleId="TableReverseHeading">
    <w:name w:val="Table Reverse Heading"/>
    <w:basedOn w:val="Normal"/>
    <w:uiPriority w:val="9"/>
    <w:qFormat/>
    <w:rsid w:val="00DB712C"/>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HeaderShaded">
    <w:name w:val="Header Shaded"/>
    <w:basedOn w:val="Normal"/>
    <w:uiPriority w:val="19"/>
    <w:qFormat/>
    <w:rsid w:val="00DB712C"/>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table" w:customStyle="1" w:styleId="GridTable5Dark-Accent11">
    <w:name w:val="Grid Table 5 Dark - Accent 11"/>
    <w:basedOn w:val="TableNormal"/>
    <w:uiPriority w:val="50"/>
    <w:rsid w:val="000A5D4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A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97A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97A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97A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97AD" w:themeFill="accent1"/>
      </w:tcPr>
    </w:tblStylePr>
    <w:tblStylePr w:type="band1Vert">
      <w:tblPr/>
      <w:tcPr>
        <w:shd w:val="clear" w:color="auto" w:fill="CBD5DE" w:themeFill="accent1" w:themeFillTint="66"/>
      </w:tcPr>
    </w:tblStylePr>
    <w:tblStylePr w:type="band1Horz">
      <w:tblPr/>
      <w:tcPr>
        <w:shd w:val="clear" w:color="auto" w:fill="CBD5DE" w:themeFill="accent1" w:themeFillTint="66"/>
      </w:tcPr>
    </w:tblStylePr>
  </w:style>
  <w:style w:type="character" w:customStyle="1" w:styleId="ListParagraphChar">
    <w:name w:val="List Paragraph Char"/>
    <w:aliases w:val="List Paragraph 1 Char,Bullets Char,List Paragraph (numbered (a)) Char,Bullet Points Char,Liste Paragraf Char,Listenabsatz1 Char,Llista Nivell1 Char,Lista de nivel 1 Char,Paragraphe de liste PBLH Char,Normal bullet 2 Char"/>
    <w:link w:val="ListParagraph"/>
    <w:uiPriority w:val="34"/>
    <w:qFormat/>
    <w:locked/>
    <w:rsid w:val="00E802B2"/>
    <w:rPr>
      <w:kern w:val="20"/>
    </w:rPr>
  </w:style>
  <w:style w:type="paragraph" w:customStyle="1" w:styleId="7podnas">
    <w:name w:val="_7podnas"/>
    <w:basedOn w:val="Normal"/>
    <w:rsid w:val="00274F89"/>
    <w:pPr>
      <w:spacing w:before="100" w:beforeAutospacing="1" w:after="100" w:afterAutospacing="1" w:line="240" w:lineRule="auto"/>
    </w:pPr>
    <w:rPr>
      <w:rFonts w:ascii="Times New Roman" w:eastAsia="Times New Roman" w:hAnsi="Times New Roman" w:cs="Times New Roman"/>
      <w:color w:val="auto"/>
      <w:kern w:val="0"/>
      <w:sz w:val="24"/>
      <w:szCs w:val="24"/>
    </w:rPr>
  </w:style>
  <w:style w:type="table" w:customStyle="1" w:styleId="GridTable6Colorful-Accent51">
    <w:name w:val="Grid Table 6 Colorful - Accent 51"/>
    <w:basedOn w:val="TableNormal"/>
    <w:uiPriority w:val="51"/>
    <w:rsid w:val="00F853F2"/>
    <w:pPr>
      <w:spacing w:before="0" w:after="0" w:line="240" w:lineRule="auto"/>
    </w:pPr>
    <w:rPr>
      <w:color w:val="4D595B" w:themeColor="accent5" w:themeShade="BF"/>
      <w:sz w:val="22"/>
      <w:szCs w:val="22"/>
    </w:rPr>
    <w:tblPr>
      <w:tblStyleRowBandSize w:val="1"/>
      <w:tblStyleColBandSize w:val="1"/>
      <w:tblInd w:w="0" w:type="dxa"/>
      <w:tblBorders>
        <w:top w:val="single" w:sz="4" w:space="0" w:color="A2AEB1" w:themeColor="accent5" w:themeTint="99"/>
        <w:left w:val="single" w:sz="4" w:space="0" w:color="A2AEB1" w:themeColor="accent5" w:themeTint="99"/>
        <w:bottom w:val="single" w:sz="4" w:space="0" w:color="A2AEB1" w:themeColor="accent5" w:themeTint="99"/>
        <w:right w:val="single" w:sz="4" w:space="0" w:color="A2AEB1" w:themeColor="accent5" w:themeTint="99"/>
        <w:insideH w:val="single" w:sz="4" w:space="0" w:color="A2AEB1" w:themeColor="accent5" w:themeTint="99"/>
        <w:insideV w:val="single" w:sz="4" w:space="0" w:color="A2AEB1" w:themeColor="accent5" w:themeTint="99"/>
      </w:tblBorders>
      <w:tblCellMar>
        <w:top w:w="0" w:type="dxa"/>
        <w:left w:w="108" w:type="dxa"/>
        <w:bottom w:w="0" w:type="dxa"/>
        <w:right w:w="108" w:type="dxa"/>
      </w:tblCellMar>
    </w:tblPr>
    <w:tblStylePr w:type="firstRow">
      <w:rPr>
        <w:b/>
        <w:bCs/>
      </w:rPr>
      <w:tblPr/>
      <w:tcPr>
        <w:tcBorders>
          <w:bottom w:val="single" w:sz="12" w:space="0" w:color="A2AEB1" w:themeColor="accent5" w:themeTint="99"/>
        </w:tcBorders>
      </w:tcPr>
    </w:tblStylePr>
    <w:tblStylePr w:type="lastRow">
      <w:rPr>
        <w:b/>
        <w:bCs/>
      </w:rPr>
      <w:tblPr/>
      <w:tcPr>
        <w:tcBorders>
          <w:top w:val="double" w:sz="4" w:space="0" w:color="A2AEB1" w:themeColor="accent5" w:themeTint="99"/>
        </w:tcBorders>
      </w:tcPr>
    </w:tblStylePr>
    <w:tblStylePr w:type="firstCol">
      <w:rPr>
        <w:b/>
        <w:bCs/>
      </w:rPr>
    </w:tblStylePr>
    <w:tblStylePr w:type="lastCol">
      <w:rPr>
        <w:b/>
        <w:bCs/>
      </w:rPr>
    </w:tblStylePr>
    <w:tblStylePr w:type="band1Vert">
      <w:tblPr/>
      <w:tcPr>
        <w:shd w:val="clear" w:color="auto" w:fill="DFE4E5" w:themeFill="accent5" w:themeFillTint="33"/>
      </w:tcPr>
    </w:tblStylePr>
    <w:tblStylePr w:type="band1Horz">
      <w:tblPr/>
      <w:tcPr>
        <w:shd w:val="clear" w:color="auto" w:fill="DFE4E5" w:themeFill="accent5" w:themeFillTint="33"/>
      </w:tcPr>
    </w:tblStylePr>
  </w:style>
  <w:style w:type="paragraph" w:customStyle="1" w:styleId="BVIfnr">
    <w:name w:val="BVI fnr"/>
    <w:basedOn w:val="Normal"/>
    <w:link w:val="FootnoteReference"/>
    <w:uiPriority w:val="99"/>
    <w:rsid w:val="00DB0093"/>
    <w:pPr>
      <w:spacing w:before="0" w:line="240" w:lineRule="exact"/>
    </w:pPr>
    <w:rPr>
      <w:kern w:val="0"/>
      <w:vertAlign w:val="superscript"/>
      <w:lang w:val="en-US"/>
    </w:rPr>
  </w:style>
  <w:style w:type="paragraph" w:customStyle="1" w:styleId="4clan">
    <w:name w:val="_4clan"/>
    <w:basedOn w:val="Normal"/>
    <w:rsid w:val="00DB0093"/>
    <w:pPr>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1tekst">
    <w:name w:val="_1tekst"/>
    <w:basedOn w:val="Normal"/>
    <w:rsid w:val="00DB0093"/>
    <w:pPr>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table" w:customStyle="1" w:styleId="TableGrid0">
    <w:name w:val="TableGrid"/>
    <w:rsid w:val="00B63EB7"/>
    <w:pPr>
      <w:spacing w:before="0" w:after="0" w:line="240" w:lineRule="auto"/>
    </w:pPr>
    <w:rPr>
      <w:rFonts w:eastAsia="Times New Roman"/>
      <w:color w:val="auto"/>
      <w:sz w:val="22"/>
      <w:szCs w:val="22"/>
    </w:rPr>
    <w:tblPr>
      <w:tblCellMar>
        <w:top w:w="0" w:type="dxa"/>
        <w:left w:w="0" w:type="dxa"/>
        <w:bottom w:w="0" w:type="dxa"/>
        <w:right w:w="0" w:type="dxa"/>
      </w:tblCellMar>
    </w:tblPr>
  </w:style>
  <w:style w:type="table" w:customStyle="1" w:styleId="GridTable6Colorful1">
    <w:name w:val="Grid Table 6 Colorful1"/>
    <w:basedOn w:val="TableNormal"/>
    <w:next w:val="GridTable6Colorful2"/>
    <w:uiPriority w:val="51"/>
    <w:rsid w:val="00167FB3"/>
    <w:pPr>
      <w:spacing w:before="0" w:after="0" w:line="240" w:lineRule="auto"/>
    </w:pPr>
    <w:rPr>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
    <w:name w:val="Grid Table 6 Colorful2"/>
    <w:basedOn w:val="TableNormal"/>
    <w:uiPriority w:val="51"/>
    <w:rsid w:val="00167FB3"/>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
    <w:name w:val="No List1"/>
    <w:next w:val="NoList"/>
    <w:uiPriority w:val="99"/>
    <w:semiHidden/>
    <w:unhideWhenUsed/>
    <w:rsid w:val="00C95C15"/>
  </w:style>
  <w:style w:type="character" w:customStyle="1" w:styleId="FootnoteTextChar1">
    <w:name w:val="Footnote Text Char1"/>
    <w:basedOn w:val="DefaultParagraphFont"/>
    <w:uiPriority w:val="99"/>
    <w:semiHidden/>
    <w:rsid w:val="00C95C15"/>
    <w:rPr>
      <w:rFonts w:ascii="Times New Roman" w:hAnsi="Times New Roman" w:cs="Times New Roman"/>
      <w:sz w:val="20"/>
      <w:szCs w:val="20"/>
      <w:lang w:val="en-GB" w:eastAsia="zh-CN"/>
    </w:rPr>
  </w:style>
  <w:style w:type="paragraph" w:customStyle="1" w:styleId="Normal1">
    <w:name w:val="Normal1"/>
    <w:rsid w:val="00C95C15"/>
    <w:pPr>
      <w:spacing w:before="0" w:line="256" w:lineRule="auto"/>
    </w:pPr>
    <w:rPr>
      <w:rFonts w:ascii="Calibri" w:eastAsia="Calibri" w:hAnsi="Calibri" w:cs="Calibri"/>
      <w:color w:val="auto"/>
      <w:sz w:val="22"/>
      <w:szCs w:val="22"/>
      <w:lang w:val="ka-GE"/>
    </w:rPr>
  </w:style>
  <w:style w:type="table" w:customStyle="1" w:styleId="TableGrid10">
    <w:name w:val="TableGrid1"/>
    <w:rsid w:val="00C95C15"/>
    <w:pPr>
      <w:spacing w:before="0" w:after="0" w:line="240" w:lineRule="auto"/>
    </w:pPr>
    <w:rPr>
      <w:rFonts w:eastAsia="Times New Roman"/>
      <w:color w:val="auto"/>
      <w:sz w:val="22"/>
      <w:szCs w:val="22"/>
    </w:rPr>
    <w:tblPr>
      <w:tblCellMar>
        <w:top w:w="0" w:type="dxa"/>
        <w:left w:w="0" w:type="dxa"/>
        <w:bottom w:w="0" w:type="dxa"/>
        <w:right w:w="0" w:type="dxa"/>
      </w:tblCellMar>
    </w:tblPr>
  </w:style>
  <w:style w:type="table" w:customStyle="1" w:styleId="GridTable6Colorful-Accent511">
    <w:name w:val="Grid Table 6 Colorful - Accent 511"/>
    <w:basedOn w:val="TableNormal"/>
    <w:uiPriority w:val="51"/>
    <w:rsid w:val="00C95C15"/>
    <w:pPr>
      <w:spacing w:before="0" w:after="0" w:line="240" w:lineRule="auto"/>
    </w:pPr>
    <w:rPr>
      <w:color w:val="2F5496"/>
      <w:sz w:val="22"/>
      <w:szCs w:val="22"/>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1">
    <w:name w:val="Table Grid1"/>
    <w:basedOn w:val="TableNormal"/>
    <w:next w:val="TableGrid"/>
    <w:uiPriority w:val="39"/>
    <w:rsid w:val="00C95C15"/>
    <w:pPr>
      <w:spacing w:before="0" w:after="0" w:line="240" w:lineRule="auto"/>
    </w:pPr>
    <w:rPr>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22">
    <w:name w:val="Grid Table 6 Colorful22"/>
    <w:basedOn w:val="TableNormal"/>
    <w:next w:val="GridTable6Colorful2"/>
    <w:uiPriority w:val="51"/>
    <w:rsid w:val="00C95C15"/>
    <w:pPr>
      <w:spacing w:before="0" w:after="0" w:line="240" w:lineRule="auto"/>
    </w:pPr>
    <w:rPr>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0">
    <w:name w:val="Table Grid11"/>
    <w:basedOn w:val="TableNormal"/>
    <w:next w:val="TableGrid"/>
    <w:uiPriority w:val="39"/>
    <w:rsid w:val="00C95C15"/>
    <w:pPr>
      <w:spacing w:before="0" w:after="0" w:line="240" w:lineRule="auto"/>
    </w:pPr>
    <w:rPr>
      <w:rFonts w:ascii="Calibri" w:eastAsia="Calibri" w:hAnsi="Calibri" w:cs="Times New Roman"/>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C95C15"/>
  </w:style>
  <w:style w:type="character" w:customStyle="1" w:styleId="jsgrdq">
    <w:name w:val="jsgrdq"/>
    <w:basedOn w:val="DefaultParagraphFont"/>
    <w:rsid w:val="00A01908"/>
  </w:style>
  <w:style w:type="paragraph" w:customStyle="1" w:styleId="C30X">
    <w:name w:val="C30X"/>
    <w:basedOn w:val="Normal"/>
    <w:uiPriority w:val="99"/>
    <w:rsid w:val="00C941D8"/>
    <w:pPr>
      <w:autoSpaceDE w:val="0"/>
      <w:autoSpaceDN w:val="0"/>
      <w:adjustRightInd w:val="0"/>
      <w:spacing w:before="200" w:after="60" w:line="240" w:lineRule="auto"/>
      <w:jc w:val="center"/>
    </w:pPr>
    <w:rPr>
      <w:rFonts w:ascii="Times New Roman" w:eastAsia="Times New Roman" w:hAnsi="Times New Roman" w:cs="Times New Roman"/>
      <w:b/>
      <w:bCs/>
      <w:color w:val="000000"/>
      <w:kern w:val="0"/>
      <w:sz w:val="24"/>
      <w:szCs w:val="24"/>
      <w:lang w:val="en-US"/>
    </w:rPr>
  </w:style>
  <w:style w:type="paragraph" w:customStyle="1" w:styleId="Default">
    <w:name w:val="Default"/>
    <w:rsid w:val="00C941D8"/>
    <w:pPr>
      <w:autoSpaceDE w:val="0"/>
      <w:autoSpaceDN w:val="0"/>
      <w:adjustRightInd w:val="0"/>
      <w:spacing w:before="0" w:after="0" w:line="240" w:lineRule="auto"/>
    </w:pPr>
    <w:rPr>
      <w:rFonts w:ascii="Calibri" w:eastAsia="Calibri" w:hAnsi="Calibri" w:cs="Calibri"/>
      <w:color w:val="000000"/>
      <w:sz w:val="24"/>
      <w:szCs w:val="24"/>
    </w:rPr>
  </w:style>
  <w:style w:type="table" w:customStyle="1" w:styleId="GridTable6Colorful-Accent11">
    <w:name w:val="Grid Table 6 Colorful - Accent 11"/>
    <w:basedOn w:val="TableNormal"/>
    <w:uiPriority w:val="51"/>
    <w:rsid w:val="00BF2139"/>
    <w:pPr>
      <w:spacing w:after="0" w:line="240" w:lineRule="auto"/>
    </w:pPr>
    <w:rPr>
      <w:color w:val="577188" w:themeColor="accent1" w:themeShade="BF"/>
    </w:rPr>
    <w:tblPr>
      <w:tblStyleRowBandSize w:val="1"/>
      <w:tblStyleColBandSize w:val="1"/>
      <w:tblInd w:w="0" w:type="dxa"/>
      <w:tblBorders>
        <w:top w:val="single" w:sz="4" w:space="0" w:color="B1C0CD" w:themeColor="accent1" w:themeTint="99"/>
        <w:left w:val="single" w:sz="4" w:space="0" w:color="B1C0CD" w:themeColor="accent1" w:themeTint="99"/>
        <w:bottom w:val="single" w:sz="4" w:space="0" w:color="B1C0CD" w:themeColor="accent1" w:themeTint="99"/>
        <w:right w:val="single" w:sz="4" w:space="0" w:color="B1C0CD" w:themeColor="accent1" w:themeTint="99"/>
        <w:insideH w:val="single" w:sz="4" w:space="0" w:color="B1C0CD" w:themeColor="accent1" w:themeTint="99"/>
        <w:insideV w:val="single" w:sz="4" w:space="0" w:color="B1C0CD" w:themeColor="accent1" w:themeTint="99"/>
      </w:tblBorders>
      <w:tblCellMar>
        <w:top w:w="0" w:type="dxa"/>
        <w:left w:w="108" w:type="dxa"/>
        <w:bottom w:w="0" w:type="dxa"/>
        <w:right w:w="108" w:type="dxa"/>
      </w:tblCellMar>
    </w:tblPr>
    <w:tblStylePr w:type="firstRow">
      <w:rPr>
        <w:b/>
        <w:bCs/>
      </w:rPr>
      <w:tblPr/>
      <w:tcPr>
        <w:tcBorders>
          <w:bottom w:val="single" w:sz="12" w:space="0" w:color="B1C0CD" w:themeColor="accent1" w:themeTint="99"/>
        </w:tcBorders>
      </w:tcPr>
    </w:tblStylePr>
    <w:tblStylePr w:type="lastRow">
      <w:rPr>
        <w:b/>
        <w:bCs/>
      </w:rPr>
      <w:tblPr/>
      <w:tcPr>
        <w:tcBorders>
          <w:top w:val="double" w:sz="4" w:space="0" w:color="B1C0CD" w:themeColor="accent1" w:themeTint="99"/>
        </w:tcBorders>
      </w:tcPr>
    </w:tblStylePr>
    <w:tblStylePr w:type="firstCol">
      <w:rPr>
        <w:b/>
        <w:bCs/>
      </w:rPr>
    </w:tblStylePr>
    <w:tblStylePr w:type="lastCol">
      <w:rPr>
        <w:b/>
        <w:bCs/>
      </w:rPr>
    </w:tblStylePr>
    <w:tblStylePr w:type="band1Vert">
      <w:tblPr/>
      <w:tcPr>
        <w:shd w:val="clear" w:color="auto" w:fill="E5EAEE" w:themeFill="accent1" w:themeFillTint="33"/>
      </w:tcPr>
    </w:tblStylePr>
    <w:tblStylePr w:type="band1Horz">
      <w:tblPr/>
      <w:tcPr>
        <w:shd w:val="clear" w:color="auto" w:fill="E5EAEE" w:themeFill="accent1" w:themeFillTint="33"/>
      </w:tcPr>
    </w:tblStylePr>
  </w:style>
  <w:style w:type="table" w:customStyle="1" w:styleId="ListTable31">
    <w:name w:val="List Table 31"/>
    <w:basedOn w:val="TableNormal"/>
    <w:uiPriority w:val="48"/>
    <w:rsid w:val="00BF213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1Light-Accent41">
    <w:name w:val="Grid Table 1 Light - Accent 41"/>
    <w:basedOn w:val="TableNormal"/>
    <w:uiPriority w:val="46"/>
    <w:rsid w:val="000E1288"/>
    <w:pPr>
      <w:spacing w:after="0" w:line="240" w:lineRule="auto"/>
    </w:pPr>
    <w:tblPr>
      <w:tblStyleRowBandSize w:val="1"/>
      <w:tblStyleColBandSize w:val="1"/>
      <w:tblInd w:w="0" w:type="dxa"/>
      <w:tblBorders>
        <w:top w:val="single" w:sz="4" w:space="0" w:color="E1D3C4" w:themeColor="accent4" w:themeTint="66"/>
        <w:left w:val="single" w:sz="4" w:space="0" w:color="E1D3C4" w:themeColor="accent4" w:themeTint="66"/>
        <w:bottom w:val="single" w:sz="4" w:space="0" w:color="E1D3C4" w:themeColor="accent4" w:themeTint="66"/>
        <w:right w:val="single" w:sz="4" w:space="0" w:color="E1D3C4" w:themeColor="accent4" w:themeTint="66"/>
        <w:insideH w:val="single" w:sz="4" w:space="0" w:color="E1D3C4" w:themeColor="accent4" w:themeTint="66"/>
        <w:insideV w:val="single" w:sz="4" w:space="0" w:color="E1D3C4" w:themeColor="accent4" w:themeTint="66"/>
      </w:tblBorders>
      <w:tblCellMar>
        <w:top w:w="0" w:type="dxa"/>
        <w:left w:w="108" w:type="dxa"/>
        <w:bottom w:w="0" w:type="dxa"/>
        <w:right w:w="108" w:type="dxa"/>
      </w:tblCellMar>
    </w:tblPr>
    <w:tblStylePr w:type="firstRow">
      <w:rPr>
        <w:b/>
        <w:bCs/>
      </w:rPr>
      <w:tblPr/>
      <w:tcPr>
        <w:tcBorders>
          <w:bottom w:val="single" w:sz="12" w:space="0" w:color="D2BEA7" w:themeColor="accent4" w:themeTint="99"/>
        </w:tcBorders>
      </w:tcPr>
    </w:tblStylePr>
    <w:tblStylePr w:type="lastRow">
      <w:rPr>
        <w:b/>
        <w:bCs/>
      </w:rPr>
      <w:tblPr/>
      <w:tcPr>
        <w:tcBorders>
          <w:top w:val="double" w:sz="2" w:space="0" w:color="D2BEA7" w:themeColor="accent4"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0E1288"/>
    <w:pPr>
      <w:spacing w:after="0" w:line="240" w:lineRule="auto"/>
    </w:pPr>
    <w:tblPr>
      <w:tblStyleRowBandSize w:val="1"/>
      <w:tblStyleColBandSize w:val="1"/>
      <w:tblInd w:w="0" w:type="dxa"/>
      <w:tblBorders>
        <w:top w:val="single" w:sz="4" w:space="0" w:color="7E97AD" w:themeColor="accent1"/>
        <w:left w:val="single" w:sz="4" w:space="0" w:color="7E97AD" w:themeColor="accent1"/>
        <w:bottom w:val="single" w:sz="4" w:space="0" w:color="7E97AD" w:themeColor="accent1"/>
        <w:right w:val="single" w:sz="4" w:space="0" w:color="7E97AD" w:themeColor="accent1"/>
      </w:tblBorders>
      <w:tblCellMar>
        <w:top w:w="0" w:type="dxa"/>
        <w:left w:w="108" w:type="dxa"/>
        <w:bottom w:w="0" w:type="dxa"/>
        <w:right w:w="108" w:type="dxa"/>
      </w:tblCellMar>
    </w:tblPr>
    <w:tblStylePr w:type="firstRow">
      <w:rPr>
        <w:b/>
        <w:bCs/>
        <w:color w:val="FFFFFF" w:themeColor="background1"/>
      </w:rPr>
      <w:tblPr/>
      <w:tcPr>
        <w:shd w:val="clear" w:color="auto" w:fill="7E97AD" w:themeFill="accent1"/>
      </w:tcPr>
    </w:tblStylePr>
    <w:tblStylePr w:type="lastRow">
      <w:rPr>
        <w:b/>
        <w:bCs/>
      </w:rPr>
      <w:tblPr/>
      <w:tcPr>
        <w:tcBorders>
          <w:top w:val="double" w:sz="4" w:space="0" w:color="7E97A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97AD" w:themeColor="accent1"/>
          <w:right w:val="single" w:sz="4" w:space="0" w:color="7E97AD" w:themeColor="accent1"/>
        </w:tcBorders>
      </w:tcPr>
    </w:tblStylePr>
    <w:tblStylePr w:type="band1Horz">
      <w:tblPr/>
      <w:tcPr>
        <w:tcBorders>
          <w:top w:val="single" w:sz="4" w:space="0" w:color="7E97AD" w:themeColor="accent1"/>
          <w:bottom w:val="single" w:sz="4" w:space="0" w:color="7E97A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97AD" w:themeColor="accent1"/>
          <w:left w:val="nil"/>
        </w:tcBorders>
      </w:tcPr>
    </w:tblStylePr>
    <w:tblStylePr w:type="swCell">
      <w:tblPr/>
      <w:tcPr>
        <w:tcBorders>
          <w:top w:val="double" w:sz="4" w:space="0" w:color="7E97AD" w:themeColor="accent1"/>
          <w:right w:val="nil"/>
        </w:tcBorders>
      </w:tcPr>
    </w:tblStylePr>
  </w:style>
  <w:style w:type="table" w:customStyle="1" w:styleId="ListTable3-Accent41">
    <w:name w:val="List Table 3 - Accent 41"/>
    <w:basedOn w:val="TableNormal"/>
    <w:uiPriority w:val="48"/>
    <w:rsid w:val="000E1288"/>
    <w:pPr>
      <w:spacing w:after="0" w:line="240" w:lineRule="auto"/>
    </w:pPr>
    <w:tblPr>
      <w:tblStyleRowBandSize w:val="1"/>
      <w:tblStyleColBandSize w:val="1"/>
      <w:tblInd w:w="0" w:type="dxa"/>
      <w:tblBorders>
        <w:top w:val="single" w:sz="4" w:space="0" w:color="B4936D" w:themeColor="accent4"/>
        <w:left w:val="single" w:sz="4" w:space="0" w:color="B4936D" w:themeColor="accent4"/>
        <w:bottom w:val="single" w:sz="4" w:space="0" w:color="B4936D" w:themeColor="accent4"/>
        <w:right w:val="single" w:sz="4" w:space="0" w:color="B4936D" w:themeColor="accent4"/>
      </w:tblBorders>
      <w:tblCellMar>
        <w:top w:w="0" w:type="dxa"/>
        <w:left w:w="108" w:type="dxa"/>
        <w:bottom w:w="0" w:type="dxa"/>
        <w:right w:w="108" w:type="dxa"/>
      </w:tblCellMar>
    </w:tblPr>
    <w:tblStylePr w:type="firstRow">
      <w:rPr>
        <w:b/>
        <w:bCs/>
        <w:color w:val="FFFFFF" w:themeColor="background1"/>
      </w:rPr>
      <w:tblPr/>
      <w:tcPr>
        <w:shd w:val="clear" w:color="auto" w:fill="B4936D" w:themeFill="accent4"/>
      </w:tcPr>
    </w:tblStylePr>
    <w:tblStylePr w:type="lastRow">
      <w:rPr>
        <w:b/>
        <w:bCs/>
      </w:rPr>
      <w:tblPr/>
      <w:tcPr>
        <w:tcBorders>
          <w:top w:val="double" w:sz="4" w:space="0" w:color="B493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4936D" w:themeColor="accent4"/>
          <w:right w:val="single" w:sz="4" w:space="0" w:color="B4936D" w:themeColor="accent4"/>
        </w:tcBorders>
      </w:tcPr>
    </w:tblStylePr>
    <w:tblStylePr w:type="band1Horz">
      <w:tblPr/>
      <w:tcPr>
        <w:tcBorders>
          <w:top w:val="single" w:sz="4" w:space="0" w:color="B4936D" w:themeColor="accent4"/>
          <w:bottom w:val="single" w:sz="4" w:space="0" w:color="B493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4936D" w:themeColor="accent4"/>
          <w:left w:val="nil"/>
        </w:tcBorders>
      </w:tcPr>
    </w:tblStylePr>
    <w:tblStylePr w:type="swCell">
      <w:tblPr/>
      <w:tcPr>
        <w:tcBorders>
          <w:top w:val="double" w:sz="4" w:space="0" w:color="B4936D" w:themeColor="accent4"/>
          <w:right w:val="nil"/>
        </w:tcBorders>
      </w:tcPr>
    </w:tblStylePr>
  </w:style>
  <w:style w:type="table" w:customStyle="1" w:styleId="GridTable5Dark-Accent21">
    <w:name w:val="Grid Table 5 Dark - Accent 21"/>
    <w:basedOn w:val="TableNormal"/>
    <w:uiPriority w:val="50"/>
    <w:rsid w:val="00F3417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E8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8E6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8E6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8E6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8E60" w:themeFill="accent2"/>
      </w:tcPr>
    </w:tblStylePr>
    <w:tblStylePr w:type="band1Vert">
      <w:tblPr/>
      <w:tcPr>
        <w:shd w:val="clear" w:color="auto" w:fill="EAD1BF" w:themeFill="accent2" w:themeFillTint="66"/>
      </w:tcPr>
    </w:tblStylePr>
    <w:tblStylePr w:type="band1Horz">
      <w:tblPr/>
      <w:tcPr>
        <w:shd w:val="clear" w:color="auto" w:fill="EAD1BF" w:themeFill="accent2" w:themeFillTint="66"/>
      </w:tcPr>
    </w:tblStylePr>
  </w:style>
  <w:style w:type="table" w:customStyle="1" w:styleId="ColorfulShading-Accent61">
    <w:name w:val="Colorful Shading - Accent 61"/>
    <w:basedOn w:val="TableNormal"/>
    <w:next w:val="ColorfulShading-Accent6"/>
    <w:uiPriority w:val="71"/>
    <w:rsid w:val="00677F87"/>
    <w:pPr>
      <w:spacing w:after="0" w:line="240" w:lineRule="auto"/>
    </w:pPr>
    <w:rPr>
      <w:color w:val="000000" w:themeColor="text1"/>
    </w:rPr>
    <w:tblPr>
      <w:tblStyleRowBandSize w:val="1"/>
      <w:tblStyleColBandSize w:val="1"/>
      <w:tblInd w:w="0" w:type="dxa"/>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table" w:customStyle="1" w:styleId="TableGrid20">
    <w:name w:val="TableGrid2"/>
    <w:rsid w:val="00677F87"/>
    <w:pPr>
      <w:spacing w:before="0" w:after="0" w:line="240" w:lineRule="auto"/>
    </w:pPr>
    <w:rPr>
      <w:rFonts w:eastAsia="Times New Roman"/>
      <w:color w:val="auto"/>
      <w:sz w:val="22"/>
      <w:szCs w:val="22"/>
    </w:rPr>
    <w:tblPr>
      <w:tblCellMar>
        <w:top w:w="0" w:type="dxa"/>
        <w:left w:w="0" w:type="dxa"/>
        <w:bottom w:w="0" w:type="dxa"/>
        <w:right w:w="0" w:type="dxa"/>
      </w:tblCellMar>
    </w:tblPr>
  </w:style>
  <w:style w:type="paragraph" w:styleId="Revision">
    <w:name w:val="Revision"/>
    <w:hidden/>
    <w:uiPriority w:val="99"/>
    <w:semiHidden/>
    <w:rsid w:val="00BF6830"/>
    <w:pPr>
      <w:spacing w:before="0" w:after="0" w:line="240" w:lineRule="auto"/>
    </w:pPr>
    <w:rPr>
      <w:kern w:val="20"/>
    </w:rPr>
  </w:style>
  <w:style w:type="table" w:customStyle="1" w:styleId="TableGrid21">
    <w:name w:val="Table Grid2"/>
    <w:basedOn w:val="TableNormal"/>
    <w:next w:val="TableGrid"/>
    <w:uiPriority w:val="39"/>
    <w:rsid w:val="00CD75BD"/>
    <w:pPr>
      <w:spacing w:before="0" w:after="0" w:line="240" w:lineRule="auto"/>
    </w:pPr>
    <w:rPr>
      <w:rFonts w:eastAsiaTheme="minorEastAsia"/>
      <w:color w:val="262626" w:themeColor="text1" w:themeTint="D9"/>
      <w:sz w:val="1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next w:val="TableGrid"/>
    <w:uiPriority w:val="39"/>
    <w:rsid w:val="00F91D66"/>
    <w:pPr>
      <w:spacing w:before="0" w:after="0" w:line="240" w:lineRule="auto"/>
    </w:pPr>
    <w:rPr>
      <w:rFonts w:eastAsiaTheme="minorEastAsia"/>
      <w:color w:val="262626" w:themeColor="text1" w:themeTint="D9"/>
      <w:sz w:val="1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D554DC"/>
    <w:rPr>
      <w:color w:val="605E5C"/>
      <w:shd w:val="clear" w:color="auto" w:fill="E1DFDD"/>
    </w:rPr>
  </w:style>
  <w:style w:type="paragraph" w:customStyle="1" w:styleId="Normalright">
    <w:name w:val="Normal right"/>
    <w:basedOn w:val="Normal"/>
    <w:qFormat/>
    <w:rsid w:val="00042F67"/>
    <w:pPr>
      <w:spacing w:before="60" w:after="20" w:line="312" w:lineRule="auto"/>
    </w:pPr>
    <w:rPr>
      <w:rFonts w:eastAsiaTheme="majorEastAsia" w:cs="Arial"/>
      <w:b/>
      <w:color w:val="0D0D0D" w:themeColor="text1" w:themeTint="F2"/>
      <w:spacing w:val="4"/>
      <w:kern w:val="0"/>
      <w:sz w:val="22"/>
      <w:szCs w:val="18"/>
      <w:lang w:val="en-US"/>
    </w:rPr>
  </w:style>
  <w:style w:type="table" w:customStyle="1" w:styleId="TableGridLight1">
    <w:name w:val="Table Grid Light1"/>
    <w:basedOn w:val="TableNormal"/>
    <w:uiPriority w:val="40"/>
    <w:rsid w:val="00042F67"/>
    <w:pPr>
      <w:spacing w:before="0" w:after="0" w:line="312" w:lineRule="auto"/>
    </w:pPr>
    <w:rPr>
      <w:rFonts w:eastAsiaTheme="minorEastAsia" w:cs="Times New Roman"/>
      <w:color w:val="262626" w:themeColor="text1" w:themeTint="D9"/>
      <w:sz w:val="18"/>
      <w:szCs w:val="18"/>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SalesInfo">
    <w:name w:val="Sales Info"/>
    <w:basedOn w:val="TableNormal"/>
    <w:uiPriority w:val="99"/>
    <w:rsid w:val="00042F67"/>
    <w:pPr>
      <w:spacing w:before="60" w:after="20" w:line="312" w:lineRule="auto"/>
    </w:pPr>
    <w:rPr>
      <w:rFonts w:eastAsiaTheme="minorEastAsia"/>
      <w:color w:val="262626" w:themeColor="text1" w:themeTint="D9"/>
      <w:sz w:val="18"/>
      <w:szCs w:val="18"/>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rFonts w:asciiTheme="majorHAnsi" w:eastAsiaTheme="majorEastAsia" w:hAnsiTheme="majorHAnsi"/>
        <w:caps/>
        <w:smallCaps w:val="0"/>
        <w:color w:val="0D0D0D" w:themeColor="text1" w:themeTint="F2"/>
        <w:spacing w:val="4"/>
        <w:sz w:val="18"/>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CBC2BD" w:themeFill="accent3" w:themeFillTint="66"/>
      </w:tcPr>
    </w:tblStylePr>
  </w:style>
  <w:style w:type="table" w:customStyle="1" w:styleId="Contenttable">
    <w:name w:val="Content table"/>
    <w:basedOn w:val="TableNormal"/>
    <w:uiPriority w:val="99"/>
    <w:rsid w:val="00042F67"/>
    <w:pPr>
      <w:spacing w:before="60" w:after="20" w:line="312" w:lineRule="auto"/>
    </w:pPr>
    <w:rPr>
      <w:rFonts w:eastAsiaTheme="minorEastAsia"/>
      <w:color w:val="262626" w:themeColor="text1" w:themeTint="D9"/>
      <w:sz w:val="18"/>
      <w:szCs w:val="18"/>
    </w:rPr>
    <w:tblPr>
      <w:tblStyleRowBandSize w:val="1"/>
      <w:tblInd w:w="0" w:type="dxa"/>
      <w:tblCellMar>
        <w:top w:w="0" w:type="dxa"/>
        <w:left w:w="108" w:type="dxa"/>
        <w:bottom w:w="0" w:type="dxa"/>
        <w:right w:w="108" w:type="dxa"/>
      </w:tblCellMar>
    </w:tblPr>
    <w:tcPr>
      <w:shd w:val="clear" w:color="auto" w:fill="FFFFFF" w:themeFill="background1"/>
    </w:tcPr>
    <w:tblStylePr w:type="firstRow">
      <w:rPr>
        <w:rFonts w:asciiTheme="majorHAnsi" w:eastAsiaTheme="majorEastAsia" w:hAnsiTheme="majorHAnsi"/>
        <w:caps/>
        <w:smallCaps w:val="0"/>
        <w:color w:val="0D0D0D" w:themeColor="text1" w:themeTint="F2"/>
        <w:spacing w:val="4"/>
        <w:sz w:val="18"/>
      </w:rPr>
      <w:tblPr/>
      <w:tcPr>
        <w:tcBorders>
          <w:top w:val="nil"/>
          <w:left w:val="nil"/>
          <w:bottom w:val="single" w:sz="4" w:space="0" w:color="000000" w:themeColor="text1"/>
          <w:right w:val="nil"/>
          <w:insideH w:val="nil"/>
          <w:insideV w:val="nil"/>
          <w:tl2br w:val="nil"/>
          <w:tr2bl w:val="nil"/>
        </w:tcBorders>
        <w:shd w:val="clear" w:color="auto" w:fill="FFFFFF" w:themeFill="background1"/>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TotalTable">
    <w:name w:val="Total Table"/>
    <w:basedOn w:val="TableNormal"/>
    <w:uiPriority w:val="99"/>
    <w:rsid w:val="00042F67"/>
    <w:pPr>
      <w:spacing w:before="0" w:after="0" w:line="240" w:lineRule="auto"/>
    </w:pPr>
    <w:rPr>
      <w:rFonts w:eastAsiaTheme="minorEastAsia"/>
      <w:color w:val="262626" w:themeColor="text1" w:themeTint="D9"/>
      <w:sz w:val="18"/>
      <w:szCs w:val="18"/>
    </w:rPr>
    <w:tblPr>
      <w:tblStyleRowBandSize w:val="1"/>
      <w:tblInd w:w="0" w:type="dxa"/>
      <w:tblCellMar>
        <w:top w:w="0" w:type="dxa"/>
        <w:left w:w="108" w:type="dxa"/>
        <w:bottom w:w="0" w:type="dxa"/>
        <w:right w:w="108" w:type="dxa"/>
      </w:tblCellMar>
    </w:tblPr>
    <w:tblStylePr w:type="firstCol">
      <w:pPr>
        <w:jc w:val="right"/>
      </w:pPr>
      <w:tblPr/>
      <w:tcPr>
        <w:vAlign w:val="center"/>
      </w:tcPr>
    </w:tblStylePr>
    <w:tblStylePr w:type="lastCol">
      <w:pPr>
        <w:jc w:val="left"/>
      </w:p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vAlign w:val="center"/>
      </w:tcPr>
    </w:tblStylePr>
    <w:tblStylePr w:type="band1Horz">
      <w:tblPr/>
      <w:tcPr>
        <w:shd w:val="clear" w:color="auto" w:fill="E5E0DE" w:themeFill="accent3" w:themeFillTint="33"/>
      </w:tcPr>
    </w:tblStylePr>
  </w:style>
  <w:style w:type="table" w:customStyle="1" w:styleId="PlainTable21">
    <w:name w:val="Plain Table 21"/>
    <w:basedOn w:val="TableNormal"/>
    <w:uiPriority w:val="42"/>
    <w:rsid w:val="00042F67"/>
    <w:pPr>
      <w:spacing w:before="0" w:after="0" w:line="240" w:lineRule="auto"/>
    </w:pPr>
    <w:rPr>
      <w:rFonts w:eastAsiaTheme="minorEastAsia"/>
      <w:color w:val="262626" w:themeColor="text1" w:themeTint="D9"/>
      <w:sz w:val="18"/>
      <w:szCs w:val="18"/>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1">
    <w:name w:val="Style1"/>
    <w:basedOn w:val="Normal"/>
    <w:link w:val="Style1Char"/>
    <w:qFormat/>
    <w:rsid w:val="00042F67"/>
    <w:pPr>
      <w:framePr w:hSpace="180" w:wrap="around" w:vAnchor="text" w:hAnchor="margin" w:xAlign="center" w:y="5211"/>
      <w:spacing w:before="60" w:after="20" w:line="312" w:lineRule="auto"/>
    </w:pPr>
    <w:rPr>
      <w:rFonts w:asciiTheme="majorHAnsi" w:eastAsiaTheme="majorEastAsia" w:hAnsiTheme="majorHAnsi" w:cs="Microsoft Sans Serif"/>
      <w:color w:val="5B4F47" w:themeColor="accent3" w:themeShade="BF"/>
      <w:spacing w:val="4"/>
      <w:kern w:val="0"/>
      <w:sz w:val="28"/>
      <w:szCs w:val="28"/>
      <w:lang w:val="en-US"/>
    </w:rPr>
  </w:style>
  <w:style w:type="character" w:customStyle="1" w:styleId="Style1Char">
    <w:name w:val="Style1 Char"/>
    <w:basedOn w:val="DefaultParagraphFont"/>
    <w:link w:val="Style1"/>
    <w:rsid w:val="00042F67"/>
    <w:rPr>
      <w:rFonts w:asciiTheme="majorHAnsi" w:eastAsiaTheme="majorEastAsia" w:hAnsiTheme="majorHAnsi" w:cs="Microsoft Sans Serif"/>
      <w:color w:val="5B4F47" w:themeColor="accent3" w:themeShade="BF"/>
      <w:spacing w:val="4"/>
      <w:sz w:val="28"/>
      <w:szCs w:val="28"/>
    </w:rPr>
  </w:style>
  <w:style w:type="character" w:customStyle="1" w:styleId="UnresolvedMention10">
    <w:name w:val="Unresolved Mention10"/>
    <w:basedOn w:val="DefaultParagraphFont"/>
    <w:uiPriority w:val="99"/>
    <w:semiHidden/>
    <w:unhideWhenUsed/>
    <w:rsid w:val="00042F67"/>
    <w:rPr>
      <w:color w:val="595959" w:themeColor="text1" w:themeTint="A6"/>
      <w:shd w:val="clear" w:color="auto" w:fill="E6E6E6"/>
    </w:rPr>
  </w:style>
  <w:style w:type="table" w:customStyle="1" w:styleId="GridTable5Dark-Accent111">
    <w:name w:val="Grid Table 5 Dark - Accent 111"/>
    <w:basedOn w:val="TableNormal"/>
    <w:uiPriority w:val="50"/>
    <w:rsid w:val="00042F6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A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97A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97A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97A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97AD" w:themeFill="accent1"/>
      </w:tcPr>
    </w:tblStylePr>
    <w:tblStylePr w:type="band1Vert">
      <w:tblPr/>
      <w:tcPr>
        <w:shd w:val="clear" w:color="auto" w:fill="CBD5DE" w:themeFill="accent1" w:themeFillTint="66"/>
      </w:tcPr>
    </w:tblStylePr>
    <w:tblStylePr w:type="band1Horz">
      <w:tblPr/>
      <w:tcPr>
        <w:shd w:val="clear" w:color="auto" w:fill="CBD5DE" w:themeFill="accent1" w:themeFillTint="66"/>
      </w:tcPr>
    </w:tblStylePr>
  </w:style>
  <w:style w:type="character" w:customStyle="1" w:styleId="su-tooltip">
    <w:name w:val="su-tooltip"/>
    <w:basedOn w:val="DefaultParagraphFont"/>
    <w:rsid w:val="00042F67"/>
  </w:style>
  <w:style w:type="table" w:customStyle="1" w:styleId="GridTable5Dark-Accent61">
    <w:name w:val="Grid Table 5 Dark - Accent 61"/>
    <w:basedOn w:val="TableNormal"/>
    <w:uiPriority w:val="50"/>
    <w:rsid w:val="00042F67"/>
    <w:pPr>
      <w:spacing w:before="0" w:after="0" w:line="240" w:lineRule="auto"/>
    </w:pPr>
    <w:rPr>
      <w:color w:val="auto"/>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BE9E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36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36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36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36F" w:themeFill="accent6"/>
      </w:tcPr>
    </w:tblStylePr>
    <w:tblStylePr w:type="band1Vert">
      <w:tblPr/>
      <w:tcPr>
        <w:shd w:val="clear" w:color="auto" w:fill="D7D3C5" w:themeFill="accent6" w:themeFillTint="66"/>
      </w:tcPr>
    </w:tblStylePr>
    <w:tblStylePr w:type="band1Horz">
      <w:tblPr/>
      <w:tcPr>
        <w:shd w:val="clear" w:color="auto" w:fill="D7D3C5" w:themeFill="accent6" w:themeFillTint="66"/>
      </w:tcPr>
    </w:tblStylePr>
  </w:style>
  <w:style w:type="character" w:customStyle="1" w:styleId="Mention1">
    <w:name w:val="Mention1"/>
    <w:basedOn w:val="DefaultParagraphFont"/>
    <w:uiPriority w:val="99"/>
    <w:unhideWhenUsed/>
    <w:rsid w:val="00DB712C"/>
    <w:rPr>
      <w:color w:val="2B579A"/>
      <w:shd w:val="clear" w:color="auto" w:fill="E6E6E6"/>
    </w:rPr>
  </w:style>
  <w:style w:type="character" w:customStyle="1" w:styleId="UnresolvedMention2">
    <w:name w:val="Unresolved Mention2"/>
    <w:basedOn w:val="DefaultParagraphFont"/>
    <w:uiPriority w:val="99"/>
    <w:unhideWhenUsed/>
    <w:rsid w:val="00581A80"/>
    <w:rPr>
      <w:color w:val="605E5C"/>
      <w:shd w:val="clear" w:color="auto" w:fill="E1DFDD"/>
    </w:rPr>
  </w:style>
  <w:style w:type="table" w:customStyle="1" w:styleId="76">
    <w:name w:val="7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75">
    <w:name w:val="7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74">
    <w:name w:val="7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73">
    <w:name w:val="7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72">
    <w:name w:val="7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71">
    <w:name w:val="7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70">
    <w:name w:val="7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shd w:val="clear" w:color="auto" w:fill="B4936D"/>
      </w:tcPr>
    </w:tblStylePr>
    <w:tblStylePr w:type="lastRow">
      <w:rPr>
        <w:b/>
      </w:rPr>
      <w:tblPr/>
      <w:tcPr>
        <w:tcBorders>
          <w:top w:val="single" w:sz="4" w:space="0" w:color="B4936D"/>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B4936D"/>
          <w:right w:val="single" w:sz="4" w:space="0" w:color="B4936D"/>
        </w:tcBorders>
      </w:tcPr>
    </w:tblStylePr>
    <w:tblStylePr w:type="band1Horz">
      <w:tblPr/>
      <w:tcPr>
        <w:tcBorders>
          <w:top w:val="single" w:sz="4" w:space="0" w:color="B4936D"/>
          <w:bottom w:val="single" w:sz="4" w:space="0" w:color="B4936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B4936D"/>
          <w:left w:val="nil"/>
        </w:tcBorders>
      </w:tcPr>
    </w:tblStylePr>
    <w:tblStylePr w:type="swCell">
      <w:tblPr/>
      <w:tcPr>
        <w:tcBorders>
          <w:top w:val="single" w:sz="4" w:space="0" w:color="B4936D"/>
          <w:right w:val="nil"/>
        </w:tcBorders>
      </w:tcPr>
    </w:tblStylePr>
  </w:style>
  <w:style w:type="table" w:customStyle="1" w:styleId="69">
    <w:name w:val="69"/>
    <w:basedOn w:val="TableNormal"/>
    <w:rsid w:val="00DB712C"/>
    <w:pPr>
      <w:spacing w:before="0" w:after="0" w:line="240" w:lineRule="auto"/>
    </w:pPr>
    <w:rPr>
      <w:color w:val="000000"/>
      <w:sz w:val="22"/>
      <w:szCs w:val="22"/>
    </w:rPr>
    <w:tblPr>
      <w:tblStyleRowBandSize w:val="1"/>
      <w:tblStyleColBandSize w:val="1"/>
      <w:tblInd w:w="0" w:type="dxa"/>
      <w:tblCellMar>
        <w:top w:w="6" w:type="dxa"/>
        <w:left w:w="110" w:type="dxa"/>
        <w:bottom w:w="0" w:type="dxa"/>
        <w:right w:w="115" w:type="dxa"/>
      </w:tblCellMar>
    </w:tblPr>
  </w:style>
  <w:style w:type="table" w:customStyle="1" w:styleId="68">
    <w:name w:val="6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67">
    <w:name w:val="6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66">
    <w:name w:val="6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65">
    <w:name w:val="6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64">
    <w:name w:val="6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63">
    <w:name w:val="6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62">
    <w:name w:val="6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61">
    <w:name w:val="6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60">
    <w:name w:val="6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59">
    <w:name w:val="5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58">
    <w:name w:val="5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7">
    <w:name w:val="5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6">
    <w:name w:val="5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5">
    <w:name w:val="5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4">
    <w:name w:val="5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3">
    <w:name w:val="5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52">
    <w:name w:val="5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51">
    <w:name w:val="5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50">
    <w:name w:val="5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49">
    <w:name w:val="4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48">
    <w:name w:val="4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47">
    <w:name w:val="4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46">
    <w:name w:val="4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45">
    <w:name w:val="4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44">
    <w:name w:val="4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43">
    <w:name w:val="4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42">
    <w:name w:val="4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41">
    <w:name w:val="4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40">
    <w:name w:val="4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39">
    <w:name w:val="3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38">
    <w:name w:val="3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37">
    <w:name w:val="3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36">
    <w:name w:val="3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35">
    <w:name w:val="3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34">
    <w:name w:val="3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33">
    <w:name w:val="3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32">
    <w:name w:val="3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shd w:val="clear" w:color="auto" w:fill="B4936D"/>
      </w:tcPr>
    </w:tblStylePr>
    <w:tblStylePr w:type="lastRow">
      <w:rPr>
        <w:b/>
      </w:rPr>
      <w:tblPr/>
      <w:tcPr>
        <w:tcBorders>
          <w:top w:val="single" w:sz="4" w:space="0" w:color="B4936D"/>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B4936D"/>
          <w:right w:val="single" w:sz="4" w:space="0" w:color="B4936D"/>
        </w:tcBorders>
      </w:tcPr>
    </w:tblStylePr>
    <w:tblStylePr w:type="band1Horz">
      <w:tblPr/>
      <w:tcPr>
        <w:tcBorders>
          <w:top w:val="single" w:sz="4" w:space="0" w:color="B4936D"/>
          <w:bottom w:val="single" w:sz="4" w:space="0" w:color="B4936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B4936D"/>
          <w:left w:val="nil"/>
        </w:tcBorders>
      </w:tcPr>
    </w:tblStylePr>
    <w:tblStylePr w:type="swCell">
      <w:tblPr/>
      <w:tcPr>
        <w:tcBorders>
          <w:top w:val="single" w:sz="4" w:space="0" w:color="B4936D"/>
          <w:right w:val="nil"/>
        </w:tcBorders>
      </w:tcPr>
    </w:tblStylePr>
  </w:style>
  <w:style w:type="table" w:customStyle="1" w:styleId="31">
    <w:name w:val="3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30">
    <w:name w:val="3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29">
    <w:name w:val="2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28">
    <w:name w:val="2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27">
    <w:name w:val="2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6">
    <w:name w:val="2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25">
    <w:name w:val="2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24">
    <w:name w:val="2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23">
    <w:name w:val="2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22">
    <w:name w:val="2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21">
    <w:name w:val="2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20">
    <w:name w:val="2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9">
    <w:name w:val="1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8">
    <w:name w:val="1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7">
    <w:name w:val="1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6">
    <w:name w:val="1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5">
    <w:name w:val="1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14">
    <w:name w:val="1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13">
    <w:name w:val="1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12">
    <w:name w:val="1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11">
    <w:name w:val="1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10">
    <w:name w:val="1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9">
    <w:name w:val="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8">
    <w:name w:val="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7">
    <w:name w:val="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6">
    <w:name w:val="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5">
    <w:name w:val="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4">
    <w:name w:val="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3">
    <w:name w:val="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2">
    <w:name w:val="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table" w:customStyle="1" w:styleId="1">
    <w:name w:val="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Ind w:w="0" w:type="dxa"/>
      <w:tblCellMar>
        <w:top w:w="0" w:type="dxa"/>
        <w:left w:w="115" w:type="dxa"/>
        <w:bottom w:w="0" w:type="dxa"/>
        <w:right w:w="115" w:type="dxa"/>
      </w:tblCellMar>
    </w:tblPr>
    <w:tcPr>
      <w:shd w:val="clear" w:color="auto" w:fill="EBE9E2"/>
    </w:tcPr>
  </w:style>
  <w:style w:type="character" w:customStyle="1" w:styleId="gmail-msofootnotereference">
    <w:name w:val="gmail-msofootnotereference"/>
    <w:basedOn w:val="DefaultParagraphFont"/>
    <w:rsid w:val="00015645"/>
  </w:style>
  <w:style w:type="numbering" w:customStyle="1" w:styleId="NoList2">
    <w:name w:val="No List2"/>
    <w:next w:val="NoList"/>
    <w:uiPriority w:val="99"/>
    <w:semiHidden/>
    <w:unhideWhenUsed/>
    <w:rsid w:val="000A15EA"/>
  </w:style>
  <w:style w:type="paragraph" w:customStyle="1" w:styleId="msonormal0">
    <w:name w:val="msonormal"/>
    <w:basedOn w:val="Normal"/>
    <w:rsid w:val="000A15EA"/>
    <w:pPr>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67">
    <w:name w:val="xl67"/>
    <w:basedOn w:val="Normal"/>
    <w:rsid w:val="000A15EA"/>
    <w:pPr>
      <w:shd w:val="clear" w:color="000000" w:fill="BFBFBF"/>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68">
    <w:name w:val="xl68"/>
    <w:basedOn w:val="Normal"/>
    <w:rsid w:val="000A15EA"/>
    <w:pPr>
      <w:shd w:val="clear" w:color="000000" w:fill="D9D9D9"/>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69">
    <w:name w:val="xl69"/>
    <w:basedOn w:val="Normal"/>
    <w:rsid w:val="000A15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i/>
      <w:iCs/>
      <w:color w:val="FF0000"/>
      <w:kern w:val="0"/>
      <w:sz w:val="26"/>
      <w:szCs w:val="26"/>
      <w:lang w:val="en-US"/>
    </w:rPr>
  </w:style>
  <w:style w:type="paragraph" w:customStyle="1" w:styleId="xl70">
    <w:name w:val="xl70"/>
    <w:basedOn w:val="Normal"/>
    <w:rsid w:val="000A15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kern w:val="0"/>
      <w:sz w:val="24"/>
      <w:szCs w:val="24"/>
      <w:lang w:val="en-US"/>
    </w:rPr>
  </w:style>
  <w:style w:type="paragraph" w:customStyle="1" w:styleId="xl71">
    <w:name w:val="xl71"/>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val="en-US"/>
    </w:rPr>
  </w:style>
  <w:style w:type="paragraph" w:customStyle="1" w:styleId="xl72">
    <w:name w:val="xl72"/>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val="en-US"/>
    </w:rPr>
  </w:style>
  <w:style w:type="paragraph" w:customStyle="1" w:styleId="xl73">
    <w:name w:val="xl73"/>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74">
    <w:name w:val="xl74"/>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75">
    <w:name w:val="xl75"/>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Calibri" w:eastAsia="Times New Roman" w:hAnsi="Calibri" w:cs="Calibri"/>
      <w:color w:val="auto"/>
      <w:kern w:val="0"/>
      <w:sz w:val="24"/>
      <w:szCs w:val="24"/>
      <w:lang w:val="en-US"/>
    </w:rPr>
  </w:style>
  <w:style w:type="paragraph" w:customStyle="1" w:styleId="xl76">
    <w:name w:val="xl76"/>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color w:val="auto"/>
      <w:kern w:val="0"/>
      <w:sz w:val="24"/>
      <w:szCs w:val="24"/>
      <w:lang w:val="en-US"/>
    </w:rPr>
  </w:style>
  <w:style w:type="paragraph" w:customStyle="1" w:styleId="xl77">
    <w:name w:val="xl77"/>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000000"/>
      <w:kern w:val="0"/>
      <w:sz w:val="24"/>
      <w:szCs w:val="24"/>
      <w:lang w:val="en-US"/>
    </w:rPr>
  </w:style>
  <w:style w:type="paragraph" w:customStyle="1" w:styleId="xl78">
    <w:name w:val="xl78"/>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79">
    <w:name w:val="xl79"/>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auto"/>
      <w:kern w:val="0"/>
      <w:sz w:val="24"/>
      <w:szCs w:val="24"/>
      <w:lang w:val="en-US"/>
    </w:rPr>
  </w:style>
  <w:style w:type="paragraph" w:customStyle="1" w:styleId="xl80">
    <w:name w:val="xl80"/>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81">
    <w:name w:val="xl81"/>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82">
    <w:name w:val="xl82"/>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auto"/>
      <w:kern w:val="0"/>
      <w:sz w:val="24"/>
      <w:szCs w:val="24"/>
      <w:lang w:val="en-US"/>
    </w:rPr>
  </w:style>
  <w:style w:type="paragraph" w:customStyle="1" w:styleId="xl83">
    <w:name w:val="xl83"/>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84">
    <w:name w:val="xl84"/>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auto"/>
      <w:kern w:val="0"/>
      <w:sz w:val="24"/>
      <w:szCs w:val="24"/>
      <w:lang w:val="en-US"/>
    </w:rPr>
  </w:style>
  <w:style w:type="paragraph" w:customStyle="1" w:styleId="xl85">
    <w:name w:val="xl85"/>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000000"/>
      <w:kern w:val="0"/>
      <w:sz w:val="24"/>
      <w:szCs w:val="24"/>
      <w:lang w:val="en-US"/>
    </w:rPr>
  </w:style>
  <w:style w:type="paragraph" w:customStyle="1" w:styleId="xl86">
    <w:name w:val="xl86"/>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s="Times New Roman"/>
      <w:b/>
      <w:bCs/>
      <w:color w:val="auto"/>
      <w:kern w:val="0"/>
      <w:sz w:val="32"/>
      <w:szCs w:val="32"/>
      <w:lang w:val="en-US"/>
    </w:rPr>
  </w:style>
  <w:style w:type="paragraph" w:customStyle="1" w:styleId="xl87">
    <w:name w:val="xl87"/>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s="Times New Roman"/>
      <w:b/>
      <w:bCs/>
      <w:color w:val="auto"/>
      <w:kern w:val="0"/>
      <w:sz w:val="28"/>
      <w:szCs w:val="28"/>
      <w:lang w:val="en-US"/>
    </w:rPr>
  </w:style>
  <w:style w:type="paragraph" w:customStyle="1" w:styleId="xl88">
    <w:name w:val="xl88"/>
    <w:basedOn w:val="Normal"/>
    <w:rsid w:val="000A15EA"/>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color w:val="auto"/>
      <w:kern w:val="0"/>
      <w:sz w:val="24"/>
      <w:szCs w:val="24"/>
      <w:lang w:val="en-US"/>
    </w:rPr>
  </w:style>
  <w:style w:type="paragraph" w:customStyle="1" w:styleId="xl89">
    <w:name w:val="xl89"/>
    <w:basedOn w:val="Normal"/>
    <w:rsid w:val="000A15EA"/>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auto"/>
      <w:kern w:val="0"/>
      <w:sz w:val="24"/>
      <w:szCs w:val="24"/>
      <w:lang w:val="en-US"/>
    </w:rPr>
  </w:style>
  <w:style w:type="paragraph" w:customStyle="1" w:styleId="xl90">
    <w:name w:val="xl90"/>
    <w:basedOn w:val="Normal"/>
    <w:rsid w:val="000A15EA"/>
    <w:pPr>
      <w:pBdr>
        <w:top w:val="single" w:sz="4" w:space="0" w:color="auto"/>
        <w:left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000000"/>
      <w:kern w:val="0"/>
      <w:sz w:val="24"/>
      <w:szCs w:val="24"/>
      <w:lang w:val="en-US"/>
    </w:rPr>
  </w:style>
  <w:style w:type="paragraph" w:customStyle="1" w:styleId="xl91">
    <w:name w:val="xl91"/>
    <w:basedOn w:val="Normal"/>
    <w:rsid w:val="000A15EA"/>
    <w:pPr>
      <w:pBdr>
        <w:top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000000"/>
      <w:kern w:val="0"/>
      <w:sz w:val="24"/>
      <w:szCs w:val="24"/>
      <w:lang w:val="en-US"/>
    </w:rPr>
  </w:style>
  <w:style w:type="paragraph" w:customStyle="1" w:styleId="xl92">
    <w:name w:val="xl92"/>
    <w:basedOn w:val="Normal"/>
    <w:rsid w:val="000A15E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93">
    <w:name w:val="xl93"/>
    <w:basedOn w:val="Normal"/>
    <w:rsid w:val="000A15E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94">
    <w:name w:val="xl94"/>
    <w:basedOn w:val="Normal"/>
    <w:rsid w:val="000A15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kern w:val="0"/>
      <w:sz w:val="24"/>
      <w:szCs w:val="24"/>
      <w:lang w:val="en-US"/>
    </w:rPr>
  </w:style>
  <w:style w:type="paragraph" w:customStyle="1" w:styleId="xl95">
    <w:name w:val="xl95"/>
    <w:basedOn w:val="Normal"/>
    <w:rsid w:val="000A15E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sz w:val="24"/>
      <w:szCs w:val="24"/>
      <w:lang w:val="en-US"/>
    </w:rPr>
  </w:style>
  <w:style w:type="table" w:customStyle="1" w:styleId="GridTable6Colorful21">
    <w:name w:val="Grid Table 6 Colorful21"/>
    <w:basedOn w:val="TableNormal"/>
    <w:uiPriority w:val="51"/>
    <w:rsid w:val="0091142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63">
    <w:name w:val="xl63"/>
    <w:basedOn w:val="Normal"/>
    <w:rsid w:val="00FD620F"/>
    <w:pPr>
      <w:spacing w:before="100" w:beforeAutospacing="1" w:after="100" w:afterAutospacing="1" w:line="240" w:lineRule="auto"/>
      <w:jc w:val="both"/>
      <w:textAlignment w:val="center"/>
    </w:pPr>
    <w:rPr>
      <w:rFonts w:eastAsia="Times New Roman" w:cs="Times New Roman"/>
      <w:color w:val="auto"/>
      <w:kern w:val="0"/>
      <w:sz w:val="24"/>
      <w:szCs w:val="24"/>
      <w:lang w:val="en-US"/>
    </w:rPr>
  </w:style>
  <w:style w:type="paragraph" w:customStyle="1" w:styleId="xl64">
    <w:name w:val="xl64"/>
    <w:basedOn w:val="Normal"/>
    <w:rsid w:val="00FD620F"/>
    <w:pPr>
      <w:pBdr>
        <w:left w:val="single" w:sz="8" w:space="0" w:color="auto"/>
        <w:right w:val="single" w:sz="8" w:space="0" w:color="auto"/>
      </w:pBdr>
      <w:shd w:val="clear" w:color="000000" w:fill="B4C6E7"/>
      <w:spacing w:before="100" w:beforeAutospacing="1" w:after="100" w:afterAutospacing="1" w:line="240" w:lineRule="auto"/>
      <w:jc w:val="center"/>
      <w:textAlignment w:val="center"/>
    </w:pPr>
    <w:rPr>
      <w:rFonts w:eastAsia="Times New Roman" w:cs="Times New Roman"/>
      <w:b/>
      <w:bCs/>
      <w:color w:val="000000"/>
      <w:kern w:val="0"/>
      <w:sz w:val="24"/>
      <w:szCs w:val="24"/>
      <w:lang w:val="en-US"/>
    </w:rPr>
  </w:style>
  <w:style w:type="paragraph" w:customStyle="1" w:styleId="xl65">
    <w:name w:val="xl65"/>
    <w:basedOn w:val="Normal"/>
    <w:rsid w:val="00FD620F"/>
    <w:pPr>
      <w:pBdr>
        <w:right w:val="single" w:sz="8" w:space="0" w:color="auto"/>
      </w:pBdr>
      <w:shd w:val="clear" w:color="000000" w:fill="B4C6E7"/>
      <w:spacing w:before="100" w:beforeAutospacing="1" w:after="100" w:afterAutospacing="1" w:line="240" w:lineRule="auto"/>
      <w:jc w:val="center"/>
      <w:textAlignment w:val="center"/>
    </w:pPr>
    <w:rPr>
      <w:rFonts w:eastAsia="Times New Roman" w:cs="Times New Roman"/>
      <w:b/>
      <w:bCs/>
      <w:color w:val="000000"/>
      <w:kern w:val="0"/>
      <w:sz w:val="24"/>
      <w:szCs w:val="24"/>
      <w:lang w:val="en-US"/>
    </w:rPr>
  </w:style>
  <w:style w:type="paragraph" w:customStyle="1" w:styleId="xl66">
    <w:name w:val="xl66"/>
    <w:basedOn w:val="Normal"/>
    <w:rsid w:val="00FD620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color w:val="000000"/>
      <w:kern w:val="0"/>
      <w:sz w:val="24"/>
      <w:szCs w:val="24"/>
      <w:lang w:val="en-US"/>
    </w:rPr>
  </w:style>
  <w:style w:type="paragraph" w:customStyle="1" w:styleId="xl96">
    <w:name w:val="xl96"/>
    <w:basedOn w:val="Normal"/>
    <w:rsid w:val="00FD620F"/>
    <w:pPr>
      <w:pBdr>
        <w:top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eastAsia="Times New Roman" w:cs="Times New Roman"/>
      <w:b/>
      <w:bCs/>
      <w:color w:val="000000"/>
      <w:kern w:val="0"/>
      <w:sz w:val="28"/>
      <w:szCs w:val="28"/>
      <w:lang w:val="en-US"/>
    </w:rPr>
  </w:style>
  <w:style w:type="character" w:customStyle="1" w:styleId="UnresolvedMention3">
    <w:name w:val="Unresolved Mention3"/>
    <w:basedOn w:val="DefaultParagraphFont"/>
    <w:uiPriority w:val="99"/>
    <w:semiHidden/>
    <w:unhideWhenUsed/>
    <w:rsid w:val="006157BA"/>
    <w:rPr>
      <w:color w:val="605E5C"/>
      <w:shd w:val="clear" w:color="auto" w:fill="E1DFDD"/>
    </w:rPr>
  </w:style>
  <w:style w:type="table" w:styleId="GridTable5Dark-Accent1">
    <w:name w:val="Grid Table 5 Dark Accent 1"/>
    <w:basedOn w:val="TableNormal"/>
    <w:uiPriority w:val="50"/>
    <w:rsid w:val="002C18BB"/>
    <w:pPr>
      <w:spacing w:after="0" w:line="240" w:lineRule="auto"/>
    </w:pPr>
    <w:rPr>
      <w:rFonts w:asciiTheme="minorHAnsi" w:eastAsiaTheme="minorHAnsi" w:hAnsiTheme="minorHAnsi" w:cstheme="minorBidi"/>
      <w:color w:val="595959" w:themeColor="text1" w:themeTint="A6"/>
      <w:lang w:val="en-US" w:eastAsia="ja-JP"/>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A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97A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97A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97A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97AD" w:themeFill="accent1"/>
      </w:tcPr>
    </w:tblStylePr>
    <w:tblStylePr w:type="band1Vert">
      <w:tblPr/>
      <w:tcPr>
        <w:shd w:val="clear" w:color="auto" w:fill="CBD5DE" w:themeFill="accent1" w:themeFillTint="66"/>
      </w:tcPr>
    </w:tblStylePr>
    <w:tblStylePr w:type="band1Horz">
      <w:tblPr/>
      <w:tcPr>
        <w:shd w:val="clear" w:color="auto" w:fill="CBD5DE" w:themeFill="accent1" w:themeFillTint="66"/>
      </w:tcPr>
    </w:tblStylePr>
  </w:style>
  <w:style w:type="table" w:styleId="GridTable6Colorful">
    <w:name w:val="Grid Table 6 Colorful"/>
    <w:basedOn w:val="TableNormal"/>
    <w:uiPriority w:val="51"/>
    <w:rsid w:val="002C18BB"/>
    <w:pPr>
      <w:spacing w:after="0" w:line="240" w:lineRule="auto"/>
    </w:pPr>
    <w:rPr>
      <w:rFonts w:asciiTheme="minorHAnsi" w:eastAsiaTheme="minorHAnsi" w:hAnsiTheme="minorHAnsi" w:cstheme="minorBidi"/>
      <w:color w:val="000000" w:themeColor="text1"/>
      <w:lang w:val="en-US" w:eastAsia="ja-JP"/>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C18BB"/>
    <w:pPr>
      <w:spacing w:after="0" w:line="240" w:lineRule="auto"/>
    </w:pPr>
    <w:rPr>
      <w:rFonts w:asciiTheme="minorHAnsi" w:eastAsiaTheme="minorHAnsi" w:hAnsiTheme="minorHAnsi" w:cstheme="minorBidi"/>
      <w:color w:val="577188" w:themeColor="accent1" w:themeShade="BF"/>
      <w:lang w:val="en-US" w:eastAsia="ja-JP"/>
    </w:rPr>
    <w:tblPr>
      <w:tblStyleRowBandSize w:val="1"/>
      <w:tblStyleColBandSize w:val="1"/>
      <w:tblInd w:w="0" w:type="dxa"/>
      <w:tblBorders>
        <w:top w:val="single" w:sz="4" w:space="0" w:color="B1C0CD" w:themeColor="accent1" w:themeTint="99"/>
        <w:left w:val="single" w:sz="4" w:space="0" w:color="B1C0CD" w:themeColor="accent1" w:themeTint="99"/>
        <w:bottom w:val="single" w:sz="4" w:space="0" w:color="B1C0CD" w:themeColor="accent1" w:themeTint="99"/>
        <w:right w:val="single" w:sz="4" w:space="0" w:color="B1C0CD" w:themeColor="accent1" w:themeTint="99"/>
        <w:insideH w:val="single" w:sz="4" w:space="0" w:color="B1C0CD" w:themeColor="accent1" w:themeTint="99"/>
        <w:insideV w:val="single" w:sz="4" w:space="0" w:color="B1C0CD" w:themeColor="accent1" w:themeTint="99"/>
      </w:tblBorders>
      <w:tblCellMar>
        <w:top w:w="0" w:type="dxa"/>
        <w:left w:w="108" w:type="dxa"/>
        <w:bottom w:w="0" w:type="dxa"/>
        <w:right w:w="108" w:type="dxa"/>
      </w:tblCellMar>
    </w:tblPr>
    <w:tblStylePr w:type="firstRow">
      <w:rPr>
        <w:b/>
        <w:bCs/>
      </w:rPr>
      <w:tblPr/>
      <w:tcPr>
        <w:tcBorders>
          <w:bottom w:val="single" w:sz="12" w:space="0" w:color="B1C0CD" w:themeColor="accent1" w:themeTint="99"/>
        </w:tcBorders>
      </w:tcPr>
    </w:tblStylePr>
    <w:tblStylePr w:type="lastRow">
      <w:rPr>
        <w:b/>
        <w:bCs/>
      </w:rPr>
      <w:tblPr/>
      <w:tcPr>
        <w:tcBorders>
          <w:top w:val="double" w:sz="4" w:space="0" w:color="B1C0CD" w:themeColor="accent1" w:themeTint="99"/>
        </w:tcBorders>
      </w:tcPr>
    </w:tblStylePr>
    <w:tblStylePr w:type="firstCol">
      <w:rPr>
        <w:b/>
        <w:bCs/>
      </w:rPr>
    </w:tblStylePr>
    <w:tblStylePr w:type="lastCol">
      <w:rPr>
        <w:b/>
        <w:bCs/>
      </w:rPr>
    </w:tblStylePr>
    <w:tblStylePr w:type="band1Vert">
      <w:tblPr/>
      <w:tcPr>
        <w:shd w:val="clear" w:color="auto" w:fill="E5EAEE" w:themeFill="accent1" w:themeFillTint="33"/>
      </w:tcPr>
    </w:tblStylePr>
    <w:tblStylePr w:type="band1Horz">
      <w:tblPr/>
      <w:tcPr>
        <w:shd w:val="clear" w:color="auto" w:fill="E5EAEE" w:themeFill="accent1" w:themeFillTint="33"/>
      </w:tcPr>
    </w:tblStylePr>
  </w:style>
  <w:style w:type="table" w:styleId="ListTable3">
    <w:name w:val="List Table 3"/>
    <w:basedOn w:val="TableNormal"/>
    <w:uiPriority w:val="48"/>
    <w:rsid w:val="002C18BB"/>
    <w:pPr>
      <w:spacing w:after="0" w:line="240" w:lineRule="auto"/>
    </w:pPr>
    <w:rPr>
      <w:rFonts w:asciiTheme="minorHAnsi" w:eastAsiaTheme="minorHAnsi" w:hAnsiTheme="minorHAnsi" w:cstheme="minorBidi"/>
      <w:color w:val="595959" w:themeColor="text1" w:themeTint="A6"/>
      <w:lang w:val="en-US" w:eastAsia="ja-JP"/>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Accent4">
    <w:name w:val="Grid Table 1 Light Accent 4"/>
    <w:basedOn w:val="TableNormal"/>
    <w:uiPriority w:val="46"/>
    <w:rsid w:val="002C18BB"/>
    <w:pPr>
      <w:spacing w:after="0" w:line="240" w:lineRule="auto"/>
    </w:pPr>
    <w:rPr>
      <w:rFonts w:asciiTheme="minorHAnsi" w:eastAsiaTheme="minorHAnsi" w:hAnsiTheme="minorHAnsi" w:cstheme="minorBidi"/>
      <w:color w:val="595959" w:themeColor="text1" w:themeTint="A6"/>
      <w:lang w:val="en-US" w:eastAsia="ja-JP"/>
    </w:rPr>
    <w:tblPr>
      <w:tblStyleRowBandSize w:val="1"/>
      <w:tblStyleColBandSize w:val="1"/>
      <w:tblInd w:w="0" w:type="dxa"/>
      <w:tblBorders>
        <w:top w:val="single" w:sz="4" w:space="0" w:color="E1D3C4" w:themeColor="accent4" w:themeTint="66"/>
        <w:left w:val="single" w:sz="4" w:space="0" w:color="E1D3C4" w:themeColor="accent4" w:themeTint="66"/>
        <w:bottom w:val="single" w:sz="4" w:space="0" w:color="E1D3C4" w:themeColor="accent4" w:themeTint="66"/>
        <w:right w:val="single" w:sz="4" w:space="0" w:color="E1D3C4" w:themeColor="accent4" w:themeTint="66"/>
        <w:insideH w:val="single" w:sz="4" w:space="0" w:color="E1D3C4" w:themeColor="accent4" w:themeTint="66"/>
        <w:insideV w:val="single" w:sz="4" w:space="0" w:color="E1D3C4" w:themeColor="accent4" w:themeTint="66"/>
      </w:tblBorders>
      <w:tblCellMar>
        <w:top w:w="0" w:type="dxa"/>
        <w:left w:w="108" w:type="dxa"/>
        <w:bottom w:w="0" w:type="dxa"/>
        <w:right w:w="108" w:type="dxa"/>
      </w:tblCellMar>
    </w:tblPr>
    <w:tblStylePr w:type="firstRow">
      <w:rPr>
        <w:b/>
        <w:bCs/>
      </w:rPr>
      <w:tblPr/>
      <w:tcPr>
        <w:tcBorders>
          <w:bottom w:val="single" w:sz="12" w:space="0" w:color="D2BEA7" w:themeColor="accent4" w:themeTint="99"/>
        </w:tcBorders>
      </w:tcPr>
    </w:tblStylePr>
    <w:tblStylePr w:type="lastRow">
      <w:rPr>
        <w:b/>
        <w:bCs/>
      </w:rPr>
      <w:tblPr/>
      <w:tcPr>
        <w:tcBorders>
          <w:top w:val="double" w:sz="2" w:space="0" w:color="D2BEA7" w:themeColor="accent4"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C18BB"/>
    <w:pPr>
      <w:spacing w:after="0" w:line="240" w:lineRule="auto"/>
    </w:pPr>
    <w:rPr>
      <w:rFonts w:asciiTheme="minorHAnsi" w:eastAsiaTheme="minorHAnsi" w:hAnsiTheme="minorHAnsi" w:cstheme="minorBidi"/>
      <w:color w:val="595959" w:themeColor="text1" w:themeTint="A6"/>
      <w:lang w:val="en-US" w:eastAsia="ja-JP"/>
    </w:rPr>
    <w:tblPr>
      <w:tblStyleRowBandSize w:val="1"/>
      <w:tblStyleColBandSize w:val="1"/>
      <w:tblInd w:w="0" w:type="dxa"/>
      <w:tblBorders>
        <w:top w:val="single" w:sz="4" w:space="0" w:color="7E97AD" w:themeColor="accent1"/>
        <w:left w:val="single" w:sz="4" w:space="0" w:color="7E97AD" w:themeColor="accent1"/>
        <w:bottom w:val="single" w:sz="4" w:space="0" w:color="7E97AD" w:themeColor="accent1"/>
        <w:right w:val="single" w:sz="4" w:space="0" w:color="7E97AD" w:themeColor="accent1"/>
      </w:tblBorders>
      <w:tblCellMar>
        <w:top w:w="0" w:type="dxa"/>
        <w:left w:w="108" w:type="dxa"/>
        <w:bottom w:w="0" w:type="dxa"/>
        <w:right w:w="108" w:type="dxa"/>
      </w:tblCellMar>
    </w:tblPr>
    <w:tblStylePr w:type="firstRow">
      <w:rPr>
        <w:b/>
        <w:bCs/>
        <w:color w:val="FFFFFF" w:themeColor="background1"/>
      </w:rPr>
      <w:tblPr/>
      <w:tcPr>
        <w:shd w:val="clear" w:color="auto" w:fill="7E97AD" w:themeFill="accent1"/>
      </w:tcPr>
    </w:tblStylePr>
    <w:tblStylePr w:type="lastRow">
      <w:rPr>
        <w:b/>
        <w:bCs/>
      </w:rPr>
      <w:tblPr/>
      <w:tcPr>
        <w:tcBorders>
          <w:top w:val="double" w:sz="4" w:space="0" w:color="7E97A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97AD" w:themeColor="accent1"/>
          <w:right w:val="single" w:sz="4" w:space="0" w:color="7E97AD" w:themeColor="accent1"/>
        </w:tcBorders>
      </w:tcPr>
    </w:tblStylePr>
    <w:tblStylePr w:type="band1Horz">
      <w:tblPr/>
      <w:tcPr>
        <w:tcBorders>
          <w:top w:val="single" w:sz="4" w:space="0" w:color="7E97AD" w:themeColor="accent1"/>
          <w:bottom w:val="single" w:sz="4" w:space="0" w:color="7E97A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97AD" w:themeColor="accent1"/>
          <w:left w:val="nil"/>
        </w:tcBorders>
      </w:tcPr>
    </w:tblStylePr>
    <w:tblStylePr w:type="swCell">
      <w:tblPr/>
      <w:tcPr>
        <w:tcBorders>
          <w:top w:val="double" w:sz="4" w:space="0" w:color="7E97AD" w:themeColor="accent1"/>
          <w:right w:val="nil"/>
        </w:tcBorders>
      </w:tcPr>
    </w:tblStylePr>
  </w:style>
  <w:style w:type="table" w:styleId="ListTable3-Accent4">
    <w:name w:val="List Table 3 Accent 4"/>
    <w:basedOn w:val="TableNormal"/>
    <w:uiPriority w:val="48"/>
    <w:rsid w:val="002C18BB"/>
    <w:pPr>
      <w:spacing w:after="0" w:line="240" w:lineRule="auto"/>
    </w:pPr>
    <w:rPr>
      <w:rFonts w:asciiTheme="minorHAnsi" w:eastAsiaTheme="minorHAnsi" w:hAnsiTheme="minorHAnsi" w:cstheme="minorBidi"/>
      <w:color w:val="595959" w:themeColor="text1" w:themeTint="A6"/>
      <w:lang w:val="en-US" w:eastAsia="ja-JP"/>
    </w:rPr>
    <w:tblPr>
      <w:tblStyleRowBandSize w:val="1"/>
      <w:tblStyleColBandSize w:val="1"/>
      <w:tblInd w:w="0" w:type="dxa"/>
      <w:tblBorders>
        <w:top w:val="single" w:sz="4" w:space="0" w:color="B4936D" w:themeColor="accent4"/>
        <w:left w:val="single" w:sz="4" w:space="0" w:color="B4936D" w:themeColor="accent4"/>
        <w:bottom w:val="single" w:sz="4" w:space="0" w:color="B4936D" w:themeColor="accent4"/>
        <w:right w:val="single" w:sz="4" w:space="0" w:color="B4936D" w:themeColor="accent4"/>
      </w:tblBorders>
      <w:tblCellMar>
        <w:top w:w="0" w:type="dxa"/>
        <w:left w:w="108" w:type="dxa"/>
        <w:bottom w:w="0" w:type="dxa"/>
        <w:right w:w="108" w:type="dxa"/>
      </w:tblCellMar>
    </w:tblPr>
    <w:tblStylePr w:type="firstRow">
      <w:rPr>
        <w:b/>
        <w:bCs/>
        <w:color w:val="FFFFFF" w:themeColor="background1"/>
      </w:rPr>
      <w:tblPr/>
      <w:tcPr>
        <w:shd w:val="clear" w:color="auto" w:fill="B4936D" w:themeFill="accent4"/>
      </w:tcPr>
    </w:tblStylePr>
    <w:tblStylePr w:type="lastRow">
      <w:rPr>
        <w:b/>
        <w:bCs/>
      </w:rPr>
      <w:tblPr/>
      <w:tcPr>
        <w:tcBorders>
          <w:top w:val="double" w:sz="4" w:space="0" w:color="B493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4936D" w:themeColor="accent4"/>
          <w:right w:val="single" w:sz="4" w:space="0" w:color="B4936D" w:themeColor="accent4"/>
        </w:tcBorders>
      </w:tcPr>
    </w:tblStylePr>
    <w:tblStylePr w:type="band1Horz">
      <w:tblPr/>
      <w:tcPr>
        <w:tcBorders>
          <w:top w:val="single" w:sz="4" w:space="0" w:color="B4936D" w:themeColor="accent4"/>
          <w:bottom w:val="single" w:sz="4" w:space="0" w:color="B493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4936D" w:themeColor="accent4"/>
          <w:left w:val="nil"/>
        </w:tcBorders>
      </w:tcPr>
    </w:tblStylePr>
    <w:tblStylePr w:type="swCell">
      <w:tblPr/>
      <w:tcPr>
        <w:tcBorders>
          <w:top w:val="double" w:sz="4" w:space="0" w:color="B4936D" w:themeColor="accent4"/>
          <w:right w:val="nil"/>
        </w:tcBorders>
      </w:tcPr>
    </w:tblStylePr>
  </w:style>
  <w:style w:type="table" w:styleId="GridTable5Dark-Accent2">
    <w:name w:val="Grid Table 5 Dark Accent 2"/>
    <w:basedOn w:val="TableNormal"/>
    <w:uiPriority w:val="50"/>
    <w:rsid w:val="002C18BB"/>
    <w:pPr>
      <w:spacing w:after="0" w:line="240" w:lineRule="auto"/>
    </w:pPr>
    <w:rPr>
      <w:rFonts w:asciiTheme="minorHAnsi" w:eastAsiaTheme="minorHAnsi" w:hAnsiTheme="minorHAnsi" w:cstheme="minorBidi"/>
      <w:color w:val="595959" w:themeColor="text1" w:themeTint="A6"/>
      <w:lang w:val="en-US" w:eastAsia="ja-JP"/>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E8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8E6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8E6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8E6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8E60" w:themeFill="accent2"/>
      </w:tcPr>
    </w:tblStylePr>
    <w:tblStylePr w:type="band1Vert">
      <w:tblPr/>
      <w:tcPr>
        <w:shd w:val="clear" w:color="auto" w:fill="EAD1BF" w:themeFill="accent2" w:themeFillTint="66"/>
      </w:tcPr>
    </w:tblStylePr>
    <w:tblStylePr w:type="band1Horz">
      <w:tblPr/>
      <w:tcPr>
        <w:shd w:val="clear" w:color="auto" w:fill="EAD1BF" w:themeFill="accent2" w:themeFillTint="66"/>
      </w:tcPr>
    </w:tblStylePr>
  </w:style>
  <w:style w:type="paragraph" w:customStyle="1" w:styleId="p1">
    <w:name w:val="p1"/>
    <w:basedOn w:val="Normal"/>
    <w:rsid w:val="002C18BB"/>
    <w:pPr>
      <w:shd w:val="clear" w:color="auto" w:fill="FFFFFF"/>
      <w:spacing w:before="0" w:after="0" w:line="240" w:lineRule="auto"/>
    </w:pPr>
    <w:rPr>
      <w:rFonts w:ascii="Verdana" w:eastAsiaTheme="minorEastAsia" w:hAnsi="Verdana" w:cs="Times New Roman"/>
      <w:color w:val="000000"/>
      <w:kern w:val="0"/>
      <w:sz w:val="18"/>
      <w:szCs w:val="18"/>
      <w:lang w:val="sr-Latn-RS" w:eastAsia="en-GB"/>
    </w:rPr>
  </w:style>
  <w:style w:type="character" w:customStyle="1" w:styleId="s1">
    <w:name w:val="s1"/>
    <w:basedOn w:val="DefaultParagraphFont"/>
    <w:rsid w:val="002C18BB"/>
    <w:rPr>
      <w:rFonts w:ascii="Verdana" w:hAnsi="Verdana" w:hint="default"/>
      <w:b w:val="0"/>
      <w:bCs w:val="0"/>
      <w:i w:val="0"/>
      <w:iCs w:val="0"/>
      <w:sz w:val="18"/>
      <w:szCs w:val="18"/>
    </w:rPr>
  </w:style>
  <w:style w:type="character" w:customStyle="1" w:styleId="apple-converted-space">
    <w:name w:val="apple-converted-space"/>
    <w:basedOn w:val="DefaultParagraphFont"/>
    <w:rsid w:val="002C1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908639">
      <w:bodyDiv w:val="1"/>
      <w:marLeft w:val="0"/>
      <w:marRight w:val="0"/>
      <w:marTop w:val="0"/>
      <w:marBottom w:val="0"/>
      <w:divBdr>
        <w:top w:val="none" w:sz="0" w:space="0" w:color="auto"/>
        <w:left w:val="none" w:sz="0" w:space="0" w:color="auto"/>
        <w:bottom w:val="none" w:sz="0" w:space="0" w:color="auto"/>
        <w:right w:val="none" w:sz="0" w:space="0" w:color="auto"/>
      </w:divBdr>
      <w:divsChild>
        <w:div w:id="1639409772">
          <w:marLeft w:val="547"/>
          <w:marRight w:val="0"/>
          <w:marTop w:val="0"/>
          <w:marBottom w:val="0"/>
          <w:divBdr>
            <w:top w:val="none" w:sz="0" w:space="0" w:color="auto"/>
            <w:left w:val="none" w:sz="0" w:space="0" w:color="auto"/>
            <w:bottom w:val="none" w:sz="0" w:space="0" w:color="auto"/>
            <w:right w:val="none" w:sz="0" w:space="0" w:color="auto"/>
          </w:divBdr>
        </w:div>
      </w:divsChild>
    </w:div>
    <w:div w:id="311254722">
      <w:bodyDiv w:val="1"/>
      <w:marLeft w:val="0"/>
      <w:marRight w:val="0"/>
      <w:marTop w:val="0"/>
      <w:marBottom w:val="0"/>
      <w:divBdr>
        <w:top w:val="none" w:sz="0" w:space="0" w:color="auto"/>
        <w:left w:val="none" w:sz="0" w:space="0" w:color="auto"/>
        <w:bottom w:val="none" w:sz="0" w:space="0" w:color="auto"/>
        <w:right w:val="none" w:sz="0" w:space="0" w:color="auto"/>
      </w:divBdr>
    </w:div>
    <w:div w:id="424810166">
      <w:bodyDiv w:val="1"/>
      <w:marLeft w:val="0"/>
      <w:marRight w:val="0"/>
      <w:marTop w:val="0"/>
      <w:marBottom w:val="0"/>
      <w:divBdr>
        <w:top w:val="none" w:sz="0" w:space="0" w:color="auto"/>
        <w:left w:val="none" w:sz="0" w:space="0" w:color="auto"/>
        <w:bottom w:val="none" w:sz="0" w:space="0" w:color="auto"/>
        <w:right w:val="none" w:sz="0" w:space="0" w:color="auto"/>
      </w:divBdr>
    </w:div>
    <w:div w:id="443158460">
      <w:bodyDiv w:val="1"/>
      <w:marLeft w:val="0"/>
      <w:marRight w:val="0"/>
      <w:marTop w:val="0"/>
      <w:marBottom w:val="0"/>
      <w:divBdr>
        <w:top w:val="none" w:sz="0" w:space="0" w:color="auto"/>
        <w:left w:val="none" w:sz="0" w:space="0" w:color="auto"/>
        <w:bottom w:val="none" w:sz="0" w:space="0" w:color="auto"/>
        <w:right w:val="none" w:sz="0" w:space="0" w:color="auto"/>
      </w:divBdr>
    </w:div>
    <w:div w:id="452746497">
      <w:bodyDiv w:val="1"/>
      <w:marLeft w:val="0"/>
      <w:marRight w:val="0"/>
      <w:marTop w:val="0"/>
      <w:marBottom w:val="0"/>
      <w:divBdr>
        <w:top w:val="none" w:sz="0" w:space="0" w:color="auto"/>
        <w:left w:val="none" w:sz="0" w:space="0" w:color="auto"/>
        <w:bottom w:val="none" w:sz="0" w:space="0" w:color="auto"/>
        <w:right w:val="none" w:sz="0" w:space="0" w:color="auto"/>
      </w:divBdr>
      <w:divsChild>
        <w:div w:id="1773744473">
          <w:marLeft w:val="547"/>
          <w:marRight w:val="0"/>
          <w:marTop w:val="0"/>
          <w:marBottom w:val="0"/>
          <w:divBdr>
            <w:top w:val="none" w:sz="0" w:space="0" w:color="auto"/>
            <w:left w:val="none" w:sz="0" w:space="0" w:color="auto"/>
            <w:bottom w:val="none" w:sz="0" w:space="0" w:color="auto"/>
            <w:right w:val="none" w:sz="0" w:space="0" w:color="auto"/>
          </w:divBdr>
        </w:div>
        <w:div w:id="1439056739">
          <w:marLeft w:val="1166"/>
          <w:marRight w:val="0"/>
          <w:marTop w:val="0"/>
          <w:marBottom w:val="0"/>
          <w:divBdr>
            <w:top w:val="none" w:sz="0" w:space="0" w:color="auto"/>
            <w:left w:val="none" w:sz="0" w:space="0" w:color="auto"/>
            <w:bottom w:val="none" w:sz="0" w:space="0" w:color="auto"/>
            <w:right w:val="none" w:sz="0" w:space="0" w:color="auto"/>
          </w:divBdr>
        </w:div>
        <w:div w:id="2116711227">
          <w:marLeft w:val="1166"/>
          <w:marRight w:val="0"/>
          <w:marTop w:val="0"/>
          <w:marBottom w:val="0"/>
          <w:divBdr>
            <w:top w:val="none" w:sz="0" w:space="0" w:color="auto"/>
            <w:left w:val="none" w:sz="0" w:space="0" w:color="auto"/>
            <w:bottom w:val="none" w:sz="0" w:space="0" w:color="auto"/>
            <w:right w:val="none" w:sz="0" w:space="0" w:color="auto"/>
          </w:divBdr>
        </w:div>
        <w:div w:id="1853106950">
          <w:marLeft w:val="1166"/>
          <w:marRight w:val="0"/>
          <w:marTop w:val="0"/>
          <w:marBottom w:val="0"/>
          <w:divBdr>
            <w:top w:val="none" w:sz="0" w:space="0" w:color="auto"/>
            <w:left w:val="none" w:sz="0" w:space="0" w:color="auto"/>
            <w:bottom w:val="none" w:sz="0" w:space="0" w:color="auto"/>
            <w:right w:val="none" w:sz="0" w:space="0" w:color="auto"/>
          </w:divBdr>
        </w:div>
      </w:divsChild>
    </w:div>
    <w:div w:id="501630298">
      <w:bodyDiv w:val="1"/>
      <w:marLeft w:val="0"/>
      <w:marRight w:val="0"/>
      <w:marTop w:val="0"/>
      <w:marBottom w:val="0"/>
      <w:divBdr>
        <w:top w:val="none" w:sz="0" w:space="0" w:color="auto"/>
        <w:left w:val="none" w:sz="0" w:space="0" w:color="auto"/>
        <w:bottom w:val="none" w:sz="0" w:space="0" w:color="auto"/>
        <w:right w:val="none" w:sz="0" w:space="0" w:color="auto"/>
      </w:divBdr>
      <w:divsChild>
        <w:div w:id="1420449853">
          <w:marLeft w:val="547"/>
          <w:marRight w:val="0"/>
          <w:marTop w:val="0"/>
          <w:marBottom w:val="0"/>
          <w:divBdr>
            <w:top w:val="none" w:sz="0" w:space="0" w:color="auto"/>
            <w:left w:val="none" w:sz="0" w:space="0" w:color="auto"/>
            <w:bottom w:val="none" w:sz="0" w:space="0" w:color="auto"/>
            <w:right w:val="none" w:sz="0" w:space="0" w:color="auto"/>
          </w:divBdr>
        </w:div>
        <w:div w:id="1808164226">
          <w:marLeft w:val="1166"/>
          <w:marRight w:val="0"/>
          <w:marTop w:val="0"/>
          <w:marBottom w:val="0"/>
          <w:divBdr>
            <w:top w:val="none" w:sz="0" w:space="0" w:color="auto"/>
            <w:left w:val="none" w:sz="0" w:space="0" w:color="auto"/>
            <w:bottom w:val="none" w:sz="0" w:space="0" w:color="auto"/>
            <w:right w:val="none" w:sz="0" w:space="0" w:color="auto"/>
          </w:divBdr>
        </w:div>
        <w:div w:id="1883520145">
          <w:marLeft w:val="1166"/>
          <w:marRight w:val="0"/>
          <w:marTop w:val="0"/>
          <w:marBottom w:val="0"/>
          <w:divBdr>
            <w:top w:val="none" w:sz="0" w:space="0" w:color="auto"/>
            <w:left w:val="none" w:sz="0" w:space="0" w:color="auto"/>
            <w:bottom w:val="none" w:sz="0" w:space="0" w:color="auto"/>
            <w:right w:val="none" w:sz="0" w:space="0" w:color="auto"/>
          </w:divBdr>
        </w:div>
        <w:div w:id="293367510">
          <w:marLeft w:val="1166"/>
          <w:marRight w:val="0"/>
          <w:marTop w:val="0"/>
          <w:marBottom w:val="0"/>
          <w:divBdr>
            <w:top w:val="none" w:sz="0" w:space="0" w:color="auto"/>
            <w:left w:val="none" w:sz="0" w:space="0" w:color="auto"/>
            <w:bottom w:val="none" w:sz="0" w:space="0" w:color="auto"/>
            <w:right w:val="none" w:sz="0" w:space="0" w:color="auto"/>
          </w:divBdr>
        </w:div>
      </w:divsChild>
    </w:div>
    <w:div w:id="521630455">
      <w:bodyDiv w:val="1"/>
      <w:marLeft w:val="0"/>
      <w:marRight w:val="0"/>
      <w:marTop w:val="0"/>
      <w:marBottom w:val="0"/>
      <w:divBdr>
        <w:top w:val="none" w:sz="0" w:space="0" w:color="auto"/>
        <w:left w:val="none" w:sz="0" w:space="0" w:color="auto"/>
        <w:bottom w:val="none" w:sz="0" w:space="0" w:color="auto"/>
        <w:right w:val="none" w:sz="0" w:space="0" w:color="auto"/>
      </w:divBdr>
      <w:divsChild>
        <w:div w:id="656113313">
          <w:marLeft w:val="547"/>
          <w:marRight w:val="0"/>
          <w:marTop w:val="0"/>
          <w:marBottom w:val="0"/>
          <w:divBdr>
            <w:top w:val="none" w:sz="0" w:space="0" w:color="auto"/>
            <w:left w:val="none" w:sz="0" w:space="0" w:color="auto"/>
            <w:bottom w:val="none" w:sz="0" w:space="0" w:color="auto"/>
            <w:right w:val="none" w:sz="0" w:space="0" w:color="auto"/>
          </w:divBdr>
        </w:div>
      </w:divsChild>
    </w:div>
    <w:div w:id="560019787">
      <w:bodyDiv w:val="1"/>
      <w:marLeft w:val="0"/>
      <w:marRight w:val="0"/>
      <w:marTop w:val="0"/>
      <w:marBottom w:val="0"/>
      <w:divBdr>
        <w:top w:val="none" w:sz="0" w:space="0" w:color="auto"/>
        <w:left w:val="none" w:sz="0" w:space="0" w:color="auto"/>
        <w:bottom w:val="none" w:sz="0" w:space="0" w:color="auto"/>
        <w:right w:val="none" w:sz="0" w:space="0" w:color="auto"/>
      </w:divBdr>
      <w:divsChild>
        <w:div w:id="1182167699">
          <w:marLeft w:val="547"/>
          <w:marRight w:val="0"/>
          <w:marTop w:val="0"/>
          <w:marBottom w:val="0"/>
          <w:divBdr>
            <w:top w:val="none" w:sz="0" w:space="0" w:color="auto"/>
            <w:left w:val="none" w:sz="0" w:space="0" w:color="auto"/>
            <w:bottom w:val="none" w:sz="0" w:space="0" w:color="auto"/>
            <w:right w:val="none" w:sz="0" w:space="0" w:color="auto"/>
          </w:divBdr>
        </w:div>
      </w:divsChild>
    </w:div>
    <w:div w:id="570507179">
      <w:bodyDiv w:val="1"/>
      <w:marLeft w:val="0"/>
      <w:marRight w:val="0"/>
      <w:marTop w:val="0"/>
      <w:marBottom w:val="0"/>
      <w:divBdr>
        <w:top w:val="none" w:sz="0" w:space="0" w:color="auto"/>
        <w:left w:val="none" w:sz="0" w:space="0" w:color="auto"/>
        <w:bottom w:val="none" w:sz="0" w:space="0" w:color="auto"/>
        <w:right w:val="none" w:sz="0" w:space="0" w:color="auto"/>
      </w:divBdr>
      <w:divsChild>
        <w:div w:id="64037148">
          <w:marLeft w:val="547"/>
          <w:marRight w:val="0"/>
          <w:marTop w:val="0"/>
          <w:marBottom w:val="0"/>
          <w:divBdr>
            <w:top w:val="none" w:sz="0" w:space="0" w:color="auto"/>
            <w:left w:val="none" w:sz="0" w:space="0" w:color="auto"/>
            <w:bottom w:val="none" w:sz="0" w:space="0" w:color="auto"/>
            <w:right w:val="none" w:sz="0" w:space="0" w:color="auto"/>
          </w:divBdr>
        </w:div>
        <w:div w:id="1168597147">
          <w:marLeft w:val="547"/>
          <w:marRight w:val="0"/>
          <w:marTop w:val="0"/>
          <w:marBottom w:val="0"/>
          <w:divBdr>
            <w:top w:val="none" w:sz="0" w:space="0" w:color="auto"/>
            <w:left w:val="none" w:sz="0" w:space="0" w:color="auto"/>
            <w:bottom w:val="none" w:sz="0" w:space="0" w:color="auto"/>
            <w:right w:val="none" w:sz="0" w:space="0" w:color="auto"/>
          </w:divBdr>
        </w:div>
        <w:div w:id="420952823">
          <w:marLeft w:val="547"/>
          <w:marRight w:val="0"/>
          <w:marTop w:val="0"/>
          <w:marBottom w:val="0"/>
          <w:divBdr>
            <w:top w:val="none" w:sz="0" w:space="0" w:color="auto"/>
            <w:left w:val="none" w:sz="0" w:space="0" w:color="auto"/>
            <w:bottom w:val="none" w:sz="0" w:space="0" w:color="auto"/>
            <w:right w:val="none" w:sz="0" w:space="0" w:color="auto"/>
          </w:divBdr>
        </w:div>
      </w:divsChild>
    </w:div>
    <w:div w:id="571893674">
      <w:bodyDiv w:val="1"/>
      <w:marLeft w:val="0"/>
      <w:marRight w:val="0"/>
      <w:marTop w:val="0"/>
      <w:marBottom w:val="0"/>
      <w:divBdr>
        <w:top w:val="none" w:sz="0" w:space="0" w:color="auto"/>
        <w:left w:val="none" w:sz="0" w:space="0" w:color="auto"/>
        <w:bottom w:val="none" w:sz="0" w:space="0" w:color="auto"/>
        <w:right w:val="none" w:sz="0" w:space="0" w:color="auto"/>
      </w:divBdr>
    </w:div>
    <w:div w:id="641665506">
      <w:bodyDiv w:val="1"/>
      <w:marLeft w:val="0"/>
      <w:marRight w:val="0"/>
      <w:marTop w:val="0"/>
      <w:marBottom w:val="0"/>
      <w:divBdr>
        <w:top w:val="none" w:sz="0" w:space="0" w:color="auto"/>
        <w:left w:val="none" w:sz="0" w:space="0" w:color="auto"/>
        <w:bottom w:val="none" w:sz="0" w:space="0" w:color="auto"/>
        <w:right w:val="none" w:sz="0" w:space="0" w:color="auto"/>
      </w:divBdr>
      <w:divsChild>
        <w:div w:id="1248880602">
          <w:marLeft w:val="547"/>
          <w:marRight w:val="0"/>
          <w:marTop w:val="0"/>
          <w:marBottom w:val="0"/>
          <w:divBdr>
            <w:top w:val="none" w:sz="0" w:space="0" w:color="auto"/>
            <w:left w:val="none" w:sz="0" w:space="0" w:color="auto"/>
            <w:bottom w:val="none" w:sz="0" w:space="0" w:color="auto"/>
            <w:right w:val="none" w:sz="0" w:space="0" w:color="auto"/>
          </w:divBdr>
        </w:div>
        <w:div w:id="1850369507">
          <w:marLeft w:val="547"/>
          <w:marRight w:val="0"/>
          <w:marTop w:val="0"/>
          <w:marBottom w:val="0"/>
          <w:divBdr>
            <w:top w:val="none" w:sz="0" w:space="0" w:color="auto"/>
            <w:left w:val="none" w:sz="0" w:space="0" w:color="auto"/>
            <w:bottom w:val="none" w:sz="0" w:space="0" w:color="auto"/>
            <w:right w:val="none" w:sz="0" w:space="0" w:color="auto"/>
          </w:divBdr>
        </w:div>
        <w:div w:id="353921409">
          <w:marLeft w:val="1166"/>
          <w:marRight w:val="0"/>
          <w:marTop w:val="0"/>
          <w:marBottom w:val="0"/>
          <w:divBdr>
            <w:top w:val="none" w:sz="0" w:space="0" w:color="auto"/>
            <w:left w:val="none" w:sz="0" w:space="0" w:color="auto"/>
            <w:bottom w:val="none" w:sz="0" w:space="0" w:color="auto"/>
            <w:right w:val="none" w:sz="0" w:space="0" w:color="auto"/>
          </w:divBdr>
        </w:div>
      </w:divsChild>
    </w:div>
    <w:div w:id="783577844">
      <w:bodyDiv w:val="1"/>
      <w:marLeft w:val="0"/>
      <w:marRight w:val="0"/>
      <w:marTop w:val="0"/>
      <w:marBottom w:val="0"/>
      <w:divBdr>
        <w:top w:val="none" w:sz="0" w:space="0" w:color="auto"/>
        <w:left w:val="none" w:sz="0" w:space="0" w:color="auto"/>
        <w:bottom w:val="none" w:sz="0" w:space="0" w:color="auto"/>
        <w:right w:val="none" w:sz="0" w:space="0" w:color="auto"/>
      </w:divBdr>
    </w:div>
    <w:div w:id="863789166">
      <w:bodyDiv w:val="1"/>
      <w:marLeft w:val="0"/>
      <w:marRight w:val="0"/>
      <w:marTop w:val="0"/>
      <w:marBottom w:val="0"/>
      <w:divBdr>
        <w:top w:val="none" w:sz="0" w:space="0" w:color="auto"/>
        <w:left w:val="none" w:sz="0" w:space="0" w:color="auto"/>
        <w:bottom w:val="none" w:sz="0" w:space="0" w:color="auto"/>
        <w:right w:val="none" w:sz="0" w:space="0" w:color="auto"/>
      </w:divBdr>
      <w:divsChild>
        <w:div w:id="585967130">
          <w:marLeft w:val="547"/>
          <w:marRight w:val="0"/>
          <w:marTop w:val="0"/>
          <w:marBottom w:val="0"/>
          <w:divBdr>
            <w:top w:val="none" w:sz="0" w:space="0" w:color="auto"/>
            <w:left w:val="none" w:sz="0" w:space="0" w:color="auto"/>
            <w:bottom w:val="none" w:sz="0" w:space="0" w:color="auto"/>
            <w:right w:val="none" w:sz="0" w:space="0" w:color="auto"/>
          </w:divBdr>
        </w:div>
        <w:div w:id="271712379">
          <w:marLeft w:val="547"/>
          <w:marRight w:val="0"/>
          <w:marTop w:val="0"/>
          <w:marBottom w:val="0"/>
          <w:divBdr>
            <w:top w:val="none" w:sz="0" w:space="0" w:color="auto"/>
            <w:left w:val="none" w:sz="0" w:space="0" w:color="auto"/>
            <w:bottom w:val="none" w:sz="0" w:space="0" w:color="auto"/>
            <w:right w:val="none" w:sz="0" w:space="0" w:color="auto"/>
          </w:divBdr>
        </w:div>
        <w:div w:id="814832945">
          <w:marLeft w:val="547"/>
          <w:marRight w:val="0"/>
          <w:marTop w:val="0"/>
          <w:marBottom w:val="0"/>
          <w:divBdr>
            <w:top w:val="none" w:sz="0" w:space="0" w:color="auto"/>
            <w:left w:val="none" w:sz="0" w:space="0" w:color="auto"/>
            <w:bottom w:val="none" w:sz="0" w:space="0" w:color="auto"/>
            <w:right w:val="none" w:sz="0" w:space="0" w:color="auto"/>
          </w:divBdr>
        </w:div>
        <w:div w:id="1504051718">
          <w:marLeft w:val="547"/>
          <w:marRight w:val="0"/>
          <w:marTop w:val="0"/>
          <w:marBottom w:val="0"/>
          <w:divBdr>
            <w:top w:val="none" w:sz="0" w:space="0" w:color="auto"/>
            <w:left w:val="none" w:sz="0" w:space="0" w:color="auto"/>
            <w:bottom w:val="none" w:sz="0" w:space="0" w:color="auto"/>
            <w:right w:val="none" w:sz="0" w:space="0" w:color="auto"/>
          </w:divBdr>
        </w:div>
        <w:div w:id="2076933657">
          <w:marLeft w:val="547"/>
          <w:marRight w:val="0"/>
          <w:marTop w:val="0"/>
          <w:marBottom w:val="0"/>
          <w:divBdr>
            <w:top w:val="none" w:sz="0" w:space="0" w:color="auto"/>
            <w:left w:val="none" w:sz="0" w:space="0" w:color="auto"/>
            <w:bottom w:val="none" w:sz="0" w:space="0" w:color="auto"/>
            <w:right w:val="none" w:sz="0" w:space="0" w:color="auto"/>
          </w:divBdr>
        </w:div>
        <w:div w:id="1440251007">
          <w:marLeft w:val="547"/>
          <w:marRight w:val="0"/>
          <w:marTop w:val="0"/>
          <w:marBottom w:val="0"/>
          <w:divBdr>
            <w:top w:val="none" w:sz="0" w:space="0" w:color="auto"/>
            <w:left w:val="none" w:sz="0" w:space="0" w:color="auto"/>
            <w:bottom w:val="none" w:sz="0" w:space="0" w:color="auto"/>
            <w:right w:val="none" w:sz="0" w:space="0" w:color="auto"/>
          </w:divBdr>
        </w:div>
        <w:div w:id="1740637422">
          <w:marLeft w:val="547"/>
          <w:marRight w:val="0"/>
          <w:marTop w:val="0"/>
          <w:marBottom w:val="0"/>
          <w:divBdr>
            <w:top w:val="none" w:sz="0" w:space="0" w:color="auto"/>
            <w:left w:val="none" w:sz="0" w:space="0" w:color="auto"/>
            <w:bottom w:val="none" w:sz="0" w:space="0" w:color="auto"/>
            <w:right w:val="none" w:sz="0" w:space="0" w:color="auto"/>
          </w:divBdr>
        </w:div>
      </w:divsChild>
    </w:div>
    <w:div w:id="941299042">
      <w:bodyDiv w:val="1"/>
      <w:marLeft w:val="0"/>
      <w:marRight w:val="0"/>
      <w:marTop w:val="0"/>
      <w:marBottom w:val="0"/>
      <w:divBdr>
        <w:top w:val="none" w:sz="0" w:space="0" w:color="auto"/>
        <w:left w:val="none" w:sz="0" w:space="0" w:color="auto"/>
        <w:bottom w:val="none" w:sz="0" w:space="0" w:color="auto"/>
        <w:right w:val="none" w:sz="0" w:space="0" w:color="auto"/>
      </w:divBdr>
    </w:div>
    <w:div w:id="981614876">
      <w:bodyDiv w:val="1"/>
      <w:marLeft w:val="0"/>
      <w:marRight w:val="0"/>
      <w:marTop w:val="0"/>
      <w:marBottom w:val="0"/>
      <w:divBdr>
        <w:top w:val="none" w:sz="0" w:space="0" w:color="auto"/>
        <w:left w:val="none" w:sz="0" w:space="0" w:color="auto"/>
        <w:bottom w:val="none" w:sz="0" w:space="0" w:color="auto"/>
        <w:right w:val="none" w:sz="0" w:space="0" w:color="auto"/>
      </w:divBdr>
    </w:div>
    <w:div w:id="986864128">
      <w:bodyDiv w:val="1"/>
      <w:marLeft w:val="0"/>
      <w:marRight w:val="0"/>
      <w:marTop w:val="0"/>
      <w:marBottom w:val="0"/>
      <w:divBdr>
        <w:top w:val="none" w:sz="0" w:space="0" w:color="auto"/>
        <w:left w:val="none" w:sz="0" w:space="0" w:color="auto"/>
        <w:bottom w:val="none" w:sz="0" w:space="0" w:color="auto"/>
        <w:right w:val="none" w:sz="0" w:space="0" w:color="auto"/>
      </w:divBdr>
      <w:divsChild>
        <w:div w:id="140662792">
          <w:marLeft w:val="547"/>
          <w:marRight w:val="0"/>
          <w:marTop w:val="0"/>
          <w:marBottom w:val="0"/>
          <w:divBdr>
            <w:top w:val="none" w:sz="0" w:space="0" w:color="auto"/>
            <w:left w:val="none" w:sz="0" w:space="0" w:color="auto"/>
            <w:bottom w:val="none" w:sz="0" w:space="0" w:color="auto"/>
            <w:right w:val="none" w:sz="0" w:space="0" w:color="auto"/>
          </w:divBdr>
        </w:div>
        <w:div w:id="593322379">
          <w:marLeft w:val="547"/>
          <w:marRight w:val="0"/>
          <w:marTop w:val="0"/>
          <w:marBottom w:val="0"/>
          <w:divBdr>
            <w:top w:val="none" w:sz="0" w:space="0" w:color="auto"/>
            <w:left w:val="none" w:sz="0" w:space="0" w:color="auto"/>
            <w:bottom w:val="none" w:sz="0" w:space="0" w:color="auto"/>
            <w:right w:val="none" w:sz="0" w:space="0" w:color="auto"/>
          </w:divBdr>
        </w:div>
      </w:divsChild>
    </w:div>
    <w:div w:id="1075592109">
      <w:bodyDiv w:val="1"/>
      <w:marLeft w:val="0"/>
      <w:marRight w:val="0"/>
      <w:marTop w:val="0"/>
      <w:marBottom w:val="0"/>
      <w:divBdr>
        <w:top w:val="none" w:sz="0" w:space="0" w:color="auto"/>
        <w:left w:val="none" w:sz="0" w:space="0" w:color="auto"/>
        <w:bottom w:val="none" w:sz="0" w:space="0" w:color="auto"/>
        <w:right w:val="none" w:sz="0" w:space="0" w:color="auto"/>
      </w:divBdr>
    </w:div>
    <w:div w:id="1223981792">
      <w:bodyDiv w:val="1"/>
      <w:marLeft w:val="0"/>
      <w:marRight w:val="0"/>
      <w:marTop w:val="0"/>
      <w:marBottom w:val="0"/>
      <w:divBdr>
        <w:top w:val="none" w:sz="0" w:space="0" w:color="auto"/>
        <w:left w:val="none" w:sz="0" w:space="0" w:color="auto"/>
        <w:bottom w:val="none" w:sz="0" w:space="0" w:color="auto"/>
        <w:right w:val="none" w:sz="0" w:space="0" w:color="auto"/>
      </w:divBdr>
      <w:divsChild>
        <w:div w:id="238560514">
          <w:marLeft w:val="547"/>
          <w:marRight w:val="0"/>
          <w:marTop w:val="0"/>
          <w:marBottom w:val="0"/>
          <w:divBdr>
            <w:top w:val="none" w:sz="0" w:space="0" w:color="auto"/>
            <w:left w:val="none" w:sz="0" w:space="0" w:color="auto"/>
            <w:bottom w:val="none" w:sz="0" w:space="0" w:color="auto"/>
            <w:right w:val="none" w:sz="0" w:space="0" w:color="auto"/>
          </w:divBdr>
        </w:div>
      </w:divsChild>
    </w:div>
    <w:div w:id="1236278903">
      <w:bodyDiv w:val="1"/>
      <w:marLeft w:val="0"/>
      <w:marRight w:val="0"/>
      <w:marTop w:val="0"/>
      <w:marBottom w:val="0"/>
      <w:divBdr>
        <w:top w:val="none" w:sz="0" w:space="0" w:color="auto"/>
        <w:left w:val="none" w:sz="0" w:space="0" w:color="auto"/>
        <w:bottom w:val="none" w:sz="0" w:space="0" w:color="auto"/>
        <w:right w:val="none" w:sz="0" w:space="0" w:color="auto"/>
      </w:divBdr>
      <w:divsChild>
        <w:div w:id="697396210">
          <w:marLeft w:val="547"/>
          <w:marRight w:val="0"/>
          <w:marTop w:val="0"/>
          <w:marBottom w:val="0"/>
          <w:divBdr>
            <w:top w:val="none" w:sz="0" w:space="0" w:color="auto"/>
            <w:left w:val="none" w:sz="0" w:space="0" w:color="auto"/>
            <w:bottom w:val="none" w:sz="0" w:space="0" w:color="auto"/>
            <w:right w:val="none" w:sz="0" w:space="0" w:color="auto"/>
          </w:divBdr>
        </w:div>
      </w:divsChild>
    </w:div>
    <w:div w:id="1243879133">
      <w:bodyDiv w:val="1"/>
      <w:marLeft w:val="0"/>
      <w:marRight w:val="0"/>
      <w:marTop w:val="0"/>
      <w:marBottom w:val="0"/>
      <w:divBdr>
        <w:top w:val="none" w:sz="0" w:space="0" w:color="auto"/>
        <w:left w:val="none" w:sz="0" w:space="0" w:color="auto"/>
        <w:bottom w:val="none" w:sz="0" w:space="0" w:color="auto"/>
        <w:right w:val="none" w:sz="0" w:space="0" w:color="auto"/>
      </w:divBdr>
      <w:divsChild>
        <w:div w:id="778572482">
          <w:marLeft w:val="547"/>
          <w:marRight w:val="0"/>
          <w:marTop w:val="0"/>
          <w:marBottom w:val="0"/>
          <w:divBdr>
            <w:top w:val="none" w:sz="0" w:space="0" w:color="auto"/>
            <w:left w:val="none" w:sz="0" w:space="0" w:color="auto"/>
            <w:bottom w:val="none" w:sz="0" w:space="0" w:color="auto"/>
            <w:right w:val="none" w:sz="0" w:space="0" w:color="auto"/>
          </w:divBdr>
        </w:div>
        <w:div w:id="116920997">
          <w:marLeft w:val="1166"/>
          <w:marRight w:val="0"/>
          <w:marTop w:val="0"/>
          <w:marBottom w:val="0"/>
          <w:divBdr>
            <w:top w:val="none" w:sz="0" w:space="0" w:color="auto"/>
            <w:left w:val="none" w:sz="0" w:space="0" w:color="auto"/>
            <w:bottom w:val="none" w:sz="0" w:space="0" w:color="auto"/>
            <w:right w:val="none" w:sz="0" w:space="0" w:color="auto"/>
          </w:divBdr>
        </w:div>
      </w:divsChild>
    </w:div>
    <w:div w:id="1283265228">
      <w:bodyDiv w:val="1"/>
      <w:marLeft w:val="0"/>
      <w:marRight w:val="0"/>
      <w:marTop w:val="0"/>
      <w:marBottom w:val="0"/>
      <w:divBdr>
        <w:top w:val="none" w:sz="0" w:space="0" w:color="auto"/>
        <w:left w:val="none" w:sz="0" w:space="0" w:color="auto"/>
        <w:bottom w:val="none" w:sz="0" w:space="0" w:color="auto"/>
        <w:right w:val="none" w:sz="0" w:space="0" w:color="auto"/>
      </w:divBdr>
      <w:divsChild>
        <w:div w:id="1983347649">
          <w:marLeft w:val="547"/>
          <w:marRight w:val="0"/>
          <w:marTop w:val="0"/>
          <w:marBottom w:val="0"/>
          <w:divBdr>
            <w:top w:val="none" w:sz="0" w:space="0" w:color="auto"/>
            <w:left w:val="none" w:sz="0" w:space="0" w:color="auto"/>
            <w:bottom w:val="none" w:sz="0" w:space="0" w:color="auto"/>
            <w:right w:val="none" w:sz="0" w:space="0" w:color="auto"/>
          </w:divBdr>
        </w:div>
        <w:div w:id="1018895142">
          <w:marLeft w:val="547"/>
          <w:marRight w:val="0"/>
          <w:marTop w:val="0"/>
          <w:marBottom w:val="0"/>
          <w:divBdr>
            <w:top w:val="none" w:sz="0" w:space="0" w:color="auto"/>
            <w:left w:val="none" w:sz="0" w:space="0" w:color="auto"/>
            <w:bottom w:val="none" w:sz="0" w:space="0" w:color="auto"/>
            <w:right w:val="none" w:sz="0" w:space="0" w:color="auto"/>
          </w:divBdr>
        </w:div>
        <w:div w:id="1933396302">
          <w:marLeft w:val="547"/>
          <w:marRight w:val="0"/>
          <w:marTop w:val="0"/>
          <w:marBottom w:val="0"/>
          <w:divBdr>
            <w:top w:val="none" w:sz="0" w:space="0" w:color="auto"/>
            <w:left w:val="none" w:sz="0" w:space="0" w:color="auto"/>
            <w:bottom w:val="none" w:sz="0" w:space="0" w:color="auto"/>
            <w:right w:val="none" w:sz="0" w:space="0" w:color="auto"/>
          </w:divBdr>
        </w:div>
      </w:divsChild>
    </w:div>
    <w:div w:id="1306665621">
      <w:bodyDiv w:val="1"/>
      <w:marLeft w:val="0"/>
      <w:marRight w:val="0"/>
      <w:marTop w:val="0"/>
      <w:marBottom w:val="0"/>
      <w:divBdr>
        <w:top w:val="none" w:sz="0" w:space="0" w:color="auto"/>
        <w:left w:val="none" w:sz="0" w:space="0" w:color="auto"/>
        <w:bottom w:val="none" w:sz="0" w:space="0" w:color="auto"/>
        <w:right w:val="none" w:sz="0" w:space="0" w:color="auto"/>
      </w:divBdr>
    </w:div>
    <w:div w:id="1315182372">
      <w:bodyDiv w:val="1"/>
      <w:marLeft w:val="0"/>
      <w:marRight w:val="0"/>
      <w:marTop w:val="0"/>
      <w:marBottom w:val="0"/>
      <w:divBdr>
        <w:top w:val="none" w:sz="0" w:space="0" w:color="auto"/>
        <w:left w:val="none" w:sz="0" w:space="0" w:color="auto"/>
        <w:bottom w:val="none" w:sz="0" w:space="0" w:color="auto"/>
        <w:right w:val="none" w:sz="0" w:space="0" w:color="auto"/>
      </w:divBdr>
    </w:div>
    <w:div w:id="1388796609">
      <w:bodyDiv w:val="1"/>
      <w:marLeft w:val="0"/>
      <w:marRight w:val="0"/>
      <w:marTop w:val="0"/>
      <w:marBottom w:val="0"/>
      <w:divBdr>
        <w:top w:val="none" w:sz="0" w:space="0" w:color="auto"/>
        <w:left w:val="none" w:sz="0" w:space="0" w:color="auto"/>
        <w:bottom w:val="none" w:sz="0" w:space="0" w:color="auto"/>
        <w:right w:val="none" w:sz="0" w:space="0" w:color="auto"/>
      </w:divBdr>
      <w:divsChild>
        <w:div w:id="1154882145">
          <w:marLeft w:val="547"/>
          <w:marRight w:val="0"/>
          <w:marTop w:val="0"/>
          <w:marBottom w:val="0"/>
          <w:divBdr>
            <w:top w:val="none" w:sz="0" w:space="0" w:color="auto"/>
            <w:left w:val="none" w:sz="0" w:space="0" w:color="auto"/>
            <w:bottom w:val="none" w:sz="0" w:space="0" w:color="auto"/>
            <w:right w:val="none" w:sz="0" w:space="0" w:color="auto"/>
          </w:divBdr>
        </w:div>
        <w:div w:id="1864902414">
          <w:marLeft w:val="1166"/>
          <w:marRight w:val="0"/>
          <w:marTop w:val="0"/>
          <w:marBottom w:val="0"/>
          <w:divBdr>
            <w:top w:val="none" w:sz="0" w:space="0" w:color="auto"/>
            <w:left w:val="none" w:sz="0" w:space="0" w:color="auto"/>
            <w:bottom w:val="none" w:sz="0" w:space="0" w:color="auto"/>
            <w:right w:val="none" w:sz="0" w:space="0" w:color="auto"/>
          </w:divBdr>
        </w:div>
        <w:div w:id="1822850116">
          <w:marLeft w:val="1166"/>
          <w:marRight w:val="0"/>
          <w:marTop w:val="0"/>
          <w:marBottom w:val="0"/>
          <w:divBdr>
            <w:top w:val="none" w:sz="0" w:space="0" w:color="auto"/>
            <w:left w:val="none" w:sz="0" w:space="0" w:color="auto"/>
            <w:bottom w:val="none" w:sz="0" w:space="0" w:color="auto"/>
            <w:right w:val="none" w:sz="0" w:space="0" w:color="auto"/>
          </w:divBdr>
        </w:div>
        <w:div w:id="1169756313">
          <w:marLeft w:val="1166"/>
          <w:marRight w:val="0"/>
          <w:marTop w:val="0"/>
          <w:marBottom w:val="0"/>
          <w:divBdr>
            <w:top w:val="none" w:sz="0" w:space="0" w:color="auto"/>
            <w:left w:val="none" w:sz="0" w:space="0" w:color="auto"/>
            <w:bottom w:val="none" w:sz="0" w:space="0" w:color="auto"/>
            <w:right w:val="none" w:sz="0" w:space="0" w:color="auto"/>
          </w:divBdr>
        </w:div>
      </w:divsChild>
    </w:div>
    <w:div w:id="1407068899">
      <w:bodyDiv w:val="1"/>
      <w:marLeft w:val="0"/>
      <w:marRight w:val="0"/>
      <w:marTop w:val="0"/>
      <w:marBottom w:val="0"/>
      <w:divBdr>
        <w:top w:val="none" w:sz="0" w:space="0" w:color="auto"/>
        <w:left w:val="none" w:sz="0" w:space="0" w:color="auto"/>
        <w:bottom w:val="none" w:sz="0" w:space="0" w:color="auto"/>
        <w:right w:val="none" w:sz="0" w:space="0" w:color="auto"/>
      </w:divBdr>
      <w:divsChild>
        <w:div w:id="96952415">
          <w:marLeft w:val="547"/>
          <w:marRight w:val="0"/>
          <w:marTop w:val="0"/>
          <w:marBottom w:val="0"/>
          <w:divBdr>
            <w:top w:val="none" w:sz="0" w:space="0" w:color="auto"/>
            <w:left w:val="none" w:sz="0" w:space="0" w:color="auto"/>
            <w:bottom w:val="none" w:sz="0" w:space="0" w:color="auto"/>
            <w:right w:val="none" w:sz="0" w:space="0" w:color="auto"/>
          </w:divBdr>
        </w:div>
        <w:div w:id="2056468446">
          <w:marLeft w:val="547"/>
          <w:marRight w:val="0"/>
          <w:marTop w:val="0"/>
          <w:marBottom w:val="0"/>
          <w:divBdr>
            <w:top w:val="none" w:sz="0" w:space="0" w:color="auto"/>
            <w:left w:val="none" w:sz="0" w:space="0" w:color="auto"/>
            <w:bottom w:val="none" w:sz="0" w:space="0" w:color="auto"/>
            <w:right w:val="none" w:sz="0" w:space="0" w:color="auto"/>
          </w:divBdr>
        </w:div>
      </w:divsChild>
    </w:div>
    <w:div w:id="1507206280">
      <w:bodyDiv w:val="1"/>
      <w:marLeft w:val="0"/>
      <w:marRight w:val="0"/>
      <w:marTop w:val="0"/>
      <w:marBottom w:val="0"/>
      <w:divBdr>
        <w:top w:val="none" w:sz="0" w:space="0" w:color="auto"/>
        <w:left w:val="none" w:sz="0" w:space="0" w:color="auto"/>
        <w:bottom w:val="none" w:sz="0" w:space="0" w:color="auto"/>
        <w:right w:val="none" w:sz="0" w:space="0" w:color="auto"/>
      </w:divBdr>
      <w:divsChild>
        <w:div w:id="357434368">
          <w:marLeft w:val="547"/>
          <w:marRight w:val="0"/>
          <w:marTop w:val="0"/>
          <w:marBottom w:val="0"/>
          <w:divBdr>
            <w:top w:val="none" w:sz="0" w:space="0" w:color="auto"/>
            <w:left w:val="none" w:sz="0" w:space="0" w:color="auto"/>
            <w:bottom w:val="none" w:sz="0" w:space="0" w:color="auto"/>
            <w:right w:val="none" w:sz="0" w:space="0" w:color="auto"/>
          </w:divBdr>
        </w:div>
        <w:div w:id="588805683">
          <w:marLeft w:val="547"/>
          <w:marRight w:val="0"/>
          <w:marTop w:val="0"/>
          <w:marBottom w:val="0"/>
          <w:divBdr>
            <w:top w:val="none" w:sz="0" w:space="0" w:color="auto"/>
            <w:left w:val="none" w:sz="0" w:space="0" w:color="auto"/>
            <w:bottom w:val="none" w:sz="0" w:space="0" w:color="auto"/>
            <w:right w:val="none" w:sz="0" w:space="0" w:color="auto"/>
          </w:divBdr>
        </w:div>
        <w:div w:id="1024752217">
          <w:marLeft w:val="547"/>
          <w:marRight w:val="0"/>
          <w:marTop w:val="0"/>
          <w:marBottom w:val="0"/>
          <w:divBdr>
            <w:top w:val="none" w:sz="0" w:space="0" w:color="auto"/>
            <w:left w:val="none" w:sz="0" w:space="0" w:color="auto"/>
            <w:bottom w:val="none" w:sz="0" w:space="0" w:color="auto"/>
            <w:right w:val="none" w:sz="0" w:space="0" w:color="auto"/>
          </w:divBdr>
        </w:div>
      </w:divsChild>
    </w:div>
    <w:div w:id="1525820867">
      <w:bodyDiv w:val="1"/>
      <w:marLeft w:val="0"/>
      <w:marRight w:val="0"/>
      <w:marTop w:val="0"/>
      <w:marBottom w:val="0"/>
      <w:divBdr>
        <w:top w:val="none" w:sz="0" w:space="0" w:color="auto"/>
        <w:left w:val="none" w:sz="0" w:space="0" w:color="auto"/>
        <w:bottom w:val="none" w:sz="0" w:space="0" w:color="auto"/>
        <w:right w:val="none" w:sz="0" w:space="0" w:color="auto"/>
      </w:divBdr>
      <w:divsChild>
        <w:div w:id="483204337">
          <w:marLeft w:val="547"/>
          <w:marRight w:val="0"/>
          <w:marTop w:val="0"/>
          <w:marBottom w:val="0"/>
          <w:divBdr>
            <w:top w:val="none" w:sz="0" w:space="0" w:color="auto"/>
            <w:left w:val="none" w:sz="0" w:space="0" w:color="auto"/>
            <w:bottom w:val="none" w:sz="0" w:space="0" w:color="auto"/>
            <w:right w:val="none" w:sz="0" w:space="0" w:color="auto"/>
          </w:divBdr>
        </w:div>
        <w:div w:id="98989857">
          <w:marLeft w:val="547"/>
          <w:marRight w:val="0"/>
          <w:marTop w:val="0"/>
          <w:marBottom w:val="0"/>
          <w:divBdr>
            <w:top w:val="none" w:sz="0" w:space="0" w:color="auto"/>
            <w:left w:val="none" w:sz="0" w:space="0" w:color="auto"/>
            <w:bottom w:val="none" w:sz="0" w:space="0" w:color="auto"/>
            <w:right w:val="none" w:sz="0" w:space="0" w:color="auto"/>
          </w:divBdr>
        </w:div>
        <w:div w:id="228614474">
          <w:marLeft w:val="547"/>
          <w:marRight w:val="0"/>
          <w:marTop w:val="0"/>
          <w:marBottom w:val="0"/>
          <w:divBdr>
            <w:top w:val="none" w:sz="0" w:space="0" w:color="auto"/>
            <w:left w:val="none" w:sz="0" w:space="0" w:color="auto"/>
            <w:bottom w:val="none" w:sz="0" w:space="0" w:color="auto"/>
            <w:right w:val="none" w:sz="0" w:space="0" w:color="auto"/>
          </w:divBdr>
        </w:div>
        <w:div w:id="382405969">
          <w:marLeft w:val="547"/>
          <w:marRight w:val="0"/>
          <w:marTop w:val="0"/>
          <w:marBottom w:val="0"/>
          <w:divBdr>
            <w:top w:val="none" w:sz="0" w:space="0" w:color="auto"/>
            <w:left w:val="none" w:sz="0" w:space="0" w:color="auto"/>
            <w:bottom w:val="none" w:sz="0" w:space="0" w:color="auto"/>
            <w:right w:val="none" w:sz="0" w:space="0" w:color="auto"/>
          </w:divBdr>
        </w:div>
      </w:divsChild>
    </w:div>
    <w:div w:id="1536888640">
      <w:bodyDiv w:val="1"/>
      <w:marLeft w:val="0"/>
      <w:marRight w:val="0"/>
      <w:marTop w:val="0"/>
      <w:marBottom w:val="0"/>
      <w:divBdr>
        <w:top w:val="none" w:sz="0" w:space="0" w:color="auto"/>
        <w:left w:val="none" w:sz="0" w:space="0" w:color="auto"/>
        <w:bottom w:val="none" w:sz="0" w:space="0" w:color="auto"/>
        <w:right w:val="none" w:sz="0" w:space="0" w:color="auto"/>
      </w:divBdr>
      <w:divsChild>
        <w:div w:id="1113941168">
          <w:marLeft w:val="547"/>
          <w:marRight w:val="0"/>
          <w:marTop w:val="0"/>
          <w:marBottom w:val="0"/>
          <w:divBdr>
            <w:top w:val="none" w:sz="0" w:space="0" w:color="auto"/>
            <w:left w:val="none" w:sz="0" w:space="0" w:color="auto"/>
            <w:bottom w:val="none" w:sz="0" w:space="0" w:color="auto"/>
            <w:right w:val="none" w:sz="0" w:space="0" w:color="auto"/>
          </w:divBdr>
        </w:div>
      </w:divsChild>
    </w:div>
    <w:div w:id="1581523315">
      <w:bodyDiv w:val="1"/>
      <w:marLeft w:val="0"/>
      <w:marRight w:val="0"/>
      <w:marTop w:val="0"/>
      <w:marBottom w:val="0"/>
      <w:divBdr>
        <w:top w:val="none" w:sz="0" w:space="0" w:color="auto"/>
        <w:left w:val="none" w:sz="0" w:space="0" w:color="auto"/>
        <w:bottom w:val="none" w:sz="0" w:space="0" w:color="auto"/>
        <w:right w:val="none" w:sz="0" w:space="0" w:color="auto"/>
      </w:divBdr>
      <w:divsChild>
        <w:div w:id="75979462">
          <w:marLeft w:val="547"/>
          <w:marRight w:val="0"/>
          <w:marTop w:val="0"/>
          <w:marBottom w:val="0"/>
          <w:divBdr>
            <w:top w:val="none" w:sz="0" w:space="0" w:color="auto"/>
            <w:left w:val="none" w:sz="0" w:space="0" w:color="auto"/>
            <w:bottom w:val="none" w:sz="0" w:space="0" w:color="auto"/>
            <w:right w:val="none" w:sz="0" w:space="0" w:color="auto"/>
          </w:divBdr>
        </w:div>
        <w:div w:id="2126348106">
          <w:marLeft w:val="1166"/>
          <w:marRight w:val="0"/>
          <w:marTop w:val="0"/>
          <w:marBottom w:val="0"/>
          <w:divBdr>
            <w:top w:val="none" w:sz="0" w:space="0" w:color="auto"/>
            <w:left w:val="none" w:sz="0" w:space="0" w:color="auto"/>
            <w:bottom w:val="none" w:sz="0" w:space="0" w:color="auto"/>
            <w:right w:val="none" w:sz="0" w:space="0" w:color="auto"/>
          </w:divBdr>
        </w:div>
        <w:div w:id="8877497">
          <w:marLeft w:val="1166"/>
          <w:marRight w:val="0"/>
          <w:marTop w:val="0"/>
          <w:marBottom w:val="0"/>
          <w:divBdr>
            <w:top w:val="none" w:sz="0" w:space="0" w:color="auto"/>
            <w:left w:val="none" w:sz="0" w:space="0" w:color="auto"/>
            <w:bottom w:val="none" w:sz="0" w:space="0" w:color="auto"/>
            <w:right w:val="none" w:sz="0" w:space="0" w:color="auto"/>
          </w:divBdr>
        </w:div>
      </w:divsChild>
    </w:div>
    <w:div w:id="1620137070">
      <w:bodyDiv w:val="1"/>
      <w:marLeft w:val="0"/>
      <w:marRight w:val="0"/>
      <w:marTop w:val="0"/>
      <w:marBottom w:val="0"/>
      <w:divBdr>
        <w:top w:val="none" w:sz="0" w:space="0" w:color="auto"/>
        <w:left w:val="none" w:sz="0" w:space="0" w:color="auto"/>
        <w:bottom w:val="none" w:sz="0" w:space="0" w:color="auto"/>
        <w:right w:val="none" w:sz="0" w:space="0" w:color="auto"/>
      </w:divBdr>
      <w:divsChild>
        <w:div w:id="1736775794">
          <w:marLeft w:val="547"/>
          <w:marRight w:val="0"/>
          <w:marTop w:val="0"/>
          <w:marBottom w:val="0"/>
          <w:divBdr>
            <w:top w:val="none" w:sz="0" w:space="0" w:color="auto"/>
            <w:left w:val="none" w:sz="0" w:space="0" w:color="auto"/>
            <w:bottom w:val="none" w:sz="0" w:space="0" w:color="auto"/>
            <w:right w:val="none" w:sz="0" w:space="0" w:color="auto"/>
          </w:divBdr>
        </w:div>
      </w:divsChild>
    </w:div>
    <w:div w:id="1770735768">
      <w:bodyDiv w:val="1"/>
      <w:marLeft w:val="0"/>
      <w:marRight w:val="0"/>
      <w:marTop w:val="0"/>
      <w:marBottom w:val="0"/>
      <w:divBdr>
        <w:top w:val="none" w:sz="0" w:space="0" w:color="auto"/>
        <w:left w:val="none" w:sz="0" w:space="0" w:color="auto"/>
        <w:bottom w:val="none" w:sz="0" w:space="0" w:color="auto"/>
        <w:right w:val="none" w:sz="0" w:space="0" w:color="auto"/>
      </w:divBdr>
      <w:divsChild>
        <w:div w:id="2086798134">
          <w:marLeft w:val="547"/>
          <w:marRight w:val="0"/>
          <w:marTop w:val="0"/>
          <w:marBottom w:val="0"/>
          <w:divBdr>
            <w:top w:val="none" w:sz="0" w:space="0" w:color="auto"/>
            <w:left w:val="none" w:sz="0" w:space="0" w:color="auto"/>
            <w:bottom w:val="none" w:sz="0" w:space="0" w:color="auto"/>
            <w:right w:val="none" w:sz="0" w:space="0" w:color="auto"/>
          </w:divBdr>
        </w:div>
        <w:div w:id="44573666">
          <w:marLeft w:val="1166"/>
          <w:marRight w:val="0"/>
          <w:marTop w:val="0"/>
          <w:marBottom w:val="0"/>
          <w:divBdr>
            <w:top w:val="none" w:sz="0" w:space="0" w:color="auto"/>
            <w:left w:val="none" w:sz="0" w:space="0" w:color="auto"/>
            <w:bottom w:val="none" w:sz="0" w:space="0" w:color="auto"/>
            <w:right w:val="none" w:sz="0" w:space="0" w:color="auto"/>
          </w:divBdr>
        </w:div>
        <w:div w:id="243225052">
          <w:marLeft w:val="1166"/>
          <w:marRight w:val="0"/>
          <w:marTop w:val="0"/>
          <w:marBottom w:val="0"/>
          <w:divBdr>
            <w:top w:val="none" w:sz="0" w:space="0" w:color="auto"/>
            <w:left w:val="none" w:sz="0" w:space="0" w:color="auto"/>
            <w:bottom w:val="none" w:sz="0" w:space="0" w:color="auto"/>
            <w:right w:val="none" w:sz="0" w:space="0" w:color="auto"/>
          </w:divBdr>
        </w:div>
        <w:div w:id="623581727">
          <w:marLeft w:val="1166"/>
          <w:marRight w:val="0"/>
          <w:marTop w:val="0"/>
          <w:marBottom w:val="0"/>
          <w:divBdr>
            <w:top w:val="none" w:sz="0" w:space="0" w:color="auto"/>
            <w:left w:val="none" w:sz="0" w:space="0" w:color="auto"/>
            <w:bottom w:val="none" w:sz="0" w:space="0" w:color="auto"/>
            <w:right w:val="none" w:sz="0" w:space="0" w:color="auto"/>
          </w:divBdr>
        </w:div>
        <w:div w:id="1800949371">
          <w:marLeft w:val="1166"/>
          <w:marRight w:val="0"/>
          <w:marTop w:val="0"/>
          <w:marBottom w:val="0"/>
          <w:divBdr>
            <w:top w:val="none" w:sz="0" w:space="0" w:color="auto"/>
            <w:left w:val="none" w:sz="0" w:space="0" w:color="auto"/>
            <w:bottom w:val="none" w:sz="0" w:space="0" w:color="auto"/>
            <w:right w:val="none" w:sz="0" w:space="0" w:color="auto"/>
          </w:divBdr>
        </w:div>
      </w:divsChild>
    </w:div>
    <w:div w:id="1879580719">
      <w:bodyDiv w:val="1"/>
      <w:marLeft w:val="0"/>
      <w:marRight w:val="0"/>
      <w:marTop w:val="0"/>
      <w:marBottom w:val="0"/>
      <w:divBdr>
        <w:top w:val="none" w:sz="0" w:space="0" w:color="auto"/>
        <w:left w:val="none" w:sz="0" w:space="0" w:color="auto"/>
        <w:bottom w:val="none" w:sz="0" w:space="0" w:color="auto"/>
        <w:right w:val="none" w:sz="0" w:space="0" w:color="auto"/>
      </w:divBdr>
    </w:div>
    <w:div w:id="1918127260">
      <w:bodyDiv w:val="1"/>
      <w:marLeft w:val="0"/>
      <w:marRight w:val="0"/>
      <w:marTop w:val="0"/>
      <w:marBottom w:val="0"/>
      <w:divBdr>
        <w:top w:val="none" w:sz="0" w:space="0" w:color="auto"/>
        <w:left w:val="none" w:sz="0" w:space="0" w:color="auto"/>
        <w:bottom w:val="none" w:sz="0" w:space="0" w:color="auto"/>
        <w:right w:val="none" w:sz="0" w:space="0" w:color="auto"/>
      </w:divBdr>
    </w:div>
    <w:div w:id="1944847135">
      <w:bodyDiv w:val="1"/>
      <w:marLeft w:val="0"/>
      <w:marRight w:val="0"/>
      <w:marTop w:val="0"/>
      <w:marBottom w:val="0"/>
      <w:divBdr>
        <w:top w:val="none" w:sz="0" w:space="0" w:color="auto"/>
        <w:left w:val="none" w:sz="0" w:space="0" w:color="auto"/>
        <w:bottom w:val="none" w:sz="0" w:space="0" w:color="auto"/>
        <w:right w:val="none" w:sz="0" w:space="0" w:color="auto"/>
      </w:divBdr>
      <w:divsChild>
        <w:div w:id="327026204">
          <w:marLeft w:val="547"/>
          <w:marRight w:val="0"/>
          <w:marTop w:val="0"/>
          <w:marBottom w:val="0"/>
          <w:divBdr>
            <w:top w:val="none" w:sz="0" w:space="0" w:color="auto"/>
            <w:left w:val="none" w:sz="0" w:space="0" w:color="auto"/>
            <w:bottom w:val="none" w:sz="0" w:space="0" w:color="auto"/>
            <w:right w:val="none" w:sz="0" w:space="0" w:color="auto"/>
          </w:divBdr>
        </w:div>
      </w:divsChild>
    </w:div>
    <w:div w:id="1977759338">
      <w:bodyDiv w:val="1"/>
      <w:marLeft w:val="0"/>
      <w:marRight w:val="0"/>
      <w:marTop w:val="0"/>
      <w:marBottom w:val="0"/>
      <w:divBdr>
        <w:top w:val="none" w:sz="0" w:space="0" w:color="auto"/>
        <w:left w:val="none" w:sz="0" w:space="0" w:color="auto"/>
        <w:bottom w:val="none" w:sz="0" w:space="0" w:color="auto"/>
        <w:right w:val="none" w:sz="0" w:space="0" w:color="auto"/>
      </w:divBdr>
    </w:div>
    <w:div w:id="2038464263">
      <w:bodyDiv w:val="1"/>
      <w:marLeft w:val="0"/>
      <w:marRight w:val="0"/>
      <w:marTop w:val="0"/>
      <w:marBottom w:val="0"/>
      <w:divBdr>
        <w:top w:val="none" w:sz="0" w:space="0" w:color="auto"/>
        <w:left w:val="none" w:sz="0" w:space="0" w:color="auto"/>
        <w:bottom w:val="none" w:sz="0" w:space="0" w:color="auto"/>
        <w:right w:val="none" w:sz="0" w:space="0" w:color="auto"/>
      </w:divBdr>
      <w:divsChild>
        <w:div w:id="1190727973">
          <w:marLeft w:val="547"/>
          <w:marRight w:val="0"/>
          <w:marTop w:val="0"/>
          <w:marBottom w:val="0"/>
          <w:divBdr>
            <w:top w:val="none" w:sz="0" w:space="0" w:color="auto"/>
            <w:left w:val="none" w:sz="0" w:space="0" w:color="auto"/>
            <w:bottom w:val="none" w:sz="0" w:space="0" w:color="auto"/>
            <w:right w:val="none" w:sz="0" w:space="0" w:color="auto"/>
          </w:divBdr>
        </w:div>
        <w:div w:id="1734044366">
          <w:marLeft w:val="547"/>
          <w:marRight w:val="0"/>
          <w:marTop w:val="0"/>
          <w:marBottom w:val="0"/>
          <w:divBdr>
            <w:top w:val="none" w:sz="0" w:space="0" w:color="auto"/>
            <w:left w:val="none" w:sz="0" w:space="0" w:color="auto"/>
            <w:bottom w:val="none" w:sz="0" w:space="0" w:color="auto"/>
            <w:right w:val="none" w:sz="0" w:space="0" w:color="auto"/>
          </w:divBdr>
        </w:div>
      </w:divsChild>
    </w:div>
    <w:div w:id="2040274574">
      <w:bodyDiv w:val="1"/>
      <w:marLeft w:val="0"/>
      <w:marRight w:val="0"/>
      <w:marTop w:val="0"/>
      <w:marBottom w:val="0"/>
      <w:divBdr>
        <w:top w:val="none" w:sz="0" w:space="0" w:color="auto"/>
        <w:left w:val="none" w:sz="0" w:space="0" w:color="auto"/>
        <w:bottom w:val="none" w:sz="0" w:space="0" w:color="auto"/>
        <w:right w:val="none" w:sz="0" w:space="0" w:color="auto"/>
      </w:divBdr>
      <w:divsChild>
        <w:div w:id="19207390">
          <w:marLeft w:val="547"/>
          <w:marRight w:val="0"/>
          <w:marTop w:val="0"/>
          <w:marBottom w:val="0"/>
          <w:divBdr>
            <w:top w:val="none" w:sz="0" w:space="0" w:color="auto"/>
            <w:left w:val="none" w:sz="0" w:space="0" w:color="auto"/>
            <w:bottom w:val="none" w:sz="0" w:space="0" w:color="auto"/>
            <w:right w:val="none" w:sz="0" w:space="0" w:color="auto"/>
          </w:divBdr>
        </w:div>
        <w:div w:id="901139288">
          <w:marLeft w:val="547"/>
          <w:marRight w:val="0"/>
          <w:marTop w:val="0"/>
          <w:marBottom w:val="0"/>
          <w:divBdr>
            <w:top w:val="none" w:sz="0" w:space="0" w:color="auto"/>
            <w:left w:val="none" w:sz="0" w:space="0" w:color="auto"/>
            <w:bottom w:val="none" w:sz="0" w:space="0" w:color="auto"/>
            <w:right w:val="none" w:sz="0" w:space="0" w:color="auto"/>
          </w:divBdr>
        </w:div>
        <w:div w:id="982462418">
          <w:marLeft w:val="547"/>
          <w:marRight w:val="0"/>
          <w:marTop w:val="0"/>
          <w:marBottom w:val="0"/>
          <w:divBdr>
            <w:top w:val="none" w:sz="0" w:space="0" w:color="auto"/>
            <w:left w:val="none" w:sz="0" w:space="0" w:color="auto"/>
            <w:bottom w:val="none" w:sz="0" w:space="0" w:color="auto"/>
            <w:right w:val="none" w:sz="0" w:space="0" w:color="auto"/>
          </w:divBdr>
        </w:div>
        <w:div w:id="442267557">
          <w:marLeft w:val="547"/>
          <w:marRight w:val="0"/>
          <w:marTop w:val="0"/>
          <w:marBottom w:val="0"/>
          <w:divBdr>
            <w:top w:val="none" w:sz="0" w:space="0" w:color="auto"/>
            <w:left w:val="none" w:sz="0" w:space="0" w:color="auto"/>
            <w:bottom w:val="none" w:sz="0" w:space="0" w:color="auto"/>
            <w:right w:val="none" w:sz="0" w:space="0" w:color="auto"/>
          </w:divBdr>
        </w:div>
        <w:div w:id="203519676">
          <w:marLeft w:val="547"/>
          <w:marRight w:val="0"/>
          <w:marTop w:val="0"/>
          <w:marBottom w:val="0"/>
          <w:divBdr>
            <w:top w:val="none" w:sz="0" w:space="0" w:color="auto"/>
            <w:left w:val="none" w:sz="0" w:space="0" w:color="auto"/>
            <w:bottom w:val="none" w:sz="0" w:space="0" w:color="auto"/>
            <w:right w:val="none" w:sz="0" w:space="0" w:color="auto"/>
          </w:divBdr>
        </w:div>
        <w:div w:id="1950358336">
          <w:marLeft w:val="547"/>
          <w:marRight w:val="0"/>
          <w:marTop w:val="0"/>
          <w:marBottom w:val="0"/>
          <w:divBdr>
            <w:top w:val="none" w:sz="0" w:space="0" w:color="auto"/>
            <w:left w:val="none" w:sz="0" w:space="0" w:color="auto"/>
            <w:bottom w:val="none" w:sz="0" w:space="0" w:color="auto"/>
            <w:right w:val="none" w:sz="0" w:space="0" w:color="auto"/>
          </w:divBdr>
        </w:div>
        <w:div w:id="2034719854">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Data" Target="diagrams/data2.xml"/><Relationship Id="rId42" Type="http://schemas.openxmlformats.org/officeDocument/2006/relationships/hyperlink" Target="https://drzavniorgani.gov.me/" TargetMode="External"/><Relationship Id="rId47" Type="http://schemas.openxmlformats.org/officeDocument/2006/relationships/hyperlink" Target="https://lokalnefinansije.me/uporedni-pregled/?t=obaveze" TargetMode="External"/><Relationship Id="rId63" Type="http://schemas.openxmlformats.org/officeDocument/2006/relationships/diagramQuickStyle" Target="diagrams/quickStyle8.xml"/><Relationship Id="rId68" Type="http://schemas.openxmlformats.org/officeDocument/2006/relationships/hyperlink" Target="http://www.data.gov.me" TargetMode="External"/><Relationship Id="rId84" Type="http://schemas.openxmlformats.org/officeDocument/2006/relationships/diagramData" Target="diagrams/data11.xml"/><Relationship Id="rId89" Type="http://schemas.openxmlformats.org/officeDocument/2006/relationships/diagramData" Target="diagrams/data12.xml"/><Relationship Id="rId7" Type="http://schemas.openxmlformats.org/officeDocument/2006/relationships/footnotes" Target="footnotes.xml"/><Relationship Id="rId71" Type="http://schemas.openxmlformats.org/officeDocument/2006/relationships/hyperlink" Target="javascript:void(0)" TargetMode="External"/><Relationship Id="rId92" Type="http://schemas.openxmlformats.org/officeDocument/2006/relationships/diagramColors" Target="diagrams/colors12.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diagramColors" Target="diagrams/colors3.xml"/><Relationship Id="rId11" Type="http://schemas.openxmlformats.org/officeDocument/2006/relationships/diagramQuickStyle" Target="diagrams/quickStyle1.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image" Target="media/image6.png"/><Relationship Id="rId53" Type="http://schemas.microsoft.com/office/2007/relationships/diagramDrawing" Target="diagrams/drawing6.xml"/><Relationship Id="rId58" Type="http://schemas.openxmlformats.org/officeDocument/2006/relationships/diagramColors" Target="diagrams/colors7.xml"/><Relationship Id="rId66" Type="http://schemas.openxmlformats.org/officeDocument/2006/relationships/hyperlink" Target="https://www.opengovpartnership.org/members/montenegro/" TargetMode="External"/><Relationship Id="rId74" Type="http://schemas.openxmlformats.org/officeDocument/2006/relationships/diagramData" Target="diagrams/data9.xml"/><Relationship Id="rId79" Type="http://schemas.openxmlformats.org/officeDocument/2006/relationships/diagramData" Target="diagrams/data10.xml"/><Relationship Id="rId87" Type="http://schemas.openxmlformats.org/officeDocument/2006/relationships/diagramColors" Target="diagrams/colors11.xml"/><Relationship Id="rId102"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diagramData" Target="diagrams/data8.xml"/><Relationship Id="rId82" Type="http://schemas.openxmlformats.org/officeDocument/2006/relationships/diagramColors" Target="diagrams/colors10.xml"/><Relationship Id="rId90" Type="http://schemas.openxmlformats.org/officeDocument/2006/relationships/diagramLayout" Target="diagrams/layout12.xml"/><Relationship Id="rId95" Type="http://schemas.openxmlformats.org/officeDocument/2006/relationships/hyperlink" Target="http://www.drzavniorgani.me" TargetMode="External"/><Relationship Id="rId19" Type="http://schemas.openxmlformats.org/officeDocument/2006/relationships/hyperlink" Target="https://www.euprava.me/" TargetMode="External"/><Relationship Id="rId14" Type="http://schemas.openxmlformats.org/officeDocument/2006/relationships/footer" Target="footer1.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image" Target="media/image4.png"/><Relationship Id="rId48" Type="http://schemas.openxmlformats.org/officeDocument/2006/relationships/hyperlink" Target="https://www.euprava.me/" TargetMode="External"/><Relationship Id="rId56" Type="http://schemas.openxmlformats.org/officeDocument/2006/relationships/diagramLayout" Target="diagrams/layout7.xml"/><Relationship Id="rId64" Type="http://schemas.openxmlformats.org/officeDocument/2006/relationships/diagramColors" Target="diagrams/colors8.xml"/><Relationship Id="rId69" Type="http://schemas.openxmlformats.org/officeDocument/2006/relationships/hyperlink" Target="javascript:void(0)" TargetMode="External"/><Relationship Id="rId77" Type="http://schemas.openxmlformats.org/officeDocument/2006/relationships/diagramColors" Target="diagrams/colors9.xml"/><Relationship Id="rId100" Type="http://schemas.openxmlformats.org/officeDocument/2006/relationships/footer" Target="footer3.xm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diagramQuickStyle" Target="diagrams/quickStyle6.xml"/><Relationship Id="rId72" Type="http://schemas.openxmlformats.org/officeDocument/2006/relationships/image" Target="media/image8.emf"/><Relationship Id="rId80" Type="http://schemas.openxmlformats.org/officeDocument/2006/relationships/diagramLayout" Target="diagrams/layout10.xml"/><Relationship Id="rId85" Type="http://schemas.openxmlformats.org/officeDocument/2006/relationships/diagramLayout" Target="diagrams/layout11.xml"/><Relationship Id="rId93" Type="http://schemas.microsoft.com/office/2007/relationships/diagramDrawing" Target="diagrams/drawing12.xml"/><Relationship Id="rId98" Type="http://schemas.openxmlformats.org/officeDocument/2006/relationships/hyperlink" Target="http://www.javnepolitike.me" TargetMode="External"/><Relationship Id="rId3" Type="http://schemas.openxmlformats.org/officeDocument/2006/relationships/numbering" Target="numbering.xml"/><Relationship Id="rId12" Type="http://schemas.openxmlformats.org/officeDocument/2006/relationships/diagramColors" Target="diagrams/colors1.xml"/><Relationship Id="rId17" Type="http://schemas.openxmlformats.org/officeDocument/2006/relationships/image" Target="media/image2.png"/><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Layout" Target="diagrams/layout5.xml"/><Relationship Id="rId46" Type="http://schemas.openxmlformats.org/officeDocument/2006/relationships/image" Target="media/image7.png"/><Relationship Id="rId59" Type="http://schemas.microsoft.com/office/2007/relationships/diagramDrawing" Target="diagrams/drawing7.xml"/><Relationship Id="rId67" Type="http://schemas.openxmlformats.org/officeDocument/2006/relationships/hyperlink" Target="https://data.gov.me/" TargetMode="External"/><Relationship Id="rId103" Type="http://schemas.openxmlformats.org/officeDocument/2006/relationships/hyperlink" Target="http://www.drzavniorgani.me" TargetMode="External"/><Relationship Id="rId20" Type="http://schemas.openxmlformats.org/officeDocument/2006/relationships/hyperlink" Target="https://youtu.be/YoTUaNlfLvM" TargetMode="External"/><Relationship Id="rId41" Type="http://schemas.microsoft.com/office/2007/relationships/diagramDrawing" Target="diagrams/drawing5.xml"/><Relationship Id="rId54" Type="http://schemas.openxmlformats.org/officeDocument/2006/relationships/chart" Target="charts/chart1.xml"/><Relationship Id="rId62" Type="http://schemas.openxmlformats.org/officeDocument/2006/relationships/diagramLayout" Target="diagrams/layout8.xml"/><Relationship Id="rId70" Type="http://schemas.openxmlformats.org/officeDocument/2006/relationships/hyperlink" Target="javascript:void(0)" TargetMode="External"/><Relationship Id="rId75" Type="http://schemas.openxmlformats.org/officeDocument/2006/relationships/diagramLayout" Target="diagrams/layout9.xml"/><Relationship Id="rId83" Type="http://schemas.microsoft.com/office/2007/relationships/diagramDrawing" Target="diagrams/drawing10.xml"/><Relationship Id="rId88" Type="http://schemas.microsoft.com/office/2007/relationships/diagramDrawing" Target="diagrams/drawing11.xml"/><Relationship Id="rId91" Type="http://schemas.openxmlformats.org/officeDocument/2006/relationships/diagramQuickStyle" Target="diagrams/quickStyle12.xml"/><Relationship Id="rId96" Type="http://schemas.openxmlformats.org/officeDocument/2006/relationships/hyperlink" Target="http://www.data.gov.me"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footer" Target="footer2.xml"/><Relationship Id="rId49" Type="http://schemas.openxmlformats.org/officeDocument/2006/relationships/diagramData" Target="diagrams/data6.xml"/><Relationship Id="rId57" Type="http://schemas.openxmlformats.org/officeDocument/2006/relationships/diagramQuickStyle" Target="diagrams/quickStyle7.xml"/><Relationship Id="rId106" Type="http://schemas.openxmlformats.org/officeDocument/2006/relationships/theme" Target="theme/theme1.xml"/><Relationship Id="rId10" Type="http://schemas.openxmlformats.org/officeDocument/2006/relationships/diagramLayout" Target="diagrams/layout1.xml"/><Relationship Id="rId31" Type="http://schemas.openxmlformats.org/officeDocument/2006/relationships/diagramData" Target="diagrams/data4.xml"/><Relationship Id="rId44" Type="http://schemas.openxmlformats.org/officeDocument/2006/relationships/image" Target="media/image5.png"/><Relationship Id="rId52" Type="http://schemas.openxmlformats.org/officeDocument/2006/relationships/diagramColors" Target="diagrams/colors6.xml"/><Relationship Id="rId60" Type="http://schemas.openxmlformats.org/officeDocument/2006/relationships/hyperlink" Target="https://data.gov.me/" TargetMode="External"/><Relationship Id="rId65" Type="http://schemas.microsoft.com/office/2007/relationships/diagramDrawing" Target="diagrams/drawing8.xml"/><Relationship Id="rId73" Type="http://schemas.openxmlformats.org/officeDocument/2006/relationships/image" Target="media/image9.png"/><Relationship Id="rId78" Type="http://schemas.microsoft.com/office/2007/relationships/diagramDrawing" Target="diagrams/drawing9.xml"/><Relationship Id="rId81" Type="http://schemas.openxmlformats.org/officeDocument/2006/relationships/diagramQuickStyle" Target="diagrams/quickStyle10.xml"/><Relationship Id="rId86" Type="http://schemas.openxmlformats.org/officeDocument/2006/relationships/diagramQuickStyle" Target="diagrams/quickStyle11.xml"/><Relationship Id="rId94" Type="http://schemas.openxmlformats.org/officeDocument/2006/relationships/hyperlink" Target="https://srju.gov.me/direktor" TargetMode="External"/><Relationship Id="rId99" Type="http://schemas.openxmlformats.org/officeDocument/2006/relationships/header" Target="header2.xml"/><Relationship Id="rId101" Type="http://schemas.openxmlformats.org/officeDocument/2006/relationships/header" Target="header3.xml"/><Relationship Id="rId4" Type="http://schemas.openxmlformats.org/officeDocument/2006/relationships/styles" Target="style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image" Target="media/image3.png"/><Relationship Id="rId39" Type="http://schemas.openxmlformats.org/officeDocument/2006/relationships/diagramQuickStyle" Target="diagrams/quickStyle5.xml"/><Relationship Id="rId34" Type="http://schemas.openxmlformats.org/officeDocument/2006/relationships/diagramColors" Target="diagrams/colors4.xml"/><Relationship Id="rId50" Type="http://schemas.openxmlformats.org/officeDocument/2006/relationships/diagramLayout" Target="diagrams/layout6.xml"/><Relationship Id="rId55" Type="http://schemas.openxmlformats.org/officeDocument/2006/relationships/diagramData" Target="diagrams/data7.xml"/><Relationship Id="rId76" Type="http://schemas.openxmlformats.org/officeDocument/2006/relationships/diagramQuickStyle" Target="diagrams/quickStyle9.xml"/><Relationship Id="rId97" Type="http://schemas.openxmlformats.org/officeDocument/2006/relationships/hyperlink" Target="http://www.data.gov.me" TargetMode="External"/><Relationship Id="rId104" Type="http://schemas.openxmlformats.org/officeDocument/2006/relationships/hyperlink" Target="http://www.data.gov.m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dri.co.me/1/doc/Godi%C5%A1nji%20izvje%C5%A1taj%20DRI%20X%202019%20-%20X%202020.pdf" TargetMode="External"/><Relationship Id="rId18" Type="http://schemas.openxmlformats.org/officeDocument/2006/relationships/hyperlink" Target="https://wapi.gov.me/download/5e706afb-cd8e-45f7-86e2-67c1271245e3?version=1.0" TargetMode="External"/><Relationship Id="rId26" Type="http://schemas.openxmlformats.org/officeDocument/2006/relationships/hyperlink" Target="https://www.me.undp.org/content/montenegro/sr/home/library/istra_ivanje-stepena-zadovoljstva-korisnika-javnim-uslugama-u-od.html" TargetMode="External"/><Relationship Id="rId39" Type="http://schemas.openxmlformats.org/officeDocument/2006/relationships/hyperlink" Target="http://www.azlp.me/docs/zajednicka/izvjestaj_o_stanju/IZVJESTAJ%202018.doc" TargetMode="External"/><Relationship Id="rId3" Type="http://schemas.openxmlformats.org/officeDocument/2006/relationships/hyperlink" Target="https://javnepolitike.me/wp-content/uploads/2020/11/Metodologija-razvijanja-politika-draft3-preview-22SEP20.pdf" TargetMode="External"/><Relationship Id="rId21" Type="http://schemas.openxmlformats.org/officeDocument/2006/relationships/hyperlink" Target="http://www.dri.co.me/1/index.php?option=com_k2&amp;view=item&amp;id=827:objavljen-izvje%C5%A1taj-o-tematskoj-reviziji-reviziji-presjeka-%E2%80%9Enaplata-i-evidencija-sopstvenih-prihoda-u-lokalnim-samoupravama-u-okviru-kategorije-71-teku%C4%87i-prihodi-u-2019-godini%E2%80%9C&amp;lang=sr" TargetMode="External"/><Relationship Id="rId34" Type="http://schemas.openxmlformats.org/officeDocument/2006/relationships/hyperlink" Target="https://www.rcc.int/balkanbarometer/results/2/public" TargetMode="External"/><Relationship Id="rId42" Type="http://schemas.openxmlformats.org/officeDocument/2006/relationships/hyperlink" Target="https://wapi.gov.me/download/9bd7ecd6-1673-4469-8e47-18a88af893db?version=1.0" TargetMode="External"/><Relationship Id="rId47" Type="http://schemas.openxmlformats.org/officeDocument/2006/relationships/hyperlink" Target="https://data.gov.me/" TargetMode="External"/><Relationship Id="rId50" Type="http://schemas.openxmlformats.org/officeDocument/2006/relationships/hyperlink" Target="https://wapi.gov.me/download/1f9d04b1-f5e3-4453-af02-7a1a9ac357a1?version=1.0" TargetMode="External"/><Relationship Id="rId7" Type="http://schemas.openxmlformats.org/officeDocument/2006/relationships/hyperlink" Target="https://wapi.gov.me/download/9bd7ecd6-1673-4469-8e47-18a88af893db?version=1.0" TargetMode="External"/><Relationship Id="rId12" Type="http://schemas.openxmlformats.org/officeDocument/2006/relationships/hyperlink" Target="http://www.dri.co.me/1/doc/Godi%C5%A1nji%20izvje%C5%A1taj%20o%20izvr%C5%A1enim%20revizijama%20i%20aktivnostima%20DRI%20za%20period%20oktobar%202018%20-%20oktobar%202019.%20godine.pdf" TargetMode="External"/><Relationship Id="rId17" Type="http://schemas.openxmlformats.org/officeDocument/2006/relationships/hyperlink" Target="https://www.gov.me/dokumenta/e69b4f81-e111-41ec-b26c-63bc433dda76" TargetMode="External"/><Relationship Id="rId25" Type="http://schemas.openxmlformats.org/officeDocument/2006/relationships/hyperlink" Target="https://www.rcc.int/balkanbarometer/results/2/public" TargetMode="External"/><Relationship Id="rId33" Type="http://schemas.openxmlformats.org/officeDocument/2006/relationships/hyperlink" Target="http://www.azlp.me/me/o-agenciji" TargetMode="External"/><Relationship Id="rId38" Type="http://schemas.openxmlformats.org/officeDocument/2006/relationships/hyperlink" Target="http://www.azlp.me/docs/zajednicka/zakoni/zakon-o-zastiti-podataka-o-licnosti.pdf" TargetMode="External"/><Relationship Id="rId46" Type="http://schemas.openxmlformats.org/officeDocument/2006/relationships/hyperlink" Target="http://epeticije.gov.me/" TargetMode="External"/><Relationship Id="rId2" Type="http://schemas.openxmlformats.org/officeDocument/2006/relationships/hyperlink" Target="https://www.gov.me/en/documents/eb181a14-f291-44be-8603-bfbb75901152" TargetMode="External"/><Relationship Id="rId16" Type="http://schemas.openxmlformats.org/officeDocument/2006/relationships/hyperlink" Target="https://wapi.gov.me/download/9bd7ecd6-1673-4469-8e47-18a88af893db?version=1.0" TargetMode="External"/><Relationship Id="rId20" Type="http://schemas.openxmlformats.org/officeDocument/2006/relationships/hyperlink" Target="https://www.gov.me/dokumenta/36e6eebd-1c0c-473a-bf36-44db85771437" TargetMode="External"/><Relationship Id="rId29" Type="http://schemas.openxmlformats.org/officeDocument/2006/relationships/hyperlink" Target="https://www.gov.me/dokumenta/4a61d65e-54db-4ad9-a7c7-626ebe15dfff" TargetMode="External"/><Relationship Id="rId41" Type="http://schemas.openxmlformats.org/officeDocument/2006/relationships/hyperlink" Target="http://www.azlp.me/docs/zajednicka/izvjestaj_o_stanju/IZVJESTAJ%202020%20final.pdf" TargetMode="External"/><Relationship Id="rId1" Type="http://schemas.openxmlformats.org/officeDocument/2006/relationships/hyperlink" Target="http://media.cgo-cce.org/2013/03/Strategija-reforme-javne-uprave-u-Crnoj-Gori-2011-2016-AURUM.pdf" TargetMode="External"/><Relationship Id="rId6" Type="http://schemas.openxmlformats.org/officeDocument/2006/relationships/hyperlink" Target="https://www.gov.me/dokumenta/ab4bd6ea-4999-4cb6-a7f6-079fb068b9d9" TargetMode="External"/><Relationship Id="rId11" Type="http://schemas.openxmlformats.org/officeDocument/2006/relationships/hyperlink" Target="https://wapi.gov.me/download/9bd7ecd6-1673-4469-8e47-18a88af893db?version=1.0" TargetMode="External"/><Relationship Id="rId24" Type="http://schemas.openxmlformats.org/officeDocument/2006/relationships/hyperlink" Target="https://www.respaweb.eu/download/doc/Comparative+Study+on+Service+Delivery.pdf/2342ffd1fe9e64da16d225f545eef521.pdf" TargetMode="External"/><Relationship Id="rId32" Type="http://schemas.openxmlformats.org/officeDocument/2006/relationships/hyperlink" Target="https://www.gov.me/dokumenta/f9dcdea6-e2b9-4b1a-a80c-e243a073d7b4" TargetMode="External"/><Relationship Id="rId37" Type="http://schemas.openxmlformats.org/officeDocument/2006/relationships/hyperlink" Target="https://spi.azlp.me/" TargetMode="External"/><Relationship Id="rId40" Type="http://schemas.openxmlformats.org/officeDocument/2006/relationships/hyperlink" Target="http://www.azlp.me/docs/zajednicka/izvjestaj_o_stanju/IZVJESTAJ%202019%20final.pdf" TargetMode="External"/><Relationship Id="rId45" Type="http://schemas.openxmlformats.org/officeDocument/2006/relationships/hyperlink" Target="https://www.euprava.me/eparticipacije" TargetMode="External"/><Relationship Id="rId5" Type="http://schemas.openxmlformats.org/officeDocument/2006/relationships/hyperlink" Target="https://data.gov.me/dataset/spisak-lokalnih-institucija-u-monitoringu-primjene-plana-optimizacije" TargetMode="External"/><Relationship Id="rId15" Type="http://schemas.openxmlformats.org/officeDocument/2006/relationships/hyperlink" Target="https://wapi.gov.me/download/9bd7ecd6-1673-4469-8e47-18a88af893db?version=1.0" TargetMode="External"/><Relationship Id="rId23" Type="http://schemas.openxmlformats.org/officeDocument/2006/relationships/hyperlink" Target="https://www.gov.me/dokumenta/4f2a9033-a42e-416f-8830-e6ffe3b49702" TargetMode="External"/><Relationship Id="rId28" Type="http://schemas.openxmlformats.org/officeDocument/2006/relationships/hyperlink" Target="https://www.me.undp.org/content/montenegro/sr/home/library/human_development/NHDR2018.html" TargetMode="External"/><Relationship Id="rId36" Type="http://schemas.openxmlformats.org/officeDocument/2006/relationships/hyperlink" Target="https://www.azlp.me/docs/zajednicka/izvjestaj_o_stanju/IZVJESTAJ%202020%20final.pdf" TargetMode="External"/><Relationship Id="rId49" Type="http://schemas.openxmlformats.org/officeDocument/2006/relationships/hyperlink" Target="https://sigmaweb.org/publications/Monitoring-Report-2017-Montenegro.pdf" TargetMode="External"/><Relationship Id="rId10" Type="http://schemas.openxmlformats.org/officeDocument/2006/relationships/hyperlink" Target="https://www.gov.me/dokumenta/8ab85e15-37e7-49ab-9b6a-60d1c67dc721" TargetMode="External"/><Relationship Id="rId19" Type="http://schemas.openxmlformats.org/officeDocument/2006/relationships/hyperlink" Target="https://www.gov.me/dokumenta/be4caf8d-23bb-45bc-83ad-d44ce29920c5" TargetMode="External"/><Relationship Id="rId31" Type="http://schemas.openxmlformats.org/officeDocument/2006/relationships/hyperlink" Target="https://www.capgemini.com/resources/egovernment-benchmark-2020/" TargetMode="External"/><Relationship Id="rId44" Type="http://schemas.openxmlformats.org/officeDocument/2006/relationships/hyperlink" Target="https://weber-new.s3.us-west-2.amazonaws.com/wp-content/uploads/2021/06/04102419/MNE_4ACC_P2_I2_summary-1.pdf" TargetMode="External"/><Relationship Id="rId52" Type="http://schemas.openxmlformats.org/officeDocument/2006/relationships/hyperlink" Target="https://www.capgemini.com/resources/egovernment-benchmark-2020/" TargetMode="External"/><Relationship Id="rId4" Type="http://schemas.openxmlformats.org/officeDocument/2006/relationships/hyperlink" Target="https://www.gov.me/dokumenta/ec924896-5446-48f7-9551-df6461c6fffa" TargetMode="External"/><Relationship Id="rId9" Type="http://schemas.openxmlformats.org/officeDocument/2006/relationships/hyperlink" Target="https://wapi.gov.me/download/9bd7ecd6-1673-4469-8e47-18a88af893db?version=1.0" TargetMode="External"/><Relationship Id="rId14" Type="http://schemas.openxmlformats.org/officeDocument/2006/relationships/hyperlink" Target="https://www.ombudsman.co.me/docs/1619074992_izvjestaj_01042021.pdf" TargetMode="External"/><Relationship Id="rId22" Type="http://schemas.openxmlformats.org/officeDocument/2006/relationships/hyperlink" Target="http://www.par-monitor.org/what-do-citizens-tell-us-about-administrative-services-the-second-public-perception-survey-in-the-western-balkans/" TargetMode="External"/><Relationship Id="rId27" Type="http://schemas.openxmlformats.org/officeDocument/2006/relationships/hyperlink" Target="https://www.respaweb.eu/download/doc/Comparative+Study+on+Service+Delivery.pdf/2342ffd1fe9e64da16d225f545eef521.pdf" TargetMode="External"/><Relationship Id="rId30" Type="http://schemas.openxmlformats.org/officeDocument/2006/relationships/hyperlink" Target="https://www.rcc.int/pubs/122/balkan-barometer-2021--public-opinion" TargetMode="External"/><Relationship Id="rId35" Type="http://schemas.openxmlformats.org/officeDocument/2006/relationships/hyperlink" Target="https://www.rcc.int/balkanbarometer/results/1/business" TargetMode="External"/><Relationship Id="rId43" Type="http://schemas.openxmlformats.org/officeDocument/2006/relationships/hyperlink" Target="https://wapi.gov.me/download/9bd7ecd6-1673-4469-8e47-18a88af893db?version=1.0" TargetMode="External"/><Relationship Id="rId48" Type="http://schemas.openxmlformats.org/officeDocument/2006/relationships/hyperlink" Target="https://www.europeandataportal.eu/en" TargetMode="External"/><Relationship Id="rId8" Type="http://schemas.openxmlformats.org/officeDocument/2006/relationships/hyperlink" Target="https://www.me.undp.org/content/montenegro/sr/home/library/analiza-o-mogu_im-oblicima-meuoptinske-saradnje-u-crnoj-gori-.html" TargetMode="External"/><Relationship Id="rId51" Type="http://schemas.openxmlformats.org/officeDocument/2006/relationships/hyperlink" Target="file:///D:/Korisnicki%20podaci/Downloads/Balkan_Barometer_Public_opinon_2021v4.pdf" TargetMode="External"/></Relationships>
</file>

<file path=word/charts/_rels/chart1.xml.rels><?xml version="1.0" encoding="UTF-8" standalone="yes"?>
<Relationships xmlns="http://schemas.openxmlformats.org/package/2006/relationships"><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Number of employees in public</a:t>
            </a:r>
            <a:r>
              <a:rPr lang="en-US" baseline="0"/>
              <a:t> administration</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2019</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Sheet1!$A$2:$A$13</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Sheet1!$B$2:$B$13</c:f>
              <c:numCache>
                <c:formatCode>General</c:formatCode>
                <c:ptCount val="12"/>
                <c:pt idx="0">
                  <c:v>41757</c:v>
                </c:pt>
                <c:pt idx="1">
                  <c:v>41826</c:v>
                </c:pt>
                <c:pt idx="2">
                  <c:v>41885</c:v>
                </c:pt>
                <c:pt idx="3">
                  <c:v>41892</c:v>
                </c:pt>
                <c:pt idx="4">
                  <c:v>41884</c:v>
                </c:pt>
                <c:pt idx="5">
                  <c:v>42727</c:v>
                </c:pt>
                <c:pt idx="6">
                  <c:v>40868</c:v>
                </c:pt>
                <c:pt idx="7">
                  <c:v>39487</c:v>
                </c:pt>
                <c:pt idx="8">
                  <c:v>41880</c:v>
                </c:pt>
                <c:pt idx="9">
                  <c:v>42730</c:v>
                </c:pt>
                <c:pt idx="10">
                  <c:v>42329</c:v>
                </c:pt>
                <c:pt idx="11">
                  <c:v>42379</c:v>
                </c:pt>
              </c:numCache>
            </c:numRef>
          </c:val>
          <c:extLst xmlns:c16r2="http://schemas.microsoft.com/office/drawing/2015/06/chart">
            <c:ext xmlns:c16="http://schemas.microsoft.com/office/drawing/2014/chart" uri="{C3380CC4-5D6E-409C-BE32-E72D297353CC}">
              <c16:uniqueId val="{00000000-76E7-BD43-AA26-534AE9E98A50}"/>
            </c:ext>
          </c:extLst>
        </c:ser>
        <c:ser>
          <c:idx val="1"/>
          <c:order val="1"/>
          <c:tx>
            <c:strRef>
              <c:f>Sheet1!$C$1</c:f>
              <c:strCache>
                <c:ptCount val="1"/>
                <c:pt idx="0">
                  <c:v>2020</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Sheet1!$A$2:$A$13</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Sheet1!$C$2:$C$13</c:f>
              <c:numCache>
                <c:formatCode>General</c:formatCode>
                <c:ptCount val="12"/>
                <c:pt idx="0">
                  <c:v>41935</c:v>
                </c:pt>
                <c:pt idx="1">
                  <c:v>42348</c:v>
                </c:pt>
                <c:pt idx="2">
                  <c:v>42282</c:v>
                </c:pt>
                <c:pt idx="3">
                  <c:v>42152</c:v>
                </c:pt>
                <c:pt idx="4">
                  <c:v>42198</c:v>
                </c:pt>
                <c:pt idx="5">
                  <c:v>42863</c:v>
                </c:pt>
                <c:pt idx="6">
                  <c:v>41571</c:v>
                </c:pt>
                <c:pt idx="7">
                  <c:v>40501</c:v>
                </c:pt>
                <c:pt idx="8">
                  <c:v>40318</c:v>
                </c:pt>
                <c:pt idx="9">
                  <c:v>43275</c:v>
                </c:pt>
                <c:pt idx="10">
                  <c:v>43679</c:v>
                </c:pt>
                <c:pt idx="11">
                  <c:v>43880</c:v>
                </c:pt>
              </c:numCache>
            </c:numRef>
          </c:val>
          <c:extLst xmlns:c16r2="http://schemas.microsoft.com/office/drawing/2015/06/chart">
            <c:ext xmlns:c16="http://schemas.microsoft.com/office/drawing/2014/chart" uri="{C3380CC4-5D6E-409C-BE32-E72D297353CC}">
              <c16:uniqueId val="{00000001-76E7-BD43-AA26-534AE9E98A50}"/>
            </c:ext>
          </c:extLst>
        </c:ser>
        <c:ser>
          <c:idx val="2"/>
          <c:order val="2"/>
          <c:tx>
            <c:strRef>
              <c:f>Sheet1!$D$1</c:f>
              <c:strCache>
                <c:ptCount val="1"/>
                <c:pt idx="0">
                  <c:v>2021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Sheet1!$A$2:$A$13</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Sheet1!$D$2:$D$13</c:f>
              <c:numCache>
                <c:formatCode>General</c:formatCode>
                <c:ptCount val="12"/>
                <c:pt idx="0">
                  <c:v>43446</c:v>
                </c:pt>
                <c:pt idx="1">
                  <c:v>43953</c:v>
                </c:pt>
                <c:pt idx="2">
                  <c:v>43875</c:v>
                </c:pt>
                <c:pt idx="3">
                  <c:v>43846</c:v>
                </c:pt>
                <c:pt idx="4">
                  <c:v>43609</c:v>
                </c:pt>
                <c:pt idx="5">
                  <c:v>43941</c:v>
                </c:pt>
                <c:pt idx="6">
                  <c:v>43141</c:v>
                </c:pt>
                <c:pt idx="7">
                  <c:v>42439</c:v>
                </c:pt>
              </c:numCache>
            </c:numRef>
          </c:val>
          <c:extLst xmlns:c16r2="http://schemas.microsoft.com/office/drawing/2015/06/chart">
            <c:ext xmlns:c16="http://schemas.microsoft.com/office/drawing/2014/chart" uri="{C3380CC4-5D6E-409C-BE32-E72D297353CC}">
              <c16:uniqueId val="{00000002-76E7-BD43-AA26-534AE9E98A50}"/>
            </c:ext>
          </c:extLst>
        </c:ser>
        <c:dLbls>
          <c:showLegendKey val="0"/>
          <c:showVal val="0"/>
          <c:showCatName val="0"/>
          <c:showSerName val="0"/>
          <c:showPercent val="0"/>
          <c:showBubbleSize val="0"/>
        </c:dLbls>
        <c:gapWidth val="100"/>
        <c:overlap val="-24"/>
        <c:axId val="874641848"/>
        <c:axId val="874665760"/>
      </c:barChart>
      <c:catAx>
        <c:axId val="8746418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74665760"/>
        <c:crosses val="autoZero"/>
        <c:auto val="1"/>
        <c:lblAlgn val="ctr"/>
        <c:lblOffset val="100"/>
        <c:noMultiLvlLbl val="0"/>
      </c:catAx>
      <c:valAx>
        <c:axId val="8746657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74641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D492FB-6BE3-433C-86A2-D3B1486BBDB4}" type="doc">
      <dgm:prSet loTypeId="urn:microsoft.com/office/officeart/2008/layout/AlternatingHexagons" loCatId="list" qsTypeId="urn:microsoft.com/office/officeart/2005/8/quickstyle/simple3" qsCatId="simple" csTypeId="urn:microsoft.com/office/officeart/2005/8/colors/colorful5" csCatId="colorful" phldr="1"/>
      <dgm:spPr/>
      <dgm:t>
        <a:bodyPr/>
        <a:lstStyle/>
        <a:p>
          <a:endParaRPr lang="en-US"/>
        </a:p>
      </dgm:t>
    </dgm:pt>
    <dgm:pt modelId="{1ED617E5-5C42-40E1-B7C2-D28144E74006}">
      <dgm:prSet phldrT="[Text]"/>
      <dgm:spPr>
        <a:ln>
          <a:solidFill>
            <a:schemeClr val="accent1">
              <a:lumMod val="40000"/>
              <a:lumOff val="60000"/>
            </a:schemeClr>
          </a:solidFill>
        </a:ln>
      </dgm:spPr>
      <dgm:t>
        <a:bodyPr/>
        <a:lstStyle/>
        <a:p>
          <a:r>
            <a:rPr lang="en-US"/>
            <a:t>PUBLIC ADMINISTRATION REFORM STRATEGY</a:t>
          </a:r>
        </a:p>
        <a:p>
          <a:r>
            <a:rPr lang="en-US"/>
            <a:t>2022-2026</a:t>
          </a:r>
        </a:p>
      </dgm:t>
    </dgm:pt>
    <dgm:pt modelId="{E42A1728-DAA1-493A-B483-9A646C7DD5A3}" type="parTrans" cxnId="{94B2F5BC-DB52-4542-A4FB-BC66FEA56DA1}">
      <dgm:prSet/>
      <dgm:spPr/>
      <dgm:t>
        <a:bodyPr/>
        <a:lstStyle/>
        <a:p>
          <a:endParaRPr lang="en-US"/>
        </a:p>
      </dgm:t>
    </dgm:pt>
    <dgm:pt modelId="{161AC549-ECF4-4EF0-AF3A-F9E2FBDF9CB1}" type="sibTrans" cxnId="{94B2F5BC-DB52-4542-A4FB-BC66FEA56DA1}">
      <dgm:prSet/>
      <dgm:spPr/>
      <dgm:t>
        <a:bodyPr/>
        <a:lstStyle/>
        <a:p>
          <a:endParaRPr lang="en-US"/>
        </a:p>
      </dgm:t>
    </dgm:pt>
    <dgm:pt modelId="{6996524F-3A4F-4C63-AEE1-C68EAE12F966}">
      <dgm:prSet phldrT="[Text]"/>
      <dgm:spPr/>
      <dgm:t>
        <a:bodyPr/>
        <a:lstStyle/>
        <a:p>
          <a:endParaRPr lang="en-US"/>
        </a:p>
      </dgm:t>
    </dgm:pt>
    <dgm:pt modelId="{5D0F31B2-AABE-478E-BAA0-AEE75D3419FE}" type="parTrans" cxnId="{7CD301D5-3D02-4FA1-B6EF-65C27CDFD3A9}">
      <dgm:prSet/>
      <dgm:spPr/>
      <dgm:t>
        <a:bodyPr/>
        <a:lstStyle/>
        <a:p>
          <a:endParaRPr lang="en-US"/>
        </a:p>
      </dgm:t>
    </dgm:pt>
    <dgm:pt modelId="{AE9B0B06-5E45-47E0-AE68-E2BE289950D4}" type="sibTrans" cxnId="{7CD301D5-3D02-4FA1-B6EF-65C27CDFD3A9}">
      <dgm:prSet/>
      <dgm:spPr/>
      <dgm:t>
        <a:bodyPr/>
        <a:lstStyle/>
        <a:p>
          <a:endParaRPr lang="en-US"/>
        </a:p>
      </dgm:t>
    </dgm:pt>
    <dgm:pt modelId="{9A750951-37DA-4C74-BCE8-D08A9F18BEAC}">
      <dgm:prSet/>
      <dgm:spPr/>
      <dgm:t>
        <a:bodyPr/>
        <a:lstStyle/>
        <a:p>
          <a:endParaRPr lang="en-US"/>
        </a:p>
      </dgm:t>
    </dgm:pt>
    <dgm:pt modelId="{9702A908-6558-41CD-87ED-4452654D218D}" type="parTrans" cxnId="{C7E971A8-CE06-4DF3-B03E-0DD9880BA919}">
      <dgm:prSet/>
      <dgm:spPr/>
      <dgm:t>
        <a:bodyPr/>
        <a:lstStyle/>
        <a:p>
          <a:endParaRPr lang="en-US"/>
        </a:p>
      </dgm:t>
    </dgm:pt>
    <dgm:pt modelId="{A90612BA-869E-44AF-AEDB-AE0557C31C9F}" type="sibTrans" cxnId="{C7E971A8-CE06-4DF3-B03E-0DD9880BA919}">
      <dgm:prSet/>
      <dgm:spPr/>
      <dgm:t>
        <a:bodyPr/>
        <a:lstStyle/>
        <a:p>
          <a:endParaRPr lang="en-US"/>
        </a:p>
      </dgm:t>
    </dgm:pt>
    <dgm:pt modelId="{BB0F8A8E-E63E-4FFF-9A51-F8611F60C206}" type="pres">
      <dgm:prSet presAssocID="{77D492FB-6BE3-433C-86A2-D3B1486BBDB4}" presName="Name0" presStyleCnt="0">
        <dgm:presLayoutVars>
          <dgm:chMax/>
          <dgm:chPref/>
          <dgm:dir/>
          <dgm:animLvl val="lvl"/>
        </dgm:presLayoutVars>
      </dgm:prSet>
      <dgm:spPr/>
      <dgm:t>
        <a:bodyPr/>
        <a:lstStyle/>
        <a:p>
          <a:endParaRPr lang="en-US"/>
        </a:p>
      </dgm:t>
    </dgm:pt>
    <dgm:pt modelId="{B6089BFA-AE26-4616-942C-BD618F8F6344}" type="pres">
      <dgm:prSet presAssocID="{1ED617E5-5C42-40E1-B7C2-D28144E74006}" presName="composite" presStyleCnt="0"/>
      <dgm:spPr/>
    </dgm:pt>
    <dgm:pt modelId="{A46706BF-4AC8-4AA8-B612-4E0EBFA56E0B}" type="pres">
      <dgm:prSet presAssocID="{1ED617E5-5C42-40E1-B7C2-D28144E74006}" presName="Parent1" presStyleLbl="node1" presStyleIdx="0" presStyleCnt="6" custScaleX="675126" custScaleY="507683" custLinFactNeighborX="-2039" custLinFactNeighborY="43261">
        <dgm:presLayoutVars>
          <dgm:chMax val="1"/>
          <dgm:chPref val="1"/>
          <dgm:bulletEnabled val="1"/>
        </dgm:presLayoutVars>
      </dgm:prSet>
      <dgm:spPr/>
      <dgm:t>
        <a:bodyPr/>
        <a:lstStyle/>
        <a:p>
          <a:endParaRPr lang="en-US"/>
        </a:p>
      </dgm:t>
    </dgm:pt>
    <dgm:pt modelId="{520B3A99-31DD-4524-87DD-53969914CA62}" type="pres">
      <dgm:prSet presAssocID="{1ED617E5-5C42-40E1-B7C2-D28144E74006}" presName="Childtext1" presStyleLbl="revTx" presStyleIdx="0" presStyleCnt="3">
        <dgm:presLayoutVars>
          <dgm:chMax val="0"/>
          <dgm:chPref val="0"/>
          <dgm:bulletEnabled val="1"/>
        </dgm:presLayoutVars>
      </dgm:prSet>
      <dgm:spPr/>
    </dgm:pt>
    <dgm:pt modelId="{09A1C877-BE59-4447-A293-34FD5FB19ED5}" type="pres">
      <dgm:prSet presAssocID="{1ED617E5-5C42-40E1-B7C2-D28144E74006}" presName="BalanceSpacing" presStyleCnt="0"/>
      <dgm:spPr/>
    </dgm:pt>
    <dgm:pt modelId="{FAE7E024-0083-4DDF-8C61-4D968512558F}" type="pres">
      <dgm:prSet presAssocID="{1ED617E5-5C42-40E1-B7C2-D28144E74006}" presName="BalanceSpacing1" presStyleCnt="0"/>
      <dgm:spPr/>
    </dgm:pt>
    <dgm:pt modelId="{4840DD94-7C7C-45BB-900C-AB68A3A37C70}" type="pres">
      <dgm:prSet presAssocID="{161AC549-ECF4-4EF0-AF3A-F9E2FBDF9CB1}" presName="Accent1Text" presStyleLbl="node1" presStyleIdx="1" presStyleCnt="6" custLinFactX="200000" custLinFactNeighborX="243263" custLinFactNeighborY="70343"/>
      <dgm:spPr/>
      <dgm:t>
        <a:bodyPr/>
        <a:lstStyle/>
        <a:p>
          <a:endParaRPr lang="en-US"/>
        </a:p>
      </dgm:t>
    </dgm:pt>
    <dgm:pt modelId="{8C2418E2-E49E-4AA3-9524-686D10FDD270}" type="pres">
      <dgm:prSet presAssocID="{161AC549-ECF4-4EF0-AF3A-F9E2FBDF9CB1}" presName="spaceBetweenRectangles" presStyleCnt="0"/>
      <dgm:spPr/>
    </dgm:pt>
    <dgm:pt modelId="{DE649C33-7638-417F-B393-2C481B6040F2}" type="pres">
      <dgm:prSet presAssocID="{6996524F-3A4F-4C63-AEE1-C68EAE12F966}" presName="composite" presStyleCnt="0"/>
      <dgm:spPr/>
    </dgm:pt>
    <dgm:pt modelId="{1300B183-B0B6-487A-8B42-0AA1456AECBF}" type="pres">
      <dgm:prSet presAssocID="{6996524F-3A4F-4C63-AEE1-C68EAE12F966}" presName="Parent1" presStyleLbl="node1" presStyleIdx="2" presStyleCnt="6" custLinFactX="-100000" custLinFactY="-200000" custLinFactNeighborX="-148354" custLinFactNeighborY="-220084">
        <dgm:presLayoutVars>
          <dgm:chMax val="1"/>
          <dgm:chPref val="1"/>
          <dgm:bulletEnabled val="1"/>
        </dgm:presLayoutVars>
      </dgm:prSet>
      <dgm:spPr/>
      <dgm:t>
        <a:bodyPr/>
        <a:lstStyle/>
        <a:p>
          <a:endParaRPr lang="en-US"/>
        </a:p>
      </dgm:t>
    </dgm:pt>
    <dgm:pt modelId="{54947E3B-BF6B-46C5-9CE9-598ED47FA385}" type="pres">
      <dgm:prSet presAssocID="{6996524F-3A4F-4C63-AEE1-C68EAE12F966}" presName="Childtext1" presStyleLbl="revTx" presStyleIdx="1" presStyleCnt="3">
        <dgm:presLayoutVars>
          <dgm:chMax val="0"/>
          <dgm:chPref val="0"/>
          <dgm:bulletEnabled val="1"/>
        </dgm:presLayoutVars>
      </dgm:prSet>
      <dgm:spPr/>
    </dgm:pt>
    <dgm:pt modelId="{B3BAA089-ECC0-4BF1-AF1B-FDF2AD1C4758}" type="pres">
      <dgm:prSet presAssocID="{6996524F-3A4F-4C63-AEE1-C68EAE12F966}" presName="BalanceSpacing" presStyleCnt="0"/>
      <dgm:spPr/>
    </dgm:pt>
    <dgm:pt modelId="{1DF66E7E-ED61-4510-AB29-4F1321021B16}" type="pres">
      <dgm:prSet presAssocID="{6996524F-3A4F-4C63-AEE1-C68EAE12F966}" presName="BalanceSpacing1" presStyleCnt="0"/>
      <dgm:spPr/>
    </dgm:pt>
    <dgm:pt modelId="{310AE5F7-660C-4179-93BD-2797E9EF8C39}" type="pres">
      <dgm:prSet presAssocID="{AE9B0B06-5E45-47E0-AE68-E2BE289950D4}" presName="Accent1Text" presStyleLbl="node1" presStyleIdx="3" presStyleCnt="6" custLinFactNeighborX="43562" custLinFactNeighborY="-23859"/>
      <dgm:spPr/>
      <dgm:t>
        <a:bodyPr/>
        <a:lstStyle/>
        <a:p>
          <a:endParaRPr lang="en-US"/>
        </a:p>
      </dgm:t>
    </dgm:pt>
    <dgm:pt modelId="{59F3FDF3-A257-4BC6-A29B-46DD708401E9}" type="pres">
      <dgm:prSet presAssocID="{AE9B0B06-5E45-47E0-AE68-E2BE289950D4}" presName="spaceBetweenRectangles" presStyleCnt="0"/>
      <dgm:spPr/>
    </dgm:pt>
    <dgm:pt modelId="{B0BAABD7-7F27-43F8-9E20-757756D45A7D}" type="pres">
      <dgm:prSet presAssocID="{9A750951-37DA-4C74-BCE8-D08A9F18BEAC}" presName="composite" presStyleCnt="0"/>
      <dgm:spPr/>
    </dgm:pt>
    <dgm:pt modelId="{D3C01E13-3F08-4E54-9D7C-26E33A362725}" type="pres">
      <dgm:prSet presAssocID="{9A750951-37DA-4C74-BCE8-D08A9F18BEAC}" presName="Parent1" presStyleLbl="node1" presStyleIdx="4" presStyleCnt="6" custLinFactX="-100000" custLinFactY="-57093" custLinFactNeighborX="-163905" custLinFactNeighborY="-100000">
        <dgm:presLayoutVars>
          <dgm:chMax val="1"/>
          <dgm:chPref val="1"/>
          <dgm:bulletEnabled val="1"/>
        </dgm:presLayoutVars>
      </dgm:prSet>
      <dgm:spPr/>
      <dgm:t>
        <a:bodyPr/>
        <a:lstStyle/>
        <a:p>
          <a:endParaRPr lang="en-US"/>
        </a:p>
      </dgm:t>
    </dgm:pt>
    <dgm:pt modelId="{CAA31A3E-A048-4A6C-999C-1BD43FAEF96E}" type="pres">
      <dgm:prSet presAssocID="{9A750951-37DA-4C74-BCE8-D08A9F18BEAC}" presName="Childtext1" presStyleLbl="revTx" presStyleIdx="2" presStyleCnt="3">
        <dgm:presLayoutVars>
          <dgm:chMax val="0"/>
          <dgm:chPref val="0"/>
          <dgm:bulletEnabled val="1"/>
        </dgm:presLayoutVars>
      </dgm:prSet>
      <dgm:spPr/>
    </dgm:pt>
    <dgm:pt modelId="{D0539640-A367-4662-B476-00408D478453}" type="pres">
      <dgm:prSet presAssocID="{9A750951-37DA-4C74-BCE8-D08A9F18BEAC}" presName="BalanceSpacing" presStyleCnt="0"/>
      <dgm:spPr/>
    </dgm:pt>
    <dgm:pt modelId="{A64DE239-D81F-45ED-94B5-2887CE262607}" type="pres">
      <dgm:prSet presAssocID="{9A750951-37DA-4C74-BCE8-D08A9F18BEAC}" presName="BalanceSpacing1" presStyleCnt="0"/>
      <dgm:spPr/>
    </dgm:pt>
    <dgm:pt modelId="{71B1F9CB-0D8D-4D9F-88B2-D8B4607122E8}" type="pres">
      <dgm:prSet presAssocID="{A90612BA-869E-44AF-AEDB-AE0557C31C9F}" presName="Accent1Text" presStyleLbl="node1" presStyleIdx="5" presStyleCnt="6" custLinFactX="168498" custLinFactY="-210975" custLinFactNeighborX="200000" custLinFactNeighborY="-300000"/>
      <dgm:spPr/>
      <dgm:t>
        <a:bodyPr/>
        <a:lstStyle/>
        <a:p>
          <a:endParaRPr lang="en-US"/>
        </a:p>
      </dgm:t>
    </dgm:pt>
  </dgm:ptLst>
  <dgm:cxnLst>
    <dgm:cxn modelId="{94B2F5BC-DB52-4542-A4FB-BC66FEA56DA1}" srcId="{77D492FB-6BE3-433C-86A2-D3B1486BBDB4}" destId="{1ED617E5-5C42-40E1-B7C2-D28144E74006}" srcOrd="0" destOrd="0" parTransId="{E42A1728-DAA1-493A-B483-9A646C7DD5A3}" sibTransId="{161AC549-ECF4-4EF0-AF3A-F9E2FBDF9CB1}"/>
    <dgm:cxn modelId="{B8D2FABE-E03A-4E4B-AD84-B3BED5661426}" type="presOf" srcId="{161AC549-ECF4-4EF0-AF3A-F9E2FBDF9CB1}" destId="{4840DD94-7C7C-45BB-900C-AB68A3A37C70}" srcOrd="0" destOrd="0" presId="urn:microsoft.com/office/officeart/2008/layout/AlternatingHexagons"/>
    <dgm:cxn modelId="{18970A5D-6915-496D-AC3F-1AD588F8538E}" type="presOf" srcId="{6996524F-3A4F-4C63-AEE1-C68EAE12F966}" destId="{1300B183-B0B6-487A-8B42-0AA1456AECBF}" srcOrd="0" destOrd="0" presId="urn:microsoft.com/office/officeart/2008/layout/AlternatingHexagons"/>
    <dgm:cxn modelId="{C7E971A8-CE06-4DF3-B03E-0DD9880BA919}" srcId="{77D492FB-6BE3-433C-86A2-D3B1486BBDB4}" destId="{9A750951-37DA-4C74-BCE8-D08A9F18BEAC}" srcOrd="2" destOrd="0" parTransId="{9702A908-6558-41CD-87ED-4452654D218D}" sibTransId="{A90612BA-869E-44AF-AEDB-AE0557C31C9F}"/>
    <dgm:cxn modelId="{F9DC90D1-00A3-496B-9025-509B21EFA113}" type="presOf" srcId="{AE9B0B06-5E45-47E0-AE68-E2BE289950D4}" destId="{310AE5F7-660C-4179-93BD-2797E9EF8C39}" srcOrd="0" destOrd="0" presId="urn:microsoft.com/office/officeart/2008/layout/AlternatingHexagons"/>
    <dgm:cxn modelId="{B166A2B9-0E23-446C-B97F-51C9943A8896}" type="presOf" srcId="{A90612BA-869E-44AF-AEDB-AE0557C31C9F}" destId="{71B1F9CB-0D8D-4D9F-88B2-D8B4607122E8}" srcOrd="0" destOrd="0" presId="urn:microsoft.com/office/officeart/2008/layout/AlternatingHexagons"/>
    <dgm:cxn modelId="{7CD301D5-3D02-4FA1-B6EF-65C27CDFD3A9}" srcId="{77D492FB-6BE3-433C-86A2-D3B1486BBDB4}" destId="{6996524F-3A4F-4C63-AEE1-C68EAE12F966}" srcOrd="1" destOrd="0" parTransId="{5D0F31B2-AABE-478E-BAA0-AEE75D3419FE}" sibTransId="{AE9B0B06-5E45-47E0-AE68-E2BE289950D4}"/>
    <dgm:cxn modelId="{A2FED079-F5C3-4154-9E3E-506F1365BB15}" type="presOf" srcId="{1ED617E5-5C42-40E1-B7C2-D28144E74006}" destId="{A46706BF-4AC8-4AA8-B612-4E0EBFA56E0B}" srcOrd="0" destOrd="0" presId="urn:microsoft.com/office/officeart/2008/layout/AlternatingHexagons"/>
    <dgm:cxn modelId="{E2D16D3D-34F7-4866-8B8B-0AA119E504F2}" type="presOf" srcId="{9A750951-37DA-4C74-BCE8-D08A9F18BEAC}" destId="{D3C01E13-3F08-4E54-9D7C-26E33A362725}" srcOrd="0" destOrd="0" presId="urn:microsoft.com/office/officeart/2008/layout/AlternatingHexagons"/>
    <dgm:cxn modelId="{F8FBA715-47C4-4666-B147-E6119636E05D}" type="presOf" srcId="{77D492FB-6BE3-433C-86A2-D3B1486BBDB4}" destId="{BB0F8A8E-E63E-4FFF-9A51-F8611F60C206}" srcOrd="0" destOrd="0" presId="urn:microsoft.com/office/officeart/2008/layout/AlternatingHexagons"/>
    <dgm:cxn modelId="{FF18D16C-0D9C-4971-B08D-162B60405FAB}" type="presParOf" srcId="{BB0F8A8E-E63E-4FFF-9A51-F8611F60C206}" destId="{B6089BFA-AE26-4616-942C-BD618F8F6344}" srcOrd="0" destOrd="0" presId="urn:microsoft.com/office/officeart/2008/layout/AlternatingHexagons"/>
    <dgm:cxn modelId="{7CE1C171-5C3C-4348-8DBC-CA0A42CB1B18}" type="presParOf" srcId="{B6089BFA-AE26-4616-942C-BD618F8F6344}" destId="{A46706BF-4AC8-4AA8-B612-4E0EBFA56E0B}" srcOrd="0" destOrd="0" presId="urn:microsoft.com/office/officeart/2008/layout/AlternatingHexagons"/>
    <dgm:cxn modelId="{9F998671-6D5C-44A8-9AE1-CD45B6ED967C}" type="presParOf" srcId="{B6089BFA-AE26-4616-942C-BD618F8F6344}" destId="{520B3A99-31DD-4524-87DD-53969914CA62}" srcOrd="1" destOrd="0" presId="urn:microsoft.com/office/officeart/2008/layout/AlternatingHexagons"/>
    <dgm:cxn modelId="{6F0AEC51-6053-4C12-8934-55DCF94BA54F}" type="presParOf" srcId="{B6089BFA-AE26-4616-942C-BD618F8F6344}" destId="{09A1C877-BE59-4447-A293-34FD5FB19ED5}" srcOrd="2" destOrd="0" presId="urn:microsoft.com/office/officeart/2008/layout/AlternatingHexagons"/>
    <dgm:cxn modelId="{56356515-278F-4D72-90BE-D2C908179B97}" type="presParOf" srcId="{B6089BFA-AE26-4616-942C-BD618F8F6344}" destId="{FAE7E024-0083-4DDF-8C61-4D968512558F}" srcOrd="3" destOrd="0" presId="urn:microsoft.com/office/officeart/2008/layout/AlternatingHexagons"/>
    <dgm:cxn modelId="{514D7B6C-8BCA-499B-A55D-BD7FC2553C01}" type="presParOf" srcId="{B6089BFA-AE26-4616-942C-BD618F8F6344}" destId="{4840DD94-7C7C-45BB-900C-AB68A3A37C70}" srcOrd="4" destOrd="0" presId="urn:microsoft.com/office/officeart/2008/layout/AlternatingHexagons"/>
    <dgm:cxn modelId="{50CFC82F-9A50-45D7-958C-545980C019A1}" type="presParOf" srcId="{BB0F8A8E-E63E-4FFF-9A51-F8611F60C206}" destId="{8C2418E2-E49E-4AA3-9524-686D10FDD270}" srcOrd="1" destOrd="0" presId="urn:microsoft.com/office/officeart/2008/layout/AlternatingHexagons"/>
    <dgm:cxn modelId="{8347A88F-FFD9-4D7F-9AF6-0E592C825BCB}" type="presParOf" srcId="{BB0F8A8E-E63E-4FFF-9A51-F8611F60C206}" destId="{DE649C33-7638-417F-B393-2C481B6040F2}" srcOrd="2" destOrd="0" presId="urn:microsoft.com/office/officeart/2008/layout/AlternatingHexagons"/>
    <dgm:cxn modelId="{59286D59-8432-48D1-848E-621CDAA8C1F7}" type="presParOf" srcId="{DE649C33-7638-417F-B393-2C481B6040F2}" destId="{1300B183-B0B6-487A-8B42-0AA1456AECBF}" srcOrd="0" destOrd="0" presId="urn:microsoft.com/office/officeart/2008/layout/AlternatingHexagons"/>
    <dgm:cxn modelId="{0FAE6265-CEDF-41D7-A648-9DB97A3092ED}" type="presParOf" srcId="{DE649C33-7638-417F-B393-2C481B6040F2}" destId="{54947E3B-BF6B-46C5-9CE9-598ED47FA385}" srcOrd="1" destOrd="0" presId="urn:microsoft.com/office/officeart/2008/layout/AlternatingHexagons"/>
    <dgm:cxn modelId="{636F1F38-BA4A-43A7-8C44-724EED539EEB}" type="presParOf" srcId="{DE649C33-7638-417F-B393-2C481B6040F2}" destId="{B3BAA089-ECC0-4BF1-AF1B-FDF2AD1C4758}" srcOrd="2" destOrd="0" presId="urn:microsoft.com/office/officeart/2008/layout/AlternatingHexagons"/>
    <dgm:cxn modelId="{D5DC7539-58CE-45C3-9E44-C001EEA45CAF}" type="presParOf" srcId="{DE649C33-7638-417F-B393-2C481B6040F2}" destId="{1DF66E7E-ED61-4510-AB29-4F1321021B16}" srcOrd="3" destOrd="0" presId="urn:microsoft.com/office/officeart/2008/layout/AlternatingHexagons"/>
    <dgm:cxn modelId="{9052C412-16EE-40B0-872B-F177972FB435}" type="presParOf" srcId="{DE649C33-7638-417F-B393-2C481B6040F2}" destId="{310AE5F7-660C-4179-93BD-2797E9EF8C39}" srcOrd="4" destOrd="0" presId="urn:microsoft.com/office/officeart/2008/layout/AlternatingHexagons"/>
    <dgm:cxn modelId="{8E481A27-327B-43AF-9592-7D9023116F2A}" type="presParOf" srcId="{BB0F8A8E-E63E-4FFF-9A51-F8611F60C206}" destId="{59F3FDF3-A257-4BC6-A29B-46DD708401E9}" srcOrd="3" destOrd="0" presId="urn:microsoft.com/office/officeart/2008/layout/AlternatingHexagons"/>
    <dgm:cxn modelId="{C7C9E872-29AB-4922-B06E-EC52049CC3FA}" type="presParOf" srcId="{BB0F8A8E-E63E-4FFF-9A51-F8611F60C206}" destId="{B0BAABD7-7F27-43F8-9E20-757756D45A7D}" srcOrd="4" destOrd="0" presId="urn:microsoft.com/office/officeart/2008/layout/AlternatingHexagons"/>
    <dgm:cxn modelId="{D04B698A-096D-426F-BE86-8418864AFA5F}" type="presParOf" srcId="{B0BAABD7-7F27-43F8-9E20-757756D45A7D}" destId="{D3C01E13-3F08-4E54-9D7C-26E33A362725}" srcOrd="0" destOrd="0" presId="urn:microsoft.com/office/officeart/2008/layout/AlternatingHexagons"/>
    <dgm:cxn modelId="{3EE23752-6E4A-4FB1-AC1B-1D082580CEED}" type="presParOf" srcId="{B0BAABD7-7F27-43F8-9E20-757756D45A7D}" destId="{CAA31A3E-A048-4A6C-999C-1BD43FAEF96E}" srcOrd="1" destOrd="0" presId="urn:microsoft.com/office/officeart/2008/layout/AlternatingHexagons"/>
    <dgm:cxn modelId="{02C0173E-A1F2-4B5E-BD7E-8E07AB89B90E}" type="presParOf" srcId="{B0BAABD7-7F27-43F8-9E20-757756D45A7D}" destId="{D0539640-A367-4662-B476-00408D478453}" srcOrd="2" destOrd="0" presId="urn:microsoft.com/office/officeart/2008/layout/AlternatingHexagons"/>
    <dgm:cxn modelId="{F687C5B1-3DDD-4992-8C8F-73A653E4991F}" type="presParOf" srcId="{B0BAABD7-7F27-43F8-9E20-757756D45A7D}" destId="{A64DE239-D81F-45ED-94B5-2887CE262607}" srcOrd="3" destOrd="0" presId="urn:microsoft.com/office/officeart/2008/layout/AlternatingHexagons"/>
    <dgm:cxn modelId="{AB909E2F-2BC7-43CE-BA08-9E094F23CFDC}" type="presParOf" srcId="{B0BAABD7-7F27-43F8-9E20-757756D45A7D}" destId="{71B1F9CB-0D8D-4D9F-88B2-D8B4607122E8}" srcOrd="4" destOrd="0" presId="urn:microsoft.com/office/officeart/2008/layout/AlternatingHexagons"/>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2C21EF8-13A2-4568-BAE7-8B4D324524BE}" type="doc">
      <dgm:prSet loTypeId="urn:microsoft.com/office/officeart/2005/8/layout/cycle4" loCatId="cycle" qsTypeId="urn:microsoft.com/office/officeart/2005/8/quickstyle/simple2" qsCatId="simple" csTypeId="urn:microsoft.com/office/officeart/2005/8/colors/colorful4" csCatId="colorful" phldr="1"/>
      <dgm:spPr/>
      <dgm:t>
        <a:bodyPr/>
        <a:lstStyle/>
        <a:p>
          <a:endParaRPr lang="en-US"/>
        </a:p>
      </dgm:t>
    </dgm:pt>
    <dgm:pt modelId="{5D3D3D5C-F40D-48B6-94FA-89B03C7E0C86}">
      <dgm:prSet phldrT="[Text]"/>
      <dgm:spPr/>
      <dgm:t>
        <a:bodyPr/>
        <a:lstStyle/>
        <a:p>
          <a:r>
            <a:rPr lang="x-none"/>
            <a:t>S</a:t>
          </a:r>
          <a:r>
            <a:rPr lang="en-GB"/>
            <a:t>TRENGTHS</a:t>
          </a:r>
          <a:endParaRPr lang="en-US"/>
        </a:p>
      </dgm:t>
    </dgm:pt>
    <dgm:pt modelId="{BC6F8EE9-BEE0-4C46-B91E-02330C0A9462}" type="parTrans" cxnId="{CFE52476-0419-4468-A659-42F2548B906E}">
      <dgm:prSet/>
      <dgm:spPr/>
      <dgm:t>
        <a:bodyPr/>
        <a:lstStyle/>
        <a:p>
          <a:endParaRPr lang="en-US"/>
        </a:p>
      </dgm:t>
    </dgm:pt>
    <dgm:pt modelId="{D39953DA-ABE6-4C72-B22B-9844A406F87A}" type="sibTrans" cxnId="{CFE52476-0419-4468-A659-42F2548B906E}">
      <dgm:prSet/>
      <dgm:spPr/>
      <dgm:t>
        <a:bodyPr/>
        <a:lstStyle/>
        <a:p>
          <a:endParaRPr lang="en-US"/>
        </a:p>
      </dgm:t>
    </dgm:pt>
    <dgm:pt modelId="{8E22CFA6-8ADA-4762-AB42-26C8E01DD0C5}">
      <dgm:prSet phldrT="[Text]" custT="1"/>
      <dgm:spPr/>
      <dgm:t>
        <a:bodyPr/>
        <a:lstStyle/>
        <a:p>
          <a:r>
            <a:rPr lang="x-none" sz="1100"/>
            <a:t> </a:t>
          </a:r>
          <a:r>
            <a:rPr lang="en-GB" sz="1100"/>
            <a:t>experience gained and lessons learned</a:t>
          </a:r>
          <a:endParaRPr lang="en-US" sz="1100"/>
        </a:p>
      </dgm:t>
    </dgm:pt>
    <dgm:pt modelId="{5EE845B3-19E3-412F-86F4-144A9CF396D4}" type="parTrans" cxnId="{94CF3774-470E-4899-BDF7-67A2D7BB3D8C}">
      <dgm:prSet/>
      <dgm:spPr/>
      <dgm:t>
        <a:bodyPr/>
        <a:lstStyle/>
        <a:p>
          <a:endParaRPr lang="en-US"/>
        </a:p>
      </dgm:t>
    </dgm:pt>
    <dgm:pt modelId="{268E289C-D024-4075-A24E-DF33332DD816}" type="sibTrans" cxnId="{94CF3774-470E-4899-BDF7-67A2D7BB3D8C}">
      <dgm:prSet/>
      <dgm:spPr/>
      <dgm:t>
        <a:bodyPr/>
        <a:lstStyle/>
        <a:p>
          <a:endParaRPr lang="en-US"/>
        </a:p>
      </dgm:t>
    </dgm:pt>
    <dgm:pt modelId="{C1112947-363E-40B8-A2B2-CF3B2D0CFE12}">
      <dgm:prSet phldrT="[Text]"/>
      <dgm:spPr/>
      <dgm:t>
        <a:bodyPr/>
        <a:lstStyle/>
        <a:p>
          <a:r>
            <a:rPr lang="en-GB"/>
            <a:t>WEAKNESSES</a:t>
          </a:r>
          <a:endParaRPr lang="en-US"/>
        </a:p>
      </dgm:t>
    </dgm:pt>
    <dgm:pt modelId="{91D46F8B-07C2-4DB9-A250-BB732EDA0EAB}" type="parTrans" cxnId="{C13EC8B8-4992-425E-BF6C-AE698C3F9D9A}">
      <dgm:prSet/>
      <dgm:spPr/>
      <dgm:t>
        <a:bodyPr/>
        <a:lstStyle/>
        <a:p>
          <a:endParaRPr lang="en-US"/>
        </a:p>
      </dgm:t>
    </dgm:pt>
    <dgm:pt modelId="{B2E82B95-6BF6-47E3-B09C-6919B96E1691}" type="sibTrans" cxnId="{C13EC8B8-4992-425E-BF6C-AE698C3F9D9A}">
      <dgm:prSet/>
      <dgm:spPr/>
      <dgm:t>
        <a:bodyPr/>
        <a:lstStyle/>
        <a:p>
          <a:endParaRPr lang="en-US"/>
        </a:p>
      </dgm:t>
    </dgm:pt>
    <dgm:pt modelId="{1AA4A1FF-3A89-4EE5-AE1A-13C81FDE7322}">
      <dgm:prSet phldrT="[Text]" custT="1"/>
      <dgm:spPr/>
      <dgm:t>
        <a:bodyPr/>
        <a:lstStyle/>
        <a:p>
          <a:r>
            <a:rPr lang="en-GB" sz="800"/>
            <a:t>long-lasting and complex PAR process</a:t>
          </a:r>
          <a:endParaRPr lang="en-US" sz="800"/>
        </a:p>
      </dgm:t>
    </dgm:pt>
    <dgm:pt modelId="{329F68BC-2DBC-40FF-A6AF-B97D80ACD948}" type="parTrans" cxnId="{A9A4E1C4-AE74-4D26-8B67-CB915C6E8E5E}">
      <dgm:prSet/>
      <dgm:spPr/>
      <dgm:t>
        <a:bodyPr/>
        <a:lstStyle/>
        <a:p>
          <a:endParaRPr lang="en-US"/>
        </a:p>
      </dgm:t>
    </dgm:pt>
    <dgm:pt modelId="{B6D85B49-E52A-4CA2-AF28-0DD20553A949}" type="sibTrans" cxnId="{A9A4E1C4-AE74-4D26-8B67-CB915C6E8E5E}">
      <dgm:prSet/>
      <dgm:spPr/>
      <dgm:t>
        <a:bodyPr/>
        <a:lstStyle/>
        <a:p>
          <a:endParaRPr lang="en-US"/>
        </a:p>
      </dgm:t>
    </dgm:pt>
    <dgm:pt modelId="{DBFD6417-63E1-429C-BD3F-84F0ED0B47E9}">
      <dgm:prSet phldrT="[Text]"/>
      <dgm:spPr/>
      <dgm:t>
        <a:bodyPr/>
        <a:lstStyle/>
        <a:p>
          <a:r>
            <a:rPr lang="en-GB"/>
            <a:t>THREATS</a:t>
          </a:r>
          <a:endParaRPr lang="en-US"/>
        </a:p>
      </dgm:t>
    </dgm:pt>
    <dgm:pt modelId="{BECF80D0-183A-4A5E-8913-44359B5CD6C7}" type="parTrans" cxnId="{544A4219-37ED-4D93-9C37-66F998D5B627}">
      <dgm:prSet/>
      <dgm:spPr/>
      <dgm:t>
        <a:bodyPr/>
        <a:lstStyle/>
        <a:p>
          <a:endParaRPr lang="en-US"/>
        </a:p>
      </dgm:t>
    </dgm:pt>
    <dgm:pt modelId="{FA849153-864B-44A8-884C-2CAE3CDA86E1}" type="sibTrans" cxnId="{544A4219-37ED-4D93-9C37-66F998D5B627}">
      <dgm:prSet/>
      <dgm:spPr/>
      <dgm:t>
        <a:bodyPr/>
        <a:lstStyle/>
        <a:p>
          <a:endParaRPr lang="en-US"/>
        </a:p>
      </dgm:t>
    </dgm:pt>
    <dgm:pt modelId="{85D8C8CF-12D6-4CF2-B287-391C9F1FC9B5}">
      <dgm:prSet phldrT="[Text]"/>
      <dgm:spPr/>
      <dgm:t>
        <a:bodyPr/>
        <a:lstStyle/>
        <a:p>
          <a:r>
            <a:rPr lang="x-none"/>
            <a:t>motiv</a:t>
          </a:r>
          <a:r>
            <a:rPr lang="en-GB"/>
            <a:t>ation of the employees in the institutions</a:t>
          </a:r>
          <a:endParaRPr lang="en-US"/>
        </a:p>
      </dgm:t>
    </dgm:pt>
    <dgm:pt modelId="{A8A083D2-CC58-4907-87C9-454C233BE90A}" type="parTrans" cxnId="{531850BD-4FE3-443D-A864-D06860909151}">
      <dgm:prSet/>
      <dgm:spPr/>
      <dgm:t>
        <a:bodyPr/>
        <a:lstStyle/>
        <a:p>
          <a:endParaRPr lang="en-US"/>
        </a:p>
      </dgm:t>
    </dgm:pt>
    <dgm:pt modelId="{C592559C-2850-44A5-9F83-A43B71A4BB7B}" type="sibTrans" cxnId="{531850BD-4FE3-443D-A864-D06860909151}">
      <dgm:prSet/>
      <dgm:spPr/>
      <dgm:t>
        <a:bodyPr/>
        <a:lstStyle/>
        <a:p>
          <a:endParaRPr lang="en-US"/>
        </a:p>
      </dgm:t>
    </dgm:pt>
    <dgm:pt modelId="{4B7481E0-AED2-49AC-9EC5-62FAFC14E5EF}">
      <dgm:prSet phldrT="[Text]"/>
      <dgm:spPr/>
      <dgm:t>
        <a:bodyPr/>
        <a:lstStyle/>
        <a:p>
          <a:r>
            <a:rPr lang="en-GB"/>
            <a:t>OPPORTUNITIES</a:t>
          </a:r>
          <a:endParaRPr lang="en-US"/>
        </a:p>
      </dgm:t>
    </dgm:pt>
    <dgm:pt modelId="{C99609D3-F8E9-43EB-BEA1-A8F353DEB8A4}" type="parTrans" cxnId="{B9E56768-0C8B-4B2D-B34B-2C36F983B5BB}">
      <dgm:prSet/>
      <dgm:spPr/>
      <dgm:t>
        <a:bodyPr/>
        <a:lstStyle/>
        <a:p>
          <a:endParaRPr lang="en-US"/>
        </a:p>
      </dgm:t>
    </dgm:pt>
    <dgm:pt modelId="{C8E6F799-8AFD-470A-956D-B4D091204487}" type="sibTrans" cxnId="{B9E56768-0C8B-4B2D-B34B-2C36F983B5BB}">
      <dgm:prSet/>
      <dgm:spPr/>
      <dgm:t>
        <a:bodyPr/>
        <a:lstStyle/>
        <a:p>
          <a:endParaRPr lang="en-US"/>
        </a:p>
      </dgm:t>
    </dgm:pt>
    <dgm:pt modelId="{E429036B-4357-4870-9743-43332B475A6F}">
      <dgm:prSet phldrT="[Text]" custT="1"/>
      <dgm:spPr/>
      <dgm:t>
        <a:bodyPr/>
        <a:lstStyle/>
        <a:p>
          <a:r>
            <a:rPr lang="en-GB" sz="800"/>
            <a:t>big importance of public administration reform in the public and in the political agenda of the Government and the EC</a:t>
          </a:r>
          <a:endParaRPr lang="en-US" sz="800"/>
        </a:p>
      </dgm:t>
    </dgm:pt>
    <dgm:pt modelId="{76B99FCC-3B45-4230-A372-5970CC69F387}" type="parTrans" cxnId="{ADAA2C38-41CF-4571-BAF6-E514144DCB64}">
      <dgm:prSet/>
      <dgm:spPr/>
      <dgm:t>
        <a:bodyPr/>
        <a:lstStyle/>
        <a:p>
          <a:endParaRPr lang="en-US"/>
        </a:p>
      </dgm:t>
    </dgm:pt>
    <dgm:pt modelId="{22B7570A-F6EA-4C22-ABDD-56297ACDB9E7}" type="sibTrans" cxnId="{ADAA2C38-41CF-4571-BAF6-E514144DCB64}">
      <dgm:prSet/>
      <dgm:spPr/>
      <dgm:t>
        <a:bodyPr/>
        <a:lstStyle/>
        <a:p>
          <a:endParaRPr lang="en-US"/>
        </a:p>
      </dgm:t>
    </dgm:pt>
    <dgm:pt modelId="{42F4549A-AC06-4416-8F2E-083794B0378D}">
      <dgm:prSet phldrT="[Text]" custT="1"/>
      <dgm:spPr/>
      <dgm:t>
        <a:bodyPr/>
        <a:lstStyle/>
        <a:p>
          <a:r>
            <a:rPr lang="x-none" sz="1100"/>
            <a:t> </a:t>
          </a:r>
          <a:r>
            <a:rPr lang="en-GB" sz="1100"/>
            <a:t>training sessions conducted</a:t>
          </a:r>
          <a:endParaRPr lang="en-US" sz="1100"/>
        </a:p>
      </dgm:t>
    </dgm:pt>
    <dgm:pt modelId="{1569C64D-FB47-4F06-9DF7-CF3FD1E53A67}" type="parTrans" cxnId="{AF416BFA-B9DF-41D6-9B9E-C95DFA7C1AA0}">
      <dgm:prSet/>
      <dgm:spPr/>
      <dgm:t>
        <a:bodyPr/>
        <a:lstStyle/>
        <a:p>
          <a:endParaRPr lang="en-US"/>
        </a:p>
      </dgm:t>
    </dgm:pt>
    <dgm:pt modelId="{FCF5C537-C9C5-487A-ABD0-895C2CACAD6F}" type="sibTrans" cxnId="{AF416BFA-B9DF-41D6-9B9E-C95DFA7C1AA0}">
      <dgm:prSet/>
      <dgm:spPr/>
      <dgm:t>
        <a:bodyPr/>
        <a:lstStyle/>
        <a:p>
          <a:endParaRPr lang="en-US"/>
        </a:p>
      </dgm:t>
    </dgm:pt>
    <dgm:pt modelId="{CC5DBD54-B0AC-45E7-B389-B6ADD61E6C63}">
      <dgm:prSet phldrT="[Text]" custT="1"/>
      <dgm:spPr/>
      <dgm:t>
        <a:bodyPr/>
        <a:lstStyle/>
        <a:p>
          <a:r>
            <a:rPr lang="x-none" sz="1100"/>
            <a:t> t</a:t>
          </a:r>
          <a:r>
            <a:rPr lang="en-GB" sz="1100"/>
            <a:t>eam work</a:t>
          </a:r>
          <a:endParaRPr lang="en-US" sz="1100"/>
        </a:p>
      </dgm:t>
    </dgm:pt>
    <dgm:pt modelId="{2AA013BF-78E0-4A4D-9F76-436C489649ED}" type="parTrans" cxnId="{51192F94-749F-403F-A2F3-B41814295BC7}">
      <dgm:prSet/>
      <dgm:spPr/>
      <dgm:t>
        <a:bodyPr/>
        <a:lstStyle/>
        <a:p>
          <a:endParaRPr lang="en-US"/>
        </a:p>
      </dgm:t>
    </dgm:pt>
    <dgm:pt modelId="{F53EA4C7-04A1-4CC3-9C87-32670E6DE5C9}" type="sibTrans" cxnId="{51192F94-749F-403F-A2F3-B41814295BC7}">
      <dgm:prSet/>
      <dgm:spPr/>
      <dgm:t>
        <a:bodyPr/>
        <a:lstStyle/>
        <a:p>
          <a:endParaRPr lang="en-US"/>
        </a:p>
      </dgm:t>
    </dgm:pt>
    <dgm:pt modelId="{9A8D9CC1-9982-494D-A239-59E7B9BF04C8}">
      <dgm:prSet phldrT="[Text]" custT="1"/>
      <dgm:spPr/>
      <dgm:t>
        <a:bodyPr/>
        <a:lstStyle/>
        <a:p>
          <a:r>
            <a:rPr lang="en-GB" sz="800"/>
            <a:t>insufficient visibility of the reform results in relation to citizens' lives</a:t>
          </a:r>
          <a:endParaRPr lang="en-US" sz="800"/>
        </a:p>
      </dgm:t>
    </dgm:pt>
    <dgm:pt modelId="{E31527F4-0DEF-4884-9160-9789D25B8C4C}" type="parTrans" cxnId="{9C1C1A5A-8D68-41A8-A77E-26884DEC7E87}">
      <dgm:prSet/>
      <dgm:spPr/>
      <dgm:t>
        <a:bodyPr/>
        <a:lstStyle/>
        <a:p>
          <a:endParaRPr lang="en-US"/>
        </a:p>
      </dgm:t>
    </dgm:pt>
    <dgm:pt modelId="{8CF0E43C-5313-436E-ACAD-48A22D2B3D7B}" type="sibTrans" cxnId="{9C1C1A5A-8D68-41A8-A77E-26884DEC7E87}">
      <dgm:prSet/>
      <dgm:spPr/>
      <dgm:t>
        <a:bodyPr/>
        <a:lstStyle/>
        <a:p>
          <a:endParaRPr lang="en-US"/>
        </a:p>
      </dgm:t>
    </dgm:pt>
    <dgm:pt modelId="{63138D59-4B4D-42FA-814A-04E8259ECC8E}">
      <dgm:prSet phldrT="[Text]" custT="1"/>
      <dgm:spPr/>
      <dgm:t>
        <a:bodyPr/>
        <a:lstStyle/>
        <a:p>
          <a:r>
            <a:rPr lang="en-GB" sz="800"/>
            <a:t>insufficiently developed skills of the civil servants tasked with transformation process</a:t>
          </a:r>
          <a:endParaRPr lang="en-US" sz="800"/>
        </a:p>
      </dgm:t>
    </dgm:pt>
    <dgm:pt modelId="{E5B2B214-3B8E-4631-9C5B-540CB89B4790}" type="parTrans" cxnId="{A19EC224-8762-4E0B-83F0-F72468804E62}">
      <dgm:prSet/>
      <dgm:spPr/>
      <dgm:t>
        <a:bodyPr/>
        <a:lstStyle/>
        <a:p>
          <a:endParaRPr lang="en-US"/>
        </a:p>
      </dgm:t>
    </dgm:pt>
    <dgm:pt modelId="{D2B0DC58-9B2A-4818-99E9-E6A8DFDF2772}" type="sibTrans" cxnId="{A19EC224-8762-4E0B-83F0-F72468804E62}">
      <dgm:prSet/>
      <dgm:spPr/>
      <dgm:t>
        <a:bodyPr/>
        <a:lstStyle/>
        <a:p>
          <a:endParaRPr lang="en-US"/>
        </a:p>
      </dgm:t>
    </dgm:pt>
    <dgm:pt modelId="{E2AF91B4-9347-4242-87C1-D41F9556F665}">
      <dgm:prSet phldrT="[Text]" custT="1"/>
      <dgm:spPr/>
      <dgm:t>
        <a:bodyPr/>
        <a:lstStyle/>
        <a:p>
          <a:r>
            <a:rPr lang="en-GB" sz="800"/>
            <a:t>resistance in relation to novelties in organizations</a:t>
          </a:r>
          <a:endParaRPr lang="en-US" sz="800"/>
        </a:p>
      </dgm:t>
    </dgm:pt>
    <dgm:pt modelId="{8BCEABC2-30F0-4F52-A027-A33561A57B07}" type="parTrans" cxnId="{A38F0398-743C-4D08-B4F4-2808C05DD679}">
      <dgm:prSet/>
      <dgm:spPr/>
      <dgm:t>
        <a:bodyPr/>
        <a:lstStyle/>
        <a:p>
          <a:endParaRPr lang="en-US"/>
        </a:p>
      </dgm:t>
    </dgm:pt>
    <dgm:pt modelId="{88081417-6166-4632-ACD9-77B7A2B02AA2}" type="sibTrans" cxnId="{A38F0398-743C-4D08-B4F4-2808C05DD679}">
      <dgm:prSet/>
      <dgm:spPr/>
      <dgm:t>
        <a:bodyPr/>
        <a:lstStyle/>
        <a:p>
          <a:endParaRPr lang="en-US"/>
        </a:p>
      </dgm:t>
    </dgm:pt>
    <dgm:pt modelId="{B7188C01-0A04-4AD2-8EFB-B183EAFEEE71}">
      <dgm:prSet phldrT="[Text]" custT="1"/>
      <dgm:spPr/>
      <dgm:t>
        <a:bodyPr/>
        <a:lstStyle/>
        <a:p>
          <a:r>
            <a:rPr lang="en-GB" sz="800"/>
            <a:t>inadequate financial satisfaction of the employees</a:t>
          </a:r>
          <a:r>
            <a:rPr lang="x-none" sz="800"/>
            <a:t> </a:t>
          </a:r>
          <a:r>
            <a:rPr lang="en-GB" sz="800"/>
            <a:t>taking part in the process of the implementation of the reform</a:t>
          </a:r>
          <a:endParaRPr lang="en-US" sz="800"/>
        </a:p>
      </dgm:t>
    </dgm:pt>
    <dgm:pt modelId="{B739CC54-40E7-41CF-9FA5-DB37C3119ABE}" type="parTrans" cxnId="{9A0BFF4E-D8CD-4623-BACE-9CAFC3727FE2}">
      <dgm:prSet/>
      <dgm:spPr/>
      <dgm:t>
        <a:bodyPr/>
        <a:lstStyle/>
        <a:p>
          <a:endParaRPr lang="en-US"/>
        </a:p>
      </dgm:t>
    </dgm:pt>
    <dgm:pt modelId="{E42EFC5D-9B36-4FF8-BB72-DBCC3D9FAB73}" type="sibTrans" cxnId="{9A0BFF4E-D8CD-4623-BACE-9CAFC3727FE2}">
      <dgm:prSet/>
      <dgm:spPr/>
      <dgm:t>
        <a:bodyPr/>
        <a:lstStyle/>
        <a:p>
          <a:endParaRPr lang="en-US"/>
        </a:p>
      </dgm:t>
    </dgm:pt>
    <dgm:pt modelId="{FD909DAC-A3E2-4684-A567-387EAF4BCEBE}">
      <dgm:prSet phldrT="[Text]" custT="1"/>
      <dgm:spPr/>
      <dgm:t>
        <a:bodyPr/>
        <a:lstStyle/>
        <a:p>
          <a:r>
            <a:rPr lang="en-GB" sz="800"/>
            <a:t>significant support by international partners</a:t>
          </a:r>
          <a:endParaRPr lang="en-US" sz="800"/>
        </a:p>
      </dgm:t>
    </dgm:pt>
    <dgm:pt modelId="{CEE7A878-53EB-41AA-A692-CCD2FED25915}" type="parTrans" cxnId="{268728FF-5C1F-4774-B6A1-A58FD5F532C0}">
      <dgm:prSet/>
      <dgm:spPr/>
      <dgm:t>
        <a:bodyPr/>
        <a:lstStyle/>
        <a:p>
          <a:endParaRPr lang="en-US"/>
        </a:p>
      </dgm:t>
    </dgm:pt>
    <dgm:pt modelId="{9DAB255C-4484-4D8E-95F7-2245577C3ECB}" type="sibTrans" cxnId="{268728FF-5C1F-4774-B6A1-A58FD5F532C0}">
      <dgm:prSet/>
      <dgm:spPr/>
      <dgm:t>
        <a:bodyPr/>
        <a:lstStyle/>
        <a:p>
          <a:endParaRPr lang="en-US"/>
        </a:p>
      </dgm:t>
    </dgm:pt>
    <dgm:pt modelId="{30440C24-273C-4FB9-BBF1-6C514EFD3FF8}">
      <dgm:prSet phldrT="[Text]" custT="1"/>
      <dgm:spPr/>
      <dgm:t>
        <a:bodyPr/>
        <a:lstStyle/>
        <a:p>
          <a:r>
            <a:rPr lang="en-GB" sz="800"/>
            <a:t>communication of good results of the reform</a:t>
          </a:r>
          <a:endParaRPr lang="en-US" sz="800"/>
        </a:p>
      </dgm:t>
    </dgm:pt>
    <dgm:pt modelId="{56414CE7-4211-4415-A5BF-FAE400FCA62E}" type="parTrans" cxnId="{1B59F104-670A-4B74-9A34-CFE936BF5E12}">
      <dgm:prSet/>
      <dgm:spPr/>
      <dgm:t>
        <a:bodyPr/>
        <a:lstStyle/>
        <a:p>
          <a:endParaRPr lang="en-US"/>
        </a:p>
      </dgm:t>
    </dgm:pt>
    <dgm:pt modelId="{A10124B8-4CD2-4D20-BCE5-81ED2FC22531}" type="sibTrans" cxnId="{1B59F104-670A-4B74-9A34-CFE936BF5E12}">
      <dgm:prSet/>
      <dgm:spPr/>
      <dgm:t>
        <a:bodyPr/>
        <a:lstStyle/>
        <a:p>
          <a:endParaRPr lang="en-US"/>
        </a:p>
      </dgm:t>
    </dgm:pt>
    <dgm:pt modelId="{FD38B92D-4F68-46B3-8EE4-C6DDC341481D}">
      <dgm:prSet phldrT="[Text]" custT="1"/>
      <dgm:spPr/>
      <dgm:t>
        <a:bodyPr/>
        <a:lstStyle/>
        <a:p>
          <a:r>
            <a:rPr lang="x-none" sz="800"/>
            <a:t>politi</a:t>
          </a:r>
          <a:r>
            <a:rPr lang="en-GB" sz="800"/>
            <a:t>c</a:t>
          </a:r>
          <a:r>
            <a:rPr lang="x-none" sz="800"/>
            <a:t>a</a:t>
          </a:r>
          <a:r>
            <a:rPr lang="en-GB" sz="800"/>
            <a:t>l</a:t>
          </a:r>
          <a:r>
            <a:rPr lang="x-none" sz="800"/>
            <a:t> </a:t>
          </a:r>
          <a:r>
            <a:rPr lang="en-GB" sz="800"/>
            <a:t>support, i.e. clear political </a:t>
          </a:r>
          <a:r>
            <a:rPr lang="x-none" sz="800"/>
            <a:t>sta</a:t>
          </a:r>
          <a:r>
            <a:rPr lang="en-GB" sz="800"/>
            <a:t>nce</a:t>
          </a:r>
          <a:r>
            <a:rPr lang="x-none" sz="800"/>
            <a:t> </a:t>
          </a:r>
          <a:r>
            <a:rPr lang="en-GB" sz="800"/>
            <a:t>when it comes to PAR</a:t>
          </a:r>
          <a:endParaRPr lang="en-US" sz="800"/>
        </a:p>
      </dgm:t>
    </dgm:pt>
    <dgm:pt modelId="{8F1C37DA-41C8-4C6E-A7E8-2EBC16536882}" type="parTrans" cxnId="{7DDD8481-1429-482E-B07E-BF33D4EE2358}">
      <dgm:prSet/>
      <dgm:spPr/>
      <dgm:t>
        <a:bodyPr/>
        <a:lstStyle/>
        <a:p>
          <a:endParaRPr lang="en-US"/>
        </a:p>
      </dgm:t>
    </dgm:pt>
    <dgm:pt modelId="{C824F2F7-E2CB-4912-BD1F-4183AFE3342B}" type="sibTrans" cxnId="{7DDD8481-1429-482E-B07E-BF33D4EE2358}">
      <dgm:prSet/>
      <dgm:spPr/>
      <dgm:t>
        <a:bodyPr/>
        <a:lstStyle/>
        <a:p>
          <a:endParaRPr lang="en-US"/>
        </a:p>
      </dgm:t>
    </dgm:pt>
    <dgm:pt modelId="{3655B3CC-5BB0-415B-BBEE-19C7549FB833}">
      <dgm:prSet phldrT="[Text]"/>
      <dgm:spPr/>
      <dgm:t>
        <a:bodyPr/>
        <a:lstStyle/>
        <a:p>
          <a:r>
            <a:rPr lang="x-none"/>
            <a:t>COVID19</a:t>
          </a:r>
          <a:r>
            <a:rPr lang="en-GB"/>
            <a:t> pandemic</a:t>
          </a:r>
          <a:endParaRPr lang="en-US"/>
        </a:p>
      </dgm:t>
    </dgm:pt>
    <dgm:pt modelId="{A31B4BE2-125F-4B6F-9828-91E673BEDA30}" type="parTrans" cxnId="{5AFE1500-F578-442F-98F5-15F52D25305A}">
      <dgm:prSet/>
      <dgm:spPr/>
      <dgm:t>
        <a:bodyPr/>
        <a:lstStyle/>
        <a:p>
          <a:endParaRPr lang="en-US"/>
        </a:p>
      </dgm:t>
    </dgm:pt>
    <dgm:pt modelId="{71046349-2770-468A-A5A3-30001DC43349}" type="sibTrans" cxnId="{5AFE1500-F578-442F-98F5-15F52D25305A}">
      <dgm:prSet/>
      <dgm:spPr/>
      <dgm:t>
        <a:bodyPr/>
        <a:lstStyle/>
        <a:p>
          <a:endParaRPr lang="en-US"/>
        </a:p>
      </dgm:t>
    </dgm:pt>
    <dgm:pt modelId="{4674696C-28F7-43D7-8148-60C536559D72}">
      <dgm:prSet phldrT="[Text]"/>
      <dgm:spPr/>
      <dgm:t>
        <a:bodyPr/>
        <a:lstStyle/>
        <a:p>
          <a:r>
            <a:rPr lang="x-none"/>
            <a:t>finan</a:t>
          </a:r>
          <a:r>
            <a:rPr lang="en-GB"/>
            <a:t>cial unsustainability of the reform process and/or</a:t>
          </a:r>
          <a:r>
            <a:rPr lang="x-none"/>
            <a:t> </a:t>
          </a:r>
          <a:r>
            <a:rPr lang="en-GB"/>
            <a:t>dependence from European funds</a:t>
          </a:r>
          <a:endParaRPr lang="en-US"/>
        </a:p>
      </dgm:t>
    </dgm:pt>
    <dgm:pt modelId="{6B6EBB3E-7159-4385-A38F-FF06DDC1F3E7}" type="parTrans" cxnId="{F5165125-BD0E-4F97-A22B-8D6A74D4F319}">
      <dgm:prSet/>
      <dgm:spPr/>
      <dgm:t>
        <a:bodyPr/>
        <a:lstStyle/>
        <a:p>
          <a:endParaRPr lang="en-US"/>
        </a:p>
      </dgm:t>
    </dgm:pt>
    <dgm:pt modelId="{DA9CC6F0-E6F7-4844-BCB3-1145BE32B186}" type="sibTrans" cxnId="{F5165125-BD0E-4F97-A22B-8D6A74D4F319}">
      <dgm:prSet/>
      <dgm:spPr/>
      <dgm:t>
        <a:bodyPr/>
        <a:lstStyle/>
        <a:p>
          <a:endParaRPr lang="en-US"/>
        </a:p>
      </dgm:t>
    </dgm:pt>
    <dgm:pt modelId="{424E70FD-DF20-4FDD-BC52-468632CF3CAB}" type="pres">
      <dgm:prSet presAssocID="{72C21EF8-13A2-4568-BAE7-8B4D324524BE}" presName="cycleMatrixDiagram" presStyleCnt="0">
        <dgm:presLayoutVars>
          <dgm:chMax val="1"/>
          <dgm:dir/>
          <dgm:animLvl val="lvl"/>
          <dgm:resizeHandles val="exact"/>
        </dgm:presLayoutVars>
      </dgm:prSet>
      <dgm:spPr/>
      <dgm:t>
        <a:bodyPr/>
        <a:lstStyle/>
        <a:p>
          <a:endParaRPr lang="en-US"/>
        </a:p>
      </dgm:t>
    </dgm:pt>
    <dgm:pt modelId="{A8AB722B-D38E-4F97-917B-900981B98A25}" type="pres">
      <dgm:prSet presAssocID="{72C21EF8-13A2-4568-BAE7-8B4D324524BE}" presName="children" presStyleCnt="0"/>
      <dgm:spPr/>
    </dgm:pt>
    <dgm:pt modelId="{7206D22E-17A2-4F34-9210-DBFEACAC40D7}" type="pres">
      <dgm:prSet presAssocID="{72C21EF8-13A2-4568-BAE7-8B4D324524BE}" presName="child1group" presStyleCnt="0"/>
      <dgm:spPr/>
    </dgm:pt>
    <dgm:pt modelId="{A586AAF6-95F9-4057-8350-E284C72FD465}" type="pres">
      <dgm:prSet presAssocID="{72C21EF8-13A2-4568-BAE7-8B4D324524BE}" presName="child1" presStyleLbl="bgAcc1" presStyleIdx="0" presStyleCnt="4" custScaleX="164264" custScaleY="119120" custLinFactNeighborX="-11331" custLinFactNeighborY="39657"/>
      <dgm:spPr/>
      <dgm:t>
        <a:bodyPr/>
        <a:lstStyle/>
        <a:p>
          <a:endParaRPr lang="en-US"/>
        </a:p>
      </dgm:t>
    </dgm:pt>
    <dgm:pt modelId="{B648A445-2AFB-4B39-8CA2-8275862C8BA2}" type="pres">
      <dgm:prSet presAssocID="{72C21EF8-13A2-4568-BAE7-8B4D324524BE}" presName="child1Text" presStyleLbl="bgAcc1" presStyleIdx="0" presStyleCnt="4">
        <dgm:presLayoutVars>
          <dgm:bulletEnabled val="1"/>
        </dgm:presLayoutVars>
      </dgm:prSet>
      <dgm:spPr/>
      <dgm:t>
        <a:bodyPr/>
        <a:lstStyle/>
        <a:p>
          <a:endParaRPr lang="en-US"/>
        </a:p>
      </dgm:t>
    </dgm:pt>
    <dgm:pt modelId="{BE75CD99-ADCB-4F66-AB19-317196393EA8}" type="pres">
      <dgm:prSet presAssocID="{72C21EF8-13A2-4568-BAE7-8B4D324524BE}" presName="child2group" presStyleCnt="0"/>
      <dgm:spPr/>
    </dgm:pt>
    <dgm:pt modelId="{252205ED-7A84-45D3-AA7C-740C0C8C77EE}" type="pres">
      <dgm:prSet presAssocID="{72C21EF8-13A2-4568-BAE7-8B4D324524BE}" presName="child2" presStyleLbl="bgAcc1" presStyleIdx="1" presStyleCnt="4" custScaleX="165558" custScaleY="159041" custLinFactNeighborX="23347" custLinFactNeighborY="38749"/>
      <dgm:spPr/>
      <dgm:t>
        <a:bodyPr/>
        <a:lstStyle/>
        <a:p>
          <a:endParaRPr lang="en-US"/>
        </a:p>
      </dgm:t>
    </dgm:pt>
    <dgm:pt modelId="{8906B292-0082-439D-8E79-16CD34B52071}" type="pres">
      <dgm:prSet presAssocID="{72C21EF8-13A2-4568-BAE7-8B4D324524BE}" presName="child2Text" presStyleLbl="bgAcc1" presStyleIdx="1" presStyleCnt="4">
        <dgm:presLayoutVars>
          <dgm:bulletEnabled val="1"/>
        </dgm:presLayoutVars>
      </dgm:prSet>
      <dgm:spPr/>
      <dgm:t>
        <a:bodyPr/>
        <a:lstStyle/>
        <a:p>
          <a:endParaRPr lang="en-US"/>
        </a:p>
      </dgm:t>
    </dgm:pt>
    <dgm:pt modelId="{9733161B-8110-4515-9C58-A39264939781}" type="pres">
      <dgm:prSet presAssocID="{72C21EF8-13A2-4568-BAE7-8B4D324524BE}" presName="child3group" presStyleCnt="0"/>
      <dgm:spPr/>
    </dgm:pt>
    <dgm:pt modelId="{3A21F0F2-660F-4D93-9D98-4C7E3395FEE2}" type="pres">
      <dgm:prSet presAssocID="{72C21EF8-13A2-4568-BAE7-8B4D324524BE}" presName="child3" presStyleLbl="bgAcc1" presStyleIdx="2" presStyleCnt="4" custScaleX="173167" custScaleY="107243" custLinFactNeighborX="22881" custLinFactNeighborY="-38473"/>
      <dgm:spPr/>
      <dgm:t>
        <a:bodyPr/>
        <a:lstStyle/>
        <a:p>
          <a:endParaRPr lang="en-US"/>
        </a:p>
      </dgm:t>
    </dgm:pt>
    <dgm:pt modelId="{E80602CB-A02E-4843-9CE5-A9CA5825661B}" type="pres">
      <dgm:prSet presAssocID="{72C21EF8-13A2-4568-BAE7-8B4D324524BE}" presName="child3Text" presStyleLbl="bgAcc1" presStyleIdx="2" presStyleCnt="4">
        <dgm:presLayoutVars>
          <dgm:bulletEnabled val="1"/>
        </dgm:presLayoutVars>
      </dgm:prSet>
      <dgm:spPr/>
      <dgm:t>
        <a:bodyPr/>
        <a:lstStyle/>
        <a:p>
          <a:endParaRPr lang="en-US"/>
        </a:p>
      </dgm:t>
    </dgm:pt>
    <dgm:pt modelId="{CAFAB8C1-DE58-4FFB-9318-A875B7F01D39}" type="pres">
      <dgm:prSet presAssocID="{72C21EF8-13A2-4568-BAE7-8B4D324524BE}" presName="child4group" presStyleCnt="0"/>
      <dgm:spPr/>
    </dgm:pt>
    <dgm:pt modelId="{07D25394-ABC5-41E9-B5BC-BE23AEE263CB}" type="pres">
      <dgm:prSet presAssocID="{72C21EF8-13A2-4568-BAE7-8B4D324524BE}" presName="child4" presStyleLbl="bgAcc1" presStyleIdx="3" presStyleCnt="4" custScaleX="175031" custScaleY="154625" custLinFactNeighborX="-6727" custLinFactNeighborY="-31782"/>
      <dgm:spPr/>
      <dgm:t>
        <a:bodyPr/>
        <a:lstStyle/>
        <a:p>
          <a:endParaRPr lang="en-US"/>
        </a:p>
      </dgm:t>
    </dgm:pt>
    <dgm:pt modelId="{C01BD796-37C5-45D8-A1FE-4D048F5030D2}" type="pres">
      <dgm:prSet presAssocID="{72C21EF8-13A2-4568-BAE7-8B4D324524BE}" presName="child4Text" presStyleLbl="bgAcc1" presStyleIdx="3" presStyleCnt="4">
        <dgm:presLayoutVars>
          <dgm:bulletEnabled val="1"/>
        </dgm:presLayoutVars>
      </dgm:prSet>
      <dgm:spPr/>
      <dgm:t>
        <a:bodyPr/>
        <a:lstStyle/>
        <a:p>
          <a:endParaRPr lang="en-US"/>
        </a:p>
      </dgm:t>
    </dgm:pt>
    <dgm:pt modelId="{14379FD5-1CF0-47F0-93C4-DC5C08E490D5}" type="pres">
      <dgm:prSet presAssocID="{72C21EF8-13A2-4568-BAE7-8B4D324524BE}" presName="childPlaceholder" presStyleCnt="0"/>
      <dgm:spPr/>
    </dgm:pt>
    <dgm:pt modelId="{64900A35-7C7E-4BB0-92B8-E8CFA64CB80E}" type="pres">
      <dgm:prSet presAssocID="{72C21EF8-13A2-4568-BAE7-8B4D324524BE}" presName="circle" presStyleCnt="0"/>
      <dgm:spPr/>
    </dgm:pt>
    <dgm:pt modelId="{D6A7EC5D-AFA5-4876-9C76-2DA96CE74D3D}" type="pres">
      <dgm:prSet presAssocID="{72C21EF8-13A2-4568-BAE7-8B4D324524BE}" presName="quadrant1" presStyleLbl="node1" presStyleIdx="0" presStyleCnt="4" custScaleX="68983" custScaleY="71196" custLinFactNeighborX="25844" custLinFactNeighborY="15314">
        <dgm:presLayoutVars>
          <dgm:chMax val="1"/>
          <dgm:bulletEnabled val="1"/>
        </dgm:presLayoutVars>
      </dgm:prSet>
      <dgm:spPr/>
      <dgm:t>
        <a:bodyPr/>
        <a:lstStyle/>
        <a:p>
          <a:endParaRPr lang="en-US"/>
        </a:p>
      </dgm:t>
    </dgm:pt>
    <dgm:pt modelId="{28A7B9A7-A797-49BC-B2DB-6F4C4B49169E}" type="pres">
      <dgm:prSet presAssocID="{72C21EF8-13A2-4568-BAE7-8B4D324524BE}" presName="quadrant2" presStyleLbl="node1" presStyleIdx="1" presStyleCnt="4" custScaleX="65741" custScaleY="67841" custLinFactNeighborX="-7598" custLinFactNeighborY="15299">
        <dgm:presLayoutVars>
          <dgm:chMax val="1"/>
          <dgm:bulletEnabled val="1"/>
        </dgm:presLayoutVars>
      </dgm:prSet>
      <dgm:spPr/>
      <dgm:t>
        <a:bodyPr/>
        <a:lstStyle/>
        <a:p>
          <a:endParaRPr lang="en-US"/>
        </a:p>
      </dgm:t>
    </dgm:pt>
    <dgm:pt modelId="{037702EA-C0EF-4EC7-8CE3-2332BE5322E3}" type="pres">
      <dgm:prSet presAssocID="{72C21EF8-13A2-4568-BAE7-8B4D324524BE}" presName="quadrant3" presStyleLbl="node1" presStyleIdx="2" presStyleCnt="4" custScaleX="64627" custScaleY="67996" custLinFactNeighborX="-4271" custLinFactNeighborY="-14268">
        <dgm:presLayoutVars>
          <dgm:chMax val="1"/>
          <dgm:bulletEnabled val="1"/>
        </dgm:presLayoutVars>
      </dgm:prSet>
      <dgm:spPr/>
      <dgm:t>
        <a:bodyPr/>
        <a:lstStyle/>
        <a:p>
          <a:endParaRPr lang="en-US"/>
        </a:p>
      </dgm:t>
    </dgm:pt>
    <dgm:pt modelId="{104F1CBB-F8FC-4B62-972E-1E2F1AACF879}" type="pres">
      <dgm:prSet presAssocID="{72C21EF8-13A2-4568-BAE7-8B4D324524BE}" presName="quadrant4" presStyleLbl="node1" presStyleIdx="3" presStyleCnt="4" custScaleX="69024" custScaleY="71309" custLinFactNeighborX="26973" custLinFactNeighborY="-14261">
        <dgm:presLayoutVars>
          <dgm:chMax val="1"/>
          <dgm:bulletEnabled val="1"/>
        </dgm:presLayoutVars>
      </dgm:prSet>
      <dgm:spPr/>
      <dgm:t>
        <a:bodyPr/>
        <a:lstStyle/>
        <a:p>
          <a:endParaRPr lang="en-US"/>
        </a:p>
      </dgm:t>
    </dgm:pt>
    <dgm:pt modelId="{91EC75B9-F8BF-48C0-B2D0-678EA9B95828}" type="pres">
      <dgm:prSet presAssocID="{72C21EF8-13A2-4568-BAE7-8B4D324524BE}" presName="quadrantPlaceholder" presStyleCnt="0"/>
      <dgm:spPr/>
    </dgm:pt>
    <dgm:pt modelId="{4753C80D-B522-40BC-83A6-D9C66F421FDA}" type="pres">
      <dgm:prSet presAssocID="{72C21EF8-13A2-4568-BAE7-8B4D324524BE}" presName="center1" presStyleLbl="fgShp" presStyleIdx="0" presStyleCnt="2" custScaleX="28667" custScaleY="12821" custLinFactNeighborX="12741" custLinFactNeighborY="34799"/>
      <dgm:spPr/>
    </dgm:pt>
    <dgm:pt modelId="{22058EC3-4968-4110-AC12-D7C6CE68C3C2}" type="pres">
      <dgm:prSet presAssocID="{72C21EF8-13A2-4568-BAE7-8B4D324524BE}" presName="center2" presStyleLbl="fgShp" presStyleIdx="1" presStyleCnt="2" custScaleX="9556" custScaleY="10989"/>
      <dgm:spPr/>
    </dgm:pt>
  </dgm:ptLst>
  <dgm:cxnLst>
    <dgm:cxn modelId="{5AFE1500-F578-442F-98F5-15F52D25305A}" srcId="{DBFD6417-63E1-429C-BD3F-84F0ED0B47E9}" destId="{3655B3CC-5BB0-415B-BBEE-19C7549FB833}" srcOrd="1" destOrd="0" parTransId="{A31B4BE2-125F-4B6F-9828-91E673BEDA30}" sibTransId="{71046349-2770-468A-A5A3-30001DC43349}"/>
    <dgm:cxn modelId="{41C4708C-3BCB-4D57-AF2B-AA69E95C51F5}" type="presOf" srcId="{B7188C01-0A04-4AD2-8EFB-B183EAFEEE71}" destId="{252205ED-7A84-45D3-AA7C-740C0C8C77EE}" srcOrd="0" destOrd="4" presId="urn:microsoft.com/office/officeart/2005/8/layout/cycle4"/>
    <dgm:cxn modelId="{81CD2A0E-7C6A-457B-BD50-74F984B84B26}" type="presOf" srcId="{85D8C8CF-12D6-4CF2-B287-391C9F1FC9B5}" destId="{3A21F0F2-660F-4D93-9D98-4C7E3395FEE2}" srcOrd="0" destOrd="0" presId="urn:microsoft.com/office/officeart/2005/8/layout/cycle4"/>
    <dgm:cxn modelId="{3E6DC612-1079-4470-ACCB-7ECF6D37D4E4}" type="presOf" srcId="{FD909DAC-A3E2-4684-A567-387EAF4BCEBE}" destId="{07D25394-ABC5-41E9-B5BC-BE23AEE263CB}" srcOrd="0" destOrd="1" presId="urn:microsoft.com/office/officeart/2005/8/layout/cycle4"/>
    <dgm:cxn modelId="{7858D25E-1302-4E6C-B146-1DFD237E0D4A}" type="presOf" srcId="{E429036B-4357-4870-9743-43332B475A6F}" destId="{C01BD796-37C5-45D8-A1FE-4D048F5030D2}" srcOrd="1" destOrd="0" presId="urn:microsoft.com/office/officeart/2005/8/layout/cycle4"/>
    <dgm:cxn modelId="{51F89A6C-421B-470C-A798-5DF94DD3577A}" type="presOf" srcId="{30440C24-273C-4FB9-BBF1-6C514EFD3FF8}" destId="{C01BD796-37C5-45D8-A1FE-4D048F5030D2}" srcOrd="1" destOrd="2" presId="urn:microsoft.com/office/officeart/2005/8/layout/cycle4"/>
    <dgm:cxn modelId="{9C1C1A5A-8D68-41A8-A77E-26884DEC7E87}" srcId="{C1112947-363E-40B8-A2B2-CF3B2D0CFE12}" destId="{9A8D9CC1-9982-494D-A239-59E7B9BF04C8}" srcOrd="1" destOrd="0" parTransId="{E31527F4-0DEF-4884-9160-9789D25B8C4C}" sibTransId="{8CF0E43C-5313-436E-ACAD-48A22D2B3D7B}"/>
    <dgm:cxn modelId="{71BF5917-0C76-4590-BFD6-4CDF936CD95B}" type="presOf" srcId="{4674696C-28F7-43D7-8148-60C536559D72}" destId="{E80602CB-A02E-4843-9CE5-A9CA5825661B}" srcOrd="1" destOrd="2" presId="urn:microsoft.com/office/officeart/2005/8/layout/cycle4"/>
    <dgm:cxn modelId="{94CF3774-470E-4899-BDF7-67A2D7BB3D8C}" srcId="{5D3D3D5C-F40D-48B6-94FA-89B03C7E0C86}" destId="{8E22CFA6-8ADA-4762-AB42-26C8E01DD0C5}" srcOrd="0" destOrd="0" parTransId="{5EE845B3-19E3-412F-86F4-144A9CF396D4}" sibTransId="{268E289C-D024-4075-A24E-DF33332DD816}"/>
    <dgm:cxn modelId="{A8A605ED-D44B-4206-8577-8368AE45FCFD}" type="presOf" srcId="{1AA4A1FF-3A89-4EE5-AE1A-13C81FDE7322}" destId="{252205ED-7A84-45D3-AA7C-740C0C8C77EE}" srcOrd="0" destOrd="0" presId="urn:microsoft.com/office/officeart/2005/8/layout/cycle4"/>
    <dgm:cxn modelId="{3386478C-C226-46CE-901D-036BD42EC6C1}" type="presOf" srcId="{5D3D3D5C-F40D-48B6-94FA-89B03C7E0C86}" destId="{D6A7EC5D-AFA5-4876-9C76-2DA96CE74D3D}" srcOrd="0" destOrd="0" presId="urn:microsoft.com/office/officeart/2005/8/layout/cycle4"/>
    <dgm:cxn modelId="{A9A4E1C4-AE74-4D26-8B67-CB915C6E8E5E}" srcId="{C1112947-363E-40B8-A2B2-CF3B2D0CFE12}" destId="{1AA4A1FF-3A89-4EE5-AE1A-13C81FDE7322}" srcOrd="0" destOrd="0" parTransId="{329F68BC-2DBC-40FF-A6AF-B97D80ACD948}" sibTransId="{B6D85B49-E52A-4CA2-AF28-0DD20553A949}"/>
    <dgm:cxn modelId="{AA4EF5A3-7FC6-44EF-8C72-46D0CBBB13F3}" type="presOf" srcId="{C1112947-363E-40B8-A2B2-CF3B2D0CFE12}" destId="{28A7B9A7-A797-49BC-B2DB-6F4C4B49169E}" srcOrd="0" destOrd="0" presId="urn:microsoft.com/office/officeart/2005/8/layout/cycle4"/>
    <dgm:cxn modelId="{1B59F104-670A-4B74-9A34-CFE936BF5E12}" srcId="{4B7481E0-AED2-49AC-9EC5-62FAFC14E5EF}" destId="{30440C24-273C-4FB9-BBF1-6C514EFD3FF8}" srcOrd="2" destOrd="0" parTransId="{56414CE7-4211-4415-A5BF-FAE400FCA62E}" sibTransId="{A10124B8-4CD2-4D20-BCE5-81ED2FC22531}"/>
    <dgm:cxn modelId="{C110918A-DFD1-45A9-80FE-751CFAD61AF0}" type="presOf" srcId="{8E22CFA6-8ADA-4762-AB42-26C8E01DD0C5}" destId="{B648A445-2AFB-4B39-8CA2-8275862C8BA2}" srcOrd="1" destOrd="0" presId="urn:microsoft.com/office/officeart/2005/8/layout/cycle4"/>
    <dgm:cxn modelId="{FCB034FC-3D46-4BC1-A8FF-FF4BC3C26DD4}" type="presOf" srcId="{63138D59-4B4D-42FA-814A-04E8259ECC8E}" destId="{8906B292-0082-439D-8E79-16CD34B52071}" srcOrd="1" destOrd="2" presId="urn:microsoft.com/office/officeart/2005/8/layout/cycle4"/>
    <dgm:cxn modelId="{17A08651-CA1A-4F40-A789-A0BCDFD5010E}" type="presOf" srcId="{CC5DBD54-B0AC-45E7-B389-B6ADD61E6C63}" destId="{B648A445-2AFB-4B39-8CA2-8275862C8BA2}" srcOrd="1" destOrd="2" presId="urn:microsoft.com/office/officeart/2005/8/layout/cycle4"/>
    <dgm:cxn modelId="{D887163B-B608-4221-9EED-CC9A4447481A}" type="presOf" srcId="{9A8D9CC1-9982-494D-A239-59E7B9BF04C8}" destId="{252205ED-7A84-45D3-AA7C-740C0C8C77EE}" srcOrd="0" destOrd="1" presId="urn:microsoft.com/office/officeart/2005/8/layout/cycle4"/>
    <dgm:cxn modelId="{A19EC224-8762-4E0B-83F0-F72468804E62}" srcId="{C1112947-363E-40B8-A2B2-CF3B2D0CFE12}" destId="{63138D59-4B4D-42FA-814A-04E8259ECC8E}" srcOrd="2" destOrd="0" parTransId="{E5B2B214-3B8E-4631-9C5B-540CB89B4790}" sibTransId="{D2B0DC58-9B2A-4818-99E9-E6A8DFDF2772}"/>
    <dgm:cxn modelId="{1CD4F13B-92A7-4AF6-969F-B214B9940BB2}" type="presOf" srcId="{72C21EF8-13A2-4568-BAE7-8B4D324524BE}" destId="{424E70FD-DF20-4FDD-BC52-468632CF3CAB}" srcOrd="0" destOrd="0" presId="urn:microsoft.com/office/officeart/2005/8/layout/cycle4"/>
    <dgm:cxn modelId="{ED7E2E18-AEAF-4D28-A761-DD9F05F2F7C3}" type="presOf" srcId="{42F4549A-AC06-4416-8F2E-083794B0378D}" destId="{A586AAF6-95F9-4057-8350-E284C72FD465}" srcOrd="0" destOrd="1" presId="urn:microsoft.com/office/officeart/2005/8/layout/cycle4"/>
    <dgm:cxn modelId="{5FC91AA0-3D7C-4263-8071-4AAB77DE2704}" type="presOf" srcId="{63138D59-4B4D-42FA-814A-04E8259ECC8E}" destId="{252205ED-7A84-45D3-AA7C-740C0C8C77EE}" srcOrd="0" destOrd="2" presId="urn:microsoft.com/office/officeart/2005/8/layout/cycle4"/>
    <dgm:cxn modelId="{6056B91D-69E1-4144-8C08-6FDD66C5E783}" type="presOf" srcId="{3655B3CC-5BB0-415B-BBEE-19C7549FB833}" destId="{E80602CB-A02E-4843-9CE5-A9CA5825661B}" srcOrd="1" destOrd="1" presId="urn:microsoft.com/office/officeart/2005/8/layout/cycle4"/>
    <dgm:cxn modelId="{8EEAEFE8-99AF-4872-B035-918A9183B2E9}" type="presOf" srcId="{30440C24-273C-4FB9-BBF1-6C514EFD3FF8}" destId="{07D25394-ABC5-41E9-B5BC-BE23AEE263CB}" srcOrd="0" destOrd="2" presId="urn:microsoft.com/office/officeart/2005/8/layout/cycle4"/>
    <dgm:cxn modelId="{C6009FA9-C6CA-435D-AA08-9418B779B63F}" type="presOf" srcId="{8E22CFA6-8ADA-4762-AB42-26C8E01DD0C5}" destId="{A586AAF6-95F9-4057-8350-E284C72FD465}" srcOrd="0" destOrd="0" presId="urn:microsoft.com/office/officeart/2005/8/layout/cycle4"/>
    <dgm:cxn modelId="{ADAA2C38-41CF-4571-BAF6-E514144DCB64}" srcId="{4B7481E0-AED2-49AC-9EC5-62FAFC14E5EF}" destId="{E429036B-4357-4870-9743-43332B475A6F}" srcOrd="0" destOrd="0" parTransId="{76B99FCC-3B45-4230-A372-5970CC69F387}" sibTransId="{22B7570A-F6EA-4C22-ABDD-56297ACDB9E7}"/>
    <dgm:cxn modelId="{47C490B0-8AF9-40B9-BD42-F90511F4A909}" type="presOf" srcId="{9A8D9CC1-9982-494D-A239-59E7B9BF04C8}" destId="{8906B292-0082-439D-8E79-16CD34B52071}" srcOrd="1" destOrd="1" presId="urn:microsoft.com/office/officeart/2005/8/layout/cycle4"/>
    <dgm:cxn modelId="{9A0BFF4E-D8CD-4623-BACE-9CAFC3727FE2}" srcId="{C1112947-363E-40B8-A2B2-CF3B2D0CFE12}" destId="{B7188C01-0A04-4AD2-8EFB-B183EAFEEE71}" srcOrd="4" destOrd="0" parTransId="{B739CC54-40E7-41CF-9FA5-DB37C3119ABE}" sibTransId="{E42EFC5D-9B36-4FF8-BB72-DBCC3D9FAB73}"/>
    <dgm:cxn modelId="{F86BF3EF-F936-460B-A99A-2A7555B2512B}" type="presOf" srcId="{CC5DBD54-B0AC-45E7-B389-B6ADD61E6C63}" destId="{A586AAF6-95F9-4057-8350-E284C72FD465}" srcOrd="0" destOrd="2" presId="urn:microsoft.com/office/officeart/2005/8/layout/cycle4"/>
    <dgm:cxn modelId="{AF416BFA-B9DF-41D6-9B9E-C95DFA7C1AA0}" srcId="{5D3D3D5C-F40D-48B6-94FA-89B03C7E0C86}" destId="{42F4549A-AC06-4416-8F2E-083794B0378D}" srcOrd="1" destOrd="0" parTransId="{1569C64D-FB47-4F06-9DF7-CF3FD1E53A67}" sibTransId="{FCF5C537-C9C5-487A-ABD0-895C2CACAD6F}"/>
    <dgm:cxn modelId="{F51183A7-8D72-4415-A83C-11F127C74C72}" type="presOf" srcId="{3655B3CC-5BB0-415B-BBEE-19C7549FB833}" destId="{3A21F0F2-660F-4D93-9D98-4C7E3395FEE2}" srcOrd="0" destOrd="1" presId="urn:microsoft.com/office/officeart/2005/8/layout/cycle4"/>
    <dgm:cxn modelId="{B7756C22-FC04-46FA-A7AD-C707BE770632}" type="presOf" srcId="{4B7481E0-AED2-49AC-9EC5-62FAFC14E5EF}" destId="{104F1CBB-F8FC-4B62-972E-1E2F1AACF879}" srcOrd="0" destOrd="0" presId="urn:microsoft.com/office/officeart/2005/8/layout/cycle4"/>
    <dgm:cxn modelId="{97913C07-D83D-4B74-8956-493D81C08FEA}" type="presOf" srcId="{B7188C01-0A04-4AD2-8EFB-B183EAFEEE71}" destId="{8906B292-0082-439D-8E79-16CD34B52071}" srcOrd="1" destOrd="4" presId="urn:microsoft.com/office/officeart/2005/8/layout/cycle4"/>
    <dgm:cxn modelId="{99398868-6C8B-42F5-8371-8C850C7E4947}" type="presOf" srcId="{FD38B92D-4F68-46B3-8EE4-C6DDC341481D}" destId="{07D25394-ABC5-41E9-B5BC-BE23AEE263CB}" srcOrd="0" destOrd="3" presId="urn:microsoft.com/office/officeart/2005/8/layout/cycle4"/>
    <dgm:cxn modelId="{19227E60-B5AC-4821-952C-9684DB535A5A}" type="presOf" srcId="{E2AF91B4-9347-4242-87C1-D41F9556F665}" destId="{8906B292-0082-439D-8E79-16CD34B52071}" srcOrd="1" destOrd="3" presId="urn:microsoft.com/office/officeart/2005/8/layout/cycle4"/>
    <dgm:cxn modelId="{C13EC8B8-4992-425E-BF6C-AE698C3F9D9A}" srcId="{72C21EF8-13A2-4568-BAE7-8B4D324524BE}" destId="{C1112947-363E-40B8-A2B2-CF3B2D0CFE12}" srcOrd="1" destOrd="0" parTransId="{91D46F8B-07C2-4DB9-A250-BB732EDA0EAB}" sibTransId="{B2E82B95-6BF6-47E3-B09C-6919B96E1691}"/>
    <dgm:cxn modelId="{0FB5FA3E-1D6F-41C1-9618-F6C891F61B92}" type="presOf" srcId="{42F4549A-AC06-4416-8F2E-083794B0378D}" destId="{B648A445-2AFB-4B39-8CA2-8275862C8BA2}" srcOrd="1" destOrd="1" presId="urn:microsoft.com/office/officeart/2005/8/layout/cycle4"/>
    <dgm:cxn modelId="{7DDD8481-1429-482E-B07E-BF33D4EE2358}" srcId="{4B7481E0-AED2-49AC-9EC5-62FAFC14E5EF}" destId="{FD38B92D-4F68-46B3-8EE4-C6DDC341481D}" srcOrd="3" destOrd="0" parTransId="{8F1C37DA-41C8-4C6E-A7E8-2EBC16536882}" sibTransId="{C824F2F7-E2CB-4912-BD1F-4183AFE3342B}"/>
    <dgm:cxn modelId="{1BC3A44A-16D0-4F92-BEA0-6C78F3C5B229}" type="presOf" srcId="{4674696C-28F7-43D7-8148-60C536559D72}" destId="{3A21F0F2-660F-4D93-9D98-4C7E3395FEE2}" srcOrd="0" destOrd="2" presId="urn:microsoft.com/office/officeart/2005/8/layout/cycle4"/>
    <dgm:cxn modelId="{3DB51193-90F4-4138-94B4-A011AF6CFCE4}" type="presOf" srcId="{FD909DAC-A3E2-4684-A567-387EAF4BCEBE}" destId="{C01BD796-37C5-45D8-A1FE-4D048F5030D2}" srcOrd="1" destOrd="1" presId="urn:microsoft.com/office/officeart/2005/8/layout/cycle4"/>
    <dgm:cxn modelId="{14800AC9-F164-4391-86F6-4787012B1231}" type="presOf" srcId="{FD38B92D-4F68-46B3-8EE4-C6DDC341481D}" destId="{C01BD796-37C5-45D8-A1FE-4D048F5030D2}" srcOrd="1" destOrd="3" presId="urn:microsoft.com/office/officeart/2005/8/layout/cycle4"/>
    <dgm:cxn modelId="{CFE52476-0419-4468-A659-42F2548B906E}" srcId="{72C21EF8-13A2-4568-BAE7-8B4D324524BE}" destId="{5D3D3D5C-F40D-48B6-94FA-89B03C7E0C86}" srcOrd="0" destOrd="0" parTransId="{BC6F8EE9-BEE0-4C46-B91E-02330C0A9462}" sibTransId="{D39953DA-ABE6-4C72-B22B-9844A406F87A}"/>
    <dgm:cxn modelId="{B9E56768-0C8B-4B2D-B34B-2C36F983B5BB}" srcId="{72C21EF8-13A2-4568-BAE7-8B4D324524BE}" destId="{4B7481E0-AED2-49AC-9EC5-62FAFC14E5EF}" srcOrd="3" destOrd="0" parTransId="{C99609D3-F8E9-43EB-BEA1-A8F353DEB8A4}" sibTransId="{C8E6F799-8AFD-470A-956D-B4D091204487}"/>
    <dgm:cxn modelId="{E16FF8C7-9220-4676-8E3E-6F3EBDA80DF0}" type="presOf" srcId="{E429036B-4357-4870-9743-43332B475A6F}" destId="{07D25394-ABC5-41E9-B5BC-BE23AEE263CB}" srcOrd="0" destOrd="0" presId="urn:microsoft.com/office/officeart/2005/8/layout/cycle4"/>
    <dgm:cxn modelId="{268728FF-5C1F-4774-B6A1-A58FD5F532C0}" srcId="{4B7481E0-AED2-49AC-9EC5-62FAFC14E5EF}" destId="{FD909DAC-A3E2-4684-A567-387EAF4BCEBE}" srcOrd="1" destOrd="0" parTransId="{CEE7A878-53EB-41AA-A692-CCD2FED25915}" sibTransId="{9DAB255C-4484-4D8E-95F7-2245577C3ECB}"/>
    <dgm:cxn modelId="{05AFD00A-FA52-4A90-BEB0-95A335B5622F}" type="presOf" srcId="{DBFD6417-63E1-429C-BD3F-84F0ED0B47E9}" destId="{037702EA-C0EF-4EC7-8CE3-2332BE5322E3}" srcOrd="0" destOrd="0" presId="urn:microsoft.com/office/officeart/2005/8/layout/cycle4"/>
    <dgm:cxn modelId="{F5165125-BD0E-4F97-A22B-8D6A74D4F319}" srcId="{DBFD6417-63E1-429C-BD3F-84F0ED0B47E9}" destId="{4674696C-28F7-43D7-8148-60C536559D72}" srcOrd="2" destOrd="0" parTransId="{6B6EBB3E-7159-4385-A38F-FF06DDC1F3E7}" sibTransId="{DA9CC6F0-E6F7-4844-BCB3-1145BE32B186}"/>
    <dgm:cxn modelId="{A9816E51-3575-46E1-80F4-BDC74C22109A}" type="presOf" srcId="{1AA4A1FF-3A89-4EE5-AE1A-13C81FDE7322}" destId="{8906B292-0082-439D-8E79-16CD34B52071}" srcOrd="1" destOrd="0" presId="urn:microsoft.com/office/officeart/2005/8/layout/cycle4"/>
    <dgm:cxn modelId="{51192F94-749F-403F-A2F3-B41814295BC7}" srcId="{5D3D3D5C-F40D-48B6-94FA-89B03C7E0C86}" destId="{CC5DBD54-B0AC-45E7-B389-B6ADD61E6C63}" srcOrd="2" destOrd="0" parTransId="{2AA013BF-78E0-4A4D-9F76-436C489649ED}" sibTransId="{F53EA4C7-04A1-4CC3-9C87-32670E6DE5C9}"/>
    <dgm:cxn modelId="{544A4219-37ED-4D93-9C37-66F998D5B627}" srcId="{72C21EF8-13A2-4568-BAE7-8B4D324524BE}" destId="{DBFD6417-63E1-429C-BD3F-84F0ED0B47E9}" srcOrd="2" destOrd="0" parTransId="{BECF80D0-183A-4A5E-8913-44359B5CD6C7}" sibTransId="{FA849153-864B-44A8-884C-2CAE3CDA86E1}"/>
    <dgm:cxn modelId="{531850BD-4FE3-443D-A864-D06860909151}" srcId="{DBFD6417-63E1-429C-BD3F-84F0ED0B47E9}" destId="{85D8C8CF-12D6-4CF2-B287-391C9F1FC9B5}" srcOrd="0" destOrd="0" parTransId="{A8A083D2-CC58-4907-87C9-454C233BE90A}" sibTransId="{C592559C-2850-44A5-9F83-A43B71A4BB7B}"/>
    <dgm:cxn modelId="{D48E58C7-5B3B-40E2-B3DD-DB45DB0FD8EC}" type="presOf" srcId="{E2AF91B4-9347-4242-87C1-D41F9556F665}" destId="{252205ED-7A84-45D3-AA7C-740C0C8C77EE}" srcOrd="0" destOrd="3" presId="urn:microsoft.com/office/officeart/2005/8/layout/cycle4"/>
    <dgm:cxn modelId="{A38F0398-743C-4D08-B4F4-2808C05DD679}" srcId="{C1112947-363E-40B8-A2B2-CF3B2D0CFE12}" destId="{E2AF91B4-9347-4242-87C1-D41F9556F665}" srcOrd="3" destOrd="0" parTransId="{8BCEABC2-30F0-4F52-A027-A33561A57B07}" sibTransId="{88081417-6166-4632-ACD9-77B7A2B02AA2}"/>
    <dgm:cxn modelId="{CA96DD80-5B96-484B-A338-CD57AE01FAC9}" type="presOf" srcId="{85D8C8CF-12D6-4CF2-B287-391C9F1FC9B5}" destId="{E80602CB-A02E-4843-9CE5-A9CA5825661B}" srcOrd="1" destOrd="0" presId="urn:microsoft.com/office/officeart/2005/8/layout/cycle4"/>
    <dgm:cxn modelId="{CF530D82-59D7-4BEC-8B61-52A4E61793F4}" type="presParOf" srcId="{424E70FD-DF20-4FDD-BC52-468632CF3CAB}" destId="{A8AB722B-D38E-4F97-917B-900981B98A25}" srcOrd="0" destOrd="0" presId="urn:microsoft.com/office/officeart/2005/8/layout/cycle4"/>
    <dgm:cxn modelId="{5DC0CE06-6322-4B2A-9074-143241E77363}" type="presParOf" srcId="{A8AB722B-D38E-4F97-917B-900981B98A25}" destId="{7206D22E-17A2-4F34-9210-DBFEACAC40D7}" srcOrd="0" destOrd="0" presId="urn:microsoft.com/office/officeart/2005/8/layout/cycle4"/>
    <dgm:cxn modelId="{91C3ABBE-40BD-4CE0-A980-B44880ED9894}" type="presParOf" srcId="{7206D22E-17A2-4F34-9210-DBFEACAC40D7}" destId="{A586AAF6-95F9-4057-8350-E284C72FD465}" srcOrd="0" destOrd="0" presId="urn:microsoft.com/office/officeart/2005/8/layout/cycle4"/>
    <dgm:cxn modelId="{E230C023-216F-4FF1-96E9-F6F946C0FA62}" type="presParOf" srcId="{7206D22E-17A2-4F34-9210-DBFEACAC40D7}" destId="{B648A445-2AFB-4B39-8CA2-8275862C8BA2}" srcOrd="1" destOrd="0" presId="urn:microsoft.com/office/officeart/2005/8/layout/cycle4"/>
    <dgm:cxn modelId="{1BD197E6-2B69-44B1-8827-2000FF24C6B6}" type="presParOf" srcId="{A8AB722B-D38E-4F97-917B-900981B98A25}" destId="{BE75CD99-ADCB-4F66-AB19-317196393EA8}" srcOrd="1" destOrd="0" presId="urn:microsoft.com/office/officeart/2005/8/layout/cycle4"/>
    <dgm:cxn modelId="{977C1A41-EDC9-497B-AEC4-E52D14D07C5F}" type="presParOf" srcId="{BE75CD99-ADCB-4F66-AB19-317196393EA8}" destId="{252205ED-7A84-45D3-AA7C-740C0C8C77EE}" srcOrd="0" destOrd="0" presId="urn:microsoft.com/office/officeart/2005/8/layout/cycle4"/>
    <dgm:cxn modelId="{0EF77D2A-AFDE-4D21-80C4-F98CEB0CF05A}" type="presParOf" srcId="{BE75CD99-ADCB-4F66-AB19-317196393EA8}" destId="{8906B292-0082-439D-8E79-16CD34B52071}" srcOrd="1" destOrd="0" presId="urn:microsoft.com/office/officeart/2005/8/layout/cycle4"/>
    <dgm:cxn modelId="{2FAD1E94-92DD-46A2-AE09-A493048E3072}" type="presParOf" srcId="{A8AB722B-D38E-4F97-917B-900981B98A25}" destId="{9733161B-8110-4515-9C58-A39264939781}" srcOrd="2" destOrd="0" presId="urn:microsoft.com/office/officeart/2005/8/layout/cycle4"/>
    <dgm:cxn modelId="{836A689A-C495-4BBC-AC06-27FCBAFE80EA}" type="presParOf" srcId="{9733161B-8110-4515-9C58-A39264939781}" destId="{3A21F0F2-660F-4D93-9D98-4C7E3395FEE2}" srcOrd="0" destOrd="0" presId="urn:microsoft.com/office/officeart/2005/8/layout/cycle4"/>
    <dgm:cxn modelId="{9FE77AF4-515B-4714-92F7-6964B210B4D3}" type="presParOf" srcId="{9733161B-8110-4515-9C58-A39264939781}" destId="{E80602CB-A02E-4843-9CE5-A9CA5825661B}" srcOrd="1" destOrd="0" presId="urn:microsoft.com/office/officeart/2005/8/layout/cycle4"/>
    <dgm:cxn modelId="{D95EC434-9454-4653-9EC4-B864F14DDED4}" type="presParOf" srcId="{A8AB722B-D38E-4F97-917B-900981B98A25}" destId="{CAFAB8C1-DE58-4FFB-9318-A875B7F01D39}" srcOrd="3" destOrd="0" presId="urn:microsoft.com/office/officeart/2005/8/layout/cycle4"/>
    <dgm:cxn modelId="{49079DEB-4CC8-48B9-85B7-D5B950FB3AB9}" type="presParOf" srcId="{CAFAB8C1-DE58-4FFB-9318-A875B7F01D39}" destId="{07D25394-ABC5-41E9-B5BC-BE23AEE263CB}" srcOrd="0" destOrd="0" presId="urn:microsoft.com/office/officeart/2005/8/layout/cycle4"/>
    <dgm:cxn modelId="{0A5045F6-477F-4A19-AAE4-68B627D05818}" type="presParOf" srcId="{CAFAB8C1-DE58-4FFB-9318-A875B7F01D39}" destId="{C01BD796-37C5-45D8-A1FE-4D048F5030D2}" srcOrd="1" destOrd="0" presId="urn:microsoft.com/office/officeart/2005/8/layout/cycle4"/>
    <dgm:cxn modelId="{EE388BF4-B135-4F7B-A1CB-4ECDEE45F39B}" type="presParOf" srcId="{A8AB722B-D38E-4F97-917B-900981B98A25}" destId="{14379FD5-1CF0-47F0-93C4-DC5C08E490D5}" srcOrd="4" destOrd="0" presId="urn:microsoft.com/office/officeart/2005/8/layout/cycle4"/>
    <dgm:cxn modelId="{BC4313EA-B82F-4CF4-AF0F-C18399B6E224}" type="presParOf" srcId="{424E70FD-DF20-4FDD-BC52-468632CF3CAB}" destId="{64900A35-7C7E-4BB0-92B8-E8CFA64CB80E}" srcOrd="1" destOrd="0" presId="urn:microsoft.com/office/officeart/2005/8/layout/cycle4"/>
    <dgm:cxn modelId="{FF665DA5-41FE-4D95-99F2-50FB6FCFDA1F}" type="presParOf" srcId="{64900A35-7C7E-4BB0-92B8-E8CFA64CB80E}" destId="{D6A7EC5D-AFA5-4876-9C76-2DA96CE74D3D}" srcOrd="0" destOrd="0" presId="urn:microsoft.com/office/officeart/2005/8/layout/cycle4"/>
    <dgm:cxn modelId="{F0F1DB30-8B56-44BC-A9F5-38ADEE237E4C}" type="presParOf" srcId="{64900A35-7C7E-4BB0-92B8-E8CFA64CB80E}" destId="{28A7B9A7-A797-49BC-B2DB-6F4C4B49169E}" srcOrd="1" destOrd="0" presId="urn:microsoft.com/office/officeart/2005/8/layout/cycle4"/>
    <dgm:cxn modelId="{25F83F79-F8B9-4294-8C9B-6DA560B84C2C}" type="presParOf" srcId="{64900A35-7C7E-4BB0-92B8-E8CFA64CB80E}" destId="{037702EA-C0EF-4EC7-8CE3-2332BE5322E3}" srcOrd="2" destOrd="0" presId="urn:microsoft.com/office/officeart/2005/8/layout/cycle4"/>
    <dgm:cxn modelId="{CEED3AE0-1509-4C6E-9B1E-A6B3DE7BC14D}" type="presParOf" srcId="{64900A35-7C7E-4BB0-92B8-E8CFA64CB80E}" destId="{104F1CBB-F8FC-4B62-972E-1E2F1AACF879}" srcOrd="3" destOrd="0" presId="urn:microsoft.com/office/officeart/2005/8/layout/cycle4"/>
    <dgm:cxn modelId="{64D77671-FA26-4223-9992-052991A5A15D}" type="presParOf" srcId="{64900A35-7C7E-4BB0-92B8-E8CFA64CB80E}" destId="{91EC75B9-F8BF-48C0-B2D0-678EA9B95828}" srcOrd="4" destOrd="0" presId="urn:microsoft.com/office/officeart/2005/8/layout/cycle4"/>
    <dgm:cxn modelId="{542CE2B9-B385-4730-ADF8-62582C83A3D5}" type="presParOf" srcId="{424E70FD-DF20-4FDD-BC52-468632CF3CAB}" destId="{4753C80D-B522-40BC-83A6-D9C66F421FDA}" srcOrd="2" destOrd="0" presId="urn:microsoft.com/office/officeart/2005/8/layout/cycle4"/>
    <dgm:cxn modelId="{14E5C2E7-57FC-47B2-B8CE-380F49A76F78}" type="presParOf" srcId="{424E70FD-DF20-4FDD-BC52-468632CF3CAB}" destId="{22058EC3-4968-4110-AC12-D7C6CE68C3C2}" srcOrd="3" destOrd="0" presId="urn:microsoft.com/office/officeart/2005/8/layout/cycle4"/>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8D524C4-D87E-413A-BCFA-E64410DB9B86}" type="doc">
      <dgm:prSet loTypeId="urn:microsoft.com/office/officeart/2005/8/layout/hierarchy4" loCatId="hierarchy" qsTypeId="urn:microsoft.com/office/officeart/2005/8/quickstyle/simple1" qsCatId="simple" csTypeId="urn:microsoft.com/office/officeart/2005/8/colors/colorful3" csCatId="colorful" phldr="1"/>
      <dgm:spPr/>
      <dgm:t>
        <a:bodyPr/>
        <a:lstStyle/>
        <a:p>
          <a:endParaRPr lang="en-US"/>
        </a:p>
      </dgm:t>
    </dgm:pt>
    <dgm:pt modelId="{6558CDD8-0042-42AA-BC93-15371B2D020C}">
      <dgm:prSet phldrT="[Text]" custT="1"/>
      <dgm:spPr>
        <a:xfrm>
          <a:off x="703" y="2394"/>
          <a:ext cx="6132692" cy="1158515"/>
        </a:xfrm>
        <a:solidFill>
          <a:srgbClr val="CC8E60">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sz="2000">
              <a:solidFill>
                <a:srgbClr val="FFFFFF"/>
              </a:solidFill>
              <a:latin typeface="Cambria"/>
              <a:ea typeface="+mn-ea"/>
              <a:cs typeface="+mn-cs"/>
            </a:rPr>
            <a:t>PUBLIC ADMINISTRATION REFORM COUNCIL</a:t>
          </a:r>
        </a:p>
      </dgm:t>
    </dgm:pt>
    <dgm:pt modelId="{F958532D-84F8-456A-A671-E411DA3D44EC}" type="parTrans" cxnId="{A53051BD-8F6E-4836-89BD-D3CFA1A9443A}">
      <dgm:prSet/>
      <dgm:spPr/>
      <dgm:t>
        <a:bodyPr/>
        <a:lstStyle/>
        <a:p>
          <a:endParaRPr lang="en-US"/>
        </a:p>
      </dgm:t>
    </dgm:pt>
    <dgm:pt modelId="{76CC01BC-C010-4BDB-A806-8E2EB7E9F028}" type="sibTrans" cxnId="{A53051BD-8F6E-4836-89BD-D3CFA1A9443A}">
      <dgm:prSet/>
      <dgm:spPr/>
      <dgm:t>
        <a:bodyPr/>
        <a:lstStyle/>
        <a:p>
          <a:endParaRPr lang="en-US"/>
        </a:p>
      </dgm:t>
    </dgm:pt>
    <dgm:pt modelId="{54A39210-DFA5-4B57-A7A2-1AFF4F91247B}">
      <dgm:prSet phldrT="[Text]" custT="1"/>
      <dgm:spPr>
        <a:xfrm>
          <a:off x="703" y="1268592"/>
          <a:ext cx="5069378" cy="1158515"/>
        </a:xfrm>
        <a:solidFill>
          <a:srgbClr val="B4936D">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sz="2000">
              <a:solidFill>
                <a:srgbClr val="FFFFFF"/>
              </a:solidFill>
              <a:latin typeface="Cambria"/>
              <a:ea typeface="+mn-ea"/>
              <a:cs typeface="+mn-cs"/>
            </a:rPr>
            <a:t>PAR Council Secreteriat</a:t>
          </a:r>
        </a:p>
      </dgm:t>
    </dgm:pt>
    <dgm:pt modelId="{42E914EB-242A-487F-952C-67467C9EF733}" type="parTrans" cxnId="{2BDB5110-30C8-4A2E-B665-404ADE706C7A}">
      <dgm:prSet/>
      <dgm:spPr/>
      <dgm:t>
        <a:bodyPr/>
        <a:lstStyle/>
        <a:p>
          <a:endParaRPr lang="en-US"/>
        </a:p>
      </dgm:t>
    </dgm:pt>
    <dgm:pt modelId="{FB3CF18C-D35E-472B-B613-0D0654C2B40A}" type="sibTrans" cxnId="{2BDB5110-30C8-4A2E-B665-404ADE706C7A}">
      <dgm:prSet/>
      <dgm:spPr/>
      <dgm:t>
        <a:bodyPr/>
        <a:lstStyle/>
        <a:p>
          <a:endParaRPr lang="en-US"/>
        </a:p>
      </dgm:t>
    </dgm:pt>
    <dgm:pt modelId="{EC14C9CC-BE45-44BB-A78B-4EE9C3B2B3E7}">
      <dgm:prSet phldrT="[Text]"/>
      <dgm:spPr>
        <a:xfrm>
          <a:off x="703" y="2534789"/>
          <a:ext cx="980916" cy="1158515"/>
        </a:xfr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Cambria"/>
              <a:ea typeface="+mn-ea"/>
              <a:cs typeface="+mn-cs"/>
            </a:rPr>
            <a:t>I</a:t>
          </a:r>
          <a:br>
            <a:rPr lang="en-US">
              <a:solidFill>
                <a:srgbClr val="FFFFFF"/>
              </a:solidFill>
              <a:latin typeface="Cambria"/>
              <a:ea typeface="+mn-ea"/>
              <a:cs typeface="+mn-cs"/>
            </a:rPr>
          </a:br>
          <a:r>
            <a:rPr lang="en-US">
              <a:solidFill>
                <a:srgbClr val="FFFFFF"/>
              </a:solidFill>
              <a:latin typeface="Cambria"/>
              <a:ea typeface="+mn-ea"/>
              <a:cs typeface="+mn-cs"/>
            </a:rPr>
            <a:t/>
          </a:r>
          <a:br>
            <a:rPr lang="en-US">
              <a:solidFill>
                <a:srgbClr val="FFFFFF"/>
              </a:solidFill>
              <a:latin typeface="Cambria"/>
              <a:ea typeface="+mn-ea"/>
              <a:cs typeface="+mn-cs"/>
            </a:rPr>
          </a:br>
          <a:r>
            <a:rPr lang="en-US">
              <a:solidFill>
                <a:srgbClr val="FFFFFF"/>
              </a:solidFill>
              <a:latin typeface="Cambria"/>
              <a:ea typeface="+mn-ea"/>
              <a:cs typeface="+mn-cs"/>
            </a:rPr>
            <a:t>COORDINATION TEAM:</a:t>
          </a:r>
        </a:p>
        <a:p>
          <a:r>
            <a:rPr lang="en-US">
              <a:solidFill>
                <a:srgbClr val="FFFFFF"/>
              </a:solidFill>
              <a:latin typeface="Cambria"/>
              <a:ea typeface="+mn-ea"/>
              <a:cs typeface="+mn-cs"/>
            </a:rPr>
            <a:t>OPTIMIZATION</a:t>
          </a:r>
        </a:p>
      </dgm:t>
    </dgm:pt>
    <dgm:pt modelId="{80BE2F3E-D9B8-4699-8A21-474B613D7D9A}" type="parTrans" cxnId="{BC35DC34-525D-4330-B34A-75D5D8D966E5}">
      <dgm:prSet/>
      <dgm:spPr/>
      <dgm:t>
        <a:bodyPr/>
        <a:lstStyle/>
        <a:p>
          <a:endParaRPr lang="en-US"/>
        </a:p>
      </dgm:t>
    </dgm:pt>
    <dgm:pt modelId="{D1DCFC22-B635-4F1B-B683-13E6A178B495}" type="sibTrans" cxnId="{BC35DC34-525D-4330-B34A-75D5D8D966E5}">
      <dgm:prSet/>
      <dgm:spPr/>
      <dgm:t>
        <a:bodyPr/>
        <a:lstStyle/>
        <a:p>
          <a:endParaRPr lang="en-US"/>
        </a:p>
      </dgm:t>
    </dgm:pt>
    <dgm:pt modelId="{2CEC3E33-FF80-4C88-9DAE-047343576FF3}">
      <dgm:prSet phldrT="[Text]"/>
      <dgm:spPr>
        <a:xfrm>
          <a:off x="4089165" y="2534789"/>
          <a:ext cx="980916" cy="1158515"/>
        </a:xfr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Cambria"/>
              <a:ea typeface="+mn-ea"/>
              <a:cs typeface="+mn-cs"/>
            </a:rPr>
            <a:t>V</a:t>
          </a:r>
          <a:br>
            <a:rPr lang="en-US">
              <a:solidFill>
                <a:srgbClr val="FFFFFF"/>
              </a:solidFill>
              <a:latin typeface="Cambria"/>
              <a:ea typeface="+mn-ea"/>
              <a:cs typeface="+mn-cs"/>
            </a:rPr>
          </a:br>
          <a:r>
            <a:rPr lang="en-US">
              <a:solidFill>
                <a:srgbClr val="FFFFFF"/>
              </a:solidFill>
              <a:latin typeface="Cambria"/>
              <a:ea typeface="+mn-ea"/>
              <a:cs typeface="+mn-cs"/>
            </a:rPr>
            <a:t/>
          </a:r>
          <a:br>
            <a:rPr lang="en-US">
              <a:solidFill>
                <a:srgbClr val="FFFFFF"/>
              </a:solidFill>
              <a:latin typeface="Cambria"/>
              <a:ea typeface="+mn-ea"/>
              <a:cs typeface="+mn-cs"/>
            </a:rPr>
          </a:br>
          <a:r>
            <a:rPr lang="en-US">
              <a:solidFill>
                <a:srgbClr val="FFFFFF"/>
              </a:solidFill>
              <a:latin typeface="Cambria"/>
              <a:ea typeface="+mn-ea"/>
              <a:cs typeface="+mn-cs"/>
            </a:rPr>
            <a:t>COORDINATION TEAM:</a:t>
          </a:r>
        </a:p>
        <a:p>
          <a:r>
            <a:rPr lang="en-GB">
              <a:solidFill>
                <a:srgbClr val="FFFFFF"/>
              </a:solidFill>
              <a:latin typeface="Cambria"/>
              <a:ea typeface="+mn-ea"/>
              <a:cs typeface="+mn-cs"/>
            </a:rPr>
            <a:t>POLICY PLANNING</a:t>
          </a:r>
          <a:endParaRPr lang="en-US">
            <a:solidFill>
              <a:srgbClr val="FFFFFF"/>
            </a:solidFill>
            <a:latin typeface="Cambria"/>
            <a:ea typeface="+mn-ea"/>
            <a:cs typeface="+mn-cs"/>
          </a:endParaRPr>
        </a:p>
      </dgm:t>
    </dgm:pt>
    <dgm:pt modelId="{B605B04D-D7F6-4762-AB66-28C42E66F839}" type="parTrans" cxnId="{54BC36F1-74FF-4A2E-B5F0-0C50C61153AD}">
      <dgm:prSet/>
      <dgm:spPr/>
      <dgm:t>
        <a:bodyPr/>
        <a:lstStyle/>
        <a:p>
          <a:endParaRPr lang="en-US"/>
        </a:p>
      </dgm:t>
    </dgm:pt>
    <dgm:pt modelId="{CE18303C-83CD-4EA3-98A6-E43D32AC3ECD}" type="sibTrans" cxnId="{54BC36F1-74FF-4A2E-B5F0-0C50C61153AD}">
      <dgm:prSet/>
      <dgm:spPr/>
      <dgm:t>
        <a:bodyPr/>
        <a:lstStyle/>
        <a:p>
          <a:endParaRPr lang="en-US"/>
        </a:p>
      </dgm:t>
    </dgm:pt>
    <dgm:pt modelId="{CC2198DC-584B-4577-BA57-718ADCD191C4}">
      <dgm:prSet phldrT="[Text]"/>
      <dgm:spPr>
        <a:xfrm>
          <a:off x="5152479" y="1268592"/>
          <a:ext cx="980916" cy="1158515"/>
        </a:xfrm>
        <a:solidFill>
          <a:srgbClr val="B4936D">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Cambria"/>
              <a:ea typeface="+mn-ea"/>
              <a:cs typeface="+mn-cs"/>
            </a:rPr>
            <a:t>Ministry of Public Administration, Digital Society and Media (Special working party)</a:t>
          </a:r>
        </a:p>
      </dgm:t>
    </dgm:pt>
    <dgm:pt modelId="{D88D1711-DCC8-408F-A863-C9FA78478EEB}" type="parTrans" cxnId="{C1B6861F-1995-40E1-B2F7-71DD345E4F46}">
      <dgm:prSet/>
      <dgm:spPr/>
      <dgm:t>
        <a:bodyPr/>
        <a:lstStyle/>
        <a:p>
          <a:endParaRPr lang="en-US"/>
        </a:p>
      </dgm:t>
    </dgm:pt>
    <dgm:pt modelId="{5CCD68E4-9978-49B0-8B72-D28B97114DB9}" type="sibTrans" cxnId="{C1B6861F-1995-40E1-B2F7-71DD345E4F46}">
      <dgm:prSet/>
      <dgm:spPr/>
      <dgm:t>
        <a:bodyPr/>
        <a:lstStyle/>
        <a:p>
          <a:endParaRPr lang="en-US"/>
        </a:p>
      </dgm:t>
    </dgm:pt>
    <dgm:pt modelId="{C45E1975-C243-4868-B526-E932A7F7CBC1}">
      <dgm:prSet phldrT="[Text]"/>
      <dgm:spPr>
        <a:xfrm>
          <a:off x="5152479" y="2534789"/>
          <a:ext cx="980916" cy="1158515"/>
        </a:xfr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Cambria"/>
              <a:ea typeface="+mn-ea"/>
              <a:cs typeface="+mn-cs"/>
            </a:rPr>
            <a:t>VI</a:t>
          </a:r>
          <a:br>
            <a:rPr lang="en-US">
              <a:solidFill>
                <a:srgbClr val="FFFFFF"/>
              </a:solidFill>
              <a:latin typeface="Cambria"/>
              <a:ea typeface="+mn-ea"/>
              <a:cs typeface="+mn-cs"/>
            </a:rPr>
          </a:br>
          <a:r>
            <a:rPr lang="en-US">
              <a:solidFill>
                <a:srgbClr val="FFFFFF"/>
              </a:solidFill>
              <a:latin typeface="Cambria"/>
              <a:ea typeface="+mn-ea"/>
              <a:cs typeface="+mn-cs"/>
            </a:rPr>
            <a:t/>
          </a:r>
          <a:br>
            <a:rPr lang="en-US">
              <a:solidFill>
                <a:srgbClr val="FFFFFF"/>
              </a:solidFill>
              <a:latin typeface="Cambria"/>
              <a:ea typeface="+mn-ea"/>
              <a:cs typeface="+mn-cs"/>
            </a:rPr>
          </a:br>
          <a:r>
            <a:rPr lang="en-US">
              <a:solidFill>
                <a:srgbClr val="FFFFFF"/>
              </a:solidFill>
              <a:latin typeface="Cambria"/>
              <a:ea typeface="+mn-ea"/>
              <a:cs typeface="+mn-cs"/>
            </a:rPr>
            <a:t>COORDINATION TEAM:</a:t>
          </a:r>
        </a:p>
        <a:p>
          <a:r>
            <a:rPr lang="en-GB">
              <a:solidFill>
                <a:srgbClr val="FFFFFF"/>
              </a:solidFill>
              <a:latin typeface="Cambria"/>
              <a:ea typeface="+mn-ea"/>
              <a:cs typeface="+mn-cs"/>
            </a:rPr>
            <a:t>PUBLIC ADMINISTRATION SERVICES</a:t>
          </a:r>
          <a:endParaRPr lang="en-US">
            <a:solidFill>
              <a:srgbClr val="FFFFFF"/>
            </a:solidFill>
            <a:latin typeface="Cambria"/>
            <a:ea typeface="+mn-ea"/>
            <a:cs typeface="+mn-cs"/>
          </a:endParaRPr>
        </a:p>
      </dgm:t>
    </dgm:pt>
    <dgm:pt modelId="{7B5ED66B-2CE3-4F43-BFAC-311635C34115}" type="parTrans" cxnId="{68831D29-3C30-4342-A863-A5861072BC41}">
      <dgm:prSet/>
      <dgm:spPr/>
      <dgm:t>
        <a:bodyPr/>
        <a:lstStyle/>
        <a:p>
          <a:endParaRPr lang="en-US"/>
        </a:p>
      </dgm:t>
    </dgm:pt>
    <dgm:pt modelId="{D7559B92-4883-478F-B257-E3C9C743B442}" type="sibTrans" cxnId="{68831D29-3C30-4342-A863-A5861072BC41}">
      <dgm:prSet/>
      <dgm:spPr/>
      <dgm:t>
        <a:bodyPr/>
        <a:lstStyle/>
        <a:p>
          <a:endParaRPr lang="en-US"/>
        </a:p>
      </dgm:t>
    </dgm:pt>
    <dgm:pt modelId="{9010E850-2151-4528-8CD3-8544687B6194}">
      <dgm:prSet phldrT="[Text]"/>
      <dgm:spPr>
        <a:xfrm>
          <a:off x="1022819" y="2534789"/>
          <a:ext cx="980916" cy="1158515"/>
        </a:xfr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Cambria"/>
              <a:ea typeface="+mn-ea"/>
              <a:cs typeface="+mn-cs"/>
            </a:rPr>
            <a:t>II</a:t>
          </a:r>
          <a:br>
            <a:rPr lang="en-US">
              <a:solidFill>
                <a:srgbClr val="FFFFFF"/>
              </a:solidFill>
              <a:latin typeface="Cambria"/>
              <a:ea typeface="+mn-ea"/>
              <a:cs typeface="+mn-cs"/>
            </a:rPr>
          </a:br>
          <a:r>
            <a:rPr lang="en-US">
              <a:solidFill>
                <a:srgbClr val="FFFFFF"/>
              </a:solidFill>
              <a:latin typeface="Cambria"/>
              <a:ea typeface="+mn-ea"/>
              <a:cs typeface="+mn-cs"/>
            </a:rPr>
            <a:t/>
          </a:r>
          <a:br>
            <a:rPr lang="en-US">
              <a:solidFill>
                <a:srgbClr val="FFFFFF"/>
              </a:solidFill>
              <a:latin typeface="Cambria"/>
              <a:ea typeface="+mn-ea"/>
              <a:cs typeface="+mn-cs"/>
            </a:rPr>
          </a:br>
          <a:r>
            <a:rPr lang="en-US">
              <a:solidFill>
                <a:srgbClr val="FFFFFF"/>
              </a:solidFill>
              <a:latin typeface="Cambria"/>
              <a:ea typeface="+mn-ea"/>
              <a:cs typeface="+mn-cs"/>
            </a:rPr>
            <a:t>COORDINATION TEAM:</a:t>
          </a:r>
        </a:p>
        <a:p>
          <a:r>
            <a:rPr lang="sr-Latn-RS">
              <a:solidFill>
                <a:srgbClr val="FFFFFF"/>
              </a:solidFill>
              <a:latin typeface="Cambria"/>
              <a:ea typeface="+mn-ea"/>
              <a:cs typeface="+mn-cs"/>
            </a:rPr>
            <a:t>ORGANIZA</a:t>
          </a:r>
          <a:r>
            <a:rPr lang="en-GB">
              <a:solidFill>
                <a:srgbClr val="FFFFFF"/>
              </a:solidFill>
              <a:latin typeface="Cambria"/>
              <a:ea typeface="+mn-ea"/>
              <a:cs typeface="+mn-cs"/>
            </a:rPr>
            <a:t>TION AND OPERATION OF PUBLIC ADMINISTRATION</a:t>
          </a:r>
          <a:endParaRPr lang="en-US">
            <a:solidFill>
              <a:srgbClr val="FFFFFF"/>
            </a:solidFill>
            <a:latin typeface="Cambria"/>
            <a:ea typeface="+mn-ea"/>
            <a:cs typeface="+mn-cs"/>
          </a:endParaRPr>
        </a:p>
      </dgm:t>
    </dgm:pt>
    <dgm:pt modelId="{78FB8DAC-E5C9-4C94-BB96-84350639201C}" type="parTrans" cxnId="{EDA70E62-9D23-4385-892C-0EC0DD0A9F9F}">
      <dgm:prSet/>
      <dgm:spPr/>
      <dgm:t>
        <a:bodyPr/>
        <a:lstStyle/>
        <a:p>
          <a:endParaRPr lang="en-US"/>
        </a:p>
      </dgm:t>
    </dgm:pt>
    <dgm:pt modelId="{92142064-1382-4053-A17C-0008E42C4CA3}" type="sibTrans" cxnId="{EDA70E62-9D23-4385-892C-0EC0DD0A9F9F}">
      <dgm:prSet/>
      <dgm:spPr/>
      <dgm:t>
        <a:bodyPr/>
        <a:lstStyle/>
        <a:p>
          <a:endParaRPr lang="en-US"/>
        </a:p>
      </dgm:t>
    </dgm:pt>
    <dgm:pt modelId="{87D07E9F-21D3-4779-872D-B3BC6FE1342A}">
      <dgm:prSet phldrT="[Text]"/>
      <dgm:spPr>
        <a:xfrm>
          <a:off x="2044934" y="2534789"/>
          <a:ext cx="980916" cy="1158515"/>
        </a:xfr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Cambria"/>
              <a:ea typeface="+mn-ea"/>
              <a:cs typeface="+mn-cs"/>
            </a:rPr>
            <a:t>III</a:t>
          </a:r>
          <a:br>
            <a:rPr lang="en-US">
              <a:solidFill>
                <a:srgbClr val="FFFFFF"/>
              </a:solidFill>
              <a:latin typeface="Cambria"/>
              <a:ea typeface="+mn-ea"/>
              <a:cs typeface="+mn-cs"/>
            </a:rPr>
          </a:br>
          <a:r>
            <a:rPr lang="en-US">
              <a:solidFill>
                <a:srgbClr val="FFFFFF"/>
              </a:solidFill>
              <a:latin typeface="Cambria"/>
              <a:ea typeface="+mn-ea"/>
              <a:cs typeface="+mn-cs"/>
            </a:rPr>
            <a:t/>
          </a:r>
          <a:br>
            <a:rPr lang="en-US">
              <a:solidFill>
                <a:srgbClr val="FFFFFF"/>
              </a:solidFill>
              <a:latin typeface="Cambria"/>
              <a:ea typeface="+mn-ea"/>
              <a:cs typeface="+mn-cs"/>
            </a:rPr>
          </a:br>
          <a:r>
            <a:rPr lang="en-US">
              <a:solidFill>
                <a:srgbClr val="FFFFFF"/>
              </a:solidFill>
              <a:latin typeface="Cambria"/>
              <a:ea typeface="+mn-ea"/>
              <a:cs typeface="+mn-cs"/>
            </a:rPr>
            <a:t>COORDINATION TEAM:</a:t>
          </a:r>
        </a:p>
        <a:p>
          <a:r>
            <a:rPr lang="sr-Latn-RS">
              <a:solidFill>
                <a:srgbClr val="FFFFFF"/>
              </a:solidFill>
              <a:latin typeface="Cambria"/>
              <a:ea typeface="+mn-ea"/>
              <a:cs typeface="+mn-cs"/>
            </a:rPr>
            <a:t>PROFE</a:t>
          </a:r>
          <a:r>
            <a:rPr lang="en-GB">
              <a:solidFill>
                <a:srgbClr val="FFFFFF"/>
              </a:solidFill>
              <a:latin typeface="Cambria"/>
              <a:ea typeface="+mn-ea"/>
              <a:cs typeface="+mn-cs"/>
            </a:rPr>
            <a:t>S</a:t>
          </a:r>
          <a:r>
            <a:rPr lang="sr-Latn-RS">
              <a:solidFill>
                <a:srgbClr val="FFFFFF"/>
              </a:solidFill>
              <a:latin typeface="Cambria"/>
              <a:ea typeface="+mn-ea"/>
              <a:cs typeface="+mn-cs"/>
            </a:rPr>
            <a:t>SIONAL</a:t>
          </a:r>
          <a:r>
            <a:rPr lang="en-GB">
              <a:solidFill>
                <a:srgbClr val="FFFFFF"/>
              </a:solidFill>
              <a:latin typeface="Cambria"/>
              <a:ea typeface="+mn-ea"/>
              <a:cs typeface="+mn-cs"/>
            </a:rPr>
            <a:t> PUBLIC</a:t>
          </a:r>
          <a:r>
            <a:rPr lang="sr-Latn-RS">
              <a:solidFill>
                <a:srgbClr val="FFFFFF"/>
              </a:solidFill>
              <a:latin typeface="Cambria"/>
              <a:ea typeface="+mn-ea"/>
              <a:cs typeface="+mn-cs"/>
            </a:rPr>
            <a:t> ADMINISTRA</a:t>
          </a:r>
          <a:r>
            <a:rPr lang="en-GB">
              <a:solidFill>
                <a:srgbClr val="FFFFFF"/>
              </a:solidFill>
              <a:latin typeface="Cambria"/>
              <a:ea typeface="+mn-ea"/>
              <a:cs typeface="+mn-cs"/>
            </a:rPr>
            <a:t>TION</a:t>
          </a:r>
          <a:endParaRPr lang="en-US">
            <a:solidFill>
              <a:srgbClr val="FFFFFF"/>
            </a:solidFill>
            <a:latin typeface="Cambria"/>
            <a:ea typeface="+mn-ea"/>
            <a:cs typeface="+mn-cs"/>
          </a:endParaRPr>
        </a:p>
      </dgm:t>
    </dgm:pt>
    <dgm:pt modelId="{239851E0-288F-4CE1-9AA3-03710E5DA862}" type="parTrans" cxnId="{F975A984-C2BC-446A-A25C-C85C3B1B7574}">
      <dgm:prSet/>
      <dgm:spPr/>
      <dgm:t>
        <a:bodyPr/>
        <a:lstStyle/>
        <a:p>
          <a:endParaRPr lang="en-US"/>
        </a:p>
      </dgm:t>
    </dgm:pt>
    <dgm:pt modelId="{E2926749-BCBC-44C6-BA58-569EBC74084D}" type="sibTrans" cxnId="{F975A984-C2BC-446A-A25C-C85C3B1B7574}">
      <dgm:prSet/>
      <dgm:spPr/>
      <dgm:t>
        <a:bodyPr/>
        <a:lstStyle/>
        <a:p>
          <a:endParaRPr lang="en-US"/>
        </a:p>
      </dgm:t>
    </dgm:pt>
    <dgm:pt modelId="{7AF83E32-17D2-4CFC-B789-76D13D2D136A}">
      <dgm:prSet phldrT="[Text]"/>
      <dgm:spPr>
        <a:xfrm>
          <a:off x="3067049" y="2534789"/>
          <a:ext cx="980916" cy="1158515"/>
        </a:xfr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Cambria"/>
              <a:ea typeface="+mn-ea"/>
              <a:cs typeface="+mn-cs"/>
            </a:rPr>
            <a:t>IV</a:t>
          </a:r>
          <a:br>
            <a:rPr lang="en-US">
              <a:solidFill>
                <a:srgbClr val="FFFFFF"/>
              </a:solidFill>
              <a:latin typeface="Cambria"/>
              <a:ea typeface="+mn-ea"/>
              <a:cs typeface="+mn-cs"/>
            </a:rPr>
          </a:br>
          <a:r>
            <a:rPr lang="en-US">
              <a:solidFill>
                <a:srgbClr val="FFFFFF"/>
              </a:solidFill>
              <a:latin typeface="Cambria"/>
              <a:ea typeface="+mn-ea"/>
              <a:cs typeface="+mn-cs"/>
            </a:rPr>
            <a:t/>
          </a:r>
          <a:br>
            <a:rPr lang="en-US">
              <a:solidFill>
                <a:srgbClr val="FFFFFF"/>
              </a:solidFill>
              <a:latin typeface="Cambria"/>
              <a:ea typeface="+mn-ea"/>
              <a:cs typeface="+mn-cs"/>
            </a:rPr>
          </a:br>
          <a:r>
            <a:rPr lang="en-US">
              <a:solidFill>
                <a:srgbClr val="FFFFFF"/>
              </a:solidFill>
              <a:latin typeface="Cambria"/>
              <a:ea typeface="+mn-ea"/>
              <a:cs typeface="+mn-cs"/>
            </a:rPr>
            <a:t>COORDINATION TEAM:</a:t>
          </a:r>
        </a:p>
        <a:p>
          <a:r>
            <a:rPr lang="sr-Latn-RS">
              <a:solidFill>
                <a:srgbClr val="FFFFFF"/>
              </a:solidFill>
              <a:latin typeface="Cambria"/>
              <a:ea typeface="+mn-ea"/>
              <a:cs typeface="+mn-cs"/>
            </a:rPr>
            <a:t>TRANSPARENT</a:t>
          </a:r>
          <a:r>
            <a:rPr lang="en-GB">
              <a:solidFill>
                <a:srgbClr val="FFFFFF"/>
              </a:solidFill>
              <a:latin typeface="Cambria"/>
              <a:ea typeface="+mn-ea"/>
              <a:cs typeface="+mn-cs"/>
            </a:rPr>
            <a:t> AND</a:t>
          </a:r>
          <a:r>
            <a:rPr lang="sr-Latn-RS">
              <a:solidFill>
                <a:srgbClr val="FFFFFF"/>
              </a:solidFill>
              <a:latin typeface="Cambria"/>
              <a:ea typeface="+mn-ea"/>
              <a:cs typeface="+mn-cs"/>
            </a:rPr>
            <a:t> O</a:t>
          </a:r>
          <a:r>
            <a:rPr lang="en-GB">
              <a:solidFill>
                <a:srgbClr val="FFFFFF"/>
              </a:solidFill>
              <a:latin typeface="Cambria"/>
              <a:ea typeface="+mn-ea"/>
              <a:cs typeface="+mn-cs"/>
            </a:rPr>
            <a:t>PEN PUBLIC </a:t>
          </a:r>
          <a:r>
            <a:rPr lang="sr-Latn-RS">
              <a:solidFill>
                <a:srgbClr val="FFFFFF"/>
              </a:solidFill>
              <a:latin typeface="Cambria"/>
              <a:ea typeface="+mn-ea"/>
              <a:cs typeface="+mn-cs"/>
            </a:rPr>
            <a:t>A</a:t>
          </a:r>
          <a:r>
            <a:rPr lang="en-GB">
              <a:solidFill>
                <a:srgbClr val="FFFFFF"/>
              </a:solidFill>
              <a:latin typeface="Cambria"/>
              <a:ea typeface="+mn-ea"/>
              <a:cs typeface="+mn-cs"/>
            </a:rPr>
            <a:t>DMINISTRATION</a:t>
          </a:r>
          <a:endParaRPr lang="en-US">
            <a:solidFill>
              <a:srgbClr val="FFFFFF"/>
            </a:solidFill>
            <a:latin typeface="Cambria"/>
            <a:ea typeface="+mn-ea"/>
            <a:cs typeface="+mn-cs"/>
          </a:endParaRPr>
        </a:p>
      </dgm:t>
    </dgm:pt>
    <dgm:pt modelId="{C73ADB53-6995-4EFE-858F-7DB8666F46B3}" type="parTrans" cxnId="{A8C0B4E4-AB8C-4ACD-ADDA-3C8A8BE53B68}">
      <dgm:prSet/>
      <dgm:spPr/>
      <dgm:t>
        <a:bodyPr/>
        <a:lstStyle/>
        <a:p>
          <a:endParaRPr lang="en-US"/>
        </a:p>
      </dgm:t>
    </dgm:pt>
    <dgm:pt modelId="{AD292F4A-E1E3-424F-ADF6-B885C7A27805}" type="sibTrans" cxnId="{A8C0B4E4-AB8C-4ACD-ADDA-3C8A8BE53B68}">
      <dgm:prSet/>
      <dgm:spPr/>
      <dgm:t>
        <a:bodyPr/>
        <a:lstStyle/>
        <a:p>
          <a:endParaRPr lang="en-US"/>
        </a:p>
      </dgm:t>
    </dgm:pt>
    <dgm:pt modelId="{34228535-7A2E-4DF6-83A3-CA89DA76E78F}" type="pres">
      <dgm:prSet presAssocID="{98D524C4-D87E-413A-BCFA-E64410DB9B86}" presName="Name0" presStyleCnt="0">
        <dgm:presLayoutVars>
          <dgm:chPref val="1"/>
          <dgm:dir/>
          <dgm:animOne val="branch"/>
          <dgm:animLvl val="lvl"/>
          <dgm:resizeHandles/>
        </dgm:presLayoutVars>
      </dgm:prSet>
      <dgm:spPr/>
      <dgm:t>
        <a:bodyPr/>
        <a:lstStyle/>
        <a:p>
          <a:endParaRPr lang="en-US"/>
        </a:p>
      </dgm:t>
    </dgm:pt>
    <dgm:pt modelId="{2205DE2C-1F27-4ACF-AB08-BDD18D76E4B7}" type="pres">
      <dgm:prSet presAssocID="{6558CDD8-0042-42AA-BC93-15371B2D020C}" presName="vertOne" presStyleCnt="0"/>
      <dgm:spPr/>
    </dgm:pt>
    <dgm:pt modelId="{DBA042E7-D5F9-4C3B-BB0E-B7D117A96F9E}" type="pres">
      <dgm:prSet presAssocID="{6558CDD8-0042-42AA-BC93-15371B2D020C}" presName="txOne" presStyleLbl="node0" presStyleIdx="0" presStyleCnt="1">
        <dgm:presLayoutVars>
          <dgm:chPref val="3"/>
        </dgm:presLayoutVars>
      </dgm:prSet>
      <dgm:spPr>
        <a:prstGeom prst="roundRect">
          <a:avLst>
            <a:gd name="adj" fmla="val 10000"/>
          </a:avLst>
        </a:prstGeom>
      </dgm:spPr>
      <dgm:t>
        <a:bodyPr/>
        <a:lstStyle/>
        <a:p>
          <a:endParaRPr lang="en-US"/>
        </a:p>
      </dgm:t>
    </dgm:pt>
    <dgm:pt modelId="{9E86D5D0-DB58-4086-ACD5-50E90C13B5E3}" type="pres">
      <dgm:prSet presAssocID="{6558CDD8-0042-42AA-BC93-15371B2D020C}" presName="parTransOne" presStyleCnt="0"/>
      <dgm:spPr/>
    </dgm:pt>
    <dgm:pt modelId="{898AA294-C91B-4F71-835C-82F85BAB137A}" type="pres">
      <dgm:prSet presAssocID="{6558CDD8-0042-42AA-BC93-15371B2D020C}" presName="horzOne" presStyleCnt="0"/>
      <dgm:spPr/>
    </dgm:pt>
    <dgm:pt modelId="{942CBBA1-1637-48E9-9263-9622ADC4696F}" type="pres">
      <dgm:prSet presAssocID="{54A39210-DFA5-4B57-A7A2-1AFF4F91247B}" presName="vertTwo" presStyleCnt="0"/>
      <dgm:spPr/>
    </dgm:pt>
    <dgm:pt modelId="{128273B4-9389-4EAA-A33D-BAAF43979BF6}" type="pres">
      <dgm:prSet presAssocID="{54A39210-DFA5-4B57-A7A2-1AFF4F91247B}" presName="txTwo" presStyleLbl="node2" presStyleIdx="0" presStyleCnt="2">
        <dgm:presLayoutVars>
          <dgm:chPref val="3"/>
        </dgm:presLayoutVars>
      </dgm:prSet>
      <dgm:spPr>
        <a:prstGeom prst="roundRect">
          <a:avLst>
            <a:gd name="adj" fmla="val 10000"/>
          </a:avLst>
        </a:prstGeom>
      </dgm:spPr>
      <dgm:t>
        <a:bodyPr/>
        <a:lstStyle/>
        <a:p>
          <a:endParaRPr lang="en-US"/>
        </a:p>
      </dgm:t>
    </dgm:pt>
    <dgm:pt modelId="{76A039B8-AF4A-469D-823D-F71D891FEB8C}" type="pres">
      <dgm:prSet presAssocID="{54A39210-DFA5-4B57-A7A2-1AFF4F91247B}" presName="parTransTwo" presStyleCnt="0"/>
      <dgm:spPr/>
    </dgm:pt>
    <dgm:pt modelId="{12474BF8-51BE-4189-B6F7-62593F9CA4E3}" type="pres">
      <dgm:prSet presAssocID="{54A39210-DFA5-4B57-A7A2-1AFF4F91247B}" presName="horzTwo" presStyleCnt="0"/>
      <dgm:spPr/>
    </dgm:pt>
    <dgm:pt modelId="{D3A1830C-32C3-4651-AE45-E5FA8314D53B}" type="pres">
      <dgm:prSet presAssocID="{EC14C9CC-BE45-44BB-A78B-4EE9C3B2B3E7}" presName="vertThree" presStyleCnt="0"/>
      <dgm:spPr/>
    </dgm:pt>
    <dgm:pt modelId="{671903E7-1CB9-4B6F-BDCB-73E9297373CC}" type="pres">
      <dgm:prSet presAssocID="{EC14C9CC-BE45-44BB-A78B-4EE9C3B2B3E7}" presName="txThree" presStyleLbl="node3" presStyleIdx="0" presStyleCnt="6">
        <dgm:presLayoutVars>
          <dgm:chPref val="3"/>
        </dgm:presLayoutVars>
      </dgm:prSet>
      <dgm:spPr>
        <a:prstGeom prst="roundRect">
          <a:avLst>
            <a:gd name="adj" fmla="val 10000"/>
          </a:avLst>
        </a:prstGeom>
      </dgm:spPr>
      <dgm:t>
        <a:bodyPr/>
        <a:lstStyle/>
        <a:p>
          <a:endParaRPr lang="en-US"/>
        </a:p>
      </dgm:t>
    </dgm:pt>
    <dgm:pt modelId="{B498118F-BD5E-43BB-AA14-3FA973AD777E}" type="pres">
      <dgm:prSet presAssocID="{EC14C9CC-BE45-44BB-A78B-4EE9C3B2B3E7}" presName="horzThree" presStyleCnt="0"/>
      <dgm:spPr/>
    </dgm:pt>
    <dgm:pt modelId="{48C04EEF-1398-4B0C-A24C-F047F80F9F69}" type="pres">
      <dgm:prSet presAssocID="{D1DCFC22-B635-4F1B-B683-13E6A178B495}" presName="sibSpaceThree" presStyleCnt="0"/>
      <dgm:spPr/>
    </dgm:pt>
    <dgm:pt modelId="{94CCD8BB-7F2A-4A93-A8AC-82B96244DEC4}" type="pres">
      <dgm:prSet presAssocID="{9010E850-2151-4528-8CD3-8544687B6194}" presName="vertThree" presStyleCnt="0"/>
      <dgm:spPr/>
    </dgm:pt>
    <dgm:pt modelId="{8667100B-6FD7-4A73-A4A6-572F5E8343B9}" type="pres">
      <dgm:prSet presAssocID="{9010E850-2151-4528-8CD3-8544687B6194}" presName="txThree" presStyleLbl="node3" presStyleIdx="1" presStyleCnt="6">
        <dgm:presLayoutVars>
          <dgm:chPref val="3"/>
        </dgm:presLayoutVars>
      </dgm:prSet>
      <dgm:spPr>
        <a:prstGeom prst="roundRect">
          <a:avLst>
            <a:gd name="adj" fmla="val 10000"/>
          </a:avLst>
        </a:prstGeom>
      </dgm:spPr>
      <dgm:t>
        <a:bodyPr/>
        <a:lstStyle/>
        <a:p>
          <a:endParaRPr lang="en-US"/>
        </a:p>
      </dgm:t>
    </dgm:pt>
    <dgm:pt modelId="{530E29A5-C85A-4251-ABC4-D27CFE7BC42C}" type="pres">
      <dgm:prSet presAssocID="{9010E850-2151-4528-8CD3-8544687B6194}" presName="horzThree" presStyleCnt="0"/>
      <dgm:spPr/>
    </dgm:pt>
    <dgm:pt modelId="{F50647A2-939F-4E69-9C44-B85A39773463}" type="pres">
      <dgm:prSet presAssocID="{92142064-1382-4053-A17C-0008E42C4CA3}" presName="sibSpaceThree" presStyleCnt="0"/>
      <dgm:spPr/>
    </dgm:pt>
    <dgm:pt modelId="{ED153895-631A-4687-A3FA-A4AD6D541AE9}" type="pres">
      <dgm:prSet presAssocID="{87D07E9F-21D3-4779-872D-B3BC6FE1342A}" presName="vertThree" presStyleCnt="0"/>
      <dgm:spPr/>
    </dgm:pt>
    <dgm:pt modelId="{1BCFC623-1CE7-4838-8BD3-4BA32161B801}" type="pres">
      <dgm:prSet presAssocID="{87D07E9F-21D3-4779-872D-B3BC6FE1342A}" presName="txThree" presStyleLbl="node3" presStyleIdx="2" presStyleCnt="6">
        <dgm:presLayoutVars>
          <dgm:chPref val="3"/>
        </dgm:presLayoutVars>
      </dgm:prSet>
      <dgm:spPr>
        <a:prstGeom prst="roundRect">
          <a:avLst>
            <a:gd name="adj" fmla="val 10000"/>
          </a:avLst>
        </a:prstGeom>
      </dgm:spPr>
      <dgm:t>
        <a:bodyPr/>
        <a:lstStyle/>
        <a:p>
          <a:endParaRPr lang="en-US"/>
        </a:p>
      </dgm:t>
    </dgm:pt>
    <dgm:pt modelId="{8CFCE32F-82A6-44E9-B54C-59EC6B5BE040}" type="pres">
      <dgm:prSet presAssocID="{87D07E9F-21D3-4779-872D-B3BC6FE1342A}" presName="horzThree" presStyleCnt="0"/>
      <dgm:spPr/>
    </dgm:pt>
    <dgm:pt modelId="{62544FAF-3C4C-4388-B1F4-5525B79DFCEC}" type="pres">
      <dgm:prSet presAssocID="{E2926749-BCBC-44C6-BA58-569EBC74084D}" presName="sibSpaceThree" presStyleCnt="0"/>
      <dgm:spPr/>
    </dgm:pt>
    <dgm:pt modelId="{F1364CFC-B684-41EF-9486-7272FB3245AD}" type="pres">
      <dgm:prSet presAssocID="{7AF83E32-17D2-4CFC-B789-76D13D2D136A}" presName="vertThree" presStyleCnt="0"/>
      <dgm:spPr/>
    </dgm:pt>
    <dgm:pt modelId="{33296F9A-ABB8-48D1-8848-8151CF0A8B55}" type="pres">
      <dgm:prSet presAssocID="{7AF83E32-17D2-4CFC-B789-76D13D2D136A}" presName="txThree" presStyleLbl="node3" presStyleIdx="3" presStyleCnt="6">
        <dgm:presLayoutVars>
          <dgm:chPref val="3"/>
        </dgm:presLayoutVars>
      </dgm:prSet>
      <dgm:spPr>
        <a:prstGeom prst="roundRect">
          <a:avLst>
            <a:gd name="adj" fmla="val 10000"/>
          </a:avLst>
        </a:prstGeom>
      </dgm:spPr>
      <dgm:t>
        <a:bodyPr/>
        <a:lstStyle/>
        <a:p>
          <a:endParaRPr lang="en-US"/>
        </a:p>
      </dgm:t>
    </dgm:pt>
    <dgm:pt modelId="{59F2D8F5-B763-4D49-A9D6-D9AEE315953C}" type="pres">
      <dgm:prSet presAssocID="{7AF83E32-17D2-4CFC-B789-76D13D2D136A}" presName="horzThree" presStyleCnt="0"/>
      <dgm:spPr/>
    </dgm:pt>
    <dgm:pt modelId="{9A09068F-A667-442C-8722-D847FD048402}" type="pres">
      <dgm:prSet presAssocID="{AD292F4A-E1E3-424F-ADF6-B885C7A27805}" presName="sibSpaceThree" presStyleCnt="0"/>
      <dgm:spPr/>
    </dgm:pt>
    <dgm:pt modelId="{7DED9883-249E-468F-9DBC-BFBD5FF91D08}" type="pres">
      <dgm:prSet presAssocID="{2CEC3E33-FF80-4C88-9DAE-047343576FF3}" presName="vertThree" presStyleCnt="0"/>
      <dgm:spPr/>
    </dgm:pt>
    <dgm:pt modelId="{47B06116-7347-4A13-8F9C-7F7AE433BD6F}" type="pres">
      <dgm:prSet presAssocID="{2CEC3E33-FF80-4C88-9DAE-047343576FF3}" presName="txThree" presStyleLbl="node3" presStyleIdx="4" presStyleCnt="6">
        <dgm:presLayoutVars>
          <dgm:chPref val="3"/>
        </dgm:presLayoutVars>
      </dgm:prSet>
      <dgm:spPr>
        <a:prstGeom prst="roundRect">
          <a:avLst>
            <a:gd name="adj" fmla="val 10000"/>
          </a:avLst>
        </a:prstGeom>
      </dgm:spPr>
      <dgm:t>
        <a:bodyPr/>
        <a:lstStyle/>
        <a:p>
          <a:endParaRPr lang="en-US"/>
        </a:p>
      </dgm:t>
    </dgm:pt>
    <dgm:pt modelId="{4167B623-C825-447E-BC72-8182FFCEF79C}" type="pres">
      <dgm:prSet presAssocID="{2CEC3E33-FF80-4C88-9DAE-047343576FF3}" presName="horzThree" presStyleCnt="0"/>
      <dgm:spPr/>
    </dgm:pt>
    <dgm:pt modelId="{E7937E1F-BC7A-4FE1-A50E-634978988032}" type="pres">
      <dgm:prSet presAssocID="{FB3CF18C-D35E-472B-B613-0D0654C2B40A}" presName="sibSpaceTwo" presStyleCnt="0"/>
      <dgm:spPr/>
    </dgm:pt>
    <dgm:pt modelId="{75C92CCD-6B53-4683-976F-719526FD885C}" type="pres">
      <dgm:prSet presAssocID="{CC2198DC-584B-4577-BA57-718ADCD191C4}" presName="vertTwo" presStyleCnt="0"/>
      <dgm:spPr/>
    </dgm:pt>
    <dgm:pt modelId="{C862A4FC-399F-4309-9A5D-BB2CD141FBDB}" type="pres">
      <dgm:prSet presAssocID="{CC2198DC-584B-4577-BA57-718ADCD191C4}" presName="txTwo" presStyleLbl="node2" presStyleIdx="1" presStyleCnt="2">
        <dgm:presLayoutVars>
          <dgm:chPref val="3"/>
        </dgm:presLayoutVars>
      </dgm:prSet>
      <dgm:spPr>
        <a:prstGeom prst="roundRect">
          <a:avLst>
            <a:gd name="adj" fmla="val 10000"/>
          </a:avLst>
        </a:prstGeom>
      </dgm:spPr>
      <dgm:t>
        <a:bodyPr/>
        <a:lstStyle/>
        <a:p>
          <a:endParaRPr lang="en-US"/>
        </a:p>
      </dgm:t>
    </dgm:pt>
    <dgm:pt modelId="{73519D1C-DD61-435F-A796-F9DE0817C82E}" type="pres">
      <dgm:prSet presAssocID="{CC2198DC-584B-4577-BA57-718ADCD191C4}" presName="parTransTwo" presStyleCnt="0"/>
      <dgm:spPr/>
    </dgm:pt>
    <dgm:pt modelId="{2002C35A-67D4-4B78-BBBB-59ACA92E5888}" type="pres">
      <dgm:prSet presAssocID="{CC2198DC-584B-4577-BA57-718ADCD191C4}" presName="horzTwo" presStyleCnt="0"/>
      <dgm:spPr/>
    </dgm:pt>
    <dgm:pt modelId="{6F0F0576-C04D-4506-BB24-F3A80F926015}" type="pres">
      <dgm:prSet presAssocID="{C45E1975-C243-4868-B526-E932A7F7CBC1}" presName="vertThree" presStyleCnt="0"/>
      <dgm:spPr/>
    </dgm:pt>
    <dgm:pt modelId="{21D719BC-364C-4B63-98AD-80E8321AE9AF}" type="pres">
      <dgm:prSet presAssocID="{C45E1975-C243-4868-B526-E932A7F7CBC1}" presName="txThree" presStyleLbl="node3" presStyleIdx="5" presStyleCnt="6">
        <dgm:presLayoutVars>
          <dgm:chPref val="3"/>
        </dgm:presLayoutVars>
      </dgm:prSet>
      <dgm:spPr>
        <a:prstGeom prst="roundRect">
          <a:avLst>
            <a:gd name="adj" fmla="val 10000"/>
          </a:avLst>
        </a:prstGeom>
      </dgm:spPr>
      <dgm:t>
        <a:bodyPr/>
        <a:lstStyle/>
        <a:p>
          <a:endParaRPr lang="en-US"/>
        </a:p>
      </dgm:t>
    </dgm:pt>
    <dgm:pt modelId="{59634202-EA36-45A3-A0BD-0A65B9DE0528}" type="pres">
      <dgm:prSet presAssocID="{C45E1975-C243-4868-B526-E932A7F7CBC1}" presName="horzThree" presStyleCnt="0"/>
      <dgm:spPr/>
    </dgm:pt>
  </dgm:ptLst>
  <dgm:cxnLst>
    <dgm:cxn modelId="{C1B6861F-1995-40E1-B2F7-71DD345E4F46}" srcId="{6558CDD8-0042-42AA-BC93-15371B2D020C}" destId="{CC2198DC-584B-4577-BA57-718ADCD191C4}" srcOrd="1" destOrd="0" parTransId="{D88D1711-DCC8-408F-A863-C9FA78478EEB}" sibTransId="{5CCD68E4-9978-49B0-8B72-D28B97114DB9}"/>
    <dgm:cxn modelId="{9E85BB1E-68EC-4EA5-9C57-6ED01BF1B2A6}" type="presOf" srcId="{C45E1975-C243-4868-B526-E932A7F7CBC1}" destId="{21D719BC-364C-4B63-98AD-80E8321AE9AF}" srcOrd="0" destOrd="0" presId="urn:microsoft.com/office/officeart/2005/8/layout/hierarchy4"/>
    <dgm:cxn modelId="{2F908BA2-D9C0-4F52-AC94-6330C8483220}" type="presOf" srcId="{2CEC3E33-FF80-4C88-9DAE-047343576FF3}" destId="{47B06116-7347-4A13-8F9C-7F7AE433BD6F}" srcOrd="0" destOrd="0" presId="urn:microsoft.com/office/officeart/2005/8/layout/hierarchy4"/>
    <dgm:cxn modelId="{54BC36F1-74FF-4A2E-B5F0-0C50C61153AD}" srcId="{54A39210-DFA5-4B57-A7A2-1AFF4F91247B}" destId="{2CEC3E33-FF80-4C88-9DAE-047343576FF3}" srcOrd="4" destOrd="0" parTransId="{B605B04D-D7F6-4762-AB66-28C42E66F839}" sibTransId="{CE18303C-83CD-4EA3-98A6-E43D32AC3ECD}"/>
    <dgm:cxn modelId="{E0869CAF-78C4-48C5-8AAB-DB5852C26BB4}" type="presOf" srcId="{98D524C4-D87E-413A-BCFA-E64410DB9B86}" destId="{34228535-7A2E-4DF6-83A3-CA89DA76E78F}" srcOrd="0" destOrd="0" presId="urn:microsoft.com/office/officeart/2005/8/layout/hierarchy4"/>
    <dgm:cxn modelId="{BC35DC34-525D-4330-B34A-75D5D8D966E5}" srcId="{54A39210-DFA5-4B57-A7A2-1AFF4F91247B}" destId="{EC14C9CC-BE45-44BB-A78B-4EE9C3B2B3E7}" srcOrd="0" destOrd="0" parTransId="{80BE2F3E-D9B8-4699-8A21-474B613D7D9A}" sibTransId="{D1DCFC22-B635-4F1B-B683-13E6A178B495}"/>
    <dgm:cxn modelId="{8E1BA6B8-351A-410C-8C58-3691FDC16882}" type="presOf" srcId="{87D07E9F-21D3-4779-872D-B3BC6FE1342A}" destId="{1BCFC623-1CE7-4838-8BD3-4BA32161B801}" srcOrd="0" destOrd="0" presId="urn:microsoft.com/office/officeart/2005/8/layout/hierarchy4"/>
    <dgm:cxn modelId="{F00B6A6C-65A3-460B-80DB-AFF13B46D985}" type="presOf" srcId="{CC2198DC-584B-4577-BA57-718ADCD191C4}" destId="{C862A4FC-399F-4309-9A5D-BB2CD141FBDB}" srcOrd="0" destOrd="0" presId="urn:microsoft.com/office/officeart/2005/8/layout/hierarchy4"/>
    <dgm:cxn modelId="{68831D29-3C30-4342-A863-A5861072BC41}" srcId="{CC2198DC-584B-4577-BA57-718ADCD191C4}" destId="{C45E1975-C243-4868-B526-E932A7F7CBC1}" srcOrd="0" destOrd="0" parTransId="{7B5ED66B-2CE3-4F43-BFAC-311635C34115}" sibTransId="{D7559B92-4883-478F-B257-E3C9C743B442}"/>
    <dgm:cxn modelId="{B4086225-2132-460C-BE03-163755FC135C}" type="presOf" srcId="{9010E850-2151-4528-8CD3-8544687B6194}" destId="{8667100B-6FD7-4A73-A4A6-572F5E8343B9}" srcOrd="0" destOrd="0" presId="urn:microsoft.com/office/officeart/2005/8/layout/hierarchy4"/>
    <dgm:cxn modelId="{50498790-78E8-43D9-A4ED-67E4A98CF0F6}" type="presOf" srcId="{54A39210-DFA5-4B57-A7A2-1AFF4F91247B}" destId="{128273B4-9389-4EAA-A33D-BAAF43979BF6}" srcOrd="0" destOrd="0" presId="urn:microsoft.com/office/officeart/2005/8/layout/hierarchy4"/>
    <dgm:cxn modelId="{EDA70E62-9D23-4385-892C-0EC0DD0A9F9F}" srcId="{54A39210-DFA5-4B57-A7A2-1AFF4F91247B}" destId="{9010E850-2151-4528-8CD3-8544687B6194}" srcOrd="1" destOrd="0" parTransId="{78FB8DAC-E5C9-4C94-BB96-84350639201C}" sibTransId="{92142064-1382-4053-A17C-0008E42C4CA3}"/>
    <dgm:cxn modelId="{A8C0B4E4-AB8C-4ACD-ADDA-3C8A8BE53B68}" srcId="{54A39210-DFA5-4B57-A7A2-1AFF4F91247B}" destId="{7AF83E32-17D2-4CFC-B789-76D13D2D136A}" srcOrd="3" destOrd="0" parTransId="{C73ADB53-6995-4EFE-858F-7DB8666F46B3}" sibTransId="{AD292F4A-E1E3-424F-ADF6-B885C7A27805}"/>
    <dgm:cxn modelId="{3A38EE98-A350-4052-9B8F-7C3938823570}" type="presOf" srcId="{6558CDD8-0042-42AA-BC93-15371B2D020C}" destId="{DBA042E7-D5F9-4C3B-BB0E-B7D117A96F9E}" srcOrd="0" destOrd="0" presId="urn:microsoft.com/office/officeart/2005/8/layout/hierarchy4"/>
    <dgm:cxn modelId="{D4354EBF-0761-4796-83B9-434601C95183}" type="presOf" srcId="{7AF83E32-17D2-4CFC-B789-76D13D2D136A}" destId="{33296F9A-ABB8-48D1-8848-8151CF0A8B55}" srcOrd="0" destOrd="0" presId="urn:microsoft.com/office/officeart/2005/8/layout/hierarchy4"/>
    <dgm:cxn modelId="{2BDB5110-30C8-4A2E-B665-404ADE706C7A}" srcId="{6558CDD8-0042-42AA-BC93-15371B2D020C}" destId="{54A39210-DFA5-4B57-A7A2-1AFF4F91247B}" srcOrd="0" destOrd="0" parTransId="{42E914EB-242A-487F-952C-67467C9EF733}" sibTransId="{FB3CF18C-D35E-472B-B613-0D0654C2B40A}"/>
    <dgm:cxn modelId="{F975A984-C2BC-446A-A25C-C85C3B1B7574}" srcId="{54A39210-DFA5-4B57-A7A2-1AFF4F91247B}" destId="{87D07E9F-21D3-4779-872D-B3BC6FE1342A}" srcOrd="2" destOrd="0" parTransId="{239851E0-288F-4CE1-9AA3-03710E5DA862}" sibTransId="{E2926749-BCBC-44C6-BA58-569EBC74084D}"/>
    <dgm:cxn modelId="{87543A56-91A1-44F4-AC8A-3C55AF794626}" type="presOf" srcId="{EC14C9CC-BE45-44BB-A78B-4EE9C3B2B3E7}" destId="{671903E7-1CB9-4B6F-BDCB-73E9297373CC}" srcOrd="0" destOrd="0" presId="urn:microsoft.com/office/officeart/2005/8/layout/hierarchy4"/>
    <dgm:cxn modelId="{A53051BD-8F6E-4836-89BD-D3CFA1A9443A}" srcId="{98D524C4-D87E-413A-BCFA-E64410DB9B86}" destId="{6558CDD8-0042-42AA-BC93-15371B2D020C}" srcOrd="0" destOrd="0" parTransId="{F958532D-84F8-456A-A671-E411DA3D44EC}" sibTransId="{76CC01BC-C010-4BDB-A806-8E2EB7E9F028}"/>
    <dgm:cxn modelId="{CA062608-EADC-4D05-A187-07778521E1E9}" type="presParOf" srcId="{34228535-7A2E-4DF6-83A3-CA89DA76E78F}" destId="{2205DE2C-1F27-4ACF-AB08-BDD18D76E4B7}" srcOrd="0" destOrd="0" presId="urn:microsoft.com/office/officeart/2005/8/layout/hierarchy4"/>
    <dgm:cxn modelId="{22B6ABE2-1431-41D4-903C-F362A21C584B}" type="presParOf" srcId="{2205DE2C-1F27-4ACF-AB08-BDD18D76E4B7}" destId="{DBA042E7-D5F9-4C3B-BB0E-B7D117A96F9E}" srcOrd="0" destOrd="0" presId="urn:microsoft.com/office/officeart/2005/8/layout/hierarchy4"/>
    <dgm:cxn modelId="{08056EE8-C252-4999-BB27-96C96B924343}" type="presParOf" srcId="{2205DE2C-1F27-4ACF-AB08-BDD18D76E4B7}" destId="{9E86D5D0-DB58-4086-ACD5-50E90C13B5E3}" srcOrd="1" destOrd="0" presId="urn:microsoft.com/office/officeart/2005/8/layout/hierarchy4"/>
    <dgm:cxn modelId="{3A95397D-D7EB-449F-83C0-336CA86A11D8}" type="presParOf" srcId="{2205DE2C-1F27-4ACF-AB08-BDD18D76E4B7}" destId="{898AA294-C91B-4F71-835C-82F85BAB137A}" srcOrd="2" destOrd="0" presId="urn:microsoft.com/office/officeart/2005/8/layout/hierarchy4"/>
    <dgm:cxn modelId="{B6B91F29-5215-4E7D-9E6D-1B6FEAB1C1B1}" type="presParOf" srcId="{898AA294-C91B-4F71-835C-82F85BAB137A}" destId="{942CBBA1-1637-48E9-9263-9622ADC4696F}" srcOrd="0" destOrd="0" presId="urn:microsoft.com/office/officeart/2005/8/layout/hierarchy4"/>
    <dgm:cxn modelId="{B03D7E54-8E18-4F27-ACA6-E884FC30AB64}" type="presParOf" srcId="{942CBBA1-1637-48E9-9263-9622ADC4696F}" destId="{128273B4-9389-4EAA-A33D-BAAF43979BF6}" srcOrd="0" destOrd="0" presId="urn:microsoft.com/office/officeart/2005/8/layout/hierarchy4"/>
    <dgm:cxn modelId="{7245EC52-EFDD-4924-AE1B-2BC845762D5F}" type="presParOf" srcId="{942CBBA1-1637-48E9-9263-9622ADC4696F}" destId="{76A039B8-AF4A-469D-823D-F71D891FEB8C}" srcOrd="1" destOrd="0" presId="urn:microsoft.com/office/officeart/2005/8/layout/hierarchy4"/>
    <dgm:cxn modelId="{E0108C4E-BC22-4F20-93B8-52C0B7D68352}" type="presParOf" srcId="{942CBBA1-1637-48E9-9263-9622ADC4696F}" destId="{12474BF8-51BE-4189-B6F7-62593F9CA4E3}" srcOrd="2" destOrd="0" presId="urn:microsoft.com/office/officeart/2005/8/layout/hierarchy4"/>
    <dgm:cxn modelId="{F505AACB-78BA-4AE8-9BFC-98B3B956C6AA}" type="presParOf" srcId="{12474BF8-51BE-4189-B6F7-62593F9CA4E3}" destId="{D3A1830C-32C3-4651-AE45-E5FA8314D53B}" srcOrd="0" destOrd="0" presId="urn:microsoft.com/office/officeart/2005/8/layout/hierarchy4"/>
    <dgm:cxn modelId="{6B8082AC-4834-46D3-8C54-113871CF2B92}" type="presParOf" srcId="{D3A1830C-32C3-4651-AE45-E5FA8314D53B}" destId="{671903E7-1CB9-4B6F-BDCB-73E9297373CC}" srcOrd="0" destOrd="0" presId="urn:microsoft.com/office/officeart/2005/8/layout/hierarchy4"/>
    <dgm:cxn modelId="{0175D30F-93E5-49AC-B51D-23392F3829F7}" type="presParOf" srcId="{D3A1830C-32C3-4651-AE45-E5FA8314D53B}" destId="{B498118F-BD5E-43BB-AA14-3FA973AD777E}" srcOrd="1" destOrd="0" presId="urn:microsoft.com/office/officeart/2005/8/layout/hierarchy4"/>
    <dgm:cxn modelId="{BAFA277A-2110-40A2-8C72-A4EDDD94C6F0}" type="presParOf" srcId="{12474BF8-51BE-4189-B6F7-62593F9CA4E3}" destId="{48C04EEF-1398-4B0C-A24C-F047F80F9F69}" srcOrd="1" destOrd="0" presId="urn:microsoft.com/office/officeart/2005/8/layout/hierarchy4"/>
    <dgm:cxn modelId="{F88EBF06-E51B-4AC5-A77C-5CD64C7A4F1C}" type="presParOf" srcId="{12474BF8-51BE-4189-B6F7-62593F9CA4E3}" destId="{94CCD8BB-7F2A-4A93-A8AC-82B96244DEC4}" srcOrd="2" destOrd="0" presId="urn:microsoft.com/office/officeart/2005/8/layout/hierarchy4"/>
    <dgm:cxn modelId="{663CE948-7ACF-4C5C-B9AB-53980C1A084D}" type="presParOf" srcId="{94CCD8BB-7F2A-4A93-A8AC-82B96244DEC4}" destId="{8667100B-6FD7-4A73-A4A6-572F5E8343B9}" srcOrd="0" destOrd="0" presId="urn:microsoft.com/office/officeart/2005/8/layout/hierarchy4"/>
    <dgm:cxn modelId="{493826DD-DAE9-49E3-B5E1-CAEA761A5D5D}" type="presParOf" srcId="{94CCD8BB-7F2A-4A93-A8AC-82B96244DEC4}" destId="{530E29A5-C85A-4251-ABC4-D27CFE7BC42C}" srcOrd="1" destOrd="0" presId="urn:microsoft.com/office/officeart/2005/8/layout/hierarchy4"/>
    <dgm:cxn modelId="{290CF256-714C-4EC9-96F3-C9BF81FD30E3}" type="presParOf" srcId="{12474BF8-51BE-4189-B6F7-62593F9CA4E3}" destId="{F50647A2-939F-4E69-9C44-B85A39773463}" srcOrd="3" destOrd="0" presId="urn:microsoft.com/office/officeart/2005/8/layout/hierarchy4"/>
    <dgm:cxn modelId="{341AFDE4-41BB-4B3D-B7F8-77F3B618A904}" type="presParOf" srcId="{12474BF8-51BE-4189-B6F7-62593F9CA4E3}" destId="{ED153895-631A-4687-A3FA-A4AD6D541AE9}" srcOrd="4" destOrd="0" presId="urn:microsoft.com/office/officeart/2005/8/layout/hierarchy4"/>
    <dgm:cxn modelId="{8771D168-89B7-4412-B11A-A90F7EBCDABD}" type="presParOf" srcId="{ED153895-631A-4687-A3FA-A4AD6D541AE9}" destId="{1BCFC623-1CE7-4838-8BD3-4BA32161B801}" srcOrd="0" destOrd="0" presId="urn:microsoft.com/office/officeart/2005/8/layout/hierarchy4"/>
    <dgm:cxn modelId="{2CB47A3A-0390-4EFA-B438-5D9F81D500B6}" type="presParOf" srcId="{ED153895-631A-4687-A3FA-A4AD6D541AE9}" destId="{8CFCE32F-82A6-44E9-B54C-59EC6B5BE040}" srcOrd="1" destOrd="0" presId="urn:microsoft.com/office/officeart/2005/8/layout/hierarchy4"/>
    <dgm:cxn modelId="{A092D66E-79E0-47BB-AE0D-8D66469BB696}" type="presParOf" srcId="{12474BF8-51BE-4189-B6F7-62593F9CA4E3}" destId="{62544FAF-3C4C-4388-B1F4-5525B79DFCEC}" srcOrd="5" destOrd="0" presId="urn:microsoft.com/office/officeart/2005/8/layout/hierarchy4"/>
    <dgm:cxn modelId="{25DFFFAF-135F-4A98-AEAF-83E8172E20E5}" type="presParOf" srcId="{12474BF8-51BE-4189-B6F7-62593F9CA4E3}" destId="{F1364CFC-B684-41EF-9486-7272FB3245AD}" srcOrd="6" destOrd="0" presId="urn:microsoft.com/office/officeart/2005/8/layout/hierarchy4"/>
    <dgm:cxn modelId="{E291A569-C5D2-421B-AAC7-2C5830AE5FF9}" type="presParOf" srcId="{F1364CFC-B684-41EF-9486-7272FB3245AD}" destId="{33296F9A-ABB8-48D1-8848-8151CF0A8B55}" srcOrd="0" destOrd="0" presId="urn:microsoft.com/office/officeart/2005/8/layout/hierarchy4"/>
    <dgm:cxn modelId="{F18FADD3-E8BB-402C-A41D-C03998874DB2}" type="presParOf" srcId="{F1364CFC-B684-41EF-9486-7272FB3245AD}" destId="{59F2D8F5-B763-4D49-A9D6-D9AEE315953C}" srcOrd="1" destOrd="0" presId="urn:microsoft.com/office/officeart/2005/8/layout/hierarchy4"/>
    <dgm:cxn modelId="{E6581E8A-8BD0-42D0-BF6C-1919776AE059}" type="presParOf" srcId="{12474BF8-51BE-4189-B6F7-62593F9CA4E3}" destId="{9A09068F-A667-442C-8722-D847FD048402}" srcOrd="7" destOrd="0" presId="urn:microsoft.com/office/officeart/2005/8/layout/hierarchy4"/>
    <dgm:cxn modelId="{3278D72C-FFDC-434F-A34F-DD782FA14EDC}" type="presParOf" srcId="{12474BF8-51BE-4189-B6F7-62593F9CA4E3}" destId="{7DED9883-249E-468F-9DBC-BFBD5FF91D08}" srcOrd="8" destOrd="0" presId="urn:microsoft.com/office/officeart/2005/8/layout/hierarchy4"/>
    <dgm:cxn modelId="{13E7B4D8-D8CC-4D4A-9F0D-26B617BAB39B}" type="presParOf" srcId="{7DED9883-249E-468F-9DBC-BFBD5FF91D08}" destId="{47B06116-7347-4A13-8F9C-7F7AE433BD6F}" srcOrd="0" destOrd="0" presId="urn:microsoft.com/office/officeart/2005/8/layout/hierarchy4"/>
    <dgm:cxn modelId="{56D4D3DA-9767-498B-B6FE-6AFA17A39E7B}" type="presParOf" srcId="{7DED9883-249E-468F-9DBC-BFBD5FF91D08}" destId="{4167B623-C825-447E-BC72-8182FFCEF79C}" srcOrd="1" destOrd="0" presId="urn:microsoft.com/office/officeart/2005/8/layout/hierarchy4"/>
    <dgm:cxn modelId="{CB409B51-37C7-48B6-BBAA-0119E89F031F}" type="presParOf" srcId="{898AA294-C91B-4F71-835C-82F85BAB137A}" destId="{E7937E1F-BC7A-4FE1-A50E-634978988032}" srcOrd="1" destOrd="0" presId="urn:microsoft.com/office/officeart/2005/8/layout/hierarchy4"/>
    <dgm:cxn modelId="{BF8205C0-47A2-4AB4-B482-FA17F7B99272}" type="presParOf" srcId="{898AA294-C91B-4F71-835C-82F85BAB137A}" destId="{75C92CCD-6B53-4683-976F-719526FD885C}" srcOrd="2" destOrd="0" presId="urn:microsoft.com/office/officeart/2005/8/layout/hierarchy4"/>
    <dgm:cxn modelId="{74E483D2-E248-4025-A565-36C87AAE0499}" type="presParOf" srcId="{75C92CCD-6B53-4683-976F-719526FD885C}" destId="{C862A4FC-399F-4309-9A5D-BB2CD141FBDB}" srcOrd="0" destOrd="0" presId="urn:microsoft.com/office/officeart/2005/8/layout/hierarchy4"/>
    <dgm:cxn modelId="{122843EA-47F1-49E1-B440-31946BEDFA4D}" type="presParOf" srcId="{75C92CCD-6B53-4683-976F-719526FD885C}" destId="{73519D1C-DD61-435F-A796-F9DE0817C82E}" srcOrd="1" destOrd="0" presId="urn:microsoft.com/office/officeart/2005/8/layout/hierarchy4"/>
    <dgm:cxn modelId="{55F9CD64-021E-4271-B74C-AE5A42ED4A87}" type="presParOf" srcId="{75C92CCD-6B53-4683-976F-719526FD885C}" destId="{2002C35A-67D4-4B78-BBBB-59ACA92E5888}" srcOrd="2" destOrd="0" presId="urn:microsoft.com/office/officeart/2005/8/layout/hierarchy4"/>
    <dgm:cxn modelId="{6E37AB28-13AE-47D3-8110-9CDEE1813736}" type="presParOf" srcId="{2002C35A-67D4-4B78-BBBB-59ACA92E5888}" destId="{6F0F0576-C04D-4506-BB24-F3A80F926015}" srcOrd="0" destOrd="0" presId="urn:microsoft.com/office/officeart/2005/8/layout/hierarchy4"/>
    <dgm:cxn modelId="{E7699EA1-59D4-4C59-A6C5-50CB6C712BA9}" type="presParOf" srcId="{6F0F0576-C04D-4506-BB24-F3A80F926015}" destId="{21D719BC-364C-4B63-98AD-80E8321AE9AF}" srcOrd="0" destOrd="0" presId="urn:microsoft.com/office/officeart/2005/8/layout/hierarchy4"/>
    <dgm:cxn modelId="{02812D0C-718D-4D10-B971-184F6A06CA34}" type="presParOf" srcId="{6F0F0576-C04D-4506-BB24-F3A80F926015}" destId="{59634202-EA36-45A3-A0BD-0A65B9DE0528}" srcOrd="1" destOrd="0" presId="urn:microsoft.com/office/officeart/2005/8/layout/hierarchy4"/>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98AD4817-29AC-4348-929D-800FAF6B66AD}" type="doc">
      <dgm:prSet loTypeId="urn:microsoft.com/office/officeart/2005/8/layout/hList6" loCatId="list" qsTypeId="urn:microsoft.com/office/officeart/2005/8/quickstyle/simple1" qsCatId="simple" csTypeId="urn:microsoft.com/office/officeart/2005/8/colors/colorful4" csCatId="colorful" phldr="1"/>
      <dgm:spPr/>
      <dgm:t>
        <a:bodyPr/>
        <a:lstStyle/>
        <a:p>
          <a:endParaRPr lang="en-US"/>
        </a:p>
      </dgm:t>
    </dgm:pt>
    <dgm:pt modelId="{D8445BC1-5BB6-4E8B-923B-6F8E4D819E27}">
      <dgm:prSet phldrT="[Text]" custT="1"/>
      <dgm:spPr/>
      <dgm:t>
        <a:bodyPr/>
        <a:lstStyle/>
        <a:p>
          <a:r>
            <a:rPr lang="x-none" sz="1000"/>
            <a:t>Institu</a:t>
          </a:r>
          <a:r>
            <a:rPr lang="en-US" sz="1000"/>
            <a:t>tion tasked with monitoring and collecting  information </a:t>
          </a:r>
          <a:endParaRPr lang="x-none" sz="1000"/>
        </a:p>
        <a:p>
          <a:r>
            <a:rPr lang="x-none" sz="900"/>
            <a:t> </a:t>
          </a:r>
          <a:endParaRPr lang="en-US" sz="900"/>
        </a:p>
      </dgm:t>
    </dgm:pt>
    <dgm:pt modelId="{B4F348B0-D24E-4C13-BD67-078871C12F2A}" type="parTrans" cxnId="{14AA141C-2232-43D3-BDD3-B8BE56499356}">
      <dgm:prSet/>
      <dgm:spPr/>
      <dgm:t>
        <a:bodyPr/>
        <a:lstStyle/>
        <a:p>
          <a:endParaRPr lang="en-US"/>
        </a:p>
      </dgm:t>
    </dgm:pt>
    <dgm:pt modelId="{FC14E7BB-97C2-4C26-B7C0-690268C9D524}" type="sibTrans" cxnId="{14AA141C-2232-43D3-BDD3-B8BE56499356}">
      <dgm:prSet/>
      <dgm:spPr/>
      <dgm:t>
        <a:bodyPr/>
        <a:lstStyle/>
        <a:p>
          <a:endParaRPr lang="en-US"/>
        </a:p>
      </dgm:t>
    </dgm:pt>
    <dgm:pt modelId="{6703F35A-2A30-4D87-A7A5-6A5451EE8704}">
      <dgm:prSet phldrT="[Text]" custT="1"/>
      <dgm:spPr/>
      <dgm:t>
        <a:bodyPr/>
        <a:lstStyle/>
        <a:p>
          <a:r>
            <a:rPr lang="en-US" sz="900"/>
            <a:t>MPADSM</a:t>
          </a:r>
        </a:p>
      </dgm:t>
    </dgm:pt>
    <dgm:pt modelId="{234E9FCD-519E-45A7-A4DE-2791BB9CF19F}" type="parTrans" cxnId="{A0858493-346D-4ACE-99D4-DB31BA4873C1}">
      <dgm:prSet/>
      <dgm:spPr/>
      <dgm:t>
        <a:bodyPr/>
        <a:lstStyle/>
        <a:p>
          <a:endParaRPr lang="en-US"/>
        </a:p>
      </dgm:t>
    </dgm:pt>
    <dgm:pt modelId="{D3ACE477-5A28-4403-A1C0-011DEDECEBC5}" type="sibTrans" cxnId="{A0858493-346D-4ACE-99D4-DB31BA4873C1}">
      <dgm:prSet/>
      <dgm:spPr/>
      <dgm:t>
        <a:bodyPr/>
        <a:lstStyle/>
        <a:p>
          <a:endParaRPr lang="en-US"/>
        </a:p>
      </dgm:t>
    </dgm:pt>
    <dgm:pt modelId="{FCC78F11-6392-4F97-B640-A0B37E2C54F8}">
      <dgm:prSet phldrT="[Text]" custT="1"/>
      <dgm:spPr/>
      <dgm:t>
        <a:bodyPr/>
        <a:lstStyle/>
        <a:p>
          <a:r>
            <a:rPr lang="en-US" sz="1000"/>
            <a:t>Institucije tasked with data pooling and drafting reports</a:t>
          </a:r>
          <a:endParaRPr lang="x-none" sz="1000"/>
        </a:p>
        <a:p>
          <a:endParaRPr lang="x-none" sz="1100"/>
        </a:p>
        <a:p>
          <a:endParaRPr lang="en-US" sz="1100"/>
        </a:p>
      </dgm:t>
    </dgm:pt>
    <dgm:pt modelId="{C98AD0FE-B58B-4C72-B19C-CFA1531C0A61}" type="parTrans" cxnId="{B19F8059-D144-4EA6-A1A2-39F4326D00B0}">
      <dgm:prSet/>
      <dgm:spPr/>
      <dgm:t>
        <a:bodyPr/>
        <a:lstStyle/>
        <a:p>
          <a:endParaRPr lang="en-US"/>
        </a:p>
      </dgm:t>
    </dgm:pt>
    <dgm:pt modelId="{7F8D8BFD-36B8-47F8-98DA-A8AE7D363660}" type="sibTrans" cxnId="{B19F8059-D144-4EA6-A1A2-39F4326D00B0}">
      <dgm:prSet/>
      <dgm:spPr/>
      <dgm:t>
        <a:bodyPr/>
        <a:lstStyle/>
        <a:p>
          <a:endParaRPr lang="en-US"/>
        </a:p>
      </dgm:t>
    </dgm:pt>
    <dgm:pt modelId="{DFAE2942-7FA6-45EB-B31A-391512255881}">
      <dgm:prSet phldrT="[Text]" custT="1"/>
      <dgm:spPr/>
      <dgm:t>
        <a:bodyPr/>
        <a:lstStyle/>
        <a:p>
          <a:r>
            <a:rPr lang="x-none" sz="1100"/>
            <a:t>M</a:t>
          </a:r>
          <a:r>
            <a:rPr lang="en-US" sz="1100"/>
            <a:t>PADSM</a:t>
          </a:r>
        </a:p>
      </dgm:t>
    </dgm:pt>
    <dgm:pt modelId="{0238809C-F2CC-4913-860A-B187EFFEBCA5}" type="parTrans" cxnId="{A6BE104C-BB27-482F-9FF8-347A3F5C0C98}">
      <dgm:prSet/>
      <dgm:spPr/>
      <dgm:t>
        <a:bodyPr/>
        <a:lstStyle/>
        <a:p>
          <a:endParaRPr lang="en-US"/>
        </a:p>
      </dgm:t>
    </dgm:pt>
    <dgm:pt modelId="{E1264631-D0A9-48B2-A684-DD6C58DC89C8}" type="sibTrans" cxnId="{A6BE104C-BB27-482F-9FF8-347A3F5C0C98}">
      <dgm:prSet/>
      <dgm:spPr/>
      <dgm:t>
        <a:bodyPr/>
        <a:lstStyle/>
        <a:p>
          <a:endParaRPr lang="en-US"/>
        </a:p>
      </dgm:t>
    </dgm:pt>
    <dgm:pt modelId="{DCBA30F4-CE8C-495D-9AFD-53811070FB73}">
      <dgm:prSet phldrT="[Text]" custT="1"/>
      <dgm:spPr/>
      <dgm:t>
        <a:bodyPr/>
        <a:lstStyle/>
        <a:p>
          <a:r>
            <a:rPr lang="en-US" sz="1000"/>
            <a:t>Body tasked with examining reports</a:t>
          </a:r>
          <a:endParaRPr lang="x-none" sz="1000"/>
        </a:p>
        <a:p>
          <a:endParaRPr lang="x-none" sz="1000"/>
        </a:p>
        <a:p>
          <a:endParaRPr lang="x-none" sz="1000"/>
        </a:p>
        <a:p>
          <a:endParaRPr lang="x-none" sz="1000"/>
        </a:p>
        <a:p>
          <a:endParaRPr lang="en-US" sz="1000"/>
        </a:p>
      </dgm:t>
    </dgm:pt>
    <dgm:pt modelId="{FF70E1C7-1582-414D-B913-656D472FD676}" type="parTrans" cxnId="{3351DC2E-EAA6-4510-B66C-5BE72DA5EFB8}">
      <dgm:prSet/>
      <dgm:spPr/>
      <dgm:t>
        <a:bodyPr/>
        <a:lstStyle/>
        <a:p>
          <a:endParaRPr lang="en-US"/>
        </a:p>
      </dgm:t>
    </dgm:pt>
    <dgm:pt modelId="{6DB90822-8215-4542-B53E-8F8DC7E0FDC3}" type="sibTrans" cxnId="{3351DC2E-EAA6-4510-B66C-5BE72DA5EFB8}">
      <dgm:prSet/>
      <dgm:spPr/>
      <dgm:t>
        <a:bodyPr/>
        <a:lstStyle/>
        <a:p>
          <a:endParaRPr lang="en-US"/>
        </a:p>
      </dgm:t>
    </dgm:pt>
    <dgm:pt modelId="{100652E1-CD5E-463A-862B-929FB6FB1FD6}">
      <dgm:prSet phldrT="[Text]" custT="1"/>
      <dgm:spPr/>
      <dgm:t>
        <a:bodyPr/>
        <a:lstStyle/>
        <a:p>
          <a:r>
            <a:rPr lang="en-US" sz="1000"/>
            <a:t>PAR Council</a:t>
          </a:r>
        </a:p>
      </dgm:t>
    </dgm:pt>
    <dgm:pt modelId="{9A500B6B-8FF6-4F2A-B469-079BC199CA49}" type="parTrans" cxnId="{433A3CE4-39F6-4D81-A099-76C61B1F7CE3}">
      <dgm:prSet/>
      <dgm:spPr/>
      <dgm:t>
        <a:bodyPr/>
        <a:lstStyle/>
        <a:p>
          <a:endParaRPr lang="en-US"/>
        </a:p>
      </dgm:t>
    </dgm:pt>
    <dgm:pt modelId="{B417089D-A50A-42D6-B2DF-D6E54B747DDE}" type="sibTrans" cxnId="{433A3CE4-39F6-4D81-A099-76C61B1F7CE3}">
      <dgm:prSet/>
      <dgm:spPr/>
      <dgm:t>
        <a:bodyPr/>
        <a:lstStyle/>
        <a:p>
          <a:endParaRPr lang="en-US"/>
        </a:p>
      </dgm:t>
    </dgm:pt>
    <dgm:pt modelId="{1C346AB8-2FED-458E-92CA-713DB74946BD}">
      <dgm:prSet phldrT="[Text]" custT="1"/>
      <dgm:spPr/>
      <dgm:t>
        <a:bodyPr/>
        <a:lstStyle/>
        <a:p>
          <a:r>
            <a:rPr lang="en-US" sz="1000"/>
            <a:t>Reporting dynamics</a:t>
          </a:r>
          <a:endParaRPr lang="x-none" sz="1000"/>
        </a:p>
        <a:p>
          <a:endParaRPr lang="x-none" sz="1000"/>
        </a:p>
        <a:p>
          <a:endParaRPr lang="x-none" sz="1000"/>
        </a:p>
        <a:p>
          <a:endParaRPr lang="x-none" sz="1000"/>
        </a:p>
        <a:p>
          <a:endParaRPr lang="x-none" sz="1000"/>
        </a:p>
        <a:p>
          <a:r>
            <a:rPr lang="en-US" sz="1000"/>
            <a:t>Once every two years</a:t>
          </a:r>
          <a:r>
            <a:rPr lang="x-none" sz="1000"/>
            <a:t>, </a:t>
          </a:r>
          <a:r>
            <a:rPr lang="en-US" sz="1000"/>
            <a:t>in accordance with the se</a:t>
          </a:r>
          <a:r>
            <a:rPr lang="hr-HR" sz="1000"/>
            <a:t>t</a:t>
          </a:r>
          <a:r>
            <a:rPr lang="en-US" sz="1000"/>
            <a:t> indicator time frames</a:t>
          </a:r>
        </a:p>
      </dgm:t>
    </dgm:pt>
    <dgm:pt modelId="{D8F33239-A4B6-47E4-B845-8F822FC9F13A}" type="parTrans" cxnId="{60F50927-8336-4AEA-A392-7B4D5FFDEAB3}">
      <dgm:prSet/>
      <dgm:spPr/>
      <dgm:t>
        <a:bodyPr/>
        <a:lstStyle/>
        <a:p>
          <a:endParaRPr lang="en-US"/>
        </a:p>
      </dgm:t>
    </dgm:pt>
    <dgm:pt modelId="{ACB32109-DF6E-41EA-9D8A-A83A9DD8F0EE}" type="sibTrans" cxnId="{60F50927-8336-4AEA-A392-7B4D5FFDEAB3}">
      <dgm:prSet/>
      <dgm:spPr/>
      <dgm:t>
        <a:bodyPr/>
        <a:lstStyle/>
        <a:p>
          <a:endParaRPr lang="en-US"/>
        </a:p>
      </dgm:t>
    </dgm:pt>
    <dgm:pt modelId="{8730FEA5-4F24-4B54-812D-73B95EBB3899}">
      <dgm:prSet custT="1"/>
      <dgm:spPr/>
      <dgm:t>
        <a:bodyPr/>
        <a:lstStyle/>
        <a:p>
          <a:r>
            <a:rPr lang="x-none" sz="1000"/>
            <a:t>M</a:t>
          </a:r>
          <a:r>
            <a:rPr lang="en-US" sz="1000"/>
            <a:t>PADSM</a:t>
          </a:r>
        </a:p>
      </dgm:t>
    </dgm:pt>
    <dgm:pt modelId="{C3E84447-BF4F-43C2-B626-F6E65293DFFE}" type="parTrans" cxnId="{CB9CB559-AA5B-42D3-B271-A43105F4D445}">
      <dgm:prSet/>
      <dgm:spPr/>
      <dgm:t>
        <a:bodyPr/>
        <a:lstStyle/>
        <a:p>
          <a:endParaRPr lang="en-US"/>
        </a:p>
      </dgm:t>
    </dgm:pt>
    <dgm:pt modelId="{5EE9E07A-719D-4FBE-AB55-E723FBEA33DE}" type="sibTrans" cxnId="{CB9CB559-AA5B-42D3-B271-A43105F4D445}">
      <dgm:prSet/>
      <dgm:spPr/>
      <dgm:t>
        <a:bodyPr/>
        <a:lstStyle/>
        <a:p>
          <a:endParaRPr lang="en-US"/>
        </a:p>
      </dgm:t>
    </dgm:pt>
    <dgm:pt modelId="{1F42983A-A533-4A2F-B68F-7FF1AC65A572}">
      <dgm:prSet phldrT="[Text]"/>
      <dgm:spPr/>
      <dgm:t>
        <a:bodyPr/>
        <a:lstStyle/>
        <a:p>
          <a:endParaRPr lang="en-US" sz="500"/>
        </a:p>
      </dgm:t>
    </dgm:pt>
    <dgm:pt modelId="{F6A19FAA-F03F-402D-94F4-40721C2ACF2C}" type="parTrans" cxnId="{125C4A33-496D-42C3-A22C-843FA827A196}">
      <dgm:prSet/>
      <dgm:spPr/>
      <dgm:t>
        <a:bodyPr/>
        <a:lstStyle/>
        <a:p>
          <a:endParaRPr lang="en-US"/>
        </a:p>
      </dgm:t>
    </dgm:pt>
    <dgm:pt modelId="{0EEDAA11-02D8-4406-916E-07B62871ACD7}" type="sibTrans" cxnId="{125C4A33-496D-42C3-A22C-843FA827A196}">
      <dgm:prSet/>
      <dgm:spPr/>
      <dgm:t>
        <a:bodyPr/>
        <a:lstStyle/>
        <a:p>
          <a:endParaRPr lang="en-US"/>
        </a:p>
      </dgm:t>
    </dgm:pt>
    <dgm:pt modelId="{71FD6886-12F5-4C4B-A707-29C170466EA1}">
      <dgm:prSet phldrT="[Text]" custT="1"/>
      <dgm:spPr/>
      <dgm:t>
        <a:bodyPr/>
        <a:lstStyle/>
        <a:p>
          <a:r>
            <a:rPr lang="en-US" sz="1000"/>
            <a:t>Drafting of the final report on the implementation of the Strategy</a:t>
          </a:r>
          <a:endParaRPr lang="x-none" sz="1000"/>
        </a:p>
        <a:p>
          <a:endParaRPr lang="x-none" sz="1000"/>
        </a:p>
        <a:p>
          <a:endParaRPr lang="x-none" sz="1000"/>
        </a:p>
        <a:p>
          <a:endParaRPr lang="x-none" sz="1000"/>
        </a:p>
        <a:p>
          <a:endParaRPr lang="en-US" sz="1000"/>
        </a:p>
      </dgm:t>
    </dgm:pt>
    <dgm:pt modelId="{2FD762E1-2D97-46F0-A581-5A23F47FC8FA}" type="parTrans" cxnId="{9EA24E2C-9BAD-401F-A22B-73C3C36D43DD}">
      <dgm:prSet/>
      <dgm:spPr/>
      <dgm:t>
        <a:bodyPr/>
        <a:lstStyle/>
        <a:p>
          <a:endParaRPr lang="en-US"/>
        </a:p>
      </dgm:t>
    </dgm:pt>
    <dgm:pt modelId="{A1381B6D-5B82-4333-9C46-BA0191278970}" type="sibTrans" cxnId="{9EA24E2C-9BAD-401F-A22B-73C3C36D43DD}">
      <dgm:prSet/>
      <dgm:spPr/>
      <dgm:t>
        <a:bodyPr/>
        <a:lstStyle/>
        <a:p>
          <a:endParaRPr lang="en-US"/>
        </a:p>
      </dgm:t>
    </dgm:pt>
    <dgm:pt modelId="{5EDCA5DB-1624-4295-9844-CA12C6EFA832}">
      <dgm:prSet phldrT="[Text]"/>
      <dgm:spPr/>
      <dgm:t>
        <a:bodyPr/>
        <a:lstStyle/>
        <a:p>
          <a:endParaRPr lang="en-US" sz="500"/>
        </a:p>
      </dgm:t>
    </dgm:pt>
    <dgm:pt modelId="{B5D66F32-F6DB-4530-BEDD-9F7ADAC2F546}" type="parTrans" cxnId="{1024207C-4228-4820-B255-0360E1404367}">
      <dgm:prSet/>
      <dgm:spPr/>
      <dgm:t>
        <a:bodyPr/>
        <a:lstStyle/>
        <a:p>
          <a:endParaRPr lang="en-US"/>
        </a:p>
      </dgm:t>
    </dgm:pt>
    <dgm:pt modelId="{E559ADAC-62A2-4D72-A1F8-A72AFF28888D}" type="sibTrans" cxnId="{1024207C-4228-4820-B255-0360E1404367}">
      <dgm:prSet/>
      <dgm:spPr/>
      <dgm:t>
        <a:bodyPr/>
        <a:lstStyle/>
        <a:p>
          <a:endParaRPr lang="en-US"/>
        </a:p>
      </dgm:t>
    </dgm:pt>
    <dgm:pt modelId="{C7753EA5-B611-451A-A80F-768A1383964B}">
      <dgm:prSet phldrT="[Text]"/>
      <dgm:spPr/>
      <dgm:t>
        <a:bodyPr/>
        <a:lstStyle/>
        <a:p>
          <a:endParaRPr lang="en-US" sz="500"/>
        </a:p>
      </dgm:t>
    </dgm:pt>
    <dgm:pt modelId="{DDE29689-8D2B-42EC-AE58-B27804594C03}" type="parTrans" cxnId="{1C326FBB-BCFF-4F42-8C5B-52ABD02E570D}">
      <dgm:prSet/>
      <dgm:spPr/>
      <dgm:t>
        <a:bodyPr/>
        <a:lstStyle/>
        <a:p>
          <a:endParaRPr lang="en-US"/>
        </a:p>
      </dgm:t>
    </dgm:pt>
    <dgm:pt modelId="{97A0970D-294F-40F2-B1D7-C94EB6A18925}" type="sibTrans" cxnId="{1C326FBB-BCFF-4F42-8C5B-52ABD02E570D}">
      <dgm:prSet/>
      <dgm:spPr/>
      <dgm:t>
        <a:bodyPr/>
        <a:lstStyle/>
        <a:p>
          <a:endParaRPr lang="en-US"/>
        </a:p>
      </dgm:t>
    </dgm:pt>
    <dgm:pt modelId="{055982F1-10F3-4E3D-AE63-B3FD79959303}">
      <dgm:prSet/>
      <dgm:spPr/>
      <dgm:t>
        <a:bodyPr/>
        <a:lstStyle/>
        <a:p>
          <a:endParaRPr lang="en-US" sz="500"/>
        </a:p>
      </dgm:t>
    </dgm:pt>
    <dgm:pt modelId="{18F3213D-52C9-4FB6-8BAF-82F887B55032}" type="parTrans" cxnId="{2AD9B568-59B3-417B-913C-20314A1BD913}">
      <dgm:prSet/>
      <dgm:spPr/>
      <dgm:t>
        <a:bodyPr/>
        <a:lstStyle/>
        <a:p>
          <a:endParaRPr lang="en-US"/>
        </a:p>
      </dgm:t>
    </dgm:pt>
    <dgm:pt modelId="{B17EE204-0BF6-4A0B-B6B9-C9E55DACC595}" type="sibTrans" cxnId="{2AD9B568-59B3-417B-913C-20314A1BD913}">
      <dgm:prSet/>
      <dgm:spPr/>
      <dgm:t>
        <a:bodyPr/>
        <a:lstStyle/>
        <a:p>
          <a:endParaRPr lang="en-US"/>
        </a:p>
      </dgm:t>
    </dgm:pt>
    <dgm:pt modelId="{73691412-2C69-462E-852B-756C39F75684}">
      <dgm:prSet custT="1"/>
      <dgm:spPr/>
      <dgm:t>
        <a:bodyPr/>
        <a:lstStyle/>
        <a:p>
          <a:r>
            <a:rPr lang="en-US" sz="1000"/>
            <a:t>Availability of reports</a:t>
          </a:r>
          <a:endParaRPr lang="x-none" sz="1000"/>
        </a:p>
        <a:p>
          <a:endParaRPr lang="x-none" sz="1000"/>
        </a:p>
        <a:p>
          <a:endParaRPr lang="x-none" sz="1000"/>
        </a:p>
        <a:p>
          <a:endParaRPr lang="x-none" sz="1000"/>
        </a:p>
        <a:p>
          <a:endParaRPr lang="x-none" sz="1000"/>
        </a:p>
        <a:p>
          <a:r>
            <a:rPr lang="en-US" sz="1000"/>
            <a:t>On the website of the Ministry</a:t>
          </a:r>
          <a:endParaRPr lang="x-none" sz="1000"/>
        </a:p>
        <a:p>
          <a:r>
            <a:rPr lang="en-US" sz="1000"/>
            <a:t>https://www.gov.me/mju</a:t>
          </a:r>
          <a:endParaRPr lang="x-none" sz="1000"/>
        </a:p>
      </dgm:t>
    </dgm:pt>
    <dgm:pt modelId="{39B20F0C-6BEE-480E-83F4-00F87FC3EB5C}" type="parTrans" cxnId="{4CB2D9DB-EDD0-409B-AC96-FD99FA3ED16E}">
      <dgm:prSet/>
      <dgm:spPr/>
      <dgm:t>
        <a:bodyPr/>
        <a:lstStyle/>
        <a:p>
          <a:endParaRPr lang="en-US"/>
        </a:p>
      </dgm:t>
    </dgm:pt>
    <dgm:pt modelId="{88256077-418A-4569-877F-957481A2298F}" type="sibTrans" cxnId="{4CB2D9DB-EDD0-409B-AC96-FD99FA3ED16E}">
      <dgm:prSet/>
      <dgm:spPr/>
      <dgm:t>
        <a:bodyPr/>
        <a:lstStyle/>
        <a:p>
          <a:endParaRPr lang="en-US"/>
        </a:p>
      </dgm:t>
    </dgm:pt>
    <dgm:pt modelId="{13491BDE-DEE8-4E5B-B824-C87A0F7C6BB3}">
      <dgm:prSet phldrT="[Text]" custT="1"/>
      <dgm:spPr/>
      <dgm:t>
        <a:bodyPr/>
        <a:lstStyle/>
        <a:p>
          <a:r>
            <a:rPr lang="x-none" sz="900"/>
            <a:t>MFS</a:t>
          </a:r>
          <a:r>
            <a:rPr lang="en-US" sz="900"/>
            <a:t>W</a:t>
          </a:r>
        </a:p>
      </dgm:t>
    </dgm:pt>
    <dgm:pt modelId="{C0CD1CA2-F2E7-4629-BF2D-DB66F27FCAEC}" type="parTrans" cxnId="{F74DEBAA-70E3-4263-8FAE-15B28FD9415F}">
      <dgm:prSet/>
      <dgm:spPr/>
      <dgm:t>
        <a:bodyPr/>
        <a:lstStyle/>
        <a:p>
          <a:endParaRPr lang="en-US"/>
        </a:p>
      </dgm:t>
    </dgm:pt>
    <dgm:pt modelId="{3CF718E1-D949-4511-884D-0D40646C18D1}" type="sibTrans" cxnId="{F74DEBAA-70E3-4263-8FAE-15B28FD9415F}">
      <dgm:prSet/>
      <dgm:spPr/>
      <dgm:t>
        <a:bodyPr/>
        <a:lstStyle/>
        <a:p>
          <a:endParaRPr lang="en-US"/>
        </a:p>
      </dgm:t>
    </dgm:pt>
    <dgm:pt modelId="{46F8DD82-23F7-498E-91B5-0605608B7373}">
      <dgm:prSet phldrT="[Text]" custT="1"/>
      <dgm:spPr/>
      <dgm:t>
        <a:bodyPr/>
        <a:lstStyle/>
        <a:p>
          <a:r>
            <a:rPr lang="en-US" sz="900"/>
            <a:t>Free Access to Information A</a:t>
          </a:r>
          <a:r>
            <a:rPr lang="x-none" sz="900"/>
            <a:t>genc</a:t>
          </a:r>
          <a:r>
            <a:rPr lang="en-US" sz="900"/>
            <a:t>y</a:t>
          </a:r>
        </a:p>
      </dgm:t>
    </dgm:pt>
    <dgm:pt modelId="{C9C8B0DC-14A8-43E8-9A46-28A1A4D83756}" type="parTrans" cxnId="{50754B9F-C2FC-441B-94F5-943FCAA41862}">
      <dgm:prSet/>
      <dgm:spPr/>
      <dgm:t>
        <a:bodyPr/>
        <a:lstStyle/>
        <a:p>
          <a:endParaRPr lang="en-US"/>
        </a:p>
      </dgm:t>
    </dgm:pt>
    <dgm:pt modelId="{4C987179-4816-46C4-AFF2-7877E35CC317}" type="sibTrans" cxnId="{50754B9F-C2FC-441B-94F5-943FCAA41862}">
      <dgm:prSet/>
      <dgm:spPr/>
      <dgm:t>
        <a:bodyPr/>
        <a:lstStyle/>
        <a:p>
          <a:endParaRPr lang="en-US"/>
        </a:p>
      </dgm:t>
    </dgm:pt>
    <dgm:pt modelId="{4A87B697-4D04-4335-9D4B-0A185B2438E6}">
      <dgm:prSet phldrT="[Text]" custT="1"/>
      <dgm:spPr/>
      <dgm:t>
        <a:bodyPr/>
        <a:lstStyle/>
        <a:p>
          <a:r>
            <a:rPr lang="en-US" sz="900"/>
            <a:t>Administrative Inspection</a:t>
          </a:r>
        </a:p>
      </dgm:t>
    </dgm:pt>
    <dgm:pt modelId="{60CE0CC8-80A4-4747-ABFE-071BEF308701}" type="parTrans" cxnId="{DC568AD9-CC90-4F91-8677-B8A1196A993E}">
      <dgm:prSet/>
      <dgm:spPr/>
      <dgm:t>
        <a:bodyPr/>
        <a:lstStyle/>
        <a:p>
          <a:endParaRPr lang="en-US"/>
        </a:p>
      </dgm:t>
    </dgm:pt>
    <dgm:pt modelId="{CA4EAAEE-8878-4950-9622-32222881FD31}" type="sibTrans" cxnId="{DC568AD9-CC90-4F91-8677-B8A1196A993E}">
      <dgm:prSet/>
      <dgm:spPr/>
      <dgm:t>
        <a:bodyPr/>
        <a:lstStyle/>
        <a:p>
          <a:endParaRPr lang="en-US"/>
        </a:p>
      </dgm:t>
    </dgm:pt>
    <dgm:pt modelId="{87B283F7-7C8E-4B22-969D-B1332FCA2099}">
      <dgm:prSet phldrT="[Text]" custT="1"/>
      <dgm:spPr/>
      <dgm:t>
        <a:bodyPr/>
        <a:lstStyle/>
        <a:p>
          <a:r>
            <a:rPr lang="x-none" sz="900"/>
            <a:t>ME</a:t>
          </a:r>
          <a:r>
            <a:rPr lang="en-US" sz="900"/>
            <a:t>D</a:t>
          </a:r>
        </a:p>
      </dgm:t>
    </dgm:pt>
    <dgm:pt modelId="{630E72D1-7EC1-4743-AE81-2EBDDC1BFF3C}" type="parTrans" cxnId="{33536CAD-0EF4-40E5-98C6-314F4F75A8C7}">
      <dgm:prSet/>
      <dgm:spPr/>
      <dgm:t>
        <a:bodyPr/>
        <a:lstStyle/>
        <a:p>
          <a:endParaRPr lang="en-US"/>
        </a:p>
      </dgm:t>
    </dgm:pt>
    <dgm:pt modelId="{B7177875-C1EA-4F43-B3C5-B01DDB0CF657}" type="sibTrans" cxnId="{33536CAD-0EF4-40E5-98C6-314F4F75A8C7}">
      <dgm:prSet/>
      <dgm:spPr/>
      <dgm:t>
        <a:bodyPr/>
        <a:lstStyle/>
        <a:p>
          <a:endParaRPr lang="en-US"/>
        </a:p>
      </dgm:t>
    </dgm:pt>
    <dgm:pt modelId="{73288CCD-CE9D-4938-9825-85C1AC30E45D}">
      <dgm:prSet phldrT="[Text]"/>
      <dgm:spPr/>
      <dgm:t>
        <a:bodyPr/>
        <a:lstStyle/>
        <a:p>
          <a:endParaRPr lang="en-US" sz="500"/>
        </a:p>
      </dgm:t>
    </dgm:pt>
    <dgm:pt modelId="{F288095E-A921-428E-BF5C-BD1F621191D0}" type="parTrans" cxnId="{41D3D8FD-3D29-4E76-B67E-DDB5271934C9}">
      <dgm:prSet/>
      <dgm:spPr/>
      <dgm:t>
        <a:bodyPr/>
        <a:lstStyle/>
        <a:p>
          <a:endParaRPr lang="en-US"/>
        </a:p>
      </dgm:t>
    </dgm:pt>
    <dgm:pt modelId="{07816E79-A55E-4A83-BA75-882D33E08419}" type="sibTrans" cxnId="{41D3D8FD-3D29-4E76-B67E-DDB5271934C9}">
      <dgm:prSet/>
      <dgm:spPr/>
      <dgm:t>
        <a:bodyPr/>
        <a:lstStyle/>
        <a:p>
          <a:endParaRPr lang="en-US"/>
        </a:p>
      </dgm:t>
    </dgm:pt>
    <dgm:pt modelId="{A8DEB0D7-C178-4215-AC66-0785FC518314}">
      <dgm:prSet phldrT="[Text]" custT="1"/>
      <dgm:spPr/>
      <dgm:t>
        <a:bodyPr/>
        <a:lstStyle/>
        <a:p>
          <a:r>
            <a:rPr lang="en-US" sz="1000"/>
            <a:t>MNE Government</a:t>
          </a:r>
        </a:p>
      </dgm:t>
    </dgm:pt>
    <dgm:pt modelId="{A4F535A9-CC6B-4A98-B22F-CE3DEE64A9CB}" type="parTrans" cxnId="{E496E6E6-3C0F-437B-89DF-C136441E19E2}">
      <dgm:prSet/>
      <dgm:spPr/>
      <dgm:t>
        <a:bodyPr/>
        <a:lstStyle/>
        <a:p>
          <a:endParaRPr lang="en-US"/>
        </a:p>
      </dgm:t>
    </dgm:pt>
    <dgm:pt modelId="{C3C92832-3B32-456D-959C-C4E66404CD11}" type="sibTrans" cxnId="{E496E6E6-3C0F-437B-89DF-C136441E19E2}">
      <dgm:prSet/>
      <dgm:spPr/>
      <dgm:t>
        <a:bodyPr/>
        <a:lstStyle/>
        <a:p>
          <a:endParaRPr lang="en-US"/>
        </a:p>
      </dgm:t>
    </dgm:pt>
    <dgm:pt modelId="{DDA1E5A8-E668-44EC-9873-6C41F6C2CEEC}">
      <dgm:prSet phldrT="[Text]" custT="1"/>
      <dgm:spPr/>
      <dgm:t>
        <a:bodyPr/>
        <a:lstStyle/>
        <a:p>
          <a:r>
            <a:rPr lang="x-none" sz="1000"/>
            <a:t>GS</a:t>
          </a:r>
          <a:r>
            <a:rPr lang="en-US" sz="1000"/>
            <a:t>G</a:t>
          </a:r>
        </a:p>
      </dgm:t>
    </dgm:pt>
    <dgm:pt modelId="{4F9F4C71-2632-4C28-A291-BB23E2757DD5}" type="parTrans" cxnId="{5737D3F0-EC38-4B96-98AE-B3C919320B7A}">
      <dgm:prSet/>
      <dgm:spPr/>
      <dgm:t>
        <a:bodyPr/>
        <a:lstStyle/>
        <a:p>
          <a:endParaRPr lang="en-US"/>
        </a:p>
      </dgm:t>
    </dgm:pt>
    <dgm:pt modelId="{727476BB-9E8B-45A1-9E6A-8C9EF92D69F9}" type="sibTrans" cxnId="{5737D3F0-EC38-4B96-98AE-B3C919320B7A}">
      <dgm:prSet/>
      <dgm:spPr/>
      <dgm:t>
        <a:bodyPr/>
        <a:lstStyle/>
        <a:p>
          <a:endParaRPr lang="en-US"/>
        </a:p>
      </dgm:t>
    </dgm:pt>
    <dgm:pt modelId="{8F01B863-8ECB-40B1-A50F-5089F7F7DD4F}">
      <dgm:prSet/>
      <dgm:spPr/>
      <dgm:t>
        <a:bodyPr/>
        <a:lstStyle/>
        <a:p>
          <a:endParaRPr lang="en-US" sz="500"/>
        </a:p>
      </dgm:t>
    </dgm:pt>
    <dgm:pt modelId="{110AC259-34B9-4199-AF6F-D68033A498DB}" type="parTrans" cxnId="{99B67418-B408-4C52-855F-B85085178814}">
      <dgm:prSet/>
      <dgm:spPr/>
      <dgm:t>
        <a:bodyPr/>
        <a:lstStyle/>
        <a:p>
          <a:endParaRPr lang="en-US"/>
        </a:p>
      </dgm:t>
    </dgm:pt>
    <dgm:pt modelId="{2390DBEA-0683-4198-BE3E-A09AD4ADB2A1}" type="sibTrans" cxnId="{99B67418-B408-4C52-855F-B85085178814}">
      <dgm:prSet/>
      <dgm:spPr/>
      <dgm:t>
        <a:bodyPr/>
        <a:lstStyle/>
        <a:p>
          <a:endParaRPr lang="en-US"/>
        </a:p>
      </dgm:t>
    </dgm:pt>
    <dgm:pt modelId="{4DBBA70A-80B8-490A-8942-6F20A70E87B0}">
      <dgm:prSet custT="1"/>
      <dgm:spPr/>
      <dgm:t>
        <a:bodyPr/>
        <a:lstStyle/>
        <a:p>
          <a:endParaRPr lang="en-US" sz="1000"/>
        </a:p>
      </dgm:t>
    </dgm:pt>
    <dgm:pt modelId="{1E163201-128C-4DA5-A469-26E1E0B1839E}" type="sibTrans" cxnId="{F4B8BABD-9A4F-4A1D-BD0F-25E3F3154F9F}">
      <dgm:prSet/>
      <dgm:spPr/>
      <dgm:t>
        <a:bodyPr/>
        <a:lstStyle/>
        <a:p>
          <a:endParaRPr lang="en-US"/>
        </a:p>
      </dgm:t>
    </dgm:pt>
    <dgm:pt modelId="{76CFB691-D61D-47CB-81FA-FB2894E2283D}" type="parTrans" cxnId="{F4B8BABD-9A4F-4A1D-BD0F-25E3F3154F9F}">
      <dgm:prSet/>
      <dgm:spPr/>
      <dgm:t>
        <a:bodyPr/>
        <a:lstStyle/>
        <a:p>
          <a:endParaRPr lang="en-US"/>
        </a:p>
      </dgm:t>
    </dgm:pt>
    <dgm:pt modelId="{DBA39D29-9D3B-42E5-A47D-D452C2D79644}">
      <dgm:prSet phldrT="[Text]" custT="1"/>
      <dgm:spPr/>
      <dgm:t>
        <a:bodyPr/>
        <a:lstStyle/>
        <a:p>
          <a:r>
            <a:rPr lang="en-US" sz="900"/>
            <a:t>Administrative Court</a:t>
          </a:r>
        </a:p>
      </dgm:t>
    </dgm:pt>
    <dgm:pt modelId="{47042C55-777F-40EE-A5A0-18080308A308}" type="parTrans" cxnId="{FA979FAA-5001-4DC8-AEC2-B4B6D80EBE84}">
      <dgm:prSet/>
      <dgm:spPr/>
    </dgm:pt>
    <dgm:pt modelId="{A8184A24-3ED6-4D3D-9FEE-089D2932EBAA}" type="sibTrans" cxnId="{FA979FAA-5001-4DC8-AEC2-B4B6D80EBE84}">
      <dgm:prSet/>
      <dgm:spPr/>
    </dgm:pt>
    <dgm:pt modelId="{E62BAD30-A795-4A58-B5E1-5C3F16341EEA}">
      <dgm:prSet phldrT="[Text]" custT="1"/>
      <dgm:spPr/>
      <dgm:t>
        <a:bodyPr/>
        <a:lstStyle/>
        <a:p>
          <a:r>
            <a:rPr lang="en-US" sz="900"/>
            <a:t>Protector of property-legal affairs</a:t>
          </a:r>
        </a:p>
      </dgm:t>
    </dgm:pt>
    <dgm:pt modelId="{DA5AD7B1-7020-4E0E-9B8E-58392AEE44D0}" type="parTrans" cxnId="{9F6A1845-2F65-4640-84CF-BB86F560B158}">
      <dgm:prSet/>
      <dgm:spPr/>
    </dgm:pt>
    <dgm:pt modelId="{98E2FB09-E462-4E8A-8FF9-6A254AD1EC47}" type="sibTrans" cxnId="{9F6A1845-2F65-4640-84CF-BB86F560B158}">
      <dgm:prSet/>
      <dgm:spPr/>
    </dgm:pt>
    <dgm:pt modelId="{34C25903-4E6B-429F-81C0-8942F318A1E5}" type="pres">
      <dgm:prSet presAssocID="{98AD4817-29AC-4348-929D-800FAF6B66AD}" presName="Name0" presStyleCnt="0">
        <dgm:presLayoutVars>
          <dgm:dir/>
          <dgm:resizeHandles val="exact"/>
        </dgm:presLayoutVars>
      </dgm:prSet>
      <dgm:spPr/>
      <dgm:t>
        <a:bodyPr/>
        <a:lstStyle/>
        <a:p>
          <a:endParaRPr lang="en-US"/>
        </a:p>
      </dgm:t>
    </dgm:pt>
    <dgm:pt modelId="{D318ADA2-81CF-4600-8496-33F0D6B30508}" type="pres">
      <dgm:prSet presAssocID="{D8445BC1-5BB6-4E8B-923B-6F8E4D819E27}" presName="node" presStyleLbl="node1" presStyleIdx="0" presStyleCnt="6">
        <dgm:presLayoutVars>
          <dgm:bulletEnabled val="1"/>
        </dgm:presLayoutVars>
      </dgm:prSet>
      <dgm:spPr/>
      <dgm:t>
        <a:bodyPr/>
        <a:lstStyle/>
        <a:p>
          <a:endParaRPr lang="en-US"/>
        </a:p>
      </dgm:t>
    </dgm:pt>
    <dgm:pt modelId="{92F7E52D-5224-4CD7-A91A-4201F317D9C2}" type="pres">
      <dgm:prSet presAssocID="{FC14E7BB-97C2-4C26-B7C0-690268C9D524}" presName="sibTrans" presStyleCnt="0"/>
      <dgm:spPr/>
    </dgm:pt>
    <dgm:pt modelId="{72EF4295-9955-4B84-84D7-CFEBBFECDA78}" type="pres">
      <dgm:prSet presAssocID="{FCC78F11-6392-4F97-B640-A0B37E2C54F8}" presName="node" presStyleLbl="node1" presStyleIdx="1" presStyleCnt="6">
        <dgm:presLayoutVars>
          <dgm:bulletEnabled val="1"/>
        </dgm:presLayoutVars>
      </dgm:prSet>
      <dgm:spPr/>
      <dgm:t>
        <a:bodyPr/>
        <a:lstStyle/>
        <a:p>
          <a:endParaRPr lang="en-US"/>
        </a:p>
      </dgm:t>
    </dgm:pt>
    <dgm:pt modelId="{898579D0-BD40-4361-BC55-D2FC47CFA63C}" type="pres">
      <dgm:prSet presAssocID="{7F8D8BFD-36B8-47F8-98DA-A8AE7D363660}" presName="sibTrans" presStyleCnt="0"/>
      <dgm:spPr/>
    </dgm:pt>
    <dgm:pt modelId="{7FB708D1-EECF-4B9B-BBA6-2F82314C235A}" type="pres">
      <dgm:prSet presAssocID="{DCBA30F4-CE8C-495D-9AFD-53811070FB73}" presName="node" presStyleLbl="node1" presStyleIdx="2" presStyleCnt="6">
        <dgm:presLayoutVars>
          <dgm:bulletEnabled val="1"/>
        </dgm:presLayoutVars>
      </dgm:prSet>
      <dgm:spPr/>
      <dgm:t>
        <a:bodyPr/>
        <a:lstStyle/>
        <a:p>
          <a:endParaRPr lang="en-US"/>
        </a:p>
      </dgm:t>
    </dgm:pt>
    <dgm:pt modelId="{D1B3E274-99D7-4FC7-A727-FCC5827134EB}" type="pres">
      <dgm:prSet presAssocID="{6DB90822-8215-4542-B53E-8F8DC7E0FDC3}" presName="sibTrans" presStyleCnt="0"/>
      <dgm:spPr/>
    </dgm:pt>
    <dgm:pt modelId="{23B8DF21-9C9C-4549-85EE-E0D258A6F231}" type="pres">
      <dgm:prSet presAssocID="{1C346AB8-2FED-458E-92CA-713DB74946BD}" presName="node" presStyleLbl="node1" presStyleIdx="3" presStyleCnt="6">
        <dgm:presLayoutVars>
          <dgm:bulletEnabled val="1"/>
        </dgm:presLayoutVars>
      </dgm:prSet>
      <dgm:spPr/>
      <dgm:t>
        <a:bodyPr/>
        <a:lstStyle/>
        <a:p>
          <a:endParaRPr lang="en-US"/>
        </a:p>
      </dgm:t>
    </dgm:pt>
    <dgm:pt modelId="{EA9AC70E-F8CA-46CB-AF0E-11374F7CFE80}" type="pres">
      <dgm:prSet presAssocID="{ACB32109-DF6E-41EA-9D8A-A83A9DD8F0EE}" presName="sibTrans" presStyleCnt="0"/>
      <dgm:spPr/>
    </dgm:pt>
    <dgm:pt modelId="{53618CBF-0FAD-4FB8-9D4E-68364A07C895}" type="pres">
      <dgm:prSet presAssocID="{71FD6886-12F5-4C4B-A707-29C170466EA1}" presName="node" presStyleLbl="node1" presStyleIdx="4" presStyleCnt="6">
        <dgm:presLayoutVars>
          <dgm:bulletEnabled val="1"/>
        </dgm:presLayoutVars>
      </dgm:prSet>
      <dgm:spPr/>
      <dgm:t>
        <a:bodyPr/>
        <a:lstStyle/>
        <a:p>
          <a:endParaRPr lang="en-US"/>
        </a:p>
      </dgm:t>
    </dgm:pt>
    <dgm:pt modelId="{87D73BFC-7D91-4BEF-9EC8-2201878005EF}" type="pres">
      <dgm:prSet presAssocID="{A1381B6D-5B82-4333-9C46-BA0191278970}" presName="sibTrans" presStyleCnt="0"/>
      <dgm:spPr/>
    </dgm:pt>
    <dgm:pt modelId="{FC880364-AA15-4185-879E-7C52614F0155}" type="pres">
      <dgm:prSet presAssocID="{73691412-2C69-462E-852B-756C39F75684}" presName="node" presStyleLbl="node1" presStyleIdx="5" presStyleCnt="6">
        <dgm:presLayoutVars>
          <dgm:bulletEnabled val="1"/>
        </dgm:presLayoutVars>
      </dgm:prSet>
      <dgm:spPr/>
      <dgm:t>
        <a:bodyPr/>
        <a:lstStyle/>
        <a:p>
          <a:endParaRPr lang="en-US"/>
        </a:p>
      </dgm:t>
    </dgm:pt>
  </dgm:ptLst>
  <dgm:cxnLst>
    <dgm:cxn modelId="{33536CAD-0EF4-40E5-98C6-314F4F75A8C7}" srcId="{D8445BC1-5BB6-4E8B-923B-6F8E4D819E27}" destId="{87B283F7-7C8E-4B22-969D-B1332FCA2099}" srcOrd="2" destOrd="0" parTransId="{630E72D1-7EC1-4743-AE81-2EBDDC1BFF3C}" sibTransId="{B7177875-C1EA-4F43-B3C5-B01DDB0CF657}"/>
    <dgm:cxn modelId="{0C0502C6-BC7E-46F1-B840-70B1A3151090}" type="presOf" srcId="{D8445BC1-5BB6-4E8B-923B-6F8E4D819E27}" destId="{D318ADA2-81CF-4600-8496-33F0D6B30508}" srcOrd="0" destOrd="0" presId="urn:microsoft.com/office/officeart/2005/8/layout/hList6"/>
    <dgm:cxn modelId="{14AA141C-2232-43D3-BDD3-B8BE56499356}" srcId="{98AD4817-29AC-4348-929D-800FAF6B66AD}" destId="{D8445BC1-5BB6-4E8B-923B-6F8E4D819E27}" srcOrd="0" destOrd="0" parTransId="{B4F348B0-D24E-4C13-BD67-078871C12F2A}" sibTransId="{FC14E7BB-97C2-4C26-B7C0-690268C9D524}"/>
    <dgm:cxn modelId="{B825163C-405E-4286-B1BD-CCBC6208CC02}" type="presOf" srcId="{FCC78F11-6392-4F97-B640-A0B37E2C54F8}" destId="{72EF4295-9955-4B84-84D7-CFEBBFECDA78}" srcOrd="0" destOrd="0" presId="urn:microsoft.com/office/officeart/2005/8/layout/hList6"/>
    <dgm:cxn modelId="{62CC7E4B-B923-4E9C-AC63-20D0014DFAA7}" type="presOf" srcId="{6703F35A-2A30-4D87-A7A5-6A5451EE8704}" destId="{D318ADA2-81CF-4600-8496-33F0D6B30508}" srcOrd="0" destOrd="1" presId="urn:microsoft.com/office/officeart/2005/8/layout/hList6"/>
    <dgm:cxn modelId="{3EACB716-592D-47AE-A4FC-4D71BA592D59}" type="presOf" srcId="{A8DEB0D7-C178-4215-AC66-0785FC518314}" destId="{7FB708D1-EECF-4B9B-BBA6-2F82314C235A}" srcOrd="0" destOrd="2" presId="urn:microsoft.com/office/officeart/2005/8/layout/hList6"/>
    <dgm:cxn modelId="{B19F8059-D144-4EA6-A1A2-39F4326D00B0}" srcId="{98AD4817-29AC-4348-929D-800FAF6B66AD}" destId="{FCC78F11-6392-4F97-B640-A0B37E2C54F8}" srcOrd="1" destOrd="0" parTransId="{C98AD0FE-B58B-4C72-B19C-CFA1531C0A61}" sibTransId="{7F8D8BFD-36B8-47F8-98DA-A8AE7D363660}"/>
    <dgm:cxn modelId="{3D9C9376-D79C-40F6-A115-AB419B27A829}" type="presOf" srcId="{46F8DD82-23F7-498E-91B5-0605608B7373}" destId="{D318ADA2-81CF-4600-8496-33F0D6B30508}" srcOrd="0" destOrd="5" presId="urn:microsoft.com/office/officeart/2005/8/layout/hList6"/>
    <dgm:cxn modelId="{98A2590E-E33F-4600-B279-CBFEC203F4B6}" type="presOf" srcId="{8F01B863-8ECB-40B1-A50F-5089F7F7DD4F}" destId="{53618CBF-0FAD-4FB8-9D4E-68364A07C895}" srcOrd="0" destOrd="2" presId="urn:microsoft.com/office/officeart/2005/8/layout/hList6"/>
    <dgm:cxn modelId="{4CB2D9DB-EDD0-409B-AC96-FD99FA3ED16E}" srcId="{98AD4817-29AC-4348-929D-800FAF6B66AD}" destId="{73691412-2C69-462E-852B-756C39F75684}" srcOrd="5" destOrd="0" parTransId="{39B20F0C-6BEE-480E-83F4-00F87FC3EB5C}" sibTransId="{88256077-418A-4569-877F-957481A2298F}"/>
    <dgm:cxn modelId="{E496E6E6-3C0F-437B-89DF-C136441E19E2}" srcId="{DCBA30F4-CE8C-495D-9AFD-53811070FB73}" destId="{A8DEB0D7-C178-4215-AC66-0785FC518314}" srcOrd="1" destOrd="0" parTransId="{A4F535A9-CC6B-4A98-B22F-CE3DEE64A9CB}" sibTransId="{C3C92832-3B32-456D-959C-C4E66404CD11}"/>
    <dgm:cxn modelId="{125C4A33-496D-42C3-A22C-843FA827A196}" srcId="{DCBA30F4-CE8C-495D-9AFD-53811070FB73}" destId="{1F42983A-A533-4A2F-B68F-7FF1AC65A572}" srcOrd="3" destOrd="0" parTransId="{F6A19FAA-F03F-402D-94F4-40721C2ACF2C}" sibTransId="{0EEDAA11-02D8-4406-916E-07B62871ACD7}"/>
    <dgm:cxn modelId="{C7323065-2EED-4150-8677-F734C7A12600}" type="presOf" srcId="{DBA39D29-9D3B-42E5-A47D-D452C2D79644}" destId="{D318ADA2-81CF-4600-8496-33F0D6B30508}" srcOrd="0" destOrd="6" presId="urn:microsoft.com/office/officeart/2005/8/layout/hList6"/>
    <dgm:cxn modelId="{CF8967D3-46DE-409D-BE81-0EF3AF22D8DF}" type="presOf" srcId="{C7753EA5-B611-451A-A80F-768A1383964B}" destId="{23B8DF21-9C9C-4549-85EE-E0D258A6F231}" srcOrd="0" destOrd="1" presId="urn:microsoft.com/office/officeart/2005/8/layout/hList6"/>
    <dgm:cxn modelId="{29BA3B9A-5585-4E55-96B8-5D09103F499D}" type="presOf" srcId="{4DBBA70A-80B8-490A-8942-6F20A70E87B0}" destId="{FC880364-AA15-4185-879E-7C52614F0155}" srcOrd="0" destOrd="1" presId="urn:microsoft.com/office/officeart/2005/8/layout/hList6"/>
    <dgm:cxn modelId="{99B67418-B408-4C52-855F-B85085178814}" srcId="{71FD6886-12F5-4C4B-A707-29C170466EA1}" destId="{8F01B863-8ECB-40B1-A50F-5089F7F7DD4F}" srcOrd="1" destOrd="0" parTransId="{110AC259-34B9-4199-AF6F-D68033A498DB}" sibTransId="{2390DBEA-0683-4198-BE3E-A09AD4ADB2A1}"/>
    <dgm:cxn modelId="{FA979FAA-5001-4DC8-AEC2-B4B6D80EBE84}" srcId="{D8445BC1-5BB6-4E8B-923B-6F8E4D819E27}" destId="{DBA39D29-9D3B-42E5-A47D-D452C2D79644}" srcOrd="5" destOrd="0" parTransId="{47042C55-777F-40EE-A5A0-18080308A308}" sibTransId="{A8184A24-3ED6-4D3D-9FEE-089D2932EBAA}"/>
    <dgm:cxn modelId="{CB9CB559-AA5B-42D3-B271-A43105F4D445}" srcId="{71FD6886-12F5-4C4B-A707-29C170466EA1}" destId="{8730FEA5-4F24-4B54-812D-73B95EBB3899}" srcOrd="0" destOrd="0" parTransId="{C3E84447-BF4F-43C2-B626-F6E65293DFFE}" sibTransId="{5EE9E07A-719D-4FBE-AB55-E723FBEA33DE}"/>
    <dgm:cxn modelId="{A0858493-346D-4ACE-99D4-DB31BA4873C1}" srcId="{D8445BC1-5BB6-4E8B-923B-6F8E4D819E27}" destId="{6703F35A-2A30-4D87-A7A5-6A5451EE8704}" srcOrd="0" destOrd="0" parTransId="{234E9FCD-519E-45A7-A4DE-2791BB9CF19F}" sibTransId="{D3ACE477-5A28-4403-A1C0-011DEDECEBC5}"/>
    <dgm:cxn modelId="{D200057E-2A03-4C32-8121-C38343F4ED45}" type="presOf" srcId="{1C346AB8-2FED-458E-92CA-713DB74946BD}" destId="{23B8DF21-9C9C-4549-85EE-E0D258A6F231}" srcOrd="0" destOrd="0" presId="urn:microsoft.com/office/officeart/2005/8/layout/hList6"/>
    <dgm:cxn modelId="{B0EE68B4-B3F7-4F5C-986B-556DDF4FB74F}" type="presOf" srcId="{5EDCA5DB-1624-4295-9844-CA12C6EFA832}" destId="{23B8DF21-9C9C-4549-85EE-E0D258A6F231}" srcOrd="0" destOrd="2" presId="urn:microsoft.com/office/officeart/2005/8/layout/hList6"/>
    <dgm:cxn modelId="{527CF039-001D-4F1B-93BA-6CA7FD8F9520}" type="presOf" srcId="{DDA1E5A8-E668-44EC-9873-6C41F6C2CEEC}" destId="{7FB708D1-EECF-4B9B-BBA6-2F82314C235A}" srcOrd="0" destOrd="3" presId="urn:microsoft.com/office/officeart/2005/8/layout/hList6"/>
    <dgm:cxn modelId="{41D3D8FD-3D29-4E76-B67E-DDB5271934C9}" srcId="{D8445BC1-5BB6-4E8B-923B-6F8E4D819E27}" destId="{73288CCD-CE9D-4938-9825-85C1AC30E45D}" srcOrd="7" destOrd="0" parTransId="{F288095E-A921-428E-BF5C-BD1F621191D0}" sibTransId="{07816E79-A55E-4A83-BA75-882D33E08419}"/>
    <dgm:cxn modelId="{A6BE104C-BB27-482F-9FF8-347A3F5C0C98}" srcId="{FCC78F11-6392-4F97-B640-A0B37E2C54F8}" destId="{DFAE2942-7FA6-45EB-B31A-391512255881}" srcOrd="0" destOrd="0" parTransId="{0238809C-F2CC-4913-860A-B187EFFEBCA5}" sibTransId="{E1264631-D0A9-48B2-A684-DD6C58DC89C8}"/>
    <dgm:cxn modelId="{F4B8BABD-9A4F-4A1D-BD0F-25E3F3154F9F}" srcId="{73691412-2C69-462E-852B-756C39F75684}" destId="{4DBBA70A-80B8-490A-8942-6F20A70E87B0}" srcOrd="0" destOrd="0" parTransId="{76CFB691-D61D-47CB-81FA-FB2894E2283D}" sibTransId="{1E163201-128C-4DA5-A469-26E1E0B1839E}"/>
    <dgm:cxn modelId="{E31DC25E-3B18-4A7D-86BF-ACBAA994906F}" type="presOf" srcId="{4A87B697-4D04-4335-9D4B-0A185B2438E6}" destId="{D318ADA2-81CF-4600-8496-33F0D6B30508}" srcOrd="0" destOrd="4" presId="urn:microsoft.com/office/officeart/2005/8/layout/hList6"/>
    <dgm:cxn modelId="{1FBAAF18-20FF-4A13-9ACC-99CC058864BE}" type="presOf" srcId="{98AD4817-29AC-4348-929D-800FAF6B66AD}" destId="{34C25903-4E6B-429F-81C0-8942F318A1E5}" srcOrd="0" destOrd="0" presId="urn:microsoft.com/office/officeart/2005/8/layout/hList6"/>
    <dgm:cxn modelId="{8274FF00-3604-41C8-97EC-5E0385B5AD2A}" type="presOf" srcId="{8730FEA5-4F24-4B54-812D-73B95EBB3899}" destId="{53618CBF-0FAD-4FB8-9D4E-68364A07C895}" srcOrd="0" destOrd="1" presId="urn:microsoft.com/office/officeart/2005/8/layout/hList6"/>
    <dgm:cxn modelId="{2AD9B568-59B3-417B-913C-20314A1BD913}" srcId="{71FD6886-12F5-4C4B-A707-29C170466EA1}" destId="{055982F1-10F3-4E3D-AE63-B3FD79959303}" srcOrd="2" destOrd="0" parTransId="{18F3213D-52C9-4FB6-8BAF-82F887B55032}" sibTransId="{B17EE204-0BF6-4A0B-B6B9-C9E55DACC595}"/>
    <dgm:cxn modelId="{5737D3F0-EC38-4B96-98AE-B3C919320B7A}" srcId="{DCBA30F4-CE8C-495D-9AFD-53811070FB73}" destId="{DDA1E5A8-E668-44EC-9873-6C41F6C2CEEC}" srcOrd="2" destOrd="0" parTransId="{4F9F4C71-2632-4C28-A291-BB23E2757DD5}" sibTransId="{727476BB-9E8B-45A1-9E6A-8C9EF92D69F9}"/>
    <dgm:cxn modelId="{42568D74-4F27-4B9D-870C-FB9AB3DDC912}" type="presOf" srcId="{100652E1-CD5E-463A-862B-929FB6FB1FD6}" destId="{7FB708D1-EECF-4B9B-BBA6-2F82314C235A}" srcOrd="0" destOrd="1" presId="urn:microsoft.com/office/officeart/2005/8/layout/hList6"/>
    <dgm:cxn modelId="{A58F298A-B3A4-4B21-987F-D2A66E19DF56}" type="presOf" srcId="{DFAE2942-7FA6-45EB-B31A-391512255881}" destId="{72EF4295-9955-4B84-84D7-CFEBBFECDA78}" srcOrd="0" destOrd="1" presId="urn:microsoft.com/office/officeart/2005/8/layout/hList6"/>
    <dgm:cxn modelId="{A5C72D9A-3F5D-4D36-BA47-17485C8650C1}" type="presOf" srcId="{DCBA30F4-CE8C-495D-9AFD-53811070FB73}" destId="{7FB708D1-EECF-4B9B-BBA6-2F82314C235A}" srcOrd="0" destOrd="0" presId="urn:microsoft.com/office/officeart/2005/8/layout/hList6"/>
    <dgm:cxn modelId="{45224F8E-58B2-4EC2-9930-64B8FA340D02}" type="presOf" srcId="{055982F1-10F3-4E3D-AE63-B3FD79959303}" destId="{53618CBF-0FAD-4FB8-9D4E-68364A07C895}" srcOrd="0" destOrd="3" presId="urn:microsoft.com/office/officeart/2005/8/layout/hList6"/>
    <dgm:cxn modelId="{7F7BC7E5-3350-41C8-9246-C9296B85BBCA}" type="presOf" srcId="{13491BDE-DEE8-4E5B-B824-C87A0F7C6BB3}" destId="{D318ADA2-81CF-4600-8496-33F0D6B30508}" srcOrd="0" destOrd="2" presId="urn:microsoft.com/office/officeart/2005/8/layout/hList6"/>
    <dgm:cxn modelId="{1024207C-4228-4820-B255-0360E1404367}" srcId="{1C346AB8-2FED-458E-92CA-713DB74946BD}" destId="{5EDCA5DB-1624-4295-9844-CA12C6EFA832}" srcOrd="1" destOrd="0" parTransId="{B5D66F32-F6DB-4530-BEDD-9F7ADAC2F546}" sibTransId="{E559ADAC-62A2-4D72-A1F8-A72AFF28888D}"/>
    <dgm:cxn modelId="{433A3CE4-39F6-4D81-A099-76C61B1F7CE3}" srcId="{DCBA30F4-CE8C-495D-9AFD-53811070FB73}" destId="{100652E1-CD5E-463A-862B-929FB6FB1FD6}" srcOrd="0" destOrd="0" parTransId="{9A500B6B-8FF6-4F2A-B469-079BC199CA49}" sibTransId="{B417089D-A50A-42D6-B2DF-D6E54B747DDE}"/>
    <dgm:cxn modelId="{F74DEBAA-70E3-4263-8FAE-15B28FD9415F}" srcId="{D8445BC1-5BB6-4E8B-923B-6F8E4D819E27}" destId="{13491BDE-DEE8-4E5B-B824-C87A0F7C6BB3}" srcOrd="1" destOrd="0" parTransId="{C0CD1CA2-F2E7-4629-BF2D-DB66F27FCAEC}" sibTransId="{3CF718E1-D949-4511-884D-0D40646C18D1}"/>
    <dgm:cxn modelId="{9EA24E2C-9BAD-401F-A22B-73C3C36D43DD}" srcId="{98AD4817-29AC-4348-929D-800FAF6B66AD}" destId="{71FD6886-12F5-4C4B-A707-29C170466EA1}" srcOrd="4" destOrd="0" parTransId="{2FD762E1-2D97-46F0-A581-5A23F47FC8FA}" sibTransId="{A1381B6D-5B82-4333-9C46-BA0191278970}"/>
    <dgm:cxn modelId="{60F50927-8336-4AEA-A392-7B4D5FFDEAB3}" srcId="{98AD4817-29AC-4348-929D-800FAF6B66AD}" destId="{1C346AB8-2FED-458E-92CA-713DB74946BD}" srcOrd="3" destOrd="0" parTransId="{D8F33239-A4B6-47E4-B845-8F822FC9F13A}" sibTransId="{ACB32109-DF6E-41EA-9D8A-A83A9DD8F0EE}"/>
    <dgm:cxn modelId="{FC8FB795-6B73-4A3C-9CD9-CA76A355F298}" type="presOf" srcId="{1F42983A-A533-4A2F-B68F-7FF1AC65A572}" destId="{7FB708D1-EECF-4B9B-BBA6-2F82314C235A}" srcOrd="0" destOrd="4" presId="urn:microsoft.com/office/officeart/2005/8/layout/hList6"/>
    <dgm:cxn modelId="{1C326FBB-BCFF-4F42-8C5B-52ABD02E570D}" srcId="{1C346AB8-2FED-458E-92CA-713DB74946BD}" destId="{C7753EA5-B611-451A-A80F-768A1383964B}" srcOrd="0" destOrd="0" parTransId="{DDE29689-8D2B-42EC-AE58-B27804594C03}" sibTransId="{97A0970D-294F-40F2-B1D7-C94EB6A18925}"/>
    <dgm:cxn modelId="{F09BA823-9FB1-41C1-A0C5-1D8E53FE9DDA}" type="presOf" srcId="{71FD6886-12F5-4C4B-A707-29C170466EA1}" destId="{53618CBF-0FAD-4FB8-9D4E-68364A07C895}" srcOrd="0" destOrd="0" presId="urn:microsoft.com/office/officeart/2005/8/layout/hList6"/>
    <dgm:cxn modelId="{9F6A1845-2F65-4640-84CF-BB86F560B158}" srcId="{D8445BC1-5BB6-4E8B-923B-6F8E4D819E27}" destId="{E62BAD30-A795-4A58-B5E1-5C3F16341EEA}" srcOrd="6" destOrd="0" parTransId="{DA5AD7B1-7020-4E0E-9B8E-58392AEE44D0}" sibTransId="{98E2FB09-E462-4E8A-8FF9-6A254AD1EC47}"/>
    <dgm:cxn modelId="{D05D5BD0-FAF9-4298-992E-2D7B98BEE7CE}" type="presOf" srcId="{87B283F7-7C8E-4B22-969D-B1332FCA2099}" destId="{D318ADA2-81CF-4600-8496-33F0D6B30508}" srcOrd="0" destOrd="3" presId="urn:microsoft.com/office/officeart/2005/8/layout/hList6"/>
    <dgm:cxn modelId="{0C70F472-D4E4-4358-96A5-6500948C8559}" type="presOf" srcId="{73691412-2C69-462E-852B-756C39F75684}" destId="{FC880364-AA15-4185-879E-7C52614F0155}" srcOrd="0" destOrd="0" presId="urn:microsoft.com/office/officeart/2005/8/layout/hList6"/>
    <dgm:cxn modelId="{306C420D-DD11-4884-BFD7-78327480A1AF}" type="presOf" srcId="{73288CCD-CE9D-4938-9825-85C1AC30E45D}" destId="{D318ADA2-81CF-4600-8496-33F0D6B30508}" srcOrd="0" destOrd="8" presId="urn:microsoft.com/office/officeart/2005/8/layout/hList6"/>
    <dgm:cxn modelId="{50754B9F-C2FC-441B-94F5-943FCAA41862}" srcId="{D8445BC1-5BB6-4E8B-923B-6F8E4D819E27}" destId="{46F8DD82-23F7-498E-91B5-0605608B7373}" srcOrd="4" destOrd="0" parTransId="{C9C8B0DC-14A8-43E8-9A46-28A1A4D83756}" sibTransId="{4C987179-4816-46C4-AFF2-7877E35CC317}"/>
    <dgm:cxn modelId="{ADE0DBFC-5A3D-4AE1-A5D7-607C0D3876EF}" type="presOf" srcId="{E62BAD30-A795-4A58-B5E1-5C3F16341EEA}" destId="{D318ADA2-81CF-4600-8496-33F0D6B30508}" srcOrd="0" destOrd="7" presId="urn:microsoft.com/office/officeart/2005/8/layout/hList6"/>
    <dgm:cxn modelId="{3351DC2E-EAA6-4510-B66C-5BE72DA5EFB8}" srcId="{98AD4817-29AC-4348-929D-800FAF6B66AD}" destId="{DCBA30F4-CE8C-495D-9AFD-53811070FB73}" srcOrd="2" destOrd="0" parTransId="{FF70E1C7-1582-414D-B913-656D472FD676}" sibTransId="{6DB90822-8215-4542-B53E-8F8DC7E0FDC3}"/>
    <dgm:cxn modelId="{DC568AD9-CC90-4F91-8677-B8A1196A993E}" srcId="{D8445BC1-5BB6-4E8B-923B-6F8E4D819E27}" destId="{4A87B697-4D04-4335-9D4B-0A185B2438E6}" srcOrd="3" destOrd="0" parTransId="{60CE0CC8-80A4-4747-ABFE-071BEF308701}" sibTransId="{CA4EAAEE-8878-4950-9622-32222881FD31}"/>
    <dgm:cxn modelId="{FC58DD8B-2E32-4DAA-B862-AC7FD16E9EE3}" type="presParOf" srcId="{34C25903-4E6B-429F-81C0-8942F318A1E5}" destId="{D318ADA2-81CF-4600-8496-33F0D6B30508}" srcOrd="0" destOrd="0" presId="urn:microsoft.com/office/officeart/2005/8/layout/hList6"/>
    <dgm:cxn modelId="{9F47FC43-D4C5-4B2C-BD47-26A6DEEEAC43}" type="presParOf" srcId="{34C25903-4E6B-429F-81C0-8942F318A1E5}" destId="{92F7E52D-5224-4CD7-A91A-4201F317D9C2}" srcOrd="1" destOrd="0" presId="urn:microsoft.com/office/officeart/2005/8/layout/hList6"/>
    <dgm:cxn modelId="{BC499659-439B-45E9-B983-D894EF50D013}" type="presParOf" srcId="{34C25903-4E6B-429F-81C0-8942F318A1E5}" destId="{72EF4295-9955-4B84-84D7-CFEBBFECDA78}" srcOrd="2" destOrd="0" presId="urn:microsoft.com/office/officeart/2005/8/layout/hList6"/>
    <dgm:cxn modelId="{3F28ADC7-1147-429E-B4A2-9F3D11AB195B}" type="presParOf" srcId="{34C25903-4E6B-429F-81C0-8942F318A1E5}" destId="{898579D0-BD40-4361-BC55-D2FC47CFA63C}" srcOrd="3" destOrd="0" presId="urn:microsoft.com/office/officeart/2005/8/layout/hList6"/>
    <dgm:cxn modelId="{4AB165A6-0669-4228-94EE-5D40E680805D}" type="presParOf" srcId="{34C25903-4E6B-429F-81C0-8942F318A1E5}" destId="{7FB708D1-EECF-4B9B-BBA6-2F82314C235A}" srcOrd="4" destOrd="0" presId="urn:microsoft.com/office/officeart/2005/8/layout/hList6"/>
    <dgm:cxn modelId="{4C601E00-E586-45D8-8DE4-5C3E1A843B17}" type="presParOf" srcId="{34C25903-4E6B-429F-81C0-8942F318A1E5}" destId="{D1B3E274-99D7-4FC7-A727-FCC5827134EB}" srcOrd="5" destOrd="0" presId="urn:microsoft.com/office/officeart/2005/8/layout/hList6"/>
    <dgm:cxn modelId="{41DDD9FD-FCF7-4A78-9D70-C9FAA5903889}" type="presParOf" srcId="{34C25903-4E6B-429F-81C0-8942F318A1E5}" destId="{23B8DF21-9C9C-4549-85EE-E0D258A6F231}" srcOrd="6" destOrd="0" presId="urn:microsoft.com/office/officeart/2005/8/layout/hList6"/>
    <dgm:cxn modelId="{6AF7767E-E93F-4E14-8B31-AF14BEFC48BD}" type="presParOf" srcId="{34C25903-4E6B-429F-81C0-8942F318A1E5}" destId="{EA9AC70E-F8CA-46CB-AF0E-11374F7CFE80}" srcOrd="7" destOrd="0" presId="urn:microsoft.com/office/officeart/2005/8/layout/hList6"/>
    <dgm:cxn modelId="{73EF5B1D-60BC-43B7-8DD9-C8CC996CE5F3}" type="presParOf" srcId="{34C25903-4E6B-429F-81C0-8942F318A1E5}" destId="{53618CBF-0FAD-4FB8-9D4E-68364A07C895}" srcOrd="8" destOrd="0" presId="urn:microsoft.com/office/officeart/2005/8/layout/hList6"/>
    <dgm:cxn modelId="{14C72296-2C29-4971-A099-C5732A4F46C3}" type="presParOf" srcId="{34C25903-4E6B-429F-81C0-8942F318A1E5}" destId="{87D73BFC-7D91-4BEF-9EC8-2201878005EF}" srcOrd="9" destOrd="0" presId="urn:microsoft.com/office/officeart/2005/8/layout/hList6"/>
    <dgm:cxn modelId="{1F32DDAC-404C-4889-9C6B-AB77DA77D417}" type="presParOf" srcId="{34C25903-4E6B-429F-81C0-8942F318A1E5}" destId="{FC880364-AA15-4185-879E-7C52614F0155}" srcOrd="10" destOrd="0" presId="urn:microsoft.com/office/officeart/2005/8/layout/hList6"/>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CD819E8-88B4-42C1-903A-BB4621730D0D}" type="doc">
      <dgm:prSet loTypeId="urn:microsoft.com/office/officeart/2005/8/layout/equation2" loCatId="process" qsTypeId="urn:microsoft.com/office/officeart/2005/8/quickstyle/simple3" qsCatId="simple" csTypeId="urn:microsoft.com/office/officeart/2005/8/colors/colorful4" csCatId="colorful" phldr="1"/>
      <dgm:spPr/>
    </dgm:pt>
    <dgm:pt modelId="{0FDED2D9-0ADD-4C7A-B9A0-34D2335BFF53}">
      <dgm:prSet phldrT="[Text]"/>
      <dgm:spPr/>
      <dgm:t>
        <a:bodyPr/>
        <a:lstStyle/>
        <a:p>
          <a:r>
            <a:rPr lang="en-US"/>
            <a:t>CENTRAL</a:t>
          </a:r>
          <a:r>
            <a:rPr lang="sr-Latn-RS"/>
            <a:t> LEVEL</a:t>
          </a:r>
          <a:endParaRPr lang="x-none"/>
        </a:p>
        <a:p>
          <a:r>
            <a:rPr lang="en-US">
              <a:latin typeface="Calibri" panose="020F0502020204030204" pitchFamily="34" charset="0"/>
              <a:cs typeface="Calibri" panose="020F0502020204030204" pitchFamily="34" charset="0"/>
            </a:rPr>
            <a:t>•</a:t>
          </a:r>
          <a:r>
            <a:rPr lang="sr-Latn-RS">
              <a:latin typeface="Calibri" panose="020F0502020204030204" pitchFamily="34" charset="0"/>
              <a:cs typeface="Calibri" panose="020F0502020204030204" pitchFamily="34" charset="0"/>
            </a:rPr>
            <a:t> state authorities</a:t>
          </a:r>
        </a:p>
        <a:p>
          <a:r>
            <a:rPr lang="x-none"/>
            <a:t>•</a:t>
          </a:r>
          <a:r>
            <a:rPr lang="en-US"/>
            <a:t>state administration authorities</a:t>
          </a:r>
          <a:endParaRPr lang="sr-Latn-RS"/>
        </a:p>
        <a:p>
          <a:r>
            <a:rPr lang="en-US">
              <a:latin typeface="Calibri" panose="020F0502020204030204" pitchFamily="34" charset="0"/>
              <a:cs typeface="Calibri" panose="020F0502020204030204" pitchFamily="34" charset="0"/>
            </a:rPr>
            <a:t>•</a:t>
          </a:r>
          <a:r>
            <a:rPr lang="sr-Latn-RS">
              <a:latin typeface="Calibri" panose="020F0502020204030204" pitchFamily="34" charset="0"/>
              <a:cs typeface="Calibri" panose="020F0502020204030204" pitchFamily="34" charset="0"/>
            </a:rPr>
            <a:t>  legal entities exercising public powers</a:t>
          </a:r>
          <a:r>
            <a:rPr lang="en-US"/>
            <a:t> (funds, agencies etc) and </a:t>
          </a:r>
          <a:endParaRPr lang="sr-Latn-RS"/>
        </a:p>
        <a:p>
          <a:r>
            <a:rPr lang="en-US">
              <a:latin typeface="Calibri" panose="020F0502020204030204" pitchFamily="34" charset="0"/>
              <a:cs typeface="Calibri" panose="020F0502020204030204" pitchFamily="34" charset="0"/>
            </a:rPr>
            <a:t>•</a:t>
          </a:r>
          <a:r>
            <a:rPr lang="sr-Latn-RS">
              <a:latin typeface="Calibri" panose="020F0502020204030204" pitchFamily="34" charset="0"/>
              <a:cs typeface="Calibri" panose="020F0502020204030204" pitchFamily="34" charset="0"/>
            </a:rPr>
            <a:t>  </a:t>
          </a:r>
          <a:r>
            <a:rPr lang="en-US"/>
            <a:t>public institutions</a:t>
          </a:r>
        </a:p>
      </dgm:t>
    </dgm:pt>
    <dgm:pt modelId="{F98F782A-6670-403E-8A8E-8C6F40EF52BE}" type="parTrans" cxnId="{9EE882F2-5D8D-4E67-886A-99CC61A8D8C3}">
      <dgm:prSet/>
      <dgm:spPr/>
      <dgm:t>
        <a:bodyPr/>
        <a:lstStyle/>
        <a:p>
          <a:endParaRPr lang="en-US"/>
        </a:p>
      </dgm:t>
    </dgm:pt>
    <dgm:pt modelId="{0C8B1B79-B20F-4F20-A554-96DF9082281D}" type="sibTrans" cxnId="{9EE882F2-5D8D-4E67-886A-99CC61A8D8C3}">
      <dgm:prSet/>
      <dgm:spPr/>
      <dgm:t>
        <a:bodyPr/>
        <a:lstStyle/>
        <a:p>
          <a:endParaRPr lang="en-US"/>
        </a:p>
      </dgm:t>
    </dgm:pt>
    <dgm:pt modelId="{41EBDA96-4FFD-4906-B0B6-0982CF0F6855}">
      <dgm:prSet phldrT="[Text]" custT="1"/>
      <dgm:spPr/>
      <dgm:t>
        <a:bodyPr/>
        <a:lstStyle/>
        <a:p>
          <a:r>
            <a:rPr lang="sr-Latn-RS" sz="2400"/>
            <a:t>PUBLIC ADMINISTRATION</a:t>
          </a:r>
          <a:endParaRPr lang="en-US" sz="2400"/>
        </a:p>
      </dgm:t>
    </dgm:pt>
    <dgm:pt modelId="{A51471B0-F086-41D9-87D9-B2CEEFFA213F}" type="parTrans" cxnId="{4CE7F53E-5051-448E-BC3C-3126CC492FFE}">
      <dgm:prSet/>
      <dgm:spPr/>
      <dgm:t>
        <a:bodyPr/>
        <a:lstStyle/>
        <a:p>
          <a:endParaRPr lang="en-US"/>
        </a:p>
      </dgm:t>
    </dgm:pt>
    <dgm:pt modelId="{C12DEF47-F35A-47B4-9D8F-7E268A2A593E}" type="sibTrans" cxnId="{4CE7F53E-5051-448E-BC3C-3126CC492FFE}">
      <dgm:prSet/>
      <dgm:spPr/>
      <dgm:t>
        <a:bodyPr/>
        <a:lstStyle/>
        <a:p>
          <a:endParaRPr lang="en-US"/>
        </a:p>
      </dgm:t>
    </dgm:pt>
    <dgm:pt modelId="{1B9A8F27-CC56-4ED0-8152-74812F4A897E}">
      <dgm:prSet/>
      <dgm:spPr/>
      <dgm:t>
        <a:bodyPr/>
        <a:lstStyle/>
        <a:p>
          <a:r>
            <a:rPr lang="sr-Latn-RS"/>
            <a:t>LOCAL LEVEL</a:t>
          </a:r>
          <a:endParaRPr lang="x-none"/>
        </a:p>
        <a:p>
          <a:r>
            <a:rPr lang="en-US">
              <a:latin typeface="Calibri" panose="020F0502020204030204" pitchFamily="34" charset="0"/>
              <a:cs typeface="Calibri" panose="020F0502020204030204" pitchFamily="34" charset="0"/>
            </a:rPr>
            <a:t>•</a:t>
          </a:r>
          <a:r>
            <a:rPr lang="sr-Latn-RS">
              <a:latin typeface="Calibri" panose="020F0502020204030204" pitchFamily="34" charset="0"/>
              <a:cs typeface="Calibri" panose="020F0502020204030204" pitchFamily="34" charset="0"/>
            </a:rPr>
            <a:t> </a:t>
          </a:r>
          <a:r>
            <a:rPr lang="en-US"/>
            <a:t>local self-government units, </a:t>
          </a:r>
          <a:endParaRPr lang="sr-Latn-RS"/>
        </a:p>
        <a:p>
          <a:r>
            <a:rPr lang="en-US">
              <a:latin typeface="Calibri" panose="020F0502020204030204" pitchFamily="34" charset="0"/>
              <a:cs typeface="Calibri" panose="020F0502020204030204" pitchFamily="34" charset="0"/>
            </a:rPr>
            <a:t>•</a:t>
          </a:r>
          <a:r>
            <a:rPr lang="sr-Latn-RS">
              <a:latin typeface="Calibri" panose="020F0502020204030204" pitchFamily="34" charset="0"/>
              <a:cs typeface="Calibri" panose="020F0502020204030204" pitchFamily="34" charset="0"/>
            </a:rPr>
            <a:t> </a:t>
          </a:r>
          <a:r>
            <a:rPr lang="en-US"/>
            <a:t>local government bodies and services</a:t>
          </a:r>
          <a:endParaRPr lang="sr-Latn-RS"/>
        </a:p>
        <a:p>
          <a:r>
            <a:rPr lang="en-US">
              <a:latin typeface="Calibri" panose="020F0502020204030204" pitchFamily="34" charset="0"/>
              <a:cs typeface="Calibri" panose="020F0502020204030204" pitchFamily="34" charset="0"/>
            </a:rPr>
            <a:t>•</a:t>
          </a:r>
          <a:r>
            <a:rPr lang="sr-Latn-RS">
              <a:latin typeface="Calibri" panose="020F0502020204030204" pitchFamily="34" charset="0"/>
              <a:cs typeface="Calibri" panose="020F0502020204030204" pitchFamily="34" charset="0"/>
            </a:rPr>
            <a:t>  </a:t>
          </a:r>
          <a:r>
            <a:rPr lang="en-US"/>
            <a:t>institutions</a:t>
          </a:r>
        </a:p>
      </dgm:t>
    </dgm:pt>
    <dgm:pt modelId="{7B961D69-A7AB-4842-B6C9-6B5265CF9B09}" type="parTrans" cxnId="{60691266-2E5C-4CCF-A4A2-302EBD19D501}">
      <dgm:prSet/>
      <dgm:spPr/>
      <dgm:t>
        <a:bodyPr/>
        <a:lstStyle/>
        <a:p>
          <a:endParaRPr lang="en-US"/>
        </a:p>
      </dgm:t>
    </dgm:pt>
    <dgm:pt modelId="{286A5860-EAB4-4BA9-9B7C-A3029D1551D2}" type="sibTrans" cxnId="{60691266-2E5C-4CCF-A4A2-302EBD19D501}">
      <dgm:prSet/>
      <dgm:spPr/>
      <dgm:t>
        <a:bodyPr/>
        <a:lstStyle/>
        <a:p>
          <a:endParaRPr lang="en-US"/>
        </a:p>
      </dgm:t>
    </dgm:pt>
    <dgm:pt modelId="{40B0B8B2-033D-42C5-8E4E-BA59976E5127}" type="pres">
      <dgm:prSet presAssocID="{BCD819E8-88B4-42C1-903A-BB4621730D0D}" presName="Name0" presStyleCnt="0">
        <dgm:presLayoutVars>
          <dgm:dir val="rev"/>
          <dgm:resizeHandles val="exact"/>
        </dgm:presLayoutVars>
      </dgm:prSet>
      <dgm:spPr/>
    </dgm:pt>
    <dgm:pt modelId="{8C0828E8-73EC-4E22-AAB6-44242076D3B7}" type="pres">
      <dgm:prSet presAssocID="{BCD819E8-88B4-42C1-903A-BB4621730D0D}" presName="vNodes" presStyleCnt="0"/>
      <dgm:spPr/>
    </dgm:pt>
    <dgm:pt modelId="{024C8B0F-41C8-4B7F-8FBF-874BF6637DA7}" type="pres">
      <dgm:prSet presAssocID="{0FDED2D9-0ADD-4C7A-B9A0-34D2335BFF53}" presName="node" presStyleLbl="node1" presStyleIdx="0" presStyleCnt="3" custScaleX="392240" custScaleY="155755">
        <dgm:presLayoutVars>
          <dgm:bulletEnabled val="1"/>
        </dgm:presLayoutVars>
      </dgm:prSet>
      <dgm:spPr/>
      <dgm:t>
        <a:bodyPr/>
        <a:lstStyle/>
        <a:p>
          <a:endParaRPr lang="en-US"/>
        </a:p>
      </dgm:t>
    </dgm:pt>
    <dgm:pt modelId="{019DF178-C9DB-4A47-B769-5D6D73C5C151}" type="pres">
      <dgm:prSet presAssocID="{0C8B1B79-B20F-4F20-A554-96DF9082281D}" presName="spacerT" presStyleCnt="0"/>
      <dgm:spPr/>
    </dgm:pt>
    <dgm:pt modelId="{6163F164-8B4E-43AD-807B-2A9792269A34}" type="pres">
      <dgm:prSet presAssocID="{0C8B1B79-B20F-4F20-A554-96DF9082281D}" presName="sibTrans" presStyleLbl="sibTrans2D1" presStyleIdx="0" presStyleCnt="2"/>
      <dgm:spPr/>
      <dgm:t>
        <a:bodyPr/>
        <a:lstStyle/>
        <a:p>
          <a:endParaRPr lang="en-US"/>
        </a:p>
      </dgm:t>
    </dgm:pt>
    <dgm:pt modelId="{D80CAA18-FF34-4781-A219-E43988C6072D}" type="pres">
      <dgm:prSet presAssocID="{0C8B1B79-B20F-4F20-A554-96DF9082281D}" presName="spacerB" presStyleCnt="0"/>
      <dgm:spPr/>
    </dgm:pt>
    <dgm:pt modelId="{CFE60F23-3277-4B7B-A34D-CF4E052904C5}" type="pres">
      <dgm:prSet presAssocID="{1B9A8F27-CC56-4ED0-8152-74812F4A897E}" presName="node" presStyleLbl="node1" presStyleIdx="1" presStyleCnt="3" custScaleX="373055" custScaleY="155148">
        <dgm:presLayoutVars>
          <dgm:bulletEnabled val="1"/>
        </dgm:presLayoutVars>
      </dgm:prSet>
      <dgm:spPr/>
      <dgm:t>
        <a:bodyPr/>
        <a:lstStyle/>
        <a:p>
          <a:endParaRPr lang="en-US"/>
        </a:p>
      </dgm:t>
    </dgm:pt>
    <dgm:pt modelId="{7F8A2023-6DE8-46D4-96B6-15B9574369E6}" type="pres">
      <dgm:prSet presAssocID="{BCD819E8-88B4-42C1-903A-BB4621730D0D}" presName="sibTransLast" presStyleLbl="sibTrans2D1" presStyleIdx="1" presStyleCnt="2"/>
      <dgm:spPr/>
      <dgm:t>
        <a:bodyPr/>
        <a:lstStyle/>
        <a:p>
          <a:endParaRPr lang="en-US"/>
        </a:p>
      </dgm:t>
    </dgm:pt>
    <dgm:pt modelId="{1A1DA3A9-FCE8-4B4C-AA3A-476E3021567F}" type="pres">
      <dgm:prSet presAssocID="{BCD819E8-88B4-42C1-903A-BB4621730D0D}" presName="connectorText" presStyleLbl="sibTrans2D1" presStyleIdx="1" presStyleCnt="2"/>
      <dgm:spPr/>
      <dgm:t>
        <a:bodyPr/>
        <a:lstStyle/>
        <a:p>
          <a:endParaRPr lang="en-US"/>
        </a:p>
      </dgm:t>
    </dgm:pt>
    <dgm:pt modelId="{48980D12-3B4F-4309-B388-B33674683572}" type="pres">
      <dgm:prSet presAssocID="{BCD819E8-88B4-42C1-903A-BB4621730D0D}" presName="lastNode" presStyleLbl="node1" presStyleIdx="2" presStyleCnt="3" custScaleX="121339">
        <dgm:presLayoutVars>
          <dgm:bulletEnabled val="1"/>
        </dgm:presLayoutVars>
      </dgm:prSet>
      <dgm:spPr/>
      <dgm:t>
        <a:bodyPr/>
        <a:lstStyle/>
        <a:p>
          <a:endParaRPr lang="en-US"/>
        </a:p>
      </dgm:t>
    </dgm:pt>
  </dgm:ptLst>
  <dgm:cxnLst>
    <dgm:cxn modelId="{F5553764-7BC8-45DC-B709-38D682E03720}" type="presOf" srcId="{286A5860-EAB4-4BA9-9B7C-A3029D1551D2}" destId="{7F8A2023-6DE8-46D4-96B6-15B9574369E6}" srcOrd="0" destOrd="0" presId="urn:microsoft.com/office/officeart/2005/8/layout/equation2"/>
    <dgm:cxn modelId="{050569C1-30D2-41D2-991D-25C66A02A384}" type="presOf" srcId="{0C8B1B79-B20F-4F20-A554-96DF9082281D}" destId="{6163F164-8B4E-43AD-807B-2A9792269A34}" srcOrd="0" destOrd="0" presId="urn:microsoft.com/office/officeart/2005/8/layout/equation2"/>
    <dgm:cxn modelId="{AD92F93D-5A6F-437F-AA19-BC4E3810EB84}" type="presOf" srcId="{286A5860-EAB4-4BA9-9B7C-A3029D1551D2}" destId="{1A1DA3A9-FCE8-4B4C-AA3A-476E3021567F}" srcOrd="1" destOrd="0" presId="urn:microsoft.com/office/officeart/2005/8/layout/equation2"/>
    <dgm:cxn modelId="{4CE7F53E-5051-448E-BC3C-3126CC492FFE}" srcId="{BCD819E8-88B4-42C1-903A-BB4621730D0D}" destId="{41EBDA96-4FFD-4906-B0B6-0982CF0F6855}" srcOrd="2" destOrd="0" parTransId="{A51471B0-F086-41D9-87D9-B2CEEFFA213F}" sibTransId="{C12DEF47-F35A-47B4-9D8F-7E268A2A593E}"/>
    <dgm:cxn modelId="{60691266-2E5C-4CCF-A4A2-302EBD19D501}" srcId="{BCD819E8-88B4-42C1-903A-BB4621730D0D}" destId="{1B9A8F27-CC56-4ED0-8152-74812F4A897E}" srcOrd="1" destOrd="0" parTransId="{7B961D69-A7AB-4842-B6C9-6B5265CF9B09}" sibTransId="{286A5860-EAB4-4BA9-9B7C-A3029D1551D2}"/>
    <dgm:cxn modelId="{AB610D53-127C-4075-AC6F-E7CE027A4B49}" type="presOf" srcId="{0FDED2D9-0ADD-4C7A-B9A0-34D2335BFF53}" destId="{024C8B0F-41C8-4B7F-8FBF-874BF6637DA7}" srcOrd="0" destOrd="0" presId="urn:microsoft.com/office/officeart/2005/8/layout/equation2"/>
    <dgm:cxn modelId="{0BDAAC68-125A-415E-9551-A85C91374CF1}" type="presOf" srcId="{1B9A8F27-CC56-4ED0-8152-74812F4A897E}" destId="{CFE60F23-3277-4B7B-A34D-CF4E052904C5}" srcOrd="0" destOrd="0" presId="urn:microsoft.com/office/officeart/2005/8/layout/equation2"/>
    <dgm:cxn modelId="{0EEDF923-A4DF-4BAC-A5B8-476C8D33AAAE}" type="presOf" srcId="{BCD819E8-88B4-42C1-903A-BB4621730D0D}" destId="{40B0B8B2-033D-42C5-8E4E-BA59976E5127}" srcOrd="0" destOrd="0" presId="urn:microsoft.com/office/officeart/2005/8/layout/equation2"/>
    <dgm:cxn modelId="{9EE882F2-5D8D-4E67-886A-99CC61A8D8C3}" srcId="{BCD819E8-88B4-42C1-903A-BB4621730D0D}" destId="{0FDED2D9-0ADD-4C7A-B9A0-34D2335BFF53}" srcOrd="0" destOrd="0" parTransId="{F98F782A-6670-403E-8A8E-8C6F40EF52BE}" sibTransId="{0C8B1B79-B20F-4F20-A554-96DF9082281D}"/>
    <dgm:cxn modelId="{024F633C-1CCD-49EE-9630-B512CAEBD504}" type="presOf" srcId="{41EBDA96-4FFD-4906-B0B6-0982CF0F6855}" destId="{48980D12-3B4F-4309-B388-B33674683572}" srcOrd="0" destOrd="0" presId="urn:microsoft.com/office/officeart/2005/8/layout/equation2"/>
    <dgm:cxn modelId="{9B83AC09-ED8D-4029-A9BA-F4066B3DAE7C}" type="presParOf" srcId="{40B0B8B2-033D-42C5-8E4E-BA59976E5127}" destId="{8C0828E8-73EC-4E22-AAB6-44242076D3B7}" srcOrd="0" destOrd="0" presId="urn:microsoft.com/office/officeart/2005/8/layout/equation2"/>
    <dgm:cxn modelId="{3B9BBA2B-B9EE-4421-8251-3F01944CE9D6}" type="presParOf" srcId="{8C0828E8-73EC-4E22-AAB6-44242076D3B7}" destId="{024C8B0F-41C8-4B7F-8FBF-874BF6637DA7}" srcOrd="0" destOrd="0" presId="urn:microsoft.com/office/officeart/2005/8/layout/equation2"/>
    <dgm:cxn modelId="{5BD21298-803F-4A96-B043-E6C108BD3EA7}" type="presParOf" srcId="{8C0828E8-73EC-4E22-AAB6-44242076D3B7}" destId="{019DF178-C9DB-4A47-B769-5D6D73C5C151}" srcOrd="1" destOrd="0" presId="urn:microsoft.com/office/officeart/2005/8/layout/equation2"/>
    <dgm:cxn modelId="{E0C1A6A8-02C6-439E-A63B-38A820B6D56B}" type="presParOf" srcId="{8C0828E8-73EC-4E22-AAB6-44242076D3B7}" destId="{6163F164-8B4E-43AD-807B-2A9792269A34}" srcOrd="2" destOrd="0" presId="urn:microsoft.com/office/officeart/2005/8/layout/equation2"/>
    <dgm:cxn modelId="{FEC8E0EE-D384-4668-94E0-125975CC127F}" type="presParOf" srcId="{8C0828E8-73EC-4E22-AAB6-44242076D3B7}" destId="{D80CAA18-FF34-4781-A219-E43988C6072D}" srcOrd="3" destOrd="0" presId="urn:microsoft.com/office/officeart/2005/8/layout/equation2"/>
    <dgm:cxn modelId="{5A9346FF-37FC-4D1F-A8A8-5A18A0C324BA}" type="presParOf" srcId="{8C0828E8-73EC-4E22-AAB6-44242076D3B7}" destId="{CFE60F23-3277-4B7B-A34D-CF4E052904C5}" srcOrd="4" destOrd="0" presId="urn:microsoft.com/office/officeart/2005/8/layout/equation2"/>
    <dgm:cxn modelId="{8B057166-7875-436B-8625-6204A186C9DD}" type="presParOf" srcId="{40B0B8B2-033D-42C5-8E4E-BA59976E5127}" destId="{7F8A2023-6DE8-46D4-96B6-15B9574369E6}" srcOrd="1" destOrd="0" presId="urn:microsoft.com/office/officeart/2005/8/layout/equation2"/>
    <dgm:cxn modelId="{63985EA2-8037-4C73-ACBC-2BB46F8ED555}" type="presParOf" srcId="{7F8A2023-6DE8-46D4-96B6-15B9574369E6}" destId="{1A1DA3A9-FCE8-4B4C-AA3A-476E3021567F}" srcOrd="0" destOrd="0" presId="urn:microsoft.com/office/officeart/2005/8/layout/equation2"/>
    <dgm:cxn modelId="{B12E9EDA-D181-4261-8A40-C38D65357ED6}" type="presParOf" srcId="{40B0B8B2-033D-42C5-8E4E-BA59976E5127}" destId="{48980D12-3B4F-4309-B388-B33674683572}" srcOrd="2" destOrd="0" presId="urn:microsoft.com/office/officeart/2005/8/layout/equation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7A2070C-E58F-4069-A476-45BC44D3AA71}" type="doc">
      <dgm:prSet loTypeId="urn:microsoft.com/office/officeart/2005/8/layout/cycle6" loCatId="relationship" qsTypeId="urn:microsoft.com/office/officeart/2005/8/quickstyle/simple3" qsCatId="simple" csTypeId="urn:microsoft.com/office/officeart/2005/8/colors/colorful4" csCatId="colorful" phldr="1"/>
      <dgm:spPr/>
      <dgm:t>
        <a:bodyPr/>
        <a:lstStyle/>
        <a:p>
          <a:endParaRPr lang="en-US"/>
        </a:p>
      </dgm:t>
    </dgm:pt>
    <dgm:pt modelId="{7C8D63B9-7164-4D94-8AEC-768644184D7A}">
      <dgm:prSet phldrT="[Text]" custT="1"/>
      <dgm:spPr>
        <a:xfrm>
          <a:off x="3378" y="321798"/>
          <a:ext cx="1152033" cy="576016"/>
        </a:xfrm>
      </dgm:spPr>
      <dgm:t>
        <a:bodyPr/>
        <a:lstStyle/>
        <a:p>
          <a:pPr algn="ctr"/>
          <a:r>
            <a:rPr lang="x-none" sz="700" b="1">
              <a:latin typeface="Cambria"/>
              <a:ea typeface="+mn-ea"/>
              <a:cs typeface="+mn-cs"/>
            </a:rPr>
            <a:t>IPA III</a:t>
          </a:r>
          <a:endParaRPr lang="en-US" sz="700" b="1">
            <a:latin typeface="Cambria"/>
            <a:ea typeface="+mn-ea"/>
            <a:cs typeface="+mn-cs"/>
          </a:endParaRPr>
        </a:p>
      </dgm:t>
    </dgm:pt>
    <dgm:pt modelId="{2E6AD80B-81EA-47B4-B536-61867EEAA1EE}" type="parTrans" cxnId="{7AF8ED8D-B1A1-41F4-BF5A-E143186CFEC6}">
      <dgm:prSet/>
      <dgm:spPr/>
      <dgm:t>
        <a:bodyPr/>
        <a:lstStyle/>
        <a:p>
          <a:endParaRPr lang="en-US"/>
        </a:p>
      </dgm:t>
    </dgm:pt>
    <dgm:pt modelId="{4A8C9EA7-3EDF-470D-9C6B-A2E4F2C43B49}" type="sibTrans" cxnId="{7AF8ED8D-B1A1-41F4-BF5A-E143186CFEC6}">
      <dgm:prSet/>
      <dgm:spPr/>
      <dgm:t>
        <a:bodyPr/>
        <a:lstStyle/>
        <a:p>
          <a:endParaRPr lang="en-US"/>
        </a:p>
      </dgm:t>
    </dgm:pt>
    <dgm:pt modelId="{A7972479-3A05-4001-9CCA-976001CAF87C}">
      <dgm:prSet phldrT="[Text]" custT="1"/>
      <dgm:spPr>
        <a:xfrm>
          <a:off x="233785" y="1041819"/>
          <a:ext cx="921627" cy="576016"/>
        </a:xfrm>
      </dgm:spPr>
      <dgm:t>
        <a:bodyPr/>
        <a:lstStyle/>
        <a:p>
          <a:pPr algn="l"/>
          <a:r>
            <a:rPr lang="en-US" sz="700">
              <a:latin typeface="Cambria"/>
              <a:ea typeface="+mn-ea"/>
              <a:cs typeface="+mn-cs"/>
            </a:rPr>
            <a:t>Improving organisational and functional setup of the public administration</a:t>
          </a:r>
        </a:p>
      </dgm:t>
    </dgm:pt>
    <dgm:pt modelId="{3A151A5E-727E-472D-BBAB-DA8EBC41BAAF}" type="parTrans" cxnId="{8C56ED76-D9A4-4792-9CE7-DEC72E0ADACF}">
      <dgm:prSet/>
      <dgm:spPr>
        <a:xfrm>
          <a:off x="118581" y="897814"/>
          <a:ext cx="115203" cy="432012"/>
        </a:xfrm>
      </dgm:spPr>
      <dgm:t>
        <a:bodyPr/>
        <a:lstStyle/>
        <a:p>
          <a:endParaRPr lang="en-US"/>
        </a:p>
      </dgm:t>
    </dgm:pt>
    <dgm:pt modelId="{5494272E-A47B-4665-BB79-B48B897D2A4A}" type="sibTrans" cxnId="{8C56ED76-D9A4-4792-9CE7-DEC72E0ADACF}">
      <dgm:prSet/>
      <dgm:spPr/>
      <dgm:t>
        <a:bodyPr/>
        <a:lstStyle/>
        <a:p>
          <a:endParaRPr lang="en-US"/>
        </a:p>
      </dgm:t>
    </dgm:pt>
    <dgm:pt modelId="{982AD6A1-DB8B-48C4-A40E-28BBF8586DF6}">
      <dgm:prSet phldrT="[Text]" custT="1"/>
      <dgm:spPr>
        <a:xfrm>
          <a:off x="233785" y="1761840"/>
          <a:ext cx="921627" cy="576016"/>
        </a:xfrm>
      </dgm:spPr>
      <dgm:t>
        <a:bodyPr/>
        <a:lstStyle/>
        <a:p>
          <a:pPr algn="l"/>
          <a:r>
            <a:rPr lang="en-US" sz="700">
              <a:latin typeface="Cambria"/>
              <a:ea typeface="+mn-ea"/>
              <a:cs typeface="+mn-cs"/>
            </a:rPr>
            <a:t>Digitalization of citizen-oriented public services and public financial systems</a:t>
          </a:r>
        </a:p>
      </dgm:t>
    </dgm:pt>
    <dgm:pt modelId="{92AE0550-361B-42E5-BF1B-4722E6FE2E42}" type="parTrans" cxnId="{BFEFA687-9BBB-472D-A4D1-F04BEA269571}">
      <dgm:prSet/>
      <dgm:spPr>
        <a:xfrm>
          <a:off x="118581" y="897814"/>
          <a:ext cx="115203" cy="1152033"/>
        </a:xfrm>
      </dgm:spPr>
      <dgm:t>
        <a:bodyPr/>
        <a:lstStyle/>
        <a:p>
          <a:endParaRPr lang="en-US"/>
        </a:p>
      </dgm:t>
    </dgm:pt>
    <dgm:pt modelId="{E412AAC0-F04A-4563-895B-C0A3A41E40BE}" type="sibTrans" cxnId="{BFEFA687-9BBB-472D-A4D1-F04BEA269571}">
      <dgm:prSet/>
      <dgm:spPr/>
      <dgm:t>
        <a:bodyPr/>
        <a:lstStyle/>
        <a:p>
          <a:endParaRPr lang="en-US"/>
        </a:p>
      </dgm:t>
    </dgm:pt>
    <dgm:pt modelId="{37B3285E-0991-4B43-9405-5E87C362647E}">
      <dgm:prSet phldrT="[Text]" custT="1"/>
      <dgm:spPr>
        <a:xfrm>
          <a:off x="5763547" y="321798"/>
          <a:ext cx="1152033" cy="576016"/>
        </a:xfrm>
      </dgm:spPr>
      <dgm:t>
        <a:bodyPr/>
        <a:lstStyle/>
        <a:p>
          <a:pPr algn="ctr"/>
          <a:r>
            <a:rPr lang="en-US" sz="700" b="1">
              <a:solidFill>
                <a:schemeClr val="tx1"/>
              </a:solidFill>
              <a:latin typeface="+mj-lt"/>
              <a:ea typeface="+mn-ea"/>
              <a:cs typeface="+mn-cs"/>
            </a:rPr>
            <a:t>National Strategy for Sustainable Development by 2030</a:t>
          </a:r>
          <a:endParaRPr lang="en-US" sz="700" b="1">
            <a:solidFill>
              <a:schemeClr val="tx1"/>
            </a:solidFill>
            <a:latin typeface="Cambria"/>
            <a:ea typeface="+mn-ea"/>
            <a:cs typeface="+mn-cs"/>
          </a:endParaRPr>
        </a:p>
      </dgm:t>
    </dgm:pt>
    <dgm:pt modelId="{CF5F7E80-630D-4225-A93C-4449F65DDFC6}" type="parTrans" cxnId="{E286AE26-9AA3-4E65-A639-F94196FED05D}">
      <dgm:prSet/>
      <dgm:spPr/>
      <dgm:t>
        <a:bodyPr/>
        <a:lstStyle/>
        <a:p>
          <a:endParaRPr lang="en-US"/>
        </a:p>
      </dgm:t>
    </dgm:pt>
    <dgm:pt modelId="{973569A7-BC10-402E-BC42-FE7F83E413A7}" type="sibTrans" cxnId="{E286AE26-9AA3-4E65-A639-F94196FED05D}">
      <dgm:prSet/>
      <dgm:spPr/>
      <dgm:t>
        <a:bodyPr/>
        <a:lstStyle/>
        <a:p>
          <a:endParaRPr lang="en-US"/>
        </a:p>
      </dgm:t>
    </dgm:pt>
    <dgm:pt modelId="{56508980-5125-4F30-8E2D-E14902218472}">
      <dgm:prSet phldrT="[Text]" custT="1"/>
      <dgm:spPr>
        <a:xfrm>
          <a:off x="2883463" y="321798"/>
          <a:ext cx="1152033" cy="576016"/>
        </a:xfrm>
      </dgm:spPr>
      <dgm:t>
        <a:bodyPr/>
        <a:lstStyle/>
        <a:p>
          <a:pPr algn="ctr"/>
          <a:r>
            <a:rPr lang="x-none" sz="700" b="1">
              <a:latin typeface="Cambria"/>
              <a:ea typeface="+mn-ea"/>
              <a:cs typeface="+mn-cs"/>
            </a:rPr>
            <a:t>Berlin</a:t>
          </a:r>
          <a:r>
            <a:rPr lang="sr-Latn-RS" sz="700" b="1">
              <a:latin typeface="Cambria"/>
              <a:ea typeface="+mn-ea"/>
              <a:cs typeface="+mn-cs"/>
            </a:rPr>
            <a:t> Declaration</a:t>
          </a:r>
          <a:endParaRPr lang="en-US" sz="700" b="1">
            <a:latin typeface="Cambria"/>
            <a:ea typeface="+mn-ea"/>
            <a:cs typeface="+mn-cs"/>
          </a:endParaRPr>
        </a:p>
      </dgm:t>
    </dgm:pt>
    <dgm:pt modelId="{64745FE1-1A66-4663-AAF2-36CFBE00C91C}" type="parTrans" cxnId="{4E63008D-46C1-413C-BE22-E79B344B72F0}">
      <dgm:prSet/>
      <dgm:spPr/>
      <dgm:t>
        <a:bodyPr/>
        <a:lstStyle/>
        <a:p>
          <a:endParaRPr lang="en-US"/>
        </a:p>
      </dgm:t>
    </dgm:pt>
    <dgm:pt modelId="{2539E3D2-BDAD-4F89-AFCF-49F1D6473BE4}" type="sibTrans" cxnId="{4E63008D-46C1-413C-BE22-E79B344B72F0}">
      <dgm:prSet/>
      <dgm:spPr/>
      <dgm:t>
        <a:bodyPr/>
        <a:lstStyle/>
        <a:p>
          <a:endParaRPr lang="en-US"/>
        </a:p>
      </dgm:t>
    </dgm:pt>
    <dgm:pt modelId="{CAF2C79D-AB19-42BB-8FD8-10958A63731B}">
      <dgm:prSet custT="1"/>
      <dgm:spPr>
        <a:xfrm>
          <a:off x="1443420" y="321798"/>
          <a:ext cx="1152033" cy="576016"/>
        </a:xfrm>
      </dgm:spPr>
      <dgm:t>
        <a:bodyPr/>
        <a:lstStyle/>
        <a:p>
          <a:pPr algn="ctr"/>
          <a:r>
            <a:rPr lang="en-US" sz="700" b="1">
              <a:latin typeface="Cambria"/>
              <a:ea typeface="+mn-ea"/>
              <a:cs typeface="+mn-cs"/>
            </a:rPr>
            <a:t>EU Trio </a:t>
          </a:r>
          <a:r>
            <a:rPr lang="sr-Latn-RS" sz="700" b="1">
              <a:latin typeface="Cambria"/>
              <a:ea typeface="+mn-ea"/>
              <a:cs typeface="+mn-cs"/>
            </a:rPr>
            <a:t>Presidency programme (France, Czech Republic, Sweden) 2022/2023</a:t>
          </a:r>
          <a:endParaRPr lang="en-US" sz="700" b="1">
            <a:latin typeface="Cambria"/>
            <a:ea typeface="+mn-ea"/>
            <a:cs typeface="+mn-cs"/>
          </a:endParaRPr>
        </a:p>
      </dgm:t>
    </dgm:pt>
    <dgm:pt modelId="{C2B8EAE7-EDD0-431E-A2BE-C749F5F77796}" type="parTrans" cxnId="{D35B82CD-C7EF-4D2E-9729-41ECD2B17659}">
      <dgm:prSet/>
      <dgm:spPr/>
      <dgm:t>
        <a:bodyPr/>
        <a:lstStyle/>
        <a:p>
          <a:endParaRPr lang="en-US"/>
        </a:p>
      </dgm:t>
    </dgm:pt>
    <dgm:pt modelId="{84CF8B2D-1DF2-488C-96CF-A2A9F62E80F5}" type="sibTrans" cxnId="{D35B82CD-C7EF-4D2E-9729-41ECD2B17659}">
      <dgm:prSet/>
      <dgm:spPr/>
      <dgm:t>
        <a:bodyPr/>
        <a:lstStyle/>
        <a:p>
          <a:endParaRPr lang="en-US"/>
        </a:p>
      </dgm:t>
    </dgm:pt>
    <dgm:pt modelId="{E8A6CBC0-D473-4766-9094-39EED20E2913}">
      <dgm:prSet custT="1"/>
      <dgm:spPr>
        <a:xfrm>
          <a:off x="1673827" y="1761840"/>
          <a:ext cx="921627" cy="576016"/>
        </a:xfrm>
      </dgm:spPr>
      <dgm:t>
        <a:bodyPr/>
        <a:lstStyle/>
        <a:p>
          <a:pPr algn="l"/>
          <a:r>
            <a:rPr lang="en-US" sz="700">
              <a:latin typeface="Cambria"/>
              <a:ea typeface="+mn-ea"/>
              <a:cs typeface="+mn-cs"/>
            </a:rPr>
            <a:t>Accession process will continue according to the enhanced enlargement methodology by supporting fundamental and </a:t>
          </a:r>
          <a:r>
            <a:rPr lang="sr-Latn-RS" sz="700">
              <a:latin typeface="Cambria"/>
              <a:ea typeface="+mn-ea"/>
              <a:cs typeface="+mn-cs"/>
            </a:rPr>
            <a:t>tranformative reforms in the key areas, such as rule of law, democratic institutions, free media and economy</a:t>
          </a:r>
          <a:endParaRPr lang="en-US" sz="700">
            <a:latin typeface="Cambria"/>
            <a:ea typeface="+mn-ea"/>
            <a:cs typeface="+mn-cs"/>
          </a:endParaRPr>
        </a:p>
      </dgm:t>
    </dgm:pt>
    <dgm:pt modelId="{76948C6F-44D5-41DC-935B-4721FFFCF657}" type="parTrans" cxnId="{E48784C0-ABBD-4C40-8D3F-410B539F05B2}">
      <dgm:prSet/>
      <dgm:spPr>
        <a:xfrm>
          <a:off x="1558624" y="897814"/>
          <a:ext cx="115203" cy="1152033"/>
        </a:xfrm>
      </dgm:spPr>
      <dgm:t>
        <a:bodyPr/>
        <a:lstStyle/>
        <a:p>
          <a:endParaRPr lang="en-US"/>
        </a:p>
      </dgm:t>
    </dgm:pt>
    <dgm:pt modelId="{005BBB89-50B0-4C0C-9935-02F767EEA5DB}" type="sibTrans" cxnId="{E48784C0-ABBD-4C40-8D3F-410B539F05B2}">
      <dgm:prSet/>
      <dgm:spPr/>
      <dgm:t>
        <a:bodyPr/>
        <a:lstStyle/>
        <a:p>
          <a:endParaRPr lang="en-US"/>
        </a:p>
      </dgm:t>
    </dgm:pt>
    <dgm:pt modelId="{869D3843-0009-44EA-B813-7C1B68A0D9DE}">
      <dgm:prSet phldrT="[Text]" custT="1"/>
      <dgm:spPr>
        <a:xfrm>
          <a:off x="3113869" y="1041819"/>
          <a:ext cx="921627" cy="576016"/>
        </a:xfrm>
      </dgm:spPr>
      <dgm:t>
        <a:bodyPr/>
        <a:lstStyle/>
        <a:p>
          <a:pPr algn="l"/>
          <a:r>
            <a:rPr lang="en-US" sz="700">
              <a:latin typeface="+mj-lt"/>
              <a:ea typeface="+mn-ea"/>
              <a:cs typeface="+mn-cs"/>
            </a:rPr>
            <a:t>Citizens and businesses </a:t>
          </a:r>
          <a:r>
            <a:rPr lang="sr-Latn-RS" sz="700">
              <a:latin typeface="+mj-lt"/>
              <a:ea typeface="+mn-ea"/>
              <a:cs typeface="+mn-cs"/>
            </a:rPr>
            <a:t>have the option of easy interaction </a:t>
          </a:r>
          <a:r>
            <a:rPr lang="en-US" sz="700">
              <a:latin typeface="+mj-lt"/>
              <a:ea typeface="+mn-ea"/>
              <a:cs typeface="+mn-cs"/>
            </a:rPr>
            <a:t>with public administrations following the digital-by-default approach</a:t>
          </a:r>
          <a:endParaRPr lang="en-US" sz="700">
            <a:latin typeface="Cambria"/>
            <a:ea typeface="+mn-ea"/>
            <a:cs typeface="+mn-cs"/>
          </a:endParaRPr>
        </a:p>
      </dgm:t>
    </dgm:pt>
    <dgm:pt modelId="{6727F3B3-E40F-472E-93F9-A182478F6511}" type="parTrans" cxnId="{E8F28DFA-68AC-49E0-8C41-21383F836E4D}">
      <dgm:prSet/>
      <dgm:spPr>
        <a:xfrm>
          <a:off x="2998666" y="897814"/>
          <a:ext cx="115203" cy="432012"/>
        </a:xfrm>
      </dgm:spPr>
      <dgm:t>
        <a:bodyPr/>
        <a:lstStyle/>
        <a:p>
          <a:endParaRPr lang="en-US"/>
        </a:p>
      </dgm:t>
    </dgm:pt>
    <dgm:pt modelId="{46CB7345-7C69-43E3-BE34-B961250803E5}" type="sibTrans" cxnId="{E8F28DFA-68AC-49E0-8C41-21383F836E4D}">
      <dgm:prSet/>
      <dgm:spPr/>
      <dgm:t>
        <a:bodyPr/>
        <a:lstStyle/>
        <a:p>
          <a:endParaRPr lang="en-US"/>
        </a:p>
      </dgm:t>
    </dgm:pt>
    <dgm:pt modelId="{6E6E3623-1EEE-4EC4-9293-840E6931A736}">
      <dgm:prSet phldrT="[Text]" custT="1"/>
      <dgm:spPr>
        <a:xfrm>
          <a:off x="3113869" y="1761840"/>
          <a:ext cx="921627" cy="576016"/>
        </a:xfrm>
      </dgm:spPr>
      <dgm:t>
        <a:bodyPr/>
        <a:lstStyle/>
        <a:p>
          <a:pPr algn="l"/>
          <a:r>
            <a:rPr lang="en-US" sz="700">
              <a:latin typeface="+mj-lt"/>
              <a:ea typeface="+mn-ea"/>
              <a:cs typeface="+mn-cs"/>
            </a:rPr>
            <a:t>Digital sovereignty is key in ensuring the ability of citizens and public administrations to make decisions and act in a self-determined manner in </a:t>
          </a:r>
          <a:r>
            <a:rPr lang="sr-Latn-RS" sz="700">
              <a:latin typeface="+mj-lt"/>
              <a:ea typeface="+mn-ea"/>
              <a:cs typeface="+mn-cs"/>
            </a:rPr>
            <a:t>the digital world</a:t>
          </a:r>
          <a:endParaRPr lang="en-US" sz="700">
            <a:latin typeface="Cambria"/>
            <a:ea typeface="+mn-ea"/>
            <a:cs typeface="+mn-cs"/>
          </a:endParaRPr>
        </a:p>
      </dgm:t>
    </dgm:pt>
    <dgm:pt modelId="{02DDFEBA-D4BF-4DC2-A3C3-D0DF899C6C77}" type="parTrans" cxnId="{B3639CA4-29BA-41ED-BF3F-3D6C8B1AB290}">
      <dgm:prSet/>
      <dgm:spPr>
        <a:xfrm>
          <a:off x="2998666" y="897814"/>
          <a:ext cx="115203" cy="1152033"/>
        </a:xfrm>
      </dgm:spPr>
      <dgm:t>
        <a:bodyPr/>
        <a:lstStyle/>
        <a:p>
          <a:endParaRPr lang="en-US"/>
        </a:p>
      </dgm:t>
    </dgm:pt>
    <dgm:pt modelId="{889ABDB5-45A6-4D8A-A380-B01B01C9464A}" type="sibTrans" cxnId="{B3639CA4-29BA-41ED-BF3F-3D6C8B1AB290}">
      <dgm:prSet/>
      <dgm:spPr/>
      <dgm:t>
        <a:bodyPr/>
        <a:lstStyle/>
        <a:p>
          <a:endParaRPr lang="en-US"/>
        </a:p>
      </dgm:t>
    </dgm:pt>
    <dgm:pt modelId="{FC102BDC-3F40-4C36-9B7E-B4AFD10BD898}">
      <dgm:prSet phldrT="[Text]" custT="1"/>
      <dgm:spPr>
        <a:xfrm>
          <a:off x="3113869" y="2481861"/>
          <a:ext cx="921627" cy="576016"/>
        </a:xfrm>
      </dgm:spPr>
      <dgm:t>
        <a:bodyPr/>
        <a:lstStyle/>
        <a:p>
          <a:pPr algn="l"/>
          <a:r>
            <a:rPr lang="sr-Latn-RS" sz="700">
              <a:latin typeface="+mj-lt"/>
              <a:ea typeface="+mn-ea"/>
              <a:cs typeface="+mn-cs"/>
            </a:rPr>
            <a:t>Explore the use of digital tools in shaping the political discourse </a:t>
          </a:r>
          <a:r>
            <a:rPr lang="en-US" sz="700">
              <a:latin typeface="+mj-lt"/>
              <a:ea typeface="+mn-ea"/>
              <a:cs typeface="+mn-cs"/>
            </a:rPr>
            <a:t>on digital transformation</a:t>
          </a:r>
          <a:endParaRPr lang="en-US" sz="700">
            <a:latin typeface="Cambria"/>
            <a:ea typeface="+mn-ea"/>
            <a:cs typeface="+mn-cs"/>
          </a:endParaRPr>
        </a:p>
      </dgm:t>
    </dgm:pt>
    <dgm:pt modelId="{D17F796C-BDBB-4517-9F8F-AFDDD6921C5E}" type="parTrans" cxnId="{2E3C7D8F-9D0C-48BA-8665-F0844B0CEFB2}">
      <dgm:prSet/>
      <dgm:spPr>
        <a:xfrm>
          <a:off x="2998666" y="897814"/>
          <a:ext cx="115203" cy="1872055"/>
        </a:xfrm>
      </dgm:spPr>
      <dgm:t>
        <a:bodyPr/>
        <a:lstStyle/>
        <a:p>
          <a:endParaRPr lang="en-US"/>
        </a:p>
      </dgm:t>
    </dgm:pt>
    <dgm:pt modelId="{7A2DC391-9C8E-4EA1-AF80-B36FF0F875EB}" type="sibTrans" cxnId="{2E3C7D8F-9D0C-48BA-8665-F0844B0CEFB2}">
      <dgm:prSet/>
      <dgm:spPr/>
      <dgm:t>
        <a:bodyPr/>
        <a:lstStyle/>
        <a:p>
          <a:endParaRPr lang="en-US"/>
        </a:p>
      </dgm:t>
    </dgm:pt>
    <dgm:pt modelId="{96E11DE8-6AFD-41CD-9EA2-FC1B52A74390}">
      <dgm:prSet phldrT="[Text]" custT="1"/>
      <dgm:spPr>
        <a:xfrm>
          <a:off x="3113869" y="3201882"/>
          <a:ext cx="921627" cy="576016"/>
        </a:xfrm>
      </dgm:spPr>
      <dgm:t>
        <a:bodyPr/>
        <a:lstStyle/>
        <a:p>
          <a:pPr algn="l"/>
          <a:r>
            <a:rPr lang="en-US" sz="700">
              <a:latin typeface="+mj-lt"/>
              <a:ea typeface="+mn-ea"/>
              <a:cs typeface="+mn-cs"/>
            </a:rPr>
            <a:t>Stimulate knowledge sharing between practitioners </a:t>
          </a:r>
          <a:r>
            <a:rPr lang="sr-Latn-RS" sz="700">
              <a:latin typeface="+mj-lt"/>
              <a:ea typeface="+mn-ea"/>
              <a:cs typeface="+mn-cs"/>
            </a:rPr>
            <a:t>of administrative innovation strategies and on examples of human centric technologies in public administrations</a:t>
          </a:r>
          <a:endParaRPr lang="en-US" sz="700">
            <a:latin typeface="Cambria"/>
            <a:ea typeface="+mn-ea"/>
            <a:cs typeface="+mn-cs"/>
          </a:endParaRPr>
        </a:p>
      </dgm:t>
    </dgm:pt>
    <dgm:pt modelId="{E0102689-35D9-4EC9-AD82-AA71D5AFF2C1}" type="parTrans" cxnId="{10007C74-6CFD-4F76-B2E6-28B2809FCECF}">
      <dgm:prSet/>
      <dgm:spPr>
        <a:xfrm>
          <a:off x="2998666" y="897814"/>
          <a:ext cx="115203" cy="2592076"/>
        </a:xfrm>
      </dgm:spPr>
      <dgm:t>
        <a:bodyPr/>
        <a:lstStyle/>
        <a:p>
          <a:endParaRPr lang="en-US"/>
        </a:p>
      </dgm:t>
    </dgm:pt>
    <dgm:pt modelId="{66FED8A5-22B0-42DD-A4DE-821C592B53BF}" type="sibTrans" cxnId="{10007C74-6CFD-4F76-B2E6-28B2809FCECF}">
      <dgm:prSet/>
      <dgm:spPr/>
      <dgm:t>
        <a:bodyPr/>
        <a:lstStyle/>
        <a:p>
          <a:endParaRPr lang="en-US"/>
        </a:p>
      </dgm:t>
    </dgm:pt>
    <dgm:pt modelId="{E74122B3-D230-4C8D-A0DB-8283769AE791}">
      <dgm:prSet phldrT="[Text]" custT="1"/>
      <dgm:spPr>
        <a:xfrm>
          <a:off x="4323505" y="321798"/>
          <a:ext cx="1152033" cy="576016"/>
        </a:xfrm>
      </dgm:spPr>
      <dgm:t>
        <a:bodyPr/>
        <a:lstStyle/>
        <a:p>
          <a:pPr algn="ctr"/>
          <a:r>
            <a:rPr lang="x-none" sz="700" b="1">
              <a:latin typeface="Cambria"/>
              <a:ea typeface="+mn-ea"/>
              <a:cs typeface="+mn-cs"/>
            </a:rPr>
            <a:t>UN Agenda </a:t>
          </a:r>
          <a:r>
            <a:rPr lang="sr-Latn-RS" sz="700" b="1">
              <a:latin typeface="Cambria"/>
              <a:ea typeface="+mn-ea"/>
              <a:cs typeface="+mn-cs"/>
            </a:rPr>
            <a:t>for Sustainable Development </a:t>
          </a:r>
          <a:r>
            <a:rPr lang="x-none" sz="700" b="1">
              <a:latin typeface="Cambria"/>
              <a:ea typeface="+mn-ea"/>
              <a:cs typeface="+mn-cs"/>
            </a:rPr>
            <a:t>2030</a:t>
          </a:r>
          <a:endParaRPr lang="en-US" sz="700" b="1">
            <a:latin typeface="Cambria"/>
            <a:ea typeface="+mn-ea"/>
            <a:cs typeface="+mn-cs"/>
          </a:endParaRPr>
        </a:p>
      </dgm:t>
    </dgm:pt>
    <dgm:pt modelId="{0123C4D7-1E19-44C3-83B5-214C6B059681}" type="parTrans" cxnId="{6209BFBC-6C54-4244-9017-0B5BED1E972F}">
      <dgm:prSet/>
      <dgm:spPr/>
      <dgm:t>
        <a:bodyPr/>
        <a:lstStyle/>
        <a:p>
          <a:endParaRPr lang="en-US"/>
        </a:p>
      </dgm:t>
    </dgm:pt>
    <dgm:pt modelId="{EFEAB601-FA05-4AD8-8070-38D37A29C5B7}" type="sibTrans" cxnId="{6209BFBC-6C54-4244-9017-0B5BED1E972F}">
      <dgm:prSet/>
      <dgm:spPr/>
      <dgm:t>
        <a:bodyPr/>
        <a:lstStyle/>
        <a:p>
          <a:endParaRPr lang="en-US"/>
        </a:p>
      </dgm:t>
    </dgm:pt>
    <dgm:pt modelId="{F42F05E0-60DA-420C-9574-55D491078D08}">
      <dgm:prSet phldrT="[Text]" custT="1"/>
      <dgm:spPr>
        <a:xfrm>
          <a:off x="5993954" y="1041819"/>
          <a:ext cx="921627" cy="576016"/>
        </a:xfrm>
      </dgm:spPr>
      <dgm:t>
        <a:bodyPr/>
        <a:lstStyle/>
        <a:p>
          <a:pPr algn="l"/>
          <a:r>
            <a:rPr lang="sr-Latn-RS" sz="700">
              <a:solidFill>
                <a:srgbClr val="000000">
                  <a:hueOff val="0"/>
                  <a:satOff val="0"/>
                  <a:lumOff val="0"/>
                  <a:alphaOff val="0"/>
                </a:srgbClr>
              </a:solidFill>
              <a:latin typeface="+mj-lt"/>
              <a:ea typeface="+mn-ea"/>
              <a:cs typeface="+mn-cs"/>
            </a:rPr>
            <a:t>public trust in democratic political system</a:t>
          </a:r>
          <a:endParaRPr lang="en-US" sz="700">
            <a:latin typeface="Cambria"/>
            <a:ea typeface="+mn-ea"/>
            <a:cs typeface="+mn-cs"/>
          </a:endParaRPr>
        </a:p>
      </dgm:t>
    </dgm:pt>
    <dgm:pt modelId="{E04711B2-6A17-4C15-B1B7-6B7A4ED8668C}" type="parTrans" cxnId="{B3F7E724-A8DF-4842-8116-866711CE20E1}">
      <dgm:prSet/>
      <dgm:spPr>
        <a:xfrm>
          <a:off x="5878751" y="897814"/>
          <a:ext cx="115203" cy="432012"/>
        </a:xfrm>
      </dgm:spPr>
      <dgm:t>
        <a:bodyPr/>
        <a:lstStyle/>
        <a:p>
          <a:endParaRPr lang="en-US"/>
        </a:p>
      </dgm:t>
    </dgm:pt>
    <dgm:pt modelId="{5C7CEDD7-6B0C-44B1-A73F-6C4FAFD2C24B}" type="sibTrans" cxnId="{B3F7E724-A8DF-4842-8116-866711CE20E1}">
      <dgm:prSet/>
      <dgm:spPr/>
      <dgm:t>
        <a:bodyPr/>
        <a:lstStyle/>
        <a:p>
          <a:endParaRPr lang="en-US"/>
        </a:p>
      </dgm:t>
    </dgm:pt>
    <dgm:pt modelId="{ED3A6BCA-6CAD-4C0E-8DB7-6CDE8A734B01}">
      <dgm:prSet phldrT="[Text]" custT="1"/>
      <dgm:spPr>
        <a:xfrm>
          <a:off x="5993954" y="1761840"/>
          <a:ext cx="921627" cy="576016"/>
        </a:xfrm>
      </dgm:spPr>
      <dgm:t>
        <a:bodyPr/>
        <a:lstStyle/>
        <a:p>
          <a:pPr algn="l"/>
          <a:r>
            <a:rPr lang="sr-Latn-RS" sz="700">
              <a:solidFill>
                <a:srgbClr val="000000">
                  <a:hueOff val="0"/>
                  <a:satOff val="0"/>
                  <a:lumOff val="0"/>
                  <a:alphaOff val="0"/>
                </a:srgbClr>
              </a:solidFill>
              <a:latin typeface="+mj-lt"/>
              <a:ea typeface="+mn-ea"/>
              <a:cs typeface="+mn-cs"/>
            </a:rPr>
            <a:t>Life-long learning</a:t>
          </a:r>
          <a:endParaRPr lang="en-US" sz="700">
            <a:latin typeface="Cambria"/>
            <a:ea typeface="+mn-ea"/>
            <a:cs typeface="+mn-cs"/>
          </a:endParaRPr>
        </a:p>
      </dgm:t>
    </dgm:pt>
    <dgm:pt modelId="{B3DD14E2-4893-4323-880E-467FAAA5CA7F}" type="parTrans" cxnId="{D9B0146D-13FE-4DF2-ADB5-58EB87F17FB6}">
      <dgm:prSet/>
      <dgm:spPr>
        <a:xfrm>
          <a:off x="5878751" y="897814"/>
          <a:ext cx="115203" cy="1152033"/>
        </a:xfrm>
      </dgm:spPr>
      <dgm:t>
        <a:bodyPr/>
        <a:lstStyle/>
        <a:p>
          <a:endParaRPr lang="en-US"/>
        </a:p>
      </dgm:t>
    </dgm:pt>
    <dgm:pt modelId="{68E464D2-001C-4D4C-9D7F-89168950A569}" type="sibTrans" cxnId="{D9B0146D-13FE-4DF2-ADB5-58EB87F17FB6}">
      <dgm:prSet/>
      <dgm:spPr/>
      <dgm:t>
        <a:bodyPr/>
        <a:lstStyle/>
        <a:p>
          <a:endParaRPr lang="en-US"/>
        </a:p>
      </dgm:t>
    </dgm:pt>
    <dgm:pt modelId="{1B9F8A17-3FFA-4FE8-A910-DBFDF2BB48C7}">
      <dgm:prSet phldrT="[Text]" custT="1"/>
      <dgm:spPr>
        <a:xfrm>
          <a:off x="5993954" y="2481861"/>
          <a:ext cx="921627" cy="576016"/>
        </a:xfrm>
      </dgm:spPr>
      <dgm:t>
        <a:bodyPr/>
        <a:lstStyle/>
        <a:p>
          <a:pPr algn="l"/>
          <a:r>
            <a:rPr lang="en-US" sz="700">
              <a:solidFill>
                <a:srgbClr val="000000">
                  <a:hueOff val="0"/>
                  <a:satOff val="0"/>
                  <a:lumOff val="0"/>
                  <a:alphaOff val="0"/>
                </a:srgbClr>
              </a:solidFill>
              <a:latin typeface="+mj-lt"/>
              <a:ea typeface="+mn-ea"/>
              <a:cs typeface="+mn-cs"/>
            </a:rPr>
            <a:t>Stimulate research and development </a:t>
          </a:r>
          <a:r>
            <a:rPr lang="sr-Latn-RS" sz="700">
              <a:solidFill>
                <a:srgbClr val="000000">
                  <a:hueOff val="0"/>
                  <a:satOff val="0"/>
                  <a:lumOff val="0"/>
                  <a:alphaOff val="0"/>
                </a:srgbClr>
              </a:solidFill>
              <a:latin typeface="+mj-lt"/>
              <a:ea typeface="+mn-ea"/>
              <a:cs typeface="+mn-cs"/>
            </a:rPr>
            <a:t>in the field of resource efficiency and HR development</a:t>
          </a:r>
          <a:endParaRPr lang="en-US" sz="700">
            <a:latin typeface="Cambria"/>
            <a:ea typeface="+mn-ea"/>
            <a:cs typeface="+mn-cs"/>
          </a:endParaRPr>
        </a:p>
      </dgm:t>
    </dgm:pt>
    <dgm:pt modelId="{BD85926B-D9B9-4BBD-A349-BE7305190A70}" type="parTrans" cxnId="{CE0C959C-039C-4E87-893C-8F78CD6A714D}">
      <dgm:prSet/>
      <dgm:spPr>
        <a:xfrm>
          <a:off x="5878751" y="897814"/>
          <a:ext cx="115203" cy="1872055"/>
        </a:xfrm>
      </dgm:spPr>
      <dgm:t>
        <a:bodyPr/>
        <a:lstStyle/>
        <a:p>
          <a:endParaRPr lang="en-US"/>
        </a:p>
      </dgm:t>
    </dgm:pt>
    <dgm:pt modelId="{1D28802A-3F8B-4123-BB85-0A199E7DA5D2}" type="sibTrans" cxnId="{CE0C959C-039C-4E87-893C-8F78CD6A714D}">
      <dgm:prSet/>
      <dgm:spPr/>
      <dgm:t>
        <a:bodyPr/>
        <a:lstStyle/>
        <a:p>
          <a:endParaRPr lang="en-US"/>
        </a:p>
      </dgm:t>
    </dgm:pt>
    <dgm:pt modelId="{9D6E9528-AB57-4DE7-9D71-9BE0E5EFE925}">
      <dgm:prSet phldrT="[Text]" custT="1"/>
      <dgm:spPr>
        <a:xfrm>
          <a:off x="5993954" y="3201882"/>
          <a:ext cx="921627" cy="576016"/>
        </a:xfrm>
      </dgm:spPr>
      <dgm:t>
        <a:bodyPr/>
        <a:lstStyle/>
        <a:p>
          <a:pPr algn="l"/>
          <a:r>
            <a:rPr lang="en-US" sz="700">
              <a:solidFill>
                <a:srgbClr val="000000">
                  <a:hueOff val="0"/>
                  <a:satOff val="0"/>
                  <a:lumOff val="0"/>
                  <a:alphaOff val="0"/>
                </a:srgbClr>
              </a:solidFill>
              <a:latin typeface="+mj-lt"/>
              <a:ea typeface="+mn-ea"/>
              <a:cs typeface="+mn-cs"/>
            </a:rPr>
            <a:t>Promote the concept of </a:t>
          </a:r>
          <a:r>
            <a:rPr lang="sr-Latn-RS" sz="700">
              <a:solidFill>
                <a:srgbClr val="000000">
                  <a:hueOff val="0"/>
                  <a:satOff val="0"/>
                  <a:lumOff val="0"/>
                  <a:alphaOff val="0"/>
                </a:srgbClr>
              </a:solidFill>
              <a:latin typeface="+mj-lt"/>
              <a:ea typeface="+mn-ea"/>
              <a:cs typeface="+mn-cs"/>
            </a:rPr>
            <a:t>social responsibility </a:t>
          </a:r>
          <a:r>
            <a:rPr lang="en-US" sz="700">
              <a:solidFill>
                <a:srgbClr val="000000">
                  <a:hueOff val="0"/>
                  <a:satOff val="0"/>
                  <a:lumOff val="0"/>
                  <a:alphaOff val="0"/>
                </a:srgbClr>
              </a:solidFill>
              <a:latin typeface="+mj-lt"/>
              <a:ea typeface="+mn-ea"/>
              <a:cs typeface="+mn-cs"/>
            </a:rPr>
            <a:t>(SR)</a:t>
          </a:r>
          <a:r>
            <a:rPr lang="x-none" sz="700">
              <a:solidFill>
                <a:srgbClr val="000000">
                  <a:hueOff val="0"/>
                  <a:satOff val="0"/>
                  <a:lumOff val="0"/>
                  <a:alphaOff val="0"/>
                </a:srgbClr>
              </a:solidFill>
              <a:latin typeface="+mj-lt"/>
              <a:ea typeface="+mn-ea"/>
              <a:cs typeface="+mn-cs"/>
            </a:rPr>
            <a:t> </a:t>
          </a:r>
          <a:r>
            <a:rPr lang="sr-Latn-RS" sz="700">
              <a:solidFill>
                <a:srgbClr val="000000">
                  <a:hueOff val="0"/>
                  <a:satOff val="0"/>
                  <a:lumOff val="0"/>
                  <a:alphaOff val="0"/>
                </a:srgbClr>
              </a:solidFill>
              <a:latin typeface="+mj-lt"/>
              <a:ea typeface="+mn-ea"/>
              <a:cs typeface="+mn-cs"/>
            </a:rPr>
            <a:t>and raise awareness of the SR values and importance and organisational benefits</a:t>
          </a:r>
          <a:endParaRPr lang="en-US" sz="700">
            <a:latin typeface="Cambria"/>
            <a:ea typeface="+mn-ea"/>
            <a:cs typeface="+mn-cs"/>
          </a:endParaRPr>
        </a:p>
      </dgm:t>
    </dgm:pt>
    <dgm:pt modelId="{FF0CD270-F6CF-48CC-BD50-1EA640AEE3E8}" type="parTrans" cxnId="{64E19E69-83C2-4873-BA45-48755459E39A}">
      <dgm:prSet/>
      <dgm:spPr>
        <a:xfrm>
          <a:off x="5878751" y="897814"/>
          <a:ext cx="115203" cy="2592076"/>
        </a:xfrm>
      </dgm:spPr>
      <dgm:t>
        <a:bodyPr/>
        <a:lstStyle/>
        <a:p>
          <a:endParaRPr lang="en-US"/>
        </a:p>
      </dgm:t>
    </dgm:pt>
    <dgm:pt modelId="{D9066449-B542-414E-A8AB-06FDAA31C7E1}" type="sibTrans" cxnId="{64E19E69-83C2-4873-BA45-48755459E39A}">
      <dgm:prSet/>
      <dgm:spPr/>
      <dgm:t>
        <a:bodyPr/>
        <a:lstStyle/>
        <a:p>
          <a:endParaRPr lang="en-US"/>
        </a:p>
      </dgm:t>
    </dgm:pt>
    <dgm:pt modelId="{E8970344-682A-40B3-A1A7-906343CD416A}">
      <dgm:prSet phldrT="[Text]" custT="1"/>
      <dgm:spPr>
        <a:xfrm>
          <a:off x="5993954" y="3921903"/>
          <a:ext cx="921627" cy="576016"/>
        </a:xfrm>
      </dgm:spPr>
      <dgm:t>
        <a:bodyPr/>
        <a:lstStyle/>
        <a:p>
          <a:pPr algn="l"/>
          <a:r>
            <a:rPr lang="en-US" sz="700">
              <a:solidFill>
                <a:srgbClr val="000000">
                  <a:hueOff val="0"/>
                  <a:satOff val="0"/>
                  <a:lumOff val="0"/>
                  <a:alphaOff val="0"/>
                </a:srgbClr>
              </a:solidFill>
              <a:latin typeface="+mj-lt"/>
              <a:ea typeface="+mn-ea"/>
              <a:cs typeface="+mn-cs"/>
            </a:rPr>
            <a:t>Establish measurability </a:t>
          </a:r>
          <a:r>
            <a:rPr lang="sr-Latn-RS" sz="700">
              <a:solidFill>
                <a:srgbClr val="000000">
                  <a:hueOff val="0"/>
                  <a:satOff val="0"/>
                  <a:lumOff val="0"/>
                  <a:alphaOff val="0"/>
                </a:srgbClr>
              </a:solidFill>
              <a:latin typeface="+mj-lt"/>
              <a:ea typeface="+mn-ea"/>
              <a:cs typeface="+mn-cs"/>
            </a:rPr>
            <a:t>of the public administration performance</a:t>
          </a:r>
          <a:endParaRPr lang="en-US" sz="700">
            <a:latin typeface="Cambria"/>
            <a:ea typeface="+mn-ea"/>
            <a:cs typeface="+mn-cs"/>
          </a:endParaRPr>
        </a:p>
      </dgm:t>
    </dgm:pt>
    <dgm:pt modelId="{9ACD6090-08FE-40E9-BB9E-8077F597A29C}" type="parTrans" cxnId="{C11D5E4E-07FE-4961-84E8-A9C391137B39}">
      <dgm:prSet/>
      <dgm:spPr>
        <a:xfrm>
          <a:off x="5878751" y="897814"/>
          <a:ext cx="115203" cy="3312097"/>
        </a:xfrm>
      </dgm:spPr>
      <dgm:t>
        <a:bodyPr/>
        <a:lstStyle/>
        <a:p>
          <a:endParaRPr lang="en-US"/>
        </a:p>
      </dgm:t>
    </dgm:pt>
    <dgm:pt modelId="{32553A4B-C13C-4B35-8CE1-82D964067536}" type="sibTrans" cxnId="{C11D5E4E-07FE-4961-84E8-A9C391137B39}">
      <dgm:prSet/>
      <dgm:spPr/>
      <dgm:t>
        <a:bodyPr/>
        <a:lstStyle/>
        <a:p>
          <a:endParaRPr lang="en-US"/>
        </a:p>
      </dgm:t>
    </dgm:pt>
    <dgm:pt modelId="{9B8C757D-A71C-4828-9AC1-DDBB279AAB47}">
      <dgm:prSet phldrT="[Text]" custT="1"/>
      <dgm:spPr>
        <a:xfrm>
          <a:off x="5993954" y="4641925"/>
          <a:ext cx="921627" cy="576016"/>
        </a:xfrm>
      </dgm:spPr>
      <dgm:t>
        <a:bodyPr/>
        <a:lstStyle/>
        <a:p>
          <a:pPr algn="l"/>
          <a:r>
            <a:rPr lang="en-US" sz="700">
              <a:solidFill>
                <a:srgbClr val="000000">
                  <a:hueOff val="0"/>
                  <a:satOff val="0"/>
                  <a:lumOff val="0"/>
                  <a:alphaOff val="0"/>
                </a:srgbClr>
              </a:solidFill>
              <a:latin typeface="+mj-lt"/>
              <a:ea typeface="+mn-ea"/>
              <a:cs typeface="+mn-cs"/>
            </a:rPr>
            <a:t>Reinforce involvement of </a:t>
          </a:r>
          <a:r>
            <a:rPr lang="sr-Latn-RS" sz="700">
              <a:solidFill>
                <a:srgbClr val="000000">
                  <a:hueOff val="0"/>
                  <a:satOff val="0"/>
                  <a:lumOff val="0"/>
                  <a:alphaOff val="0"/>
                </a:srgbClr>
              </a:solidFill>
              <a:latin typeface="+mj-lt"/>
              <a:ea typeface="+mn-ea"/>
              <a:cs typeface="+mn-cs"/>
            </a:rPr>
            <a:t>interested parties and experts in making and implementing decisions</a:t>
          </a:r>
          <a:endParaRPr lang="en-US" sz="700">
            <a:latin typeface="Cambria"/>
            <a:ea typeface="+mn-ea"/>
            <a:cs typeface="+mn-cs"/>
          </a:endParaRPr>
        </a:p>
      </dgm:t>
    </dgm:pt>
    <dgm:pt modelId="{E33FD772-8552-459B-83E5-DEE1988B13D3}" type="parTrans" cxnId="{0CD5E0BB-C796-40FF-A3DF-13331B7B8707}">
      <dgm:prSet/>
      <dgm:spPr>
        <a:xfrm>
          <a:off x="5878751" y="897814"/>
          <a:ext cx="115203" cy="4032118"/>
        </a:xfrm>
      </dgm:spPr>
      <dgm:t>
        <a:bodyPr/>
        <a:lstStyle/>
        <a:p>
          <a:endParaRPr lang="en-US"/>
        </a:p>
      </dgm:t>
    </dgm:pt>
    <dgm:pt modelId="{BF310534-1422-4104-A3E1-C0DDB0E5B34D}" type="sibTrans" cxnId="{0CD5E0BB-C796-40FF-A3DF-13331B7B8707}">
      <dgm:prSet/>
      <dgm:spPr/>
      <dgm:t>
        <a:bodyPr/>
        <a:lstStyle/>
        <a:p>
          <a:endParaRPr lang="en-US"/>
        </a:p>
      </dgm:t>
    </dgm:pt>
    <dgm:pt modelId="{8F49F9A7-847F-4649-AB67-38D50C9F7A99}">
      <dgm:prSet phldrT="[Text]" custT="1"/>
      <dgm:spPr>
        <a:xfrm>
          <a:off x="4553912" y="1761840"/>
          <a:ext cx="921627" cy="576016"/>
        </a:xfrm>
      </dgm:spPr>
      <dgm:t>
        <a:bodyPr/>
        <a:lstStyle/>
        <a:p>
          <a:pPr algn="l"/>
          <a:r>
            <a:rPr lang="en-US" sz="700">
              <a:latin typeface="Cambria"/>
              <a:ea typeface="+mn-ea"/>
              <a:cs typeface="+mn-cs"/>
            </a:rPr>
            <a:t>Goal 11 - Make cities and human settlements inclusive, safe,  resilient and sustainable</a:t>
          </a:r>
        </a:p>
      </dgm:t>
    </dgm:pt>
    <dgm:pt modelId="{EB7F240C-349E-4D0D-8AD6-5C0514AFAA15}" type="parTrans" cxnId="{0FE4B048-F0EF-4D52-B565-50D072E5B25C}">
      <dgm:prSet/>
      <dgm:spPr>
        <a:xfrm>
          <a:off x="4438708" y="897814"/>
          <a:ext cx="115203" cy="1152033"/>
        </a:xfrm>
      </dgm:spPr>
      <dgm:t>
        <a:bodyPr/>
        <a:lstStyle/>
        <a:p>
          <a:endParaRPr lang="en-US"/>
        </a:p>
      </dgm:t>
    </dgm:pt>
    <dgm:pt modelId="{ACC269CA-01D7-4C7A-8D5E-8A4CC95176D6}" type="sibTrans" cxnId="{0FE4B048-F0EF-4D52-B565-50D072E5B25C}">
      <dgm:prSet/>
      <dgm:spPr/>
      <dgm:t>
        <a:bodyPr/>
        <a:lstStyle/>
        <a:p>
          <a:endParaRPr lang="en-US"/>
        </a:p>
      </dgm:t>
    </dgm:pt>
    <dgm:pt modelId="{7FCC5349-7DCF-4B7A-B8A9-6B1BF358C58E}">
      <dgm:prSet phldrT="[Text]" custT="1"/>
      <dgm:spPr>
        <a:xfrm>
          <a:off x="4553912" y="1041819"/>
          <a:ext cx="921627" cy="576016"/>
        </a:xfrm>
      </dgm:spPr>
      <dgm:t>
        <a:bodyPr/>
        <a:lstStyle/>
        <a:p>
          <a:pPr algn="l"/>
          <a:r>
            <a:rPr lang="en-US" sz="700">
              <a:latin typeface="Cambria"/>
              <a:ea typeface="+mn-ea"/>
              <a:cs typeface="+mn-cs"/>
            </a:rPr>
            <a:t>Goal 8 - Promote sustained, inclusive and sustainable economic growth, full and productive employment and decent work for all</a:t>
          </a:r>
        </a:p>
      </dgm:t>
    </dgm:pt>
    <dgm:pt modelId="{BBF7FCBA-CBE3-4F3E-BD93-D922E7CE47BA}" type="parTrans" cxnId="{BB973359-2A11-4E88-82E9-D0821F2E503A}">
      <dgm:prSet/>
      <dgm:spPr>
        <a:xfrm>
          <a:off x="4438708" y="897814"/>
          <a:ext cx="115203" cy="432012"/>
        </a:xfrm>
      </dgm:spPr>
      <dgm:t>
        <a:bodyPr/>
        <a:lstStyle/>
        <a:p>
          <a:endParaRPr lang="en-US"/>
        </a:p>
      </dgm:t>
    </dgm:pt>
    <dgm:pt modelId="{9D0AB2EA-0169-43BF-A951-74DD533A4DA4}" type="sibTrans" cxnId="{BB973359-2A11-4E88-82E9-D0821F2E503A}">
      <dgm:prSet/>
      <dgm:spPr/>
      <dgm:t>
        <a:bodyPr/>
        <a:lstStyle/>
        <a:p>
          <a:endParaRPr lang="en-US"/>
        </a:p>
      </dgm:t>
    </dgm:pt>
    <dgm:pt modelId="{CA6DB8C2-941E-421B-83D0-EC8669DB84C4}">
      <dgm:prSet custT="1"/>
      <dgm:spPr>
        <a:xfrm>
          <a:off x="233785" y="2481861"/>
          <a:ext cx="921627" cy="576016"/>
        </a:xfrm>
      </dgm:spPr>
      <dgm:t>
        <a:bodyPr/>
        <a:lstStyle/>
        <a:p>
          <a:pPr algn="l"/>
          <a:r>
            <a:rPr lang="en-US" sz="700">
              <a:latin typeface="Cambria"/>
              <a:ea typeface="+mn-ea"/>
              <a:cs typeface="+mn-cs"/>
            </a:rPr>
            <a:t>Improving transparency of public institutions and public finances (open data and budget transparency)</a:t>
          </a:r>
        </a:p>
      </dgm:t>
    </dgm:pt>
    <dgm:pt modelId="{A8E3D31C-419C-424C-B865-8C721A1E553C}" type="parTrans" cxnId="{31F0DEC8-66EB-4A4B-A6E2-7E0D1E128608}">
      <dgm:prSet/>
      <dgm:spPr>
        <a:xfrm>
          <a:off x="118581" y="897814"/>
          <a:ext cx="115203" cy="1872055"/>
        </a:xfrm>
      </dgm:spPr>
      <dgm:t>
        <a:bodyPr/>
        <a:lstStyle/>
        <a:p>
          <a:endParaRPr lang="en-US"/>
        </a:p>
      </dgm:t>
    </dgm:pt>
    <dgm:pt modelId="{B9172897-3462-4EEA-958E-6E97CAC3D8E2}" type="sibTrans" cxnId="{31F0DEC8-66EB-4A4B-A6E2-7E0D1E128608}">
      <dgm:prSet/>
      <dgm:spPr/>
      <dgm:t>
        <a:bodyPr/>
        <a:lstStyle/>
        <a:p>
          <a:endParaRPr lang="en-US"/>
        </a:p>
      </dgm:t>
    </dgm:pt>
    <dgm:pt modelId="{5727A980-7664-48CF-94B9-414DC60DF421}">
      <dgm:prSet custT="1"/>
      <dgm:spPr>
        <a:xfrm>
          <a:off x="233785" y="3201882"/>
          <a:ext cx="921627" cy="576016"/>
        </a:xfrm>
      </dgm:spPr>
      <dgm:t>
        <a:bodyPr/>
        <a:lstStyle/>
        <a:p>
          <a:pPr algn="l"/>
          <a:r>
            <a:rPr lang="en-US" sz="700">
              <a:latin typeface="Cambria"/>
              <a:ea typeface="+mn-ea"/>
              <a:cs typeface="+mn-cs"/>
            </a:rPr>
            <a:t>Better HR management mechanisms and improved policy development and coordination</a:t>
          </a:r>
        </a:p>
      </dgm:t>
    </dgm:pt>
    <dgm:pt modelId="{26D28D68-5618-4B8B-B4B7-179512CA6958}" type="parTrans" cxnId="{3A45C3E1-7613-453E-9BA7-F5A59F60F136}">
      <dgm:prSet/>
      <dgm:spPr>
        <a:xfrm>
          <a:off x="118581" y="897814"/>
          <a:ext cx="115203" cy="2592076"/>
        </a:xfrm>
      </dgm:spPr>
      <dgm:t>
        <a:bodyPr/>
        <a:lstStyle/>
        <a:p>
          <a:endParaRPr lang="en-US"/>
        </a:p>
      </dgm:t>
    </dgm:pt>
    <dgm:pt modelId="{7B0974CA-E782-44E1-99F3-635B4E927868}" type="sibTrans" cxnId="{3A45C3E1-7613-453E-9BA7-F5A59F60F136}">
      <dgm:prSet/>
      <dgm:spPr/>
      <dgm:t>
        <a:bodyPr/>
        <a:lstStyle/>
        <a:p>
          <a:endParaRPr lang="en-US"/>
        </a:p>
      </dgm:t>
    </dgm:pt>
    <dgm:pt modelId="{386B3E78-C0D6-4A1D-9CC7-787198E6B203}">
      <dgm:prSet custT="1"/>
      <dgm:spPr>
        <a:xfrm>
          <a:off x="4553912" y="2481861"/>
          <a:ext cx="921627" cy="576016"/>
        </a:xfrm>
      </dgm:spPr>
      <dgm:t>
        <a:bodyPr/>
        <a:lstStyle/>
        <a:p>
          <a:pPr algn="l"/>
          <a:r>
            <a:rPr lang="en-US" sz="700">
              <a:latin typeface="Cambria"/>
              <a:ea typeface="+mn-ea"/>
              <a:cs typeface="+mn-cs"/>
            </a:rPr>
            <a:t>Goal 16 - Promote peaceful and inclusive societies for sustainable development, provide access to justice for all and build effective, accountable and inclusive instituions at all levels</a:t>
          </a:r>
        </a:p>
      </dgm:t>
    </dgm:pt>
    <dgm:pt modelId="{E35E31F4-9EF8-4BB6-81E0-A791E6731769}" type="parTrans" cxnId="{33B1A3CD-89AB-4A3F-BF00-F2119A455610}">
      <dgm:prSet/>
      <dgm:spPr>
        <a:xfrm>
          <a:off x="4438708" y="897814"/>
          <a:ext cx="115203" cy="1872055"/>
        </a:xfrm>
      </dgm:spPr>
      <dgm:t>
        <a:bodyPr/>
        <a:lstStyle/>
        <a:p>
          <a:endParaRPr lang="en-US"/>
        </a:p>
      </dgm:t>
    </dgm:pt>
    <dgm:pt modelId="{794F561B-488D-4AE3-9FC0-55936BF9F92D}" type="sibTrans" cxnId="{33B1A3CD-89AB-4A3F-BF00-F2119A455610}">
      <dgm:prSet/>
      <dgm:spPr/>
      <dgm:t>
        <a:bodyPr/>
        <a:lstStyle/>
        <a:p>
          <a:endParaRPr lang="en-US"/>
        </a:p>
      </dgm:t>
    </dgm:pt>
    <dgm:pt modelId="{6B58DE14-B477-49B8-A0D6-38A6A19D3E9D}">
      <dgm:prSet custT="1"/>
      <dgm:spPr>
        <a:xfrm>
          <a:off x="4553912" y="3201882"/>
          <a:ext cx="921627" cy="576016"/>
        </a:xfrm>
      </dgm:spPr>
      <dgm:t>
        <a:bodyPr/>
        <a:lstStyle/>
        <a:p>
          <a:pPr algn="l"/>
          <a:r>
            <a:rPr lang="en-US" sz="700">
              <a:latin typeface="Cambria"/>
              <a:ea typeface="+mn-ea"/>
              <a:cs typeface="+mn-cs"/>
            </a:rPr>
            <a:t>Goal 17 - Strengthen the means of implementation and revitalize the global partnership for sustainable development</a:t>
          </a:r>
        </a:p>
      </dgm:t>
    </dgm:pt>
    <dgm:pt modelId="{E1637F0D-2282-42CB-AE7D-BEB101793A27}" type="parTrans" cxnId="{7FB8C0C0-EFAB-41DB-AC32-A67455BAAB7C}">
      <dgm:prSet/>
      <dgm:spPr>
        <a:xfrm>
          <a:off x="4438708" y="897814"/>
          <a:ext cx="115203" cy="2592076"/>
        </a:xfrm>
      </dgm:spPr>
      <dgm:t>
        <a:bodyPr/>
        <a:lstStyle/>
        <a:p>
          <a:endParaRPr lang="en-US"/>
        </a:p>
      </dgm:t>
    </dgm:pt>
    <dgm:pt modelId="{D57D0F1A-9808-4B7E-A824-E8F258A53672}" type="sibTrans" cxnId="{7FB8C0C0-EFAB-41DB-AC32-A67455BAAB7C}">
      <dgm:prSet/>
      <dgm:spPr/>
      <dgm:t>
        <a:bodyPr/>
        <a:lstStyle/>
        <a:p>
          <a:endParaRPr lang="en-US"/>
        </a:p>
      </dgm:t>
    </dgm:pt>
    <dgm:pt modelId="{AF615DB6-3799-4C2A-A94C-D8C166C167D0}">
      <dgm:prSet phldrT="[Text]" custT="1"/>
      <dgm:spPr>
        <a:xfrm>
          <a:off x="3378" y="321798"/>
          <a:ext cx="1152033" cy="576016"/>
        </a:xfrm>
      </dgm:spPr>
      <dgm:t>
        <a:bodyPr/>
        <a:lstStyle/>
        <a:p>
          <a:pPr algn="ctr"/>
          <a:r>
            <a:rPr lang="sr-Latn-RS" sz="700" b="1">
              <a:latin typeface="Cambria"/>
              <a:ea typeface="+mn-ea"/>
              <a:cs typeface="+mn-cs"/>
            </a:rPr>
            <a:t>Montenegro's Programme of Accession to the EU 2020-2022</a:t>
          </a:r>
          <a:endParaRPr lang="en-US" sz="700" b="1">
            <a:latin typeface="Cambria"/>
            <a:ea typeface="+mn-ea"/>
            <a:cs typeface="+mn-cs"/>
          </a:endParaRPr>
        </a:p>
      </dgm:t>
    </dgm:pt>
    <dgm:pt modelId="{83A58082-F5C1-47A6-830E-861E5783A59E}" type="parTrans" cxnId="{C050AD66-FA53-4B34-9281-F4C77BDA6FC4}">
      <dgm:prSet/>
      <dgm:spPr/>
      <dgm:t>
        <a:bodyPr/>
        <a:lstStyle/>
        <a:p>
          <a:endParaRPr lang="en-US"/>
        </a:p>
      </dgm:t>
    </dgm:pt>
    <dgm:pt modelId="{6F0B48DC-7B3E-40C7-9800-72B355E0C7A8}" type="sibTrans" cxnId="{C050AD66-FA53-4B34-9281-F4C77BDA6FC4}">
      <dgm:prSet/>
      <dgm:spPr/>
      <dgm:t>
        <a:bodyPr/>
        <a:lstStyle/>
        <a:p>
          <a:endParaRPr lang="en-US"/>
        </a:p>
      </dgm:t>
    </dgm:pt>
    <dgm:pt modelId="{EFB8C08B-4DB6-4DA8-8C01-487E7FB1EFA5}">
      <dgm:prSet phldrT="[Text]" custT="1"/>
      <dgm:spPr>
        <a:xfrm>
          <a:off x="3378" y="321798"/>
          <a:ext cx="1152033" cy="576016"/>
        </a:xfrm>
      </dgm:spPr>
      <dgm:t>
        <a:bodyPr/>
        <a:lstStyle/>
        <a:p>
          <a:pPr algn="l"/>
          <a:r>
            <a:rPr lang="en-US" sz="700">
              <a:latin typeface="Cambria"/>
              <a:ea typeface="+mn-ea"/>
              <a:cs typeface="+mn-cs"/>
            </a:rPr>
            <a:t>Digital Transformation Strategy 2021-2025, including AP 2021-2022</a:t>
          </a:r>
        </a:p>
      </dgm:t>
    </dgm:pt>
    <dgm:pt modelId="{4F3DE040-E2F9-407E-AB14-88055D5A5330}" type="parTrans" cxnId="{999424CB-1C21-4F26-A085-43F9DEA4B8F6}">
      <dgm:prSet/>
      <dgm:spPr/>
      <dgm:t>
        <a:bodyPr/>
        <a:lstStyle/>
        <a:p>
          <a:endParaRPr lang="en-US"/>
        </a:p>
      </dgm:t>
    </dgm:pt>
    <dgm:pt modelId="{1BD03EB6-06F6-4529-AD99-63E5A551260C}" type="sibTrans" cxnId="{999424CB-1C21-4F26-A085-43F9DEA4B8F6}">
      <dgm:prSet/>
      <dgm:spPr/>
      <dgm:t>
        <a:bodyPr/>
        <a:lstStyle/>
        <a:p>
          <a:endParaRPr lang="en-US"/>
        </a:p>
      </dgm:t>
    </dgm:pt>
    <dgm:pt modelId="{D0977EAB-FD04-436E-9379-D592FDE94A5B}">
      <dgm:prSet custT="1"/>
      <dgm:spPr/>
      <dgm:t>
        <a:bodyPr/>
        <a:lstStyle/>
        <a:p>
          <a:pPr algn="l"/>
          <a:r>
            <a:rPr lang="en-US" sz="700">
              <a:latin typeface="Cambria"/>
              <a:ea typeface="+mn-ea"/>
              <a:cs typeface="+mn-cs"/>
            </a:rPr>
            <a:t>Law Amending the Law on Electronic Document</a:t>
          </a:r>
        </a:p>
      </dgm:t>
    </dgm:pt>
    <dgm:pt modelId="{AB3524C0-ABFE-40AE-A537-3A431DC456FE}" type="parTrans" cxnId="{5588F161-3206-4450-8A56-D832E611E852}">
      <dgm:prSet/>
      <dgm:spPr/>
      <dgm:t>
        <a:bodyPr/>
        <a:lstStyle/>
        <a:p>
          <a:endParaRPr lang="en-US"/>
        </a:p>
      </dgm:t>
    </dgm:pt>
    <dgm:pt modelId="{4814BEF1-01AF-4196-9C07-251491A9E878}" type="sibTrans" cxnId="{5588F161-3206-4450-8A56-D832E611E852}">
      <dgm:prSet/>
      <dgm:spPr/>
      <dgm:t>
        <a:bodyPr/>
        <a:lstStyle/>
        <a:p>
          <a:endParaRPr lang="en-US"/>
        </a:p>
      </dgm:t>
    </dgm:pt>
    <dgm:pt modelId="{9D22852B-0BB5-4F51-833C-1D0DB06A066C}">
      <dgm:prSet custT="1"/>
      <dgm:spPr/>
      <dgm:t>
        <a:bodyPr/>
        <a:lstStyle/>
        <a:p>
          <a:pPr algn="l"/>
          <a:r>
            <a:rPr lang="en-US" sz="700">
              <a:latin typeface="Cambria"/>
              <a:ea typeface="+mn-ea"/>
              <a:cs typeface="+mn-cs"/>
            </a:rPr>
            <a:t>PAR Strategy 2021 – 2025, including AP 2021 – 2022</a:t>
          </a:r>
        </a:p>
      </dgm:t>
    </dgm:pt>
    <dgm:pt modelId="{20E5EA16-9BF4-47BD-A498-4734B86FFB6F}" type="parTrans" cxnId="{2A0F4EEE-D494-4E71-A5CE-9EF82A804F72}">
      <dgm:prSet/>
      <dgm:spPr/>
      <dgm:t>
        <a:bodyPr/>
        <a:lstStyle/>
        <a:p>
          <a:endParaRPr lang="en-US"/>
        </a:p>
      </dgm:t>
    </dgm:pt>
    <dgm:pt modelId="{7433B3D5-7BB9-4855-A5FF-CD54BB0407EA}" type="sibTrans" cxnId="{2A0F4EEE-D494-4E71-A5CE-9EF82A804F72}">
      <dgm:prSet/>
      <dgm:spPr/>
      <dgm:t>
        <a:bodyPr/>
        <a:lstStyle/>
        <a:p>
          <a:endParaRPr lang="en-US"/>
        </a:p>
      </dgm:t>
    </dgm:pt>
    <dgm:pt modelId="{0F1BC2BC-B544-4757-BA9C-C3C2F9CD11B2}">
      <dgm:prSet custT="1"/>
      <dgm:spPr/>
      <dgm:t>
        <a:bodyPr/>
        <a:lstStyle/>
        <a:p>
          <a:pPr algn="l"/>
          <a:r>
            <a:rPr lang="en-US" sz="700">
              <a:latin typeface="Cambria"/>
              <a:ea typeface="+mn-ea"/>
              <a:cs typeface="+mn-cs"/>
            </a:rPr>
            <a:t>Programme of Cooperation between State Administrative Authorities and NGOs 2021 - 2023 incl AP 2021 -2023</a:t>
          </a:r>
        </a:p>
      </dgm:t>
    </dgm:pt>
    <dgm:pt modelId="{96510A96-3E32-4655-AF67-41CA7ACB55ED}" type="parTrans" cxnId="{11203876-DA27-46F0-BF67-1B8A680C7DC2}">
      <dgm:prSet/>
      <dgm:spPr/>
      <dgm:t>
        <a:bodyPr/>
        <a:lstStyle/>
        <a:p>
          <a:endParaRPr lang="en-US"/>
        </a:p>
      </dgm:t>
    </dgm:pt>
    <dgm:pt modelId="{D3CAEEB3-62B6-4E02-98A6-AB657D1F8461}" type="sibTrans" cxnId="{11203876-DA27-46F0-BF67-1B8A680C7DC2}">
      <dgm:prSet/>
      <dgm:spPr/>
      <dgm:t>
        <a:bodyPr/>
        <a:lstStyle/>
        <a:p>
          <a:endParaRPr lang="en-US"/>
        </a:p>
      </dgm:t>
    </dgm:pt>
    <dgm:pt modelId="{467D6373-1BD5-4260-B72B-1033E34928B0}">
      <dgm:prSet custT="1"/>
      <dgm:spPr/>
      <dgm:t>
        <a:bodyPr/>
        <a:lstStyle/>
        <a:p>
          <a:pPr algn="l"/>
          <a:r>
            <a:rPr lang="en-US" sz="700">
              <a:latin typeface="Cambria"/>
              <a:ea typeface="+mn-ea"/>
              <a:cs typeface="+mn-cs"/>
            </a:rPr>
            <a:t>Law Amending the Law on Free Access to Information</a:t>
          </a:r>
        </a:p>
      </dgm:t>
    </dgm:pt>
    <dgm:pt modelId="{4F547E38-B99C-4FF0-B1D1-B0B9C0436D82}" type="parTrans" cxnId="{C9CFFA4B-4212-481C-9CAD-146219019E8A}">
      <dgm:prSet/>
      <dgm:spPr/>
      <dgm:t>
        <a:bodyPr/>
        <a:lstStyle/>
        <a:p>
          <a:endParaRPr lang="en-US"/>
        </a:p>
      </dgm:t>
    </dgm:pt>
    <dgm:pt modelId="{C3D2B1DC-804F-4A2B-AF14-CE01B4E60DA0}" type="sibTrans" cxnId="{C9CFFA4B-4212-481C-9CAD-146219019E8A}">
      <dgm:prSet/>
      <dgm:spPr/>
      <dgm:t>
        <a:bodyPr/>
        <a:lstStyle/>
        <a:p>
          <a:endParaRPr lang="en-US"/>
        </a:p>
      </dgm:t>
    </dgm:pt>
    <dgm:pt modelId="{DDCB36D3-B085-40A1-B58C-4ED0CC71F9BC}">
      <dgm:prSet custT="1"/>
      <dgm:spPr>
        <a:xfrm>
          <a:off x="1443420" y="321798"/>
          <a:ext cx="1152033" cy="576016"/>
        </a:xfrm>
      </dgm:spPr>
      <dgm:t>
        <a:bodyPr/>
        <a:lstStyle/>
        <a:p>
          <a:pPr algn="l"/>
          <a:r>
            <a:rPr lang="sr-Latn-RS" sz="700">
              <a:latin typeface="Cambria"/>
              <a:ea typeface="+mn-ea"/>
              <a:cs typeface="+mn-cs"/>
            </a:rPr>
            <a:t>Supporting digital transformation and  benefiting from it (digital skills and education)</a:t>
          </a:r>
          <a:endParaRPr lang="en-US" sz="700" b="1">
            <a:latin typeface="Cambria"/>
            <a:ea typeface="+mn-ea"/>
            <a:cs typeface="+mn-cs"/>
          </a:endParaRPr>
        </a:p>
      </dgm:t>
    </dgm:pt>
    <dgm:pt modelId="{83059092-BE43-4DFA-947C-D61642A83C42}" type="parTrans" cxnId="{9E41DF22-E641-4368-91AB-91261F26F81B}">
      <dgm:prSet/>
      <dgm:spPr/>
      <dgm:t>
        <a:bodyPr/>
        <a:lstStyle/>
        <a:p>
          <a:endParaRPr lang="en-US"/>
        </a:p>
      </dgm:t>
    </dgm:pt>
    <dgm:pt modelId="{AF69B75F-C7BF-457B-A887-E223DF213932}" type="sibTrans" cxnId="{9E41DF22-E641-4368-91AB-91261F26F81B}">
      <dgm:prSet/>
      <dgm:spPr/>
      <dgm:t>
        <a:bodyPr/>
        <a:lstStyle/>
        <a:p>
          <a:endParaRPr lang="en-US"/>
        </a:p>
      </dgm:t>
    </dgm:pt>
    <dgm:pt modelId="{95589FB7-9F31-4247-A3C2-7417DEF7D86C}">
      <dgm:prSet custT="1"/>
      <dgm:spPr>
        <a:xfrm>
          <a:off x="233785" y="3201882"/>
          <a:ext cx="921627" cy="576016"/>
        </a:xfrm>
      </dgm:spPr>
      <dgm:t>
        <a:bodyPr/>
        <a:lstStyle/>
        <a:p>
          <a:pPr algn="l"/>
          <a:r>
            <a:rPr lang="en-US" sz="700">
              <a:latin typeface="Cambria"/>
              <a:ea typeface="+mn-ea"/>
              <a:cs typeface="+mn-cs"/>
            </a:rPr>
            <a:t>Improving managerial accountability and delegation of authority,  with strategic policy planning linked to mid-term collection period and further development of programme budgeting</a:t>
          </a:r>
        </a:p>
      </dgm:t>
    </dgm:pt>
    <dgm:pt modelId="{DD148D2C-0B0B-E141-87B9-7BEEC8DB9E8B}" type="parTrans" cxnId="{8D54D950-1AFB-154D-A5B0-CADE747D23AB}">
      <dgm:prSet/>
      <dgm:spPr/>
      <dgm:t>
        <a:bodyPr/>
        <a:lstStyle/>
        <a:p>
          <a:endParaRPr lang="en-US"/>
        </a:p>
      </dgm:t>
    </dgm:pt>
    <dgm:pt modelId="{F892FE57-4FEC-8A4F-9678-D40E1EF1E084}" type="sibTrans" cxnId="{8D54D950-1AFB-154D-A5B0-CADE747D23AB}">
      <dgm:prSet/>
      <dgm:spPr/>
      <dgm:t>
        <a:bodyPr/>
        <a:lstStyle/>
        <a:p>
          <a:endParaRPr lang="en-US"/>
        </a:p>
      </dgm:t>
    </dgm:pt>
    <dgm:pt modelId="{4FAF684E-F4E4-4E22-A7DD-9B574C0B127F}" type="pres">
      <dgm:prSet presAssocID="{47A2070C-E58F-4069-A476-45BC44D3AA71}" presName="cycle" presStyleCnt="0">
        <dgm:presLayoutVars>
          <dgm:dir/>
          <dgm:resizeHandles val="exact"/>
        </dgm:presLayoutVars>
      </dgm:prSet>
      <dgm:spPr/>
      <dgm:t>
        <a:bodyPr/>
        <a:lstStyle/>
        <a:p>
          <a:endParaRPr lang="en-US"/>
        </a:p>
      </dgm:t>
    </dgm:pt>
    <dgm:pt modelId="{3E8F4540-3886-4E10-94E8-6C29EFC687DA}" type="pres">
      <dgm:prSet presAssocID="{AF615DB6-3799-4C2A-A94C-D8C166C167D0}" presName="node" presStyleLbl="node1" presStyleIdx="0" presStyleCnt="6" custScaleX="109578" custScaleY="148724" custRadScaleRad="51641" custRadScaleInc="-7406">
        <dgm:presLayoutVars>
          <dgm:bulletEnabled val="1"/>
        </dgm:presLayoutVars>
      </dgm:prSet>
      <dgm:spPr/>
      <dgm:t>
        <a:bodyPr/>
        <a:lstStyle/>
        <a:p>
          <a:endParaRPr lang="en-US"/>
        </a:p>
      </dgm:t>
    </dgm:pt>
    <dgm:pt modelId="{9546F8BA-A777-4591-8A3E-5AD5F5769847}" type="pres">
      <dgm:prSet presAssocID="{AF615DB6-3799-4C2A-A94C-D8C166C167D0}" presName="spNode" presStyleCnt="0"/>
      <dgm:spPr/>
    </dgm:pt>
    <dgm:pt modelId="{28DA3E3A-2BA2-4384-BCB1-9591F1213877}" type="pres">
      <dgm:prSet presAssocID="{6F0B48DC-7B3E-40C7-9800-72B355E0C7A8}" presName="sibTrans" presStyleLbl="sibTrans1D1" presStyleIdx="0" presStyleCnt="6"/>
      <dgm:spPr/>
      <dgm:t>
        <a:bodyPr/>
        <a:lstStyle/>
        <a:p>
          <a:endParaRPr lang="en-US"/>
        </a:p>
      </dgm:t>
    </dgm:pt>
    <dgm:pt modelId="{866565AF-B01E-4D01-A007-F2155E17D4EB}" type="pres">
      <dgm:prSet presAssocID="{7C8D63B9-7164-4D94-8AEC-768644184D7A}" presName="node" presStyleLbl="node1" presStyleIdx="1" presStyleCnt="6" custScaleX="94091" custScaleY="174711" custRadScaleRad="88764" custRadScaleInc="-5403">
        <dgm:presLayoutVars>
          <dgm:bulletEnabled val="1"/>
        </dgm:presLayoutVars>
      </dgm:prSet>
      <dgm:spPr/>
      <dgm:t>
        <a:bodyPr/>
        <a:lstStyle/>
        <a:p>
          <a:endParaRPr lang="en-US"/>
        </a:p>
      </dgm:t>
    </dgm:pt>
    <dgm:pt modelId="{91D14BBD-69BB-44B1-9144-8B0BD3440746}" type="pres">
      <dgm:prSet presAssocID="{7C8D63B9-7164-4D94-8AEC-768644184D7A}" presName="spNode" presStyleCnt="0"/>
      <dgm:spPr/>
    </dgm:pt>
    <dgm:pt modelId="{E7083DDE-E565-4DE3-9A80-8B598B2AAF8F}" type="pres">
      <dgm:prSet presAssocID="{4A8C9EA7-3EDF-470D-9C6B-A2E4F2C43B49}" presName="sibTrans" presStyleLbl="sibTrans1D1" presStyleIdx="1" presStyleCnt="6"/>
      <dgm:spPr/>
      <dgm:t>
        <a:bodyPr/>
        <a:lstStyle/>
        <a:p>
          <a:endParaRPr lang="en-US"/>
        </a:p>
      </dgm:t>
    </dgm:pt>
    <dgm:pt modelId="{0BCDDB22-41E3-4CE5-9C8D-2D64E25E5F38}" type="pres">
      <dgm:prSet presAssocID="{CAF2C79D-AB19-42BB-8FD8-10958A63731B}" presName="node" presStyleLbl="node1" presStyleIdx="2" presStyleCnt="6" custScaleX="99990" custScaleY="126989" custRadScaleRad="93904" custRadScaleInc="-882598">
        <dgm:presLayoutVars>
          <dgm:bulletEnabled val="1"/>
        </dgm:presLayoutVars>
      </dgm:prSet>
      <dgm:spPr/>
      <dgm:t>
        <a:bodyPr/>
        <a:lstStyle/>
        <a:p>
          <a:endParaRPr lang="en-US"/>
        </a:p>
      </dgm:t>
    </dgm:pt>
    <dgm:pt modelId="{AA7C50DA-0A12-40A4-97C2-1EF2A50B4D37}" type="pres">
      <dgm:prSet presAssocID="{CAF2C79D-AB19-42BB-8FD8-10958A63731B}" presName="spNode" presStyleCnt="0"/>
      <dgm:spPr/>
    </dgm:pt>
    <dgm:pt modelId="{34A6C9C1-BC3C-4E82-A5DD-449180A2A97A}" type="pres">
      <dgm:prSet presAssocID="{84CF8B2D-1DF2-488C-96CF-A2A9F62E80F5}" presName="sibTrans" presStyleLbl="sibTrans1D1" presStyleIdx="2" presStyleCnt="6"/>
      <dgm:spPr/>
      <dgm:t>
        <a:bodyPr/>
        <a:lstStyle/>
        <a:p>
          <a:endParaRPr lang="en-US"/>
        </a:p>
      </dgm:t>
    </dgm:pt>
    <dgm:pt modelId="{9F1036CB-5227-4649-996E-9E181043BE22}" type="pres">
      <dgm:prSet presAssocID="{56508980-5125-4F30-8E2D-E14902218472}" presName="node" presStyleLbl="node1" presStyleIdx="3" presStyleCnt="6" custScaleX="134838" custScaleY="110955" custRadScaleRad="70035" custRadScaleInc="425349">
        <dgm:presLayoutVars>
          <dgm:bulletEnabled val="1"/>
        </dgm:presLayoutVars>
      </dgm:prSet>
      <dgm:spPr/>
      <dgm:t>
        <a:bodyPr/>
        <a:lstStyle/>
        <a:p>
          <a:endParaRPr lang="en-US"/>
        </a:p>
      </dgm:t>
    </dgm:pt>
    <dgm:pt modelId="{26B2B502-B840-4767-AC54-CD24C0FE1078}" type="pres">
      <dgm:prSet presAssocID="{56508980-5125-4F30-8E2D-E14902218472}" presName="spNode" presStyleCnt="0"/>
      <dgm:spPr/>
    </dgm:pt>
    <dgm:pt modelId="{7D753618-C8BC-475F-8878-B444EC0A95D5}" type="pres">
      <dgm:prSet presAssocID="{2539E3D2-BDAD-4F89-AFCF-49F1D6473BE4}" presName="sibTrans" presStyleLbl="sibTrans1D1" presStyleIdx="3" presStyleCnt="6"/>
      <dgm:spPr/>
      <dgm:t>
        <a:bodyPr/>
        <a:lstStyle/>
        <a:p>
          <a:endParaRPr lang="en-US"/>
        </a:p>
      </dgm:t>
    </dgm:pt>
    <dgm:pt modelId="{42DBE13C-DDCE-485E-9652-14315EC19D4B}" type="pres">
      <dgm:prSet presAssocID="{E74122B3-D230-4C8D-A0DB-8283769AE791}" presName="node" presStyleLbl="node1" presStyleIdx="4" presStyleCnt="6" custScaleX="134838" custScaleY="129325" custRadScaleRad="93932" custRadScaleInc="-65657">
        <dgm:presLayoutVars>
          <dgm:bulletEnabled val="1"/>
        </dgm:presLayoutVars>
      </dgm:prSet>
      <dgm:spPr/>
      <dgm:t>
        <a:bodyPr/>
        <a:lstStyle/>
        <a:p>
          <a:endParaRPr lang="en-US"/>
        </a:p>
      </dgm:t>
    </dgm:pt>
    <dgm:pt modelId="{356907E3-4BAF-48CF-B9DD-DC9D825FBF2D}" type="pres">
      <dgm:prSet presAssocID="{E74122B3-D230-4C8D-A0DB-8283769AE791}" presName="spNode" presStyleCnt="0"/>
      <dgm:spPr/>
    </dgm:pt>
    <dgm:pt modelId="{D1FDB04D-3B79-48A6-BAA4-C69B98749ABB}" type="pres">
      <dgm:prSet presAssocID="{EFEAB601-FA05-4AD8-8070-38D37A29C5B7}" presName="sibTrans" presStyleLbl="sibTrans1D1" presStyleIdx="4" presStyleCnt="6"/>
      <dgm:spPr/>
      <dgm:t>
        <a:bodyPr/>
        <a:lstStyle/>
        <a:p>
          <a:endParaRPr lang="en-US"/>
        </a:p>
      </dgm:t>
    </dgm:pt>
    <dgm:pt modelId="{DDBF8CA6-4481-477B-A191-6B131392606F}" type="pres">
      <dgm:prSet presAssocID="{37B3285E-0991-4B43-9405-5E87C362647E}" presName="node" presStyleLbl="node1" presStyleIdx="5" presStyleCnt="6" custScaleX="134838" custScaleY="114656" custRadScaleRad="127828" custRadScaleInc="131341">
        <dgm:presLayoutVars>
          <dgm:bulletEnabled val="1"/>
        </dgm:presLayoutVars>
      </dgm:prSet>
      <dgm:spPr/>
      <dgm:t>
        <a:bodyPr/>
        <a:lstStyle/>
        <a:p>
          <a:endParaRPr lang="en-US"/>
        </a:p>
      </dgm:t>
    </dgm:pt>
    <dgm:pt modelId="{FFF2C1D5-22DE-4133-ADD0-67B00545B92B}" type="pres">
      <dgm:prSet presAssocID="{37B3285E-0991-4B43-9405-5E87C362647E}" presName="spNode" presStyleCnt="0"/>
      <dgm:spPr/>
    </dgm:pt>
    <dgm:pt modelId="{A6D5266F-D1F5-48CA-A2B7-ADE465629CB0}" type="pres">
      <dgm:prSet presAssocID="{973569A7-BC10-402E-BC42-FE7F83E413A7}" presName="sibTrans" presStyleLbl="sibTrans1D1" presStyleIdx="5" presStyleCnt="6"/>
      <dgm:spPr/>
      <dgm:t>
        <a:bodyPr/>
        <a:lstStyle/>
        <a:p>
          <a:endParaRPr lang="en-US"/>
        </a:p>
      </dgm:t>
    </dgm:pt>
  </dgm:ptLst>
  <dgm:cxnLst>
    <dgm:cxn modelId="{C27AF33C-F052-4712-AC42-42877BD1B899}" type="presOf" srcId="{96E11DE8-6AFD-41CD-9EA2-FC1B52A74390}" destId="{9F1036CB-5227-4649-996E-9E181043BE22}" srcOrd="0" destOrd="4" presId="urn:microsoft.com/office/officeart/2005/8/layout/cycle6"/>
    <dgm:cxn modelId="{3A45C3E1-7613-453E-9BA7-F5A59F60F136}" srcId="{7C8D63B9-7164-4D94-8AEC-768644184D7A}" destId="{5727A980-7664-48CF-94B9-414DC60DF421}" srcOrd="3" destOrd="0" parTransId="{26D28D68-5618-4B8B-B4B7-179512CA6958}" sibTransId="{7B0974CA-E782-44E1-99F3-635B4E927868}"/>
    <dgm:cxn modelId="{87B463E9-AE31-4AEB-8489-B969EE65880C}" type="presOf" srcId="{9B8C757D-A71C-4828-9AC1-DDBB279AAB47}" destId="{DDBF8CA6-4481-477B-A191-6B131392606F}" srcOrd="0" destOrd="6" presId="urn:microsoft.com/office/officeart/2005/8/layout/cycle6"/>
    <dgm:cxn modelId="{915286D2-9FA5-4C63-94AE-8E96D61DE095}" type="presOf" srcId="{5727A980-7664-48CF-94B9-414DC60DF421}" destId="{866565AF-B01E-4D01-A007-F2155E17D4EB}" srcOrd="0" destOrd="4" presId="urn:microsoft.com/office/officeart/2005/8/layout/cycle6"/>
    <dgm:cxn modelId="{7AF8ED8D-B1A1-41F4-BF5A-E143186CFEC6}" srcId="{47A2070C-E58F-4069-A476-45BC44D3AA71}" destId="{7C8D63B9-7164-4D94-8AEC-768644184D7A}" srcOrd="1" destOrd="0" parTransId="{2E6AD80B-81EA-47B4-B536-61867EEAA1EE}" sibTransId="{4A8C9EA7-3EDF-470D-9C6B-A2E4F2C43B49}"/>
    <dgm:cxn modelId="{C9CFFA4B-4212-481C-9CAD-146219019E8A}" srcId="{AF615DB6-3799-4C2A-A94C-D8C166C167D0}" destId="{467D6373-1BD5-4260-B72B-1033E34928B0}" srcOrd="4" destOrd="0" parTransId="{4F547E38-B99C-4FF0-B1D1-B0B9C0436D82}" sibTransId="{C3D2B1DC-804F-4A2B-AF14-CE01B4E60DA0}"/>
    <dgm:cxn modelId="{C11D5E4E-07FE-4961-84E8-A9C391137B39}" srcId="{37B3285E-0991-4B43-9405-5E87C362647E}" destId="{E8970344-682A-40B3-A1A7-906343CD416A}" srcOrd="4" destOrd="0" parTransId="{9ACD6090-08FE-40E9-BB9E-8077F597A29C}" sibTransId="{32553A4B-C13C-4B35-8CE1-82D964067536}"/>
    <dgm:cxn modelId="{BFEFA687-9BBB-472D-A4D1-F04BEA269571}" srcId="{7C8D63B9-7164-4D94-8AEC-768644184D7A}" destId="{982AD6A1-DB8B-48C4-A40E-28BBF8586DF6}" srcOrd="1" destOrd="0" parTransId="{92AE0550-361B-42E5-BF1B-4722E6FE2E42}" sibTransId="{E412AAC0-F04A-4563-895B-C0A3A41E40BE}"/>
    <dgm:cxn modelId="{0CD5E0BB-C796-40FF-A3DF-13331B7B8707}" srcId="{37B3285E-0991-4B43-9405-5E87C362647E}" destId="{9B8C757D-A71C-4828-9AC1-DDBB279AAB47}" srcOrd="5" destOrd="0" parTransId="{E33FD772-8552-459B-83E5-DEE1988B13D3}" sibTransId="{BF310534-1422-4104-A3E1-C0DDB0E5B34D}"/>
    <dgm:cxn modelId="{BB973359-2A11-4E88-82E9-D0821F2E503A}" srcId="{E74122B3-D230-4C8D-A0DB-8283769AE791}" destId="{7FCC5349-7DCF-4B7A-B8A9-6B1BF358C58E}" srcOrd="0" destOrd="0" parTransId="{BBF7FCBA-CBE3-4F3E-BD93-D922E7CE47BA}" sibTransId="{9D0AB2EA-0169-43BF-A951-74DD533A4DA4}"/>
    <dgm:cxn modelId="{F1042F45-59FE-429C-A1DC-7CA9240AE435}" type="presOf" srcId="{EFB8C08B-4DB6-4DA8-8C01-487E7FB1EFA5}" destId="{3E8F4540-3886-4E10-94E8-6C29EFC687DA}" srcOrd="0" destOrd="1" presId="urn:microsoft.com/office/officeart/2005/8/layout/cycle6"/>
    <dgm:cxn modelId="{BDC56359-5D20-409D-8A6B-69E43DC7F9A2}" type="presOf" srcId="{FC102BDC-3F40-4C36-9B7E-B4AFD10BD898}" destId="{9F1036CB-5227-4649-996E-9E181043BE22}" srcOrd="0" destOrd="3" presId="urn:microsoft.com/office/officeart/2005/8/layout/cycle6"/>
    <dgm:cxn modelId="{C55083C6-63EE-454E-83B9-9596607F934A}" type="presOf" srcId="{467D6373-1BD5-4260-B72B-1033E34928B0}" destId="{3E8F4540-3886-4E10-94E8-6C29EFC687DA}" srcOrd="0" destOrd="5" presId="urn:microsoft.com/office/officeart/2005/8/layout/cycle6"/>
    <dgm:cxn modelId="{F6B2703C-4DEE-4D03-ADB0-BE1CCE773044}" type="presOf" srcId="{9D22852B-0BB5-4F51-833C-1D0DB06A066C}" destId="{3E8F4540-3886-4E10-94E8-6C29EFC687DA}" srcOrd="0" destOrd="3" presId="urn:microsoft.com/office/officeart/2005/8/layout/cycle6"/>
    <dgm:cxn modelId="{10007C74-6CFD-4F76-B2E6-28B2809FCECF}" srcId="{56508980-5125-4F30-8E2D-E14902218472}" destId="{96E11DE8-6AFD-41CD-9EA2-FC1B52A74390}" srcOrd="3" destOrd="0" parTransId="{E0102689-35D9-4EC9-AD82-AA71D5AFF2C1}" sibTransId="{66FED8A5-22B0-42DD-A4DE-821C592B53BF}"/>
    <dgm:cxn modelId="{EAA46EF1-5028-4345-9AF8-F62DAEE0D787}" type="presOf" srcId="{7C8D63B9-7164-4D94-8AEC-768644184D7A}" destId="{866565AF-B01E-4D01-A007-F2155E17D4EB}" srcOrd="0" destOrd="0" presId="urn:microsoft.com/office/officeart/2005/8/layout/cycle6"/>
    <dgm:cxn modelId="{27F2936D-3242-4FD8-A6D5-35C6A76980F5}" type="presOf" srcId="{E8A6CBC0-D473-4766-9094-39EED20E2913}" destId="{0BCDDB22-41E3-4CE5-9C8D-2D64E25E5F38}" srcOrd="0" destOrd="2" presId="urn:microsoft.com/office/officeart/2005/8/layout/cycle6"/>
    <dgm:cxn modelId="{E89E7BCB-0757-4DBC-896C-71F99EA81DCF}" type="presOf" srcId="{1B9F8A17-3FFA-4FE8-A910-DBFDF2BB48C7}" destId="{DDBF8CA6-4481-477B-A191-6B131392606F}" srcOrd="0" destOrd="3" presId="urn:microsoft.com/office/officeart/2005/8/layout/cycle6"/>
    <dgm:cxn modelId="{6120517A-4C1A-4950-9CDD-46154F2219B7}" type="presOf" srcId="{386B3E78-C0D6-4A1D-9CC7-787198E6B203}" destId="{42DBE13C-DDCE-485E-9652-14315EC19D4B}" srcOrd="0" destOrd="3" presId="urn:microsoft.com/office/officeart/2005/8/layout/cycle6"/>
    <dgm:cxn modelId="{02EA20F4-B2D6-436E-836A-A681DB0B1ED0}" type="presOf" srcId="{6F0B48DC-7B3E-40C7-9800-72B355E0C7A8}" destId="{28DA3E3A-2BA2-4384-BCB1-9591F1213877}" srcOrd="0" destOrd="0" presId="urn:microsoft.com/office/officeart/2005/8/layout/cycle6"/>
    <dgm:cxn modelId="{67FC37D4-8DB2-4919-B944-F7889BC0137C}" type="presOf" srcId="{CAF2C79D-AB19-42BB-8FD8-10958A63731B}" destId="{0BCDDB22-41E3-4CE5-9C8D-2D64E25E5F38}" srcOrd="0" destOrd="0" presId="urn:microsoft.com/office/officeart/2005/8/layout/cycle6"/>
    <dgm:cxn modelId="{2A0F4EEE-D494-4E71-A5CE-9EF82A804F72}" srcId="{AF615DB6-3799-4C2A-A94C-D8C166C167D0}" destId="{9D22852B-0BB5-4F51-833C-1D0DB06A066C}" srcOrd="2" destOrd="0" parTransId="{20E5EA16-9BF4-47BD-A498-4734B86FFB6F}" sibTransId="{7433B3D5-7BB9-4855-A5FF-CD54BB0407EA}"/>
    <dgm:cxn modelId="{6209BFBC-6C54-4244-9017-0B5BED1E972F}" srcId="{47A2070C-E58F-4069-A476-45BC44D3AA71}" destId="{E74122B3-D230-4C8D-A0DB-8283769AE791}" srcOrd="4" destOrd="0" parTransId="{0123C4D7-1E19-44C3-83B5-214C6B059681}" sibTransId="{EFEAB601-FA05-4AD8-8070-38D37A29C5B7}"/>
    <dgm:cxn modelId="{9E41DF22-E641-4368-91AB-91261F26F81B}" srcId="{CAF2C79D-AB19-42BB-8FD8-10958A63731B}" destId="{DDCB36D3-B085-40A1-B58C-4ED0CC71F9BC}" srcOrd="0" destOrd="0" parTransId="{83059092-BE43-4DFA-947C-D61642A83C42}" sibTransId="{AF69B75F-C7BF-457B-A887-E223DF213932}"/>
    <dgm:cxn modelId="{AA6445C3-44E6-4D7B-8B61-278DD7AFA7F6}" type="presOf" srcId="{973569A7-BC10-402E-BC42-FE7F83E413A7}" destId="{A6D5266F-D1F5-48CA-A2B7-ADE465629CB0}" srcOrd="0" destOrd="0" presId="urn:microsoft.com/office/officeart/2005/8/layout/cycle6"/>
    <dgm:cxn modelId="{10604006-F1F2-4791-96AD-945A36182596}" type="presOf" srcId="{6E6E3623-1EEE-4EC4-9293-840E6931A736}" destId="{9F1036CB-5227-4649-996E-9E181043BE22}" srcOrd="0" destOrd="2" presId="urn:microsoft.com/office/officeart/2005/8/layout/cycle6"/>
    <dgm:cxn modelId="{6330DE85-676C-4855-87B5-EF2A50CB1C5E}" type="presOf" srcId="{F42F05E0-60DA-420C-9574-55D491078D08}" destId="{DDBF8CA6-4481-477B-A191-6B131392606F}" srcOrd="0" destOrd="1" presId="urn:microsoft.com/office/officeart/2005/8/layout/cycle6"/>
    <dgm:cxn modelId="{A3B247D9-DFCF-4E7B-85B6-F14425121453}" type="presOf" srcId="{7FCC5349-7DCF-4B7A-B8A9-6B1BF358C58E}" destId="{42DBE13C-DDCE-485E-9652-14315EC19D4B}" srcOrd="0" destOrd="1" presId="urn:microsoft.com/office/officeart/2005/8/layout/cycle6"/>
    <dgm:cxn modelId="{28B3B7E8-7D2E-4203-89AB-ECEB1337DF6D}" type="presOf" srcId="{84CF8B2D-1DF2-488C-96CF-A2A9F62E80F5}" destId="{34A6C9C1-BC3C-4E82-A5DD-449180A2A97A}" srcOrd="0" destOrd="0" presId="urn:microsoft.com/office/officeart/2005/8/layout/cycle6"/>
    <dgm:cxn modelId="{2DD2AAE7-26FE-422B-B5D3-9AF52DAB3E98}" type="presOf" srcId="{56508980-5125-4F30-8E2D-E14902218472}" destId="{9F1036CB-5227-4649-996E-9E181043BE22}" srcOrd="0" destOrd="0" presId="urn:microsoft.com/office/officeart/2005/8/layout/cycle6"/>
    <dgm:cxn modelId="{64E19E69-83C2-4873-BA45-48755459E39A}" srcId="{37B3285E-0991-4B43-9405-5E87C362647E}" destId="{9D6E9528-AB57-4DE7-9D71-9BE0E5EFE925}" srcOrd="3" destOrd="0" parTransId="{FF0CD270-F6CF-48CC-BD50-1EA640AEE3E8}" sibTransId="{D9066449-B542-414E-A8AB-06FDAA31C7E1}"/>
    <dgm:cxn modelId="{2E3C7D8F-9D0C-48BA-8665-F0844B0CEFB2}" srcId="{56508980-5125-4F30-8E2D-E14902218472}" destId="{FC102BDC-3F40-4C36-9B7E-B4AFD10BD898}" srcOrd="2" destOrd="0" parTransId="{D17F796C-BDBB-4517-9F8F-AFDDD6921C5E}" sibTransId="{7A2DC391-9C8E-4EA1-AF80-B36FF0F875EB}"/>
    <dgm:cxn modelId="{B3639CA4-29BA-41ED-BF3F-3D6C8B1AB290}" srcId="{56508980-5125-4F30-8E2D-E14902218472}" destId="{6E6E3623-1EEE-4EC4-9293-840E6931A736}" srcOrd="1" destOrd="0" parTransId="{02DDFEBA-D4BF-4DC2-A3C3-D0DF899C6C77}" sibTransId="{889ABDB5-45A6-4D8A-A380-B01B01C9464A}"/>
    <dgm:cxn modelId="{CE0C959C-039C-4E87-893C-8F78CD6A714D}" srcId="{37B3285E-0991-4B43-9405-5E87C362647E}" destId="{1B9F8A17-3FFA-4FE8-A910-DBFDF2BB48C7}" srcOrd="2" destOrd="0" parTransId="{BD85926B-D9B9-4BBD-A349-BE7305190A70}" sibTransId="{1D28802A-3F8B-4123-BB85-0A199E7DA5D2}"/>
    <dgm:cxn modelId="{8C56ED76-D9A4-4792-9CE7-DEC72E0ADACF}" srcId="{7C8D63B9-7164-4D94-8AEC-768644184D7A}" destId="{A7972479-3A05-4001-9CCA-976001CAF87C}" srcOrd="0" destOrd="0" parTransId="{3A151A5E-727E-472D-BBAB-DA8EBC41BAAF}" sibTransId="{5494272E-A47B-4665-BB79-B48B897D2A4A}"/>
    <dgm:cxn modelId="{4E63008D-46C1-413C-BE22-E79B344B72F0}" srcId="{47A2070C-E58F-4069-A476-45BC44D3AA71}" destId="{56508980-5125-4F30-8E2D-E14902218472}" srcOrd="3" destOrd="0" parTransId="{64745FE1-1A66-4663-AAF2-36CFBE00C91C}" sibTransId="{2539E3D2-BDAD-4F89-AFCF-49F1D6473BE4}"/>
    <dgm:cxn modelId="{4A317955-96A4-43DB-B823-ECF0CF8E9A9E}" type="presOf" srcId="{95589FB7-9F31-4247-A3C2-7417DEF7D86C}" destId="{866565AF-B01E-4D01-A007-F2155E17D4EB}" srcOrd="0" destOrd="5" presId="urn:microsoft.com/office/officeart/2005/8/layout/cycle6"/>
    <dgm:cxn modelId="{7E9EAEB0-7F0F-4EA8-A188-F4C4D30B717D}" type="presOf" srcId="{AF615DB6-3799-4C2A-A94C-D8C166C167D0}" destId="{3E8F4540-3886-4E10-94E8-6C29EFC687DA}" srcOrd="0" destOrd="0" presId="urn:microsoft.com/office/officeart/2005/8/layout/cycle6"/>
    <dgm:cxn modelId="{5588F161-3206-4450-8A56-D832E611E852}" srcId="{AF615DB6-3799-4C2A-A94C-D8C166C167D0}" destId="{D0977EAB-FD04-436E-9379-D592FDE94A5B}" srcOrd="1" destOrd="0" parTransId="{AB3524C0-ABFE-40AE-A537-3A431DC456FE}" sibTransId="{4814BEF1-01AF-4196-9C07-251491A9E878}"/>
    <dgm:cxn modelId="{37B70E38-DD5D-475B-8A46-E8CB1838E66D}" type="presOf" srcId="{DDCB36D3-B085-40A1-B58C-4ED0CC71F9BC}" destId="{0BCDDB22-41E3-4CE5-9C8D-2D64E25E5F38}" srcOrd="0" destOrd="1" presId="urn:microsoft.com/office/officeart/2005/8/layout/cycle6"/>
    <dgm:cxn modelId="{CD3DF60C-4AA5-4363-B3E9-126F3D560289}" type="presOf" srcId="{E74122B3-D230-4C8D-A0DB-8283769AE791}" destId="{42DBE13C-DDCE-485E-9652-14315EC19D4B}" srcOrd="0" destOrd="0" presId="urn:microsoft.com/office/officeart/2005/8/layout/cycle6"/>
    <dgm:cxn modelId="{C5B7B403-B24A-4B74-B5A8-E430E39DC2A3}" type="presOf" srcId="{A7972479-3A05-4001-9CCA-976001CAF87C}" destId="{866565AF-B01E-4D01-A007-F2155E17D4EB}" srcOrd="0" destOrd="1" presId="urn:microsoft.com/office/officeart/2005/8/layout/cycle6"/>
    <dgm:cxn modelId="{11203876-DA27-46F0-BF67-1B8A680C7DC2}" srcId="{AF615DB6-3799-4C2A-A94C-D8C166C167D0}" destId="{0F1BC2BC-B544-4757-BA9C-C3C2F9CD11B2}" srcOrd="3" destOrd="0" parTransId="{96510A96-3E32-4655-AF67-41CA7ACB55ED}" sibTransId="{D3CAEEB3-62B6-4E02-98A6-AB657D1F8461}"/>
    <dgm:cxn modelId="{D9B0146D-13FE-4DF2-ADB5-58EB87F17FB6}" srcId="{37B3285E-0991-4B43-9405-5E87C362647E}" destId="{ED3A6BCA-6CAD-4C0E-8DB7-6CDE8A734B01}" srcOrd="1" destOrd="0" parTransId="{B3DD14E2-4893-4323-880E-467FAAA5CA7F}" sibTransId="{68E464D2-001C-4D4C-9D7F-89168950A569}"/>
    <dgm:cxn modelId="{F7B3B7F1-B2AB-466C-86A4-A3D6F7DC5D34}" type="presOf" srcId="{2539E3D2-BDAD-4F89-AFCF-49F1D6473BE4}" destId="{7D753618-C8BC-475F-8878-B444EC0A95D5}" srcOrd="0" destOrd="0" presId="urn:microsoft.com/office/officeart/2005/8/layout/cycle6"/>
    <dgm:cxn modelId="{B3F7E724-A8DF-4842-8116-866711CE20E1}" srcId="{37B3285E-0991-4B43-9405-5E87C362647E}" destId="{F42F05E0-60DA-420C-9574-55D491078D08}" srcOrd="0" destOrd="0" parTransId="{E04711B2-6A17-4C15-B1B7-6B7A4ED8668C}" sibTransId="{5C7CEDD7-6B0C-44B1-A73F-6C4FAFD2C24B}"/>
    <dgm:cxn modelId="{378B95D9-D4EB-4012-876B-45C47619DCBD}" type="presOf" srcId="{982AD6A1-DB8B-48C4-A40E-28BBF8586DF6}" destId="{866565AF-B01E-4D01-A007-F2155E17D4EB}" srcOrd="0" destOrd="2" presId="urn:microsoft.com/office/officeart/2005/8/layout/cycle6"/>
    <dgm:cxn modelId="{B2395240-E70A-4CBA-A83D-15A4101E65F0}" type="presOf" srcId="{EFEAB601-FA05-4AD8-8070-38D37A29C5B7}" destId="{D1FDB04D-3B79-48A6-BAA4-C69B98749ABB}" srcOrd="0" destOrd="0" presId="urn:microsoft.com/office/officeart/2005/8/layout/cycle6"/>
    <dgm:cxn modelId="{C050AD66-FA53-4B34-9281-F4C77BDA6FC4}" srcId="{47A2070C-E58F-4069-A476-45BC44D3AA71}" destId="{AF615DB6-3799-4C2A-A94C-D8C166C167D0}" srcOrd="0" destOrd="0" parTransId="{83A58082-F5C1-47A6-830E-861E5783A59E}" sibTransId="{6F0B48DC-7B3E-40C7-9800-72B355E0C7A8}"/>
    <dgm:cxn modelId="{31949790-F7F8-4DD4-AE5C-42E18B1FEF93}" type="presOf" srcId="{CA6DB8C2-941E-421B-83D0-EC8669DB84C4}" destId="{866565AF-B01E-4D01-A007-F2155E17D4EB}" srcOrd="0" destOrd="3" presId="urn:microsoft.com/office/officeart/2005/8/layout/cycle6"/>
    <dgm:cxn modelId="{E8F28DFA-68AC-49E0-8C41-21383F836E4D}" srcId="{56508980-5125-4F30-8E2D-E14902218472}" destId="{869D3843-0009-44EA-B813-7C1B68A0D9DE}" srcOrd="0" destOrd="0" parTransId="{6727F3B3-E40F-472E-93F9-A182478F6511}" sibTransId="{46CB7345-7C69-43E3-BE34-B961250803E5}"/>
    <dgm:cxn modelId="{E286AE26-9AA3-4E65-A639-F94196FED05D}" srcId="{47A2070C-E58F-4069-A476-45BC44D3AA71}" destId="{37B3285E-0991-4B43-9405-5E87C362647E}" srcOrd="5" destOrd="0" parTransId="{CF5F7E80-630D-4225-A93C-4449F65DDFC6}" sibTransId="{973569A7-BC10-402E-BC42-FE7F83E413A7}"/>
    <dgm:cxn modelId="{8D54D950-1AFB-154D-A5B0-CADE747D23AB}" srcId="{7C8D63B9-7164-4D94-8AEC-768644184D7A}" destId="{95589FB7-9F31-4247-A3C2-7417DEF7D86C}" srcOrd="4" destOrd="0" parTransId="{DD148D2C-0B0B-E141-87B9-7BEEC8DB9E8B}" sibTransId="{F892FE57-4FEC-8A4F-9678-D40E1EF1E084}"/>
    <dgm:cxn modelId="{BDE85E92-8D2D-47C7-9723-B8B3151CF706}" type="presOf" srcId="{9D6E9528-AB57-4DE7-9D71-9BE0E5EFE925}" destId="{DDBF8CA6-4481-477B-A191-6B131392606F}" srcOrd="0" destOrd="4" presId="urn:microsoft.com/office/officeart/2005/8/layout/cycle6"/>
    <dgm:cxn modelId="{0FE4B048-F0EF-4D52-B565-50D072E5B25C}" srcId="{E74122B3-D230-4C8D-A0DB-8283769AE791}" destId="{8F49F9A7-847F-4649-AB67-38D50C9F7A99}" srcOrd="1" destOrd="0" parTransId="{EB7F240C-349E-4D0D-8AD6-5C0514AFAA15}" sibTransId="{ACC269CA-01D7-4C7A-8D5E-8A4CC95176D6}"/>
    <dgm:cxn modelId="{82907593-1982-4872-83B3-B4234287DB8F}" type="presOf" srcId="{8F49F9A7-847F-4649-AB67-38D50C9F7A99}" destId="{42DBE13C-DDCE-485E-9652-14315EC19D4B}" srcOrd="0" destOrd="2" presId="urn:microsoft.com/office/officeart/2005/8/layout/cycle6"/>
    <dgm:cxn modelId="{01AC2DDE-5E6E-435E-824F-B11452F26E87}" type="presOf" srcId="{47A2070C-E58F-4069-A476-45BC44D3AA71}" destId="{4FAF684E-F4E4-4E22-A7DD-9B574C0B127F}" srcOrd="0" destOrd="0" presId="urn:microsoft.com/office/officeart/2005/8/layout/cycle6"/>
    <dgm:cxn modelId="{75D0C4AC-1B0C-4D2F-B159-97C2C4ED71F3}" type="presOf" srcId="{6B58DE14-B477-49B8-A0D6-38A6A19D3E9D}" destId="{42DBE13C-DDCE-485E-9652-14315EC19D4B}" srcOrd="0" destOrd="4" presId="urn:microsoft.com/office/officeart/2005/8/layout/cycle6"/>
    <dgm:cxn modelId="{572D0DD6-BBAA-448F-9E45-938864C1AEFE}" type="presOf" srcId="{E8970344-682A-40B3-A1A7-906343CD416A}" destId="{DDBF8CA6-4481-477B-A191-6B131392606F}" srcOrd="0" destOrd="5" presId="urn:microsoft.com/office/officeart/2005/8/layout/cycle6"/>
    <dgm:cxn modelId="{78162F88-0743-495A-8B5D-28A0E1551D49}" type="presOf" srcId="{0F1BC2BC-B544-4757-BA9C-C3C2F9CD11B2}" destId="{3E8F4540-3886-4E10-94E8-6C29EFC687DA}" srcOrd="0" destOrd="4" presId="urn:microsoft.com/office/officeart/2005/8/layout/cycle6"/>
    <dgm:cxn modelId="{31F0DEC8-66EB-4A4B-A6E2-7E0D1E128608}" srcId="{7C8D63B9-7164-4D94-8AEC-768644184D7A}" destId="{CA6DB8C2-941E-421B-83D0-EC8669DB84C4}" srcOrd="2" destOrd="0" parTransId="{A8E3D31C-419C-424C-B865-8C721A1E553C}" sibTransId="{B9172897-3462-4EEA-958E-6E97CAC3D8E2}"/>
    <dgm:cxn modelId="{7FB8C0C0-EFAB-41DB-AC32-A67455BAAB7C}" srcId="{E74122B3-D230-4C8D-A0DB-8283769AE791}" destId="{6B58DE14-B477-49B8-A0D6-38A6A19D3E9D}" srcOrd="3" destOrd="0" parTransId="{E1637F0D-2282-42CB-AE7D-BEB101793A27}" sibTransId="{D57D0F1A-9808-4B7E-A824-E8F258A53672}"/>
    <dgm:cxn modelId="{03A3668E-54DC-4380-8084-9C4DCD50723C}" type="presOf" srcId="{869D3843-0009-44EA-B813-7C1B68A0D9DE}" destId="{9F1036CB-5227-4649-996E-9E181043BE22}" srcOrd="0" destOrd="1" presId="urn:microsoft.com/office/officeart/2005/8/layout/cycle6"/>
    <dgm:cxn modelId="{999424CB-1C21-4F26-A085-43F9DEA4B8F6}" srcId="{AF615DB6-3799-4C2A-A94C-D8C166C167D0}" destId="{EFB8C08B-4DB6-4DA8-8C01-487E7FB1EFA5}" srcOrd="0" destOrd="0" parTransId="{4F3DE040-E2F9-407E-AB14-88055D5A5330}" sibTransId="{1BD03EB6-06F6-4529-AD99-63E5A551260C}"/>
    <dgm:cxn modelId="{33B1A3CD-89AB-4A3F-BF00-F2119A455610}" srcId="{E74122B3-D230-4C8D-A0DB-8283769AE791}" destId="{386B3E78-C0D6-4A1D-9CC7-787198E6B203}" srcOrd="2" destOrd="0" parTransId="{E35E31F4-9EF8-4BB6-81E0-A791E6731769}" sibTransId="{794F561B-488D-4AE3-9FC0-55936BF9F92D}"/>
    <dgm:cxn modelId="{E292A6C6-6B27-44B8-AE18-E9EEAD5A7B35}" type="presOf" srcId="{37B3285E-0991-4B43-9405-5E87C362647E}" destId="{DDBF8CA6-4481-477B-A191-6B131392606F}" srcOrd="0" destOrd="0" presId="urn:microsoft.com/office/officeart/2005/8/layout/cycle6"/>
    <dgm:cxn modelId="{FD240B73-CBDA-422D-9598-7488FB8FEBC7}" type="presOf" srcId="{D0977EAB-FD04-436E-9379-D592FDE94A5B}" destId="{3E8F4540-3886-4E10-94E8-6C29EFC687DA}" srcOrd="0" destOrd="2" presId="urn:microsoft.com/office/officeart/2005/8/layout/cycle6"/>
    <dgm:cxn modelId="{D35B82CD-C7EF-4D2E-9729-41ECD2B17659}" srcId="{47A2070C-E58F-4069-A476-45BC44D3AA71}" destId="{CAF2C79D-AB19-42BB-8FD8-10958A63731B}" srcOrd="2" destOrd="0" parTransId="{C2B8EAE7-EDD0-431E-A2BE-C749F5F77796}" sibTransId="{84CF8B2D-1DF2-488C-96CF-A2A9F62E80F5}"/>
    <dgm:cxn modelId="{2628B91C-5D23-4FC2-84B9-D19B9489E1C5}" type="presOf" srcId="{4A8C9EA7-3EDF-470D-9C6B-A2E4F2C43B49}" destId="{E7083DDE-E565-4DE3-9A80-8B598B2AAF8F}" srcOrd="0" destOrd="0" presId="urn:microsoft.com/office/officeart/2005/8/layout/cycle6"/>
    <dgm:cxn modelId="{6AEBDD2D-B13A-433B-A71B-93EB5D3B1B73}" type="presOf" srcId="{ED3A6BCA-6CAD-4C0E-8DB7-6CDE8A734B01}" destId="{DDBF8CA6-4481-477B-A191-6B131392606F}" srcOrd="0" destOrd="2" presId="urn:microsoft.com/office/officeart/2005/8/layout/cycle6"/>
    <dgm:cxn modelId="{E48784C0-ABBD-4C40-8D3F-410B539F05B2}" srcId="{CAF2C79D-AB19-42BB-8FD8-10958A63731B}" destId="{E8A6CBC0-D473-4766-9094-39EED20E2913}" srcOrd="1" destOrd="0" parTransId="{76948C6F-44D5-41DC-935B-4721FFFCF657}" sibTransId="{005BBB89-50B0-4C0C-9935-02F767EEA5DB}"/>
    <dgm:cxn modelId="{08A11E7D-7B4F-4508-BADF-B21C5B221A69}" type="presParOf" srcId="{4FAF684E-F4E4-4E22-A7DD-9B574C0B127F}" destId="{3E8F4540-3886-4E10-94E8-6C29EFC687DA}" srcOrd="0" destOrd="0" presId="urn:microsoft.com/office/officeart/2005/8/layout/cycle6"/>
    <dgm:cxn modelId="{66BE2FAE-96F7-4D95-9CB5-4B46A1AB5079}" type="presParOf" srcId="{4FAF684E-F4E4-4E22-A7DD-9B574C0B127F}" destId="{9546F8BA-A777-4591-8A3E-5AD5F5769847}" srcOrd="1" destOrd="0" presId="urn:microsoft.com/office/officeart/2005/8/layout/cycle6"/>
    <dgm:cxn modelId="{8032D014-5D4A-45A5-8773-F4A1BB65E85F}" type="presParOf" srcId="{4FAF684E-F4E4-4E22-A7DD-9B574C0B127F}" destId="{28DA3E3A-2BA2-4384-BCB1-9591F1213877}" srcOrd="2" destOrd="0" presId="urn:microsoft.com/office/officeart/2005/8/layout/cycle6"/>
    <dgm:cxn modelId="{A0F30660-63AE-4156-903A-5528BCCF7E18}" type="presParOf" srcId="{4FAF684E-F4E4-4E22-A7DD-9B574C0B127F}" destId="{866565AF-B01E-4D01-A007-F2155E17D4EB}" srcOrd="3" destOrd="0" presId="urn:microsoft.com/office/officeart/2005/8/layout/cycle6"/>
    <dgm:cxn modelId="{21BADF82-8B39-4CA3-AE4A-E9B3A9E96C7E}" type="presParOf" srcId="{4FAF684E-F4E4-4E22-A7DD-9B574C0B127F}" destId="{91D14BBD-69BB-44B1-9144-8B0BD3440746}" srcOrd="4" destOrd="0" presId="urn:microsoft.com/office/officeart/2005/8/layout/cycle6"/>
    <dgm:cxn modelId="{245BED44-1660-4C30-830F-883C615A8353}" type="presParOf" srcId="{4FAF684E-F4E4-4E22-A7DD-9B574C0B127F}" destId="{E7083DDE-E565-4DE3-9A80-8B598B2AAF8F}" srcOrd="5" destOrd="0" presId="urn:microsoft.com/office/officeart/2005/8/layout/cycle6"/>
    <dgm:cxn modelId="{E4C5D5E0-C544-4F7B-B398-D0B24DE72703}" type="presParOf" srcId="{4FAF684E-F4E4-4E22-A7DD-9B574C0B127F}" destId="{0BCDDB22-41E3-4CE5-9C8D-2D64E25E5F38}" srcOrd="6" destOrd="0" presId="urn:microsoft.com/office/officeart/2005/8/layout/cycle6"/>
    <dgm:cxn modelId="{6527936C-7632-447C-89AC-43C77E86B864}" type="presParOf" srcId="{4FAF684E-F4E4-4E22-A7DD-9B574C0B127F}" destId="{AA7C50DA-0A12-40A4-97C2-1EF2A50B4D37}" srcOrd="7" destOrd="0" presId="urn:microsoft.com/office/officeart/2005/8/layout/cycle6"/>
    <dgm:cxn modelId="{32E662BC-2D81-4AB9-8515-A3513FA1E9D5}" type="presParOf" srcId="{4FAF684E-F4E4-4E22-A7DD-9B574C0B127F}" destId="{34A6C9C1-BC3C-4E82-A5DD-449180A2A97A}" srcOrd="8" destOrd="0" presId="urn:microsoft.com/office/officeart/2005/8/layout/cycle6"/>
    <dgm:cxn modelId="{AFDEECE9-C6BB-4325-844E-024AEFDAB24F}" type="presParOf" srcId="{4FAF684E-F4E4-4E22-A7DD-9B574C0B127F}" destId="{9F1036CB-5227-4649-996E-9E181043BE22}" srcOrd="9" destOrd="0" presId="urn:microsoft.com/office/officeart/2005/8/layout/cycle6"/>
    <dgm:cxn modelId="{0F91821A-4CEB-471D-A289-703474848BF3}" type="presParOf" srcId="{4FAF684E-F4E4-4E22-A7DD-9B574C0B127F}" destId="{26B2B502-B840-4767-AC54-CD24C0FE1078}" srcOrd="10" destOrd="0" presId="urn:microsoft.com/office/officeart/2005/8/layout/cycle6"/>
    <dgm:cxn modelId="{4CA61A4B-E9D3-4E34-8E8E-0ECBD66004D4}" type="presParOf" srcId="{4FAF684E-F4E4-4E22-A7DD-9B574C0B127F}" destId="{7D753618-C8BC-475F-8878-B444EC0A95D5}" srcOrd="11" destOrd="0" presId="urn:microsoft.com/office/officeart/2005/8/layout/cycle6"/>
    <dgm:cxn modelId="{7CF9FBFE-9191-4956-B89B-8CD16D4875A0}" type="presParOf" srcId="{4FAF684E-F4E4-4E22-A7DD-9B574C0B127F}" destId="{42DBE13C-DDCE-485E-9652-14315EC19D4B}" srcOrd="12" destOrd="0" presId="urn:microsoft.com/office/officeart/2005/8/layout/cycle6"/>
    <dgm:cxn modelId="{019DF1BD-A345-4120-8ACA-DE3D9CB6877C}" type="presParOf" srcId="{4FAF684E-F4E4-4E22-A7DD-9B574C0B127F}" destId="{356907E3-4BAF-48CF-B9DD-DC9D825FBF2D}" srcOrd="13" destOrd="0" presId="urn:microsoft.com/office/officeart/2005/8/layout/cycle6"/>
    <dgm:cxn modelId="{7918D7DB-D47A-4F61-A544-F3F82B535C2B}" type="presParOf" srcId="{4FAF684E-F4E4-4E22-A7DD-9B574C0B127F}" destId="{D1FDB04D-3B79-48A6-BAA4-C69B98749ABB}" srcOrd="14" destOrd="0" presId="urn:microsoft.com/office/officeart/2005/8/layout/cycle6"/>
    <dgm:cxn modelId="{E96DD932-6036-4980-8E8E-BDA323C442AB}" type="presParOf" srcId="{4FAF684E-F4E4-4E22-A7DD-9B574C0B127F}" destId="{DDBF8CA6-4481-477B-A191-6B131392606F}" srcOrd="15" destOrd="0" presId="urn:microsoft.com/office/officeart/2005/8/layout/cycle6"/>
    <dgm:cxn modelId="{CF56C2CD-2D8D-49EF-8067-484DCBB619B4}" type="presParOf" srcId="{4FAF684E-F4E4-4E22-A7DD-9B574C0B127F}" destId="{FFF2C1D5-22DE-4133-ADD0-67B00545B92B}" srcOrd="16" destOrd="0" presId="urn:microsoft.com/office/officeart/2005/8/layout/cycle6"/>
    <dgm:cxn modelId="{76C09534-8BDA-4328-8358-D221DFCAE040}" type="presParOf" srcId="{4FAF684E-F4E4-4E22-A7DD-9B574C0B127F}" destId="{A6D5266F-D1F5-48CA-A2B7-ADE465629CB0}" srcOrd="17" destOrd="0" presId="urn:microsoft.com/office/officeart/2005/8/layout/cycle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9451049-FEAC-4088-84DE-2DFDE3948EA0}" type="doc">
      <dgm:prSet loTypeId="urn:microsoft.com/office/officeart/2005/8/layout/hierarchy3" loCatId="list" qsTypeId="urn:microsoft.com/office/officeart/2005/8/quickstyle/simple1" qsCatId="simple" csTypeId="urn:microsoft.com/office/officeart/2005/8/colors/colorful5" csCatId="colorful" phldr="1"/>
      <dgm:spPr/>
      <dgm:t>
        <a:bodyPr/>
        <a:lstStyle/>
        <a:p>
          <a:endParaRPr lang="en-US"/>
        </a:p>
      </dgm:t>
    </dgm:pt>
    <dgm:pt modelId="{7B5C57A0-890E-4230-A554-B3D819DF27C1}">
      <dgm:prSet phldrT="[Text]" custT="1"/>
      <dgm:spPr>
        <a:xfrm>
          <a:off x="858" y="693"/>
          <a:ext cx="2925200" cy="358061"/>
        </a:xfr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sr-Latn-RS" sz="1400">
              <a:solidFill>
                <a:srgbClr val="FFFFFF"/>
              </a:solidFill>
              <a:latin typeface="Cambria"/>
              <a:ea typeface="+mn-ea"/>
              <a:cs typeface="+mn-cs"/>
            </a:rPr>
            <a:t>Montenegro progress report 2021</a:t>
          </a:r>
          <a:endParaRPr lang="en-US" sz="1400">
            <a:solidFill>
              <a:srgbClr val="FFFFFF"/>
            </a:solidFill>
            <a:latin typeface="Cambria"/>
            <a:ea typeface="+mn-ea"/>
            <a:cs typeface="+mn-cs"/>
          </a:endParaRPr>
        </a:p>
      </dgm:t>
    </dgm:pt>
    <dgm:pt modelId="{CB5773B1-8BAC-4512-A6EB-FF9B161C7DA0}" type="parTrans" cxnId="{9027A7FE-82EB-4A89-96CC-5FE7C18FE4C7}">
      <dgm:prSet/>
      <dgm:spPr/>
      <dgm:t>
        <a:bodyPr/>
        <a:lstStyle/>
        <a:p>
          <a:endParaRPr lang="en-US"/>
        </a:p>
      </dgm:t>
    </dgm:pt>
    <dgm:pt modelId="{4BF2C839-E04D-4867-A51D-7AD2040D1C64}" type="sibTrans" cxnId="{9027A7FE-82EB-4A89-96CC-5FE7C18FE4C7}">
      <dgm:prSet/>
      <dgm:spPr/>
      <dgm:t>
        <a:bodyPr/>
        <a:lstStyle/>
        <a:p>
          <a:endParaRPr lang="en-US"/>
        </a:p>
      </dgm:t>
    </dgm:pt>
    <dgm:pt modelId="{B27FC057-B37A-4E26-B7BA-923D1EB2FF53}">
      <dgm:prSet phldrT="[Text]" custT="1"/>
      <dgm:spPr>
        <a:xfrm>
          <a:off x="585898" y="501881"/>
          <a:ext cx="2420512" cy="671765"/>
        </a:xfrm>
        <a:solidFill>
          <a:srgbClr val="FFFFFF">
            <a:alpha val="90000"/>
            <a:hueOff val="0"/>
            <a:satOff val="0"/>
            <a:lumOff val="0"/>
            <a:alphaOff val="0"/>
          </a:srgbClr>
        </a:solidFill>
        <a:ln w="25400" cap="flat" cmpd="sng" algn="ctr">
          <a:solidFill>
            <a:srgbClr val="67787B">
              <a:hueOff val="0"/>
              <a:satOff val="0"/>
              <a:lumOff val="0"/>
              <a:alphaOff val="0"/>
            </a:srgbClr>
          </a:solidFill>
          <a:prstDash val="solid"/>
        </a:ln>
        <a:effectLst/>
      </dgm:spPr>
      <dgm:t>
        <a:bodyPr/>
        <a:lstStyle/>
        <a:p>
          <a:r>
            <a:rPr lang="en-US" sz="900">
              <a:solidFill>
                <a:srgbClr val="000000">
                  <a:hueOff val="0"/>
                  <a:satOff val="0"/>
                  <a:lumOff val="0"/>
                  <a:alphaOff val="0"/>
                </a:srgbClr>
              </a:solidFill>
              <a:latin typeface="Cambria"/>
              <a:ea typeface="+mn-ea"/>
              <a:cs typeface="+mn-cs"/>
            </a:rPr>
            <a:t>Adopt and implement new public administration reform and public financial management strategies in line with the national guidance for strategic planning</a:t>
          </a:r>
        </a:p>
      </dgm:t>
    </dgm:pt>
    <dgm:pt modelId="{126D1014-EA3D-4C8E-B515-E9399FB8FC89}" type="parTrans" cxnId="{2048A1B3-5152-4DF2-808B-90D7E7B5F188}">
      <dgm:prSet/>
      <dgm:spPr>
        <a:xfrm>
          <a:off x="293378" y="358754"/>
          <a:ext cx="292520" cy="479008"/>
        </a:xfrm>
        <a:noFill/>
        <a:ln w="25400" cap="flat" cmpd="sng" algn="ctr">
          <a:solidFill>
            <a:srgbClr val="9D936F">
              <a:hueOff val="0"/>
              <a:satOff val="0"/>
              <a:lumOff val="0"/>
              <a:alphaOff val="0"/>
            </a:srgbClr>
          </a:solidFill>
          <a:prstDash val="solid"/>
        </a:ln>
        <a:effectLst/>
      </dgm:spPr>
      <dgm:t>
        <a:bodyPr/>
        <a:lstStyle/>
        <a:p>
          <a:endParaRPr lang="en-US"/>
        </a:p>
      </dgm:t>
    </dgm:pt>
    <dgm:pt modelId="{A1B25DB0-A927-448B-BCD9-6329F61CEF14}" type="sibTrans" cxnId="{2048A1B3-5152-4DF2-808B-90D7E7B5F188}">
      <dgm:prSet/>
      <dgm:spPr/>
      <dgm:t>
        <a:bodyPr/>
        <a:lstStyle/>
        <a:p>
          <a:endParaRPr lang="en-US"/>
        </a:p>
      </dgm:t>
    </dgm:pt>
    <dgm:pt modelId="{826DD49D-A55C-4DAF-B943-2D64A5295007}">
      <dgm:prSet phldrT="[Text]" custT="1"/>
      <dgm:spPr>
        <a:xfrm>
          <a:off x="3212311" y="693"/>
          <a:ext cx="2925200" cy="358061"/>
        </a:xfrm>
        <a:solidFill>
          <a:srgbClr val="67787B">
            <a:hueOff val="-8522608"/>
            <a:satOff val="10158"/>
            <a:lumOff val="8235"/>
            <a:alphaOff val="0"/>
          </a:srgbClr>
        </a:solidFill>
        <a:ln w="25400" cap="flat" cmpd="sng" algn="ctr">
          <a:solidFill>
            <a:srgbClr val="FFFFFF">
              <a:hueOff val="0"/>
              <a:satOff val="0"/>
              <a:lumOff val="0"/>
              <a:alphaOff val="0"/>
            </a:srgbClr>
          </a:solidFill>
          <a:prstDash val="solid"/>
        </a:ln>
        <a:effectLst/>
      </dgm:spPr>
      <dgm:t>
        <a:bodyPr/>
        <a:lstStyle/>
        <a:p>
          <a:r>
            <a:rPr lang="sr-Latn-RS" sz="1400">
              <a:solidFill>
                <a:srgbClr val="FFFFFF"/>
              </a:solidFill>
              <a:latin typeface="Cambria"/>
              <a:ea typeface="+mn-ea"/>
              <a:cs typeface="+mn-cs"/>
            </a:rPr>
            <a:t>Specific steps/goals in PARS</a:t>
          </a:r>
          <a:endParaRPr lang="en-US" sz="1400">
            <a:solidFill>
              <a:srgbClr val="FFFFFF"/>
            </a:solidFill>
            <a:latin typeface="Cambria"/>
            <a:ea typeface="+mn-ea"/>
            <a:cs typeface="+mn-cs"/>
          </a:endParaRPr>
        </a:p>
      </dgm:t>
    </dgm:pt>
    <dgm:pt modelId="{E1FB6B8A-0C57-494B-85E6-87F907B2CE1E}" type="parTrans" cxnId="{DA50248E-3AF7-4738-8C65-0405E0C25ED9}">
      <dgm:prSet/>
      <dgm:spPr/>
      <dgm:t>
        <a:bodyPr/>
        <a:lstStyle/>
        <a:p>
          <a:endParaRPr lang="en-US"/>
        </a:p>
      </dgm:t>
    </dgm:pt>
    <dgm:pt modelId="{9B23473A-A83A-403F-AE0E-28FCEFC3718F}" type="sibTrans" cxnId="{DA50248E-3AF7-4738-8C65-0405E0C25ED9}">
      <dgm:prSet/>
      <dgm:spPr/>
      <dgm:t>
        <a:bodyPr/>
        <a:lstStyle/>
        <a:p>
          <a:endParaRPr lang="en-US"/>
        </a:p>
      </dgm:t>
    </dgm:pt>
    <dgm:pt modelId="{A0A2DB1C-0B66-4E41-BEB0-9FB583AB6C79}">
      <dgm:prSet phldrT="[Text]" custT="1"/>
      <dgm:spPr>
        <a:xfrm>
          <a:off x="3797351" y="501881"/>
          <a:ext cx="3175724" cy="765014"/>
        </a:xfrm>
        <a:solidFill>
          <a:srgbClr val="FFFFFF">
            <a:alpha val="90000"/>
            <a:hueOff val="0"/>
            <a:satOff val="0"/>
            <a:lumOff val="0"/>
            <a:alphaOff val="0"/>
          </a:srgbClr>
        </a:solidFill>
        <a:ln w="25400" cap="flat" cmpd="sng" algn="ctr">
          <a:solidFill>
            <a:srgbClr val="67787B">
              <a:hueOff val="-4870062"/>
              <a:satOff val="5805"/>
              <a:lumOff val="4706"/>
              <a:alphaOff val="0"/>
            </a:srgbClr>
          </a:solidFill>
          <a:prstDash val="solid"/>
        </a:ln>
        <a:effectLst/>
      </dgm:spPr>
      <dgm:t>
        <a:bodyPr/>
        <a:lstStyle/>
        <a:p>
          <a:r>
            <a:rPr lang="sr-Latn-RS" sz="700">
              <a:solidFill>
                <a:srgbClr val="000000">
                  <a:hueOff val="0"/>
                  <a:satOff val="0"/>
                  <a:lumOff val="0"/>
                  <a:alphaOff val="0"/>
                </a:srgbClr>
              </a:solidFill>
              <a:latin typeface="Cambria"/>
              <a:ea typeface="+mn-ea"/>
              <a:cs typeface="+mn-cs"/>
            </a:rPr>
            <a:t>Prroposal for PAR Strategy  2022-2026 developed in line with the GSG's Methodology of Developing Policies, Drafting and Monitoring the Implementation of </a:t>
          </a:r>
          <a:r>
            <a:rPr lang="en-US" sz="700">
              <a:solidFill>
                <a:srgbClr val="000000">
                  <a:hueOff val="0"/>
                  <a:satOff val="0"/>
                  <a:lumOff val="0"/>
                  <a:alphaOff val="0"/>
                </a:srgbClr>
              </a:solidFill>
              <a:latin typeface="Cambria"/>
              <a:ea typeface="+mn-ea"/>
              <a:cs typeface="+mn-cs"/>
            </a:rPr>
            <a:t>Strategic Documents</a:t>
          </a:r>
          <a:endParaRPr lang="sr-Latn-RS" sz="700">
            <a:solidFill>
              <a:srgbClr val="000000">
                <a:hueOff val="0"/>
                <a:satOff val="0"/>
                <a:lumOff val="0"/>
                <a:alphaOff val="0"/>
              </a:srgbClr>
            </a:solidFill>
            <a:latin typeface="Cambria"/>
            <a:ea typeface="+mn-ea"/>
            <a:cs typeface="+mn-cs"/>
          </a:endParaRPr>
        </a:p>
        <a:p>
          <a:r>
            <a:rPr lang="en-US" sz="700">
              <a:solidFill>
                <a:srgbClr val="000000">
                  <a:hueOff val="0"/>
                  <a:satOff val="0"/>
                  <a:lumOff val="0"/>
                  <a:alphaOff val="0"/>
                </a:srgbClr>
              </a:solidFill>
              <a:latin typeface="Cambria"/>
              <a:ea typeface="+mn-ea"/>
              <a:cs typeface="+mn-cs"/>
            </a:rPr>
            <a:t>Proposal for the Public Financial Management </a:t>
          </a:r>
          <a:r>
            <a:rPr lang="sr-Latn-RS" sz="700">
              <a:solidFill>
                <a:srgbClr val="000000">
                  <a:hueOff val="0"/>
                  <a:satOff val="0"/>
                  <a:lumOff val="0"/>
                  <a:alphaOff val="0"/>
                </a:srgbClr>
              </a:solidFill>
              <a:latin typeface="Cambria"/>
              <a:ea typeface="+mn-ea"/>
              <a:cs typeface="+mn-cs"/>
            </a:rPr>
            <a:t>Reform Programme </a:t>
          </a:r>
          <a:r>
            <a:rPr lang="en-US" sz="700">
              <a:solidFill>
                <a:srgbClr val="000000">
                  <a:hueOff val="0"/>
                  <a:satOff val="0"/>
                  <a:lumOff val="0"/>
                  <a:alphaOff val="0"/>
                </a:srgbClr>
              </a:solidFill>
              <a:latin typeface="Cambria"/>
              <a:ea typeface="+mn-ea"/>
              <a:cs typeface="+mn-cs"/>
            </a:rPr>
            <a:t>2022-2026. developed in line with  </a:t>
          </a:r>
          <a:r>
            <a:rPr lang="sr-Latn-RS" sz="700">
              <a:solidFill>
                <a:srgbClr val="000000">
                  <a:hueOff val="0"/>
                  <a:satOff val="0"/>
                  <a:lumOff val="0"/>
                  <a:alphaOff val="0"/>
                </a:srgbClr>
              </a:solidFill>
              <a:latin typeface="Cambria"/>
              <a:ea typeface="+mn-ea"/>
              <a:cs typeface="+mn-cs"/>
            </a:rPr>
            <a:t>the GSG's Methodology of Developing Policies, Drafting and Monitoring the Implementation of </a:t>
          </a:r>
          <a:r>
            <a:rPr lang="en-US" sz="700">
              <a:solidFill>
                <a:srgbClr val="000000">
                  <a:hueOff val="0"/>
                  <a:satOff val="0"/>
                  <a:lumOff val="0"/>
                  <a:alphaOff val="0"/>
                </a:srgbClr>
              </a:solidFill>
              <a:latin typeface="Cambria"/>
              <a:ea typeface="+mn-ea"/>
              <a:cs typeface="+mn-cs"/>
            </a:rPr>
            <a:t>Strategic Documents</a:t>
          </a:r>
        </a:p>
      </dgm:t>
    </dgm:pt>
    <dgm:pt modelId="{185C6D73-0747-457B-A5BE-46E55EE9A41F}" type="parTrans" cxnId="{78FBC932-D52A-4412-8FA6-0823B6AA7E4E}">
      <dgm:prSet/>
      <dgm:spPr>
        <a:xfrm>
          <a:off x="3504831" y="358754"/>
          <a:ext cx="292520" cy="525633"/>
        </a:xfrm>
        <a:noFill/>
        <a:ln w="25400" cap="flat" cmpd="sng" algn="ctr">
          <a:solidFill>
            <a:srgbClr val="9D936F">
              <a:hueOff val="0"/>
              <a:satOff val="0"/>
              <a:lumOff val="0"/>
              <a:alphaOff val="0"/>
            </a:srgbClr>
          </a:solidFill>
          <a:prstDash val="solid"/>
        </a:ln>
        <a:effectLst/>
      </dgm:spPr>
      <dgm:t>
        <a:bodyPr/>
        <a:lstStyle/>
        <a:p>
          <a:endParaRPr lang="en-US"/>
        </a:p>
      </dgm:t>
    </dgm:pt>
    <dgm:pt modelId="{2318422B-5A53-4D1C-BF7A-8349D12D25D6}" type="sibTrans" cxnId="{78FBC932-D52A-4412-8FA6-0823B6AA7E4E}">
      <dgm:prSet/>
      <dgm:spPr/>
      <dgm:t>
        <a:bodyPr/>
        <a:lstStyle/>
        <a:p>
          <a:endParaRPr lang="en-US"/>
        </a:p>
      </dgm:t>
    </dgm:pt>
    <dgm:pt modelId="{7F66DFEA-9B81-4672-A33F-8E2AFD228A55}">
      <dgm:prSet phldrT="[Text]" custT="1"/>
      <dgm:spPr>
        <a:xfrm>
          <a:off x="3797351" y="1410022"/>
          <a:ext cx="3175724" cy="1305694"/>
        </a:xfrm>
        <a:solidFill>
          <a:srgbClr val="FFFFFF">
            <a:alpha val="90000"/>
            <a:hueOff val="0"/>
            <a:satOff val="0"/>
            <a:lumOff val="0"/>
            <a:alphaOff val="0"/>
          </a:srgbClr>
        </a:solidFill>
        <a:ln w="25400" cap="flat" cmpd="sng" algn="ctr">
          <a:solidFill>
            <a:srgbClr val="67787B">
              <a:hueOff val="-6087578"/>
              <a:satOff val="7256"/>
              <a:lumOff val="5882"/>
              <a:alphaOff val="0"/>
            </a:srgbClr>
          </a:solidFill>
          <a:prstDash val="solid"/>
        </a:ln>
        <a:effectLst/>
      </dgm:spPr>
      <dgm:t>
        <a:bodyPr/>
        <a:lstStyle/>
        <a:p>
          <a:r>
            <a:rPr lang="sr-Latn-RS" sz="700">
              <a:solidFill>
                <a:srgbClr val="000000">
                  <a:hueOff val="0"/>
                  <a:satOff val="0"/>
                  <a:lumOff val="0"/>
                  <a:alphaOff val="0"/>
                </a:srgbClr>
              </a:solidFill>
              <a:latin typeface="Cambria"/>
              <a:ea typeface="+mn-ea"/>
              <a:cs typeface="+mn-cs"/>
            </a:rPr>
            <a:t>Proposal for the Law on FAI submitted to the Government</a:t>
          </a:r>
        </a:p>
        <a:p>
          <a:r>
            <a:rPr lang="sr-Latn-RS" sz="700">
              <a:solidFill>
                <a:srgbClr val="000000">
                  <a:hueOff val="0"/>
                  <a:satOff val="0"/>
                  <a:lumOff val="0"/>
                  <a:alphaOff val="0"/>
                </a:srgbClr>
              </a:solidFill>
              <a:latin typeface="Cambria"/>
              <a:ea typeface="+mn-ea"/>
              <a:cs typeface="+mn-cs"/>
            </a:rPr>
            <a:t>Strategic goal IV - </a:t>
          </a:r>
          <a:r>
            <a:rPr lang="en-US" sz="700">
              <a:solidFill>
                <a:srgbClr val="000000">
                  <a:hueOff val="0"/>
                  <a:satOff val="0"/>
                  <a:lumOff val="0"/>
                  <a:alphaOff val="0"/>
                </a:srgbClr>
              </a:solidFill>
              <a:latin typeface="Cambria"/>
              <a:ea typeface="+mn-ea"/>
              <a:cs typeface="+mn-cs"/>
            </a:rPr>
            <a:t>TRANSPARENT and OPEN PUBLIC ADMINISTRATION addresses implementation of the Law on FAI through the following operational objectives</a:t>
          </a:r>
          <a:r>
            <a:rPr lang="sr-Latn-RS" sz="700">
              <a:solidFill>
                <a:srgbClr val="000000">
                  <a:hueOff val="0"/>
                  <a:satOff val="0"/>
                  <a:lumOff val="0"/>
                  <a:alphaOff val="0"/>
                </a:srgbClr>
              </a:solidFill>
              <a:latin typeface="Cambria"/>
              <a:ea typeface="+mn-ea"/>
              <a:cs typeface="+mn-cs"/>
            </a:rPr>
            <a:t>:</a:t>
          </a:r>
          <a:endParaRPr lang="en-US" sz="700">
            <a:solidFill>
              <a:srgbClr val="000000">
                <a:hueOff val="0"/>
                <a:satOff val="0"/>
                <a:lumOff val="0"/>
                <a:alphaOff val="0"/>
              </a:srgbClr>
            </a:solidFill>
            <a:latin typeface="Cambria"/>
            <a:ea typeface="+mn-ea"/>
            <a:cs typeface="+mn-cs"/>
          </a:endParaRPr>
        </a:p>
        <a:p>
          <a:r>
            <a:rPr lang="en-US" sz="700">
              <a:solidFill>
                <a:srgbClr val="000000">
                  <a:hueOff val="0"/>
                  <a:satOff val="0"/>
                  <a:lumOff val="0"/>
                  <a:alphaOff val="0"/>
                </a:srgbClr>
              </a:solidFill>
              <a:latin typeface="Cambria"/>
              <a:ea typeface="+mn-ea"/>
              <a:cs typeface="+mn-cs"/>
            </a:rPr>
            <a:t>OPERATIONAL OBJECTIVE 4.1. Improved functioning of the FAI legal protection system and strengthened capacity of the Agency for Personal Data Protection and FAI</a:t>
          </a:r>
        </a:p>
        <a:p>
          <a:r>
            <a:rPr lang="en-US" sz="700">
              <a:solidFill>
                <a:srgbClr val="000000">
                  <a:hueOff val="0"/>
                  <a:satOff val="0"/>
                  <a:lumOff val="0"/>
                  <a:alphaOff val="0"/>
                </a:srgbClr>
              </a:solidFill>
              <a:latin typeface="Cambria"/>
              <a:ea typeface="+mn-ea"/>
              <a:cs typeface="+mn-cs"/>
            </a:rPr>
            <a:t>OPERATIONAL OBJECTIVE 4.2. Improved application of the Law on FAI by authorites and strengthened capacity of the beneficiaries of the Law, to ensure adequate exercise of the right of access to information</a:t>
          </a:r>
        </a:p>
        <a:p>
          <a:r>
            <a:rPr lang="en-US" sz="700">
              <a:solidFill>
                <a:srgbClr val="000000">
                  <a:hueOff val="0"/>
                  <a:satOff val="0"/>
                  <a:lumOff val="0"/>
                  <a:alphaOff val="0"/>
                </a:srgbClr>
              </a:solidFill>
              <a:latin typeface="Cambria"/>
              <a:ea typeface="+mn-ea"/>
              <a:cs typeface="+mn-cs"/>
            </a:rPr>
            <a:t>OPERATIONAL OBJECTIVE 4.3. Improved re-use of information and higher availability of open data</a:t>
          </a:r>
        </a:p>
      </dgm:t>
    </dgm:pt>
    <dgm:pt modelId="{46CA0F77-9476-4BFA-972C-2C99DAD5D870}" type="parTrans" cxnId="{380E1310-2878-44B2-A2BA-A1F21A56B136}">
      <dgm:prSet/>
      <dgm:spPr>
        <a:xfrm>
          <a:off x="3504831" y="358754"/>
          <a:ext cx="292520" cy="1704114"/>
        </a:xfrm>
        <a:noFill/>
        <a:ln w="25400" cap="flat" cmpd="sng" algn="ctr">
          <a:solidFill>
            <a:srgbClr val="9D936F">
              <a:hueOff val="0"/>
              <a:satOff val="0"/>
              <a:lumOff val="0"/>
              <a:alphaOff val="0"/>
            </a:srgbClr>
          </a:solidFill>
          <a:prstDash val="solid"/>
        </a:ln>
        <a:effectLst/>
      </dgm:spPr>
      <dgm:t>
        <a:bodyPr/>
        <a:lstStyle/>
        <a:p>
          <a:endParaRPr lang="en-US"/>
        </a:p>
      </dgm:t>
    </dgm:pt>
    <dgm:pt modelId="{B9F92B3B-C145-495A-A24A-01489605866F}" type="sibTrans" cxnId="{380E1310-2878-44B2-A2BA-A1F21A56B136}">
      <dgm:prSet/>
      <dgm:spPr/>
      <dgm:t>
        <a:bodyPr/>
        <a:lstStyle/>
        <a:p>
          <a:endParaRPr lang="en-US"/>
        </a:p>
      </dgm:t>
    </dgm:pt>
    <dgm:pt modelId="{06F329E3-DDB3-4DB6-B824-6BC0ED7FF33D}">
      <dgm:prSet phldrT="[Text]" custT="1"/>
      <dgm:spPr>
        <a:xfrm>
          <a:off x="585898" y="1316772"/>
          <a:ext cx="2420512" cy="671765"/>
        </a:xfrm>
        <a:solidFill>
          <a:srgbClr val="FFFFFF">
            <a:alpha val="90000"/>
            <a:hueOff val="0"/>
            <a:satOff val="0"/>
            <a:lumOff val="0"/>
            <a:alphaOff val="0"/>
          </a:srgbClr>
        </a:solidFill>
        <a:ln w="25400" cap="flat" cmpd="sng" algn="ctr">
          <a:solidFill>
            <a:srgbClr val="67787B">
              <a:hueOff val="-1217516"/>
              <a:satOff val="1451"/>
              <a:lumOff val="1176"/>
              <a:alphaOff val="0"/>
            </a:srgbClr>
          </a:solidFill>
          <a:prstDash val="solid"/>
        </a:ln>
        <a:effectLst/>
      </dgm:spPr>
      <dgm:t>
        <a:bodyPr/>
        <a:lstStyle/>
        <a:p>
          <a:r>
            <a:rPr lang="en-US" sz="900">
              <a:solidFill>
                <a:srgbClr val="000000">
                  <a:hueOff val="0"/>
                  <a:satOff val="0"/>
                  <a:lumOff val="0"/>
                  <a:alphaOff val="0"/>
                </a:srgbClr>
              </a:solidFill>
              <a:latin typeface="Cambria"/>
              <a:ea typeface="+mn-ea"/>
              <a:cs typeface="+mn-cs"/>
            </a:rPr>
            <a:t>Improve citizens' access to information – finalise, adopt and start implementing amendments to the Law on Access to Information in line with the SIGMA principles of public administration</a:t>
          </a:r>
        </a:p>
      </dgm:t>
    </dgm:pt>
    <dgm:pt modelId="{13CB6405-4276-4CDF-A194-7670AAA0B3C7}" type="parTrans" cxnId="{A8AA2150-E6B3-4916-A9EB-37AD7D90F848}">
      <dgm:prSet/>
      <dgm:spPr>
        <a:xfrm>
          <a:off x="293378" y="358754"/>
          <a:ext cx="292520" cy="1293900"/>
        </a:xfrm>
        <a:noFill/>
        <a:ln w="25400" cap="flat" cmpd="sng" algn="ctr">
          <a:solidFill>
            <a:srgbClr val="9D936F">
              <a:hueOff val="0"/>
              <a:satOff val="0"/>
              <a:lumOff val="0"/>
              <a:alphaOff val="0"/>
            </a:srgbClr>
          </a:solidFill>
          <a:prstDash val="solid"/>
        </a:ln>
        <a:effectLst/>
      </dgm:spPr>
      <dgm:t>
        <a:bodyPr/>
        <a:lstStyle/>
        <a:p>
          <a:endParaRPr lang="en-US"/>
        </a:p>
      </dgm:t>
    </dgm:pt>
    <dgm:pt modelId="{D290A23F-8350-495C-8405-3805C8DB94F5}" type="sibTrans" cxnId="{A8AA2150-E6B3-4916-A9EB-37AD7D90F848}">
      <dgm:prSet/>
      <dgm:spPr/>
      <dgm:t>
        <a:bodyPr/>
        <a:lstStyle/>
        <a:p>
          <a:endParaRPr lang="en-US"/>
        </a:p>
      </dgm:t>
    </dgm:pt>
    <dgm:pt modelId="{20659C88-88DC-4406-A2B6-6BC194333081}">
      <dgm:prSet phldrT="[Text]" custT="1"/>
      <dgm:spPr>
        <a:xfrm>
          <a:off x="585898" y="2131664"/>
          <a:ext cx="2420512" cy="671765"/>
        </a:xfrm>
        <a:solidFill>
          <a:srgbClr val="FFFFFF">
            <a:alpha val="90000"/>
            <a:hueOff val="0"/>
            <a:satOff val="0"/>
            <a:lumOff val="0"/>
            <a:alphaOff val="0"/>
          </a:srgbClr>
        </a:solidFill>
        <a:ln w="25400" cap="flat" cmpd="sng" algn="ctr">
          <a:solidFill>
            <a:srgbClr val="67787B">
              <a:hueOff val="-2435031"/>
              <a:satOff val="2902"/>
              <a:lumOff val="2353"/>
              <a:alphaOff val="0"/>
            </a:srgbClr>
          </a:solidFill>
          <a:prstDash val="solid"/>
        </a:ln>
        <a:effectLst/>
      </dgm:spPr>
      <dgm:t>
        <a:bodyPr/>
        <a:lstStyle/>
        <a:p>
          <a:r>
            <a:rPr lang="en-US" sz="900">
              <a:solidFill>
                <a:srgbClr val="000000">
                  <a:hueOff val="0"/>
                  <a:satOff val="0"/>
                  <a:lumOff val="0"/>
                  <a:alphaOff val="0"/>
                </a:srgbClr>
              </a:solidFill>
              <a:latin typeface="Cambria"/>
              <a:ea typeface="+mn-ea"/>
              <a:cs typeface="+mn-cs"/>
            </a:rPr>
            <a:t>Ensure effective lines of accountability between and within the institutions</a:t>
          </a:r>
        </a:p>
      </dgm:t>
    </dgm:pt>
    <dgm:pt modelId="{CB3A07C6-8FD8-48A0-ABEC-211582A6797B}" type="parTrans" cxnId="{0B88A6E9-C812-495C-9F18-F6ABD65729C2}">
      <dgm:prSet/>
      <dgm:spPr>
        <a:xfrm>
          <a:off x="293378" y="358754"/>
          <a:ext cx="292520" cy="2108792"/>
        </a:xfrm>
        <a:noFill/>
        <a:ln w="25400" cap="flat" cmpd="sng" algn="ctr">
          <a:solidFill>
            <a:srgbClr val="9D936F">
              <a:hueOff val="0"/>
              <a:satOff val="0"/>
              <a:lumOff val="0"/>
              <a:alphaOff val="0"/>
            </a:srgbClr>
          </a:solidFill>
          <a:prstDash val="solid"/>
        </a:ln>
        <a:effectLst/>
      </dgm:spPr>
      <dgm:t>
        <a:bodyPr/>
        <a:lstStyle/>
        <a:p>
          <a:endParaRPr lang="en-US"/>
        </a:p>
      </dgm:t>
    </dgm:pt>
    <dgm:pt modelId="{4A486845-D25E-4CBB-BABD-FA1AAF925226}" type="sibTrans" cxnId="{0B88A6E9-C812-495C-9F18-F6ABD65729C2}">
      <dgm:prSet/>
      <dgm:spPr/>
      <dgm:t>
        <a:bodyPr/>
        <a:lstStyle/>
        <a:p>
          <a:endParaRPr lang="en-US"/>
        </a:p>
      </dgm:t>
    </dgm:pt>
    <dgm:pt modelId="{3EFFE232-6C3C-4474-AB5B-A1335DF02E75}">
      <dgm:prSet phldrT="[Text]" custT="1"/>
      <dgm:spPr>
        <a:xfrm>
          <a:off x="585898" y="2946555"/>
          <a:ext cx="2420512" cy="671765"/>
        </a:xfrm>
        <a:solidFill>
          <a:srgbClr val="FFFFFF">
            <a:alpha val="90000"/>
            <a:hueOff val="0"/>
            <a:satOff val="0"/>
            <a:lumOff val="0"/>
            <a:alphaOff val="0"/>
          </a:srgbClr>
        </a:solidFill>
        <a:ln w="25400" cap="flat" cmpd="sng" algn="ctr">
          <a:solidFill>
            <a:srgbClr val="67787B">
              <a:hueOff val="-3652546"/>
              <a:satOff val="4353"/>
              <a:lumOff val="3529"/>
              <a:alphaOff val="0"/>
            </a:srgbClr>
          </a:solidFill>
          <a:prstDash val="solid"/>
        </a:ln>
        <a:effectLst/>
      </dgm:spPr>
      <dgm:t>
        <a:bodyPr/>
        <a:lstStyle/>
        <a:p>
          <a:r>
            <a:rPr lang="en-US" sz="900">
              <a:solidFill>
                <a:srgbClr val="000000">
                  <a:hueOff val="0"/>
                  <a:satOff val="0"/>
                  <a:lumOff val="0"/>
                  <a:alphaOff val="0"/>
                </a:srgbClr>
              </a:solidFill>
              <a:latin typeface="Cambria"/>
              <a:ea typeface="+mn-ea"/>
              <a:cs typeface="+mn-cs"/>
            </a:rPr>
            <a:t>Ensure recruitments to all positons in the public administration according to the principles of merit, competence and </a:t>
          </a:r>
          <a:r>
            <a:rPr lang="sr-Latn-RS" sz="900">
              <a:solidFill>
                <a:srgbClr val="000000">
                  <a:hueOff val="0"/>
                  <a:satOff val="0"/>
                  <a:lumOff val="0"/>
                  <a:alphaOff val="0"/>
                </a:srgbClr>
              </a:solidFill>
              <a:latin typeface="Cambria"/>
              <a:ea typeface="+mn-ea"/>
              <a:cs typeface="+mn-cs"/>
            </a:rPr>
            <a:t>transparency</a:t>
          </a:r>
          <a:endParaRPr lang="en-US" sz="900">
            <a:solidFill>
              <a:srgbClr val="000000">
                <a:hueOff val="0"/>
                <a:satOff val="0"/>
                <a:lumOff val="0"/>
                <a:alphaOff val="0"/>
              </a:srgbClr>
            </a:solidFill>
            <a:latin typeface="Cambria"/>
            <a:ea typeface="+mn-ea"/>
            <a:cs typeface="+mn-cs"/>
          </a:endParaRPr>
        </a:p>
      </dgm:t>
    </dgm:pt>
    <dgm:pt modelId="{CBEA0CF4-DE3F-45A4-89F3-705E3138E358}" type="parTrans" cxnId="{A17F785C-A971-4D31-8CE5-B0A5F41F8E57}">
      <dgm:prSet/>
      <dgm:spPr>
        <a:xfrm>
          <a:off x="293378" y="358754"/>
          <a:ext cx="292520" cy="2923683"/>
        </a:xfrm>
        <a:noFill/>
        <a:ln w="25400" cap="flat" cmpd="sng" algn="ctr">
          <a:solidFill>
            <a:srgbClr val="9D936F">
              <a:hueOff val="0"/>
              <a:satOff val="0"/>
              <a:lumOff val="0"/>
              <a:alphaOff val="0"/>
            </a:srgbClr>
          </a:solidFill>
          <a:prstDash val="solid"/>
        </a:ln>
        <a:effectLst/>
      </dgm:spPr>
      <dgm:t>
        <a:bodyPr/>
        <a:lstStyle/>
        <a:p>
          <a:endParaRPr lang="en-US"/>
        </a:p>
      </dgm:t>
    </dgm:pt>
    <dgm:pt modelId="{B79919AE-4F58-412C-8E2A-8DF118AAAF8D}" type="sibTrans" cxnId="{A17F785C-A971-4D31-8CE5-B0A5F41F8E57}">
      <dgm:prSet/>
      <dgm:spPr/>
      <dgm:t>
        <a:bodyPr/>
        <a:lstStyle/>
        <a:p>
          <a:endParaRPr lang="en-US"/>
        </a:p>
      </dgm:t>
    </dgm:pt>
    <dgm:pt modelId="{0EB111CF-DD3E-455E-9CAD-1C665E7AC1A1}">
      <dgm:prSet phldrT="[Text]" custT="1"/>
      <dgm:spPr>
        <a:xfrm>
          <a:off x="3797351" y="2858842"/>
          <a:ext cx="3212190" cy="572504"/>
        </a:xfrm>
        <a:solidFill>
          <a:srgbClr val="FFFFFF">
            <a:alpha val="90000"/>
            <a:hueOff val="0"/>
            <a:satOff val="0"/>
            <a:lumOff val="0"/>
            <a:alphaOff val="0"/>
          </a:srgbClr>
        </a:solidFill>
        <a:ln w="25400" cap="flat" cmpd="sng" algn="ctr">
          <a:solidFill>
            <a:srgbClr val="67787B">
              <a:hueOff val="-7305093"/>
              <a:satOff val="8707"/>
              <a:lumOff val="7059"/>
              <a:alphaOff val="0"/>
            </a:srgbClr>
          </a:solidFill>
          <a:prstDash val="solid"/>
        </a:ln>
        <a:effectLst/>
      </dgm:spPr>
      <dgm:t>
        <a:bodyPr/>
        <a:lstStyle/>
        <a:p>
          <a:r>
            <a:rPr lang="sr-Latn-RS" sz="700">
              <a:solidFill>
                <a:srgbClr val="000000">
                  <a:hueOff val="0"/>
                  <a:satOff val="0"/>
                  <a:lumOff val="0"/>
                  <a:alphaOff val="0"/>
                </a:srgbClr>
              </a:solidFill>
              <a:latin typeface="Cambria"/>
              <a:ea typeface="+mn-ea"/>
              <a:cs typeface="+mn-cs"/>
            </a:rPr>
            <a:t>Operational objective 1.1 </a:t>
          </a:r>
          <a:r>
            <a:rPr lang="en-US" sz="700" i="1">
              <a:solidFill>
                <a:srgbClr val="000000">
                  <a:hueOff val="0"/>
                  <a:satOff val="0"/>
                  <a:lumOff val="0"/>
                  <a:alphaOff val="0"/>
                </a:srgbClr>
              </a:solidFill>
              <a:latin typeface="Cambria"/>
              <a:ea typeface="+mn-ea"/>
              <a:cs typeface="+mn-cs"/>
            </a:rPr>
            <a:t>Functional public administration with efficient oversight of its work and application of the managerial accountability concept </a:t>
          </a:r>
          <a:r>
            <a:rPr lang="sr-Latn-RS" sz="700">
              <a:solidFill>
                <a:srgbClr val="000000">
                  <a:hueOff val="0"/>
                  <a:satOff val="0"/>
                  <a:lumOff val="0"/>
                  <a:alphaOff val="0"/>
                </a:srgbClr>
              </a:solidFill>
              <a:latin typeface="Cambria"/>
              <a:ea typeface="+mn-ea"/>
              <a:cs typeface="+mn-cs"/>
            </a:rPr>
            <a:t>focuses on efforts to increase % of delegation of authority and the concept of accountability in the public administration with relevant activities in AP</a:t>
          </a:r>
          <a:endParaRPr lang="en-US" sz="700">
            <a:solidFill>
              <a:srgbClr val="000000">
                <a:hueOff val="0"/>
                <a:satOff val="0"/>
                <a:lumOff val="0"/>
                <a:alphaOff val="0"/>
              </a:srgbClr>
            </a:solidFill>
            <a:latin typeface="Cambria"/>
            <a:ea typeface="+mn-ea"/>
            <a:cs typeface="+mn-cs"/>
          </a:endParaRPr>
        </a:p>
      </dgm:t>
    </dgm:pt>
    <dgm:pt modelId="{578436FC-9933-469A-8B75-FB52F6BE470F}" type="parTrans" cxnId="{DE0B1248-957E-4D65-9149-4ADA93D2A65B}">
      <dgm:prSet/>
      <dgm:spPr>
        <a:xfrm>
          <a:off x="3504831" y="358754"/>
          <a:ext cx="292520" cy="2786339"/>
        </a:xfrm>
        <a:noFill/>
        <a:ln w="25400" cap="flat" cmpd="sng" algn="ctr">
          <a:solidFill>
            <a:srgbClr val="9D936F">
              <a:hueOff val="0"/>
              <a:satOff val="0"/>
              <a:lumOff val="0"/>
              <a:alphaOff val="0"/>
            </a:srgbClr>
          </a:solidFill>
          <a:prstDash val="solid"/>
        </a:ln>
        <a:effectLst/>
      </dgm:spPr>
      <dgm:t>
        <a:bodyPr/>
        <a:lstStyle/>
        <a:p>
          <a:endParaRPr lang="en-US"/>
        </a:p>
      </dgm:t>
    </dgm:pt>
    <dgm:pt modelId="{94F32BDE-8901-4B02-81D8-1AB6E5DE66A7}" type="sibTrans" cxnId="{DE0B1248-957E-4D65-9149-4ADA93D2A65B}">
      <dgm:prSet/>
      <dgm:spPr/>
      <dgm:t>
        <a:bodyPr/>
        <a:lstStyle/>
        <a:p>
          <a:endParaRPr lang="en-US"/>
        </a:p>
      </dgm:t>
    </dgm:pt>
    <dgm:pt modelId="{01D425BE-A5DE-494D-8533-0E47DF437573}">
      <dgm:prSet phldrT="[Text]" custT="1"/>
      <dgm:spPr>
        <a:xfrm>
          <a:off x="3797351" y="3574473"/>
          <a:ext cx="3174038" cy="671078"/>
        </a:xfrm>
        <a:solidFill>
          <a:srgbClr val="FFFFFF">
            <a:alpha val="90000"/>
            <a:hueOff val="0"/>
            <a:satOff val="0"/>
            <a:lumOff val="0"/>
            <a:alphaOff val="0"/>
          </a:srgbClr>
        </a:solidFill>
        <a:ln w="25400" cap="flat" cmpd="sng" algn="ctr">
          <a:solidFill>
            <a:srgbClr val="67787B">
              <a:hueOff val="-8522608"/>
              <a:satOff val="10158"/>
              <a:lumOff val="8235"/>
              <a:alphaOff val="0"/>
            </a:srgbClr>
          </a:solidFill>
          <a:prstDash val="solid"/>
        </a:ln>
        <a:effectLst/>
      </dgm:spPr>
      <dgm:t>
        <a:bodyPr/>
        <a:lstStyle/>
        <a:p>
          <a:r>
            <a:rPr lang="sr-Latn-RS" sz="700">
              <a:solidFill>
                <a:srgbClr val="000000">
                  <a:hueOff val="0"/>
                  <a:satOff val="0"/>
                  <a:lumOff val="0"/>
                  <a:alphaOff val="0"/>
                </a:srgbClr>
              </a:solidFill>
              <a:latin typeface="Cambria"/>
              <a:ea typeface="+mn-ea"/>
              <a:cs typeface="+mn-cs"/>
            </a:rPr>
            <a:t>Strategic goal III Professional public administration and supporting operational objectives 3.1 </a:t>
          </a:r>
          <a:r>
            <a:rPr lang="en-US" sz="700" i="1">
              <a:solidFill>
                <a:srgbClr val="000000">
                  <a:hueOff val="0"/>
                  <a:satOff val="0"/>
                  <a:lumOff val="0"/>
                  <a:alphaOff val="0"/>
                </a:srgbClr>
              </a:solidFill>
              <a:latin typeface="Cambria"/>
              <a:ea typeface="+mn-ea"/>
              <a:cs typeface="+mn-cs"/>
            </a:rPr>
            <a:t>Efficient HR planning system based on identified needs, improvement of the recruitment procedure and further digitalisation in the civil service </a:t>
          </a:r>
          <a:r>
            <a:rPr lang="sr-Latn-RS" sz="700" i="1">
              <a:solidFill>
                <a:srgbClr val="000000">
                  <a:hueOff val="0"/>
                  <a:satOff val="0"/>
                  <a:lumOff val="0"/>
                  <a:alphaOff val="0"/>
                </a:srgbClr>
              </a:solidFill>
              <a:latin typeface="Cambria"/>
              <a:ea typeface="+mn-ea"/>
              <a:cs typeface="+mn-cs"/>
            </a:rPr>
            <a:t>and 3.2 </a:t>
          </a:r>
          <a:r>
            <a:rPr lang="en-US" sz="700" i="1">
              <a:solidFill>
                <a:srgbClr val="000000">
                  <a:hueOff val="0"/>
                  <a:satOff val="0"/>
                  <a:lumOff val="0"/>
                  <a:alphaOff val="0"/>
                </a:srgbClr>
              </a:solidFill>
              <a:latin typeface="Cambria"/>
              <a:ea typeface="+mn-ea"/>
              <a:cs typeface="+mn-cs"/>
            </a:rPr>
            <a:t>Public administration as an attractive employer – efficient promotion and rewarding system based on performance monitoring and appraisal and permanent professional </a:t>
          </a:r>
          <a:r>
            <a:rPr lang="sr-Latn-RS" sz="700" i="1">
              <a:solidFill>
                <a:srgbClr val="000000">
                  <a:hueOff val="0"/>
                  <a:satOff val="0"/>
                  <a:lumOff val="0"/>
                  <a:alphaOff val="0"/>
                </a:srgbClr>
              </a:solidFill>
              <a:latin typeface="Cambria"/>
              <a:ea typeface="+mn-ea"/>
              <a:cs typeface="+mn-cs"/>
            </a:rPr>
            <a:t>development </a:t>
          </a:r>
          <a:r>
            <a:rPr lang="sr-Latn-RS" sz="700">
              <a:solidFill>
                <a:srgbClr val="000000">
                  <a:hueOff val="0"/>
                  <a:satOff val="0"/>
                  <a:lumOff val="0"/>
                  <a:alphaOff val="0"/>
                </a:srgbClr>
              </a:solidFill>
              <a:latin typeface="Cambria"/>
              <a:ea typeface="+mn-ea"/>
              <a:cs typeface="+mn-cs"/>
            </a:rPr>
            <a:t>focuses on development of competencies in the public administration, merit-based recruitment, and better transparency of the process</a:t>
          </a:r>
          <a:endParaRPr lang="en-US" sz="700">
            <a:solidFill>
              <a:srgbClr val="000000">
                <a:hueOff val="0"/>
                <a:satOff val="0"/>
                <a:lumOff val="0"/>
                <a:alphaOff val="0"/>
              </a:srgbClr>
            </a:solidFill>
            <a:latin typeface="Cambria"/>
            <a:ea typeface="+mn-ea"/>
            <a:cs typeface="+mn-cs"/>
          </a:endParaRPr>
        </a:p>
      </dgm:t>
    </dgm:pt>
    <dgm:pt modelId="{BF07733E-D577-486F-8F2F-E9BE9EADDF17}" type="parTrans" cxnId="{130BE65D-4E58-49C2-90C8-E9BB1EFEB889}">
      <dgm:prSet/>
      <dgm:spPr>
        <a:xfrm>
          <a:off x="3504831" y="358754"/>
          <a:ext cx="292520" cy="3551257"/>
        </a:xfrm>
        <a:noFill/>
        <a:ln w="25400" cap="flat" cmpd="sng" algn="ctr">
          <a:solidFill>
            <a:srgbClr val="9D936F">
              <a:hueOff val="0"/>
              <a:satOff val="0"/>
              <a:lumOff val="0"/>
              <a:alphaOff val="0"/>
            </a:srgbClr>
          </a:solidFill>
          <a:prstDash val="solid"/>
        </a:ln>
        <a:effectLst/>
      </dgm:spPr>
      <dgm:t>
        <a:bodyPr/>
        <a:lstStyle/>
        <a:p>
          <a:endParaRPr lang="en-US"/>
        </a:p>
      </dgm:t>
    </dgm:pt>
    <dgm:pt modelId="{E177CA6C-DF10-43FD-90F5-7249B935A102}" type="sibTrans" cxnId="{130BE65D-4E58-49C2-90C8-E9BB1EFEB889}">
      <dgm:prSet/>
      <dgm:spPr/>
      <dgm:t>
        <a:bodyPr/>
        <a:lstStyle/>
        <a:p>
          <a:endParaRPr lang="en-US"/>
        </a:p>
      </dgm:t>
    </dgm:pt>
    <dgm:pt modelId="{1F2A5630-0B27-4CBB-8668-5AA39D0D0F82}" type="pres">
      <dgm:prSet presAssocID="{A9451049-FEAC-4088-84DE-2DFDE3948EA0}" presName="diagram" presStyleCnt="0">
        <dgm:presLayoutVars>
          <dgm:chPref val="1"/>
          <dgm:dir/>
          <dgm:animOne val="branch"/>
          <dgm:animLvl val="lvl"/>
          <dgm:resizeHandles/>
        </dgm:presLayoutVars>
      </dgm:prSet>
      <dgm:spPr/>
      <dgm:t>
        <a:bodyPr/>
        <a:lstStyle/>
        <a:p>
          <a:endParaRPr lang="en-US"/>
        </a:p>
      </dgm:t>
    </dgm:pt>
    <dgm:pt modelId="{AF9F54AB-E713-46F9-ADD7-46196C5DD915}" type="pres">
      <dgm:prSet presAssocID="{7B5C57A0-890E-4230-A554-B3D819DF27C1}" presName="root" presStyleCnt="0"/>
      <dgm:spPr/>
    </dgm:pt>
    <dgm:pt modelId="{6AA11200-A97D-4011-B09B-9ED11364153A}" type="pres">
      <dgm:prSet presAssocID="{7B5C57A0-890E-4230-A554-B3D819DF27C1}" presName="rootComposite" presStyleCnt="0"/>
      <dgm:spPr/>
    </dgm:pt>
    <dgm:pt modelId="{53A31682-D597-4E87-9C41-C7C5ECEDDCC3}" type="pres">
      <dgm:prSet presAssocID="{7B5C57A0-890E-4230-A554-B3D819DF27C1}" presName="rootText" presStyleLbl="node1" presStyleIdx="0" presStyleCnt="2" custScaleX="255474" custScaleY="62543"/>
      <dgm:spPr>
        <a:prstGeom prst="roundRect">
          <a:avLst>
            <a:gd name="adj" fmla="val 10000"/>
          </a:avLst>
        </a:prstGeom>
      </dgm:spPr>
      <dgm:t>
        <a:bodyPr/>
        <a:lstStyle/>
        <a:p>
          <a:endParaRPr lang="en-US"/>
        </a:p>
      </dgm:t>
    </dgm:pt>
    <dgm:pt modelId="{40727C0A-10D6-4DBB-828F-E38C4ED5A79A}" type="pres">
      <dgm:prSet presAssocID="{7B5C57A0-890E-4230-A554-B3D819DF27C1}" presName="rootConnector" presStyleLbl="node1" presStyleIdx="0" presStyleCnt="2"/>
      <dgm:spPr/>
      <dgm:t>
        <a:bodyPr/>
        <a:lstStyle/>
        <a:p>
          <a:endParaRPr lang="en-US"/>
        </a:p>
      </dgm:t>
    </dgm:pt>
    <dgm:pt modelId="{F2FF3452-7773-4356-986F-E3CA94AB7D0C}" type="pres">
      <dgm:prSet presAssocID="{7B5C57A0-890E-4230-A554-B3D819DF27C1}" presName="childShape" presStyleCnt="0"/>
      <dgm:spPr/>
    </dgm:pt>
    <dgm:pt modelId="{7A633105-F512-461B-B745-4BDD12AFF42A}" type="pres">
      <dgm:prSet presAssocID="{126D1014-EA3D-4C8E-B515-E9399FB8FC89}" presName="Name13" presStyleLbl="parChTrans1D2" presStyleIdx="0" presStyleCnt="8"/>
      <dgm:spPr>
        <a:custGeom>
          <a:avLst/>
          <a:gdLst/>
          <a:ahLst/>
          <a:cxnLst/>
          <a:rect l="0" t="0" r="0" b="0"/>
          <a:pathLst>
            <a:path>
              <a:moveTo>
                <a:pt x="0" y="0"/>
              </a:moveTo>
              <a:lnTo>
                <a:pt x="0" y="479008"/>
              </a:lnTo>
              <a:lnTo>
                <a:pt x="292520" y="479008"/>
              </a:lnTo>
            </a:path>
          </a:pathLst>
        </a:custGeom>
      </dgm:spPr>
      <dgm:t>
        <a:bodyPr/>
        <a:lstStyle/>
        <a:p>
          <a:endParaRPr lang="en-US"/>
        </a:p>
      </dgm:t>
    </dgm:pt>
    <dgm:pt modelId="{6AACDBE3-442D-47E8-A0CF-701C9D6E3DA6}" type="pres">
      <dgm:prSet presAssocID="{B27FC057-B37A-4E26-B7BA-923D1EB2FF53}" presName="childText" presStyleLbl="bgAcc1" presStyleIdx="0" presStyleCnt="8" custScaleX="264246" custScaleY="117338">
        <dgm:presLayoutVars>
          <dgm:bulletEnabled val="1"/>
        </dgm:presLayoutVars>
      </dgm:prSet>
      <dgm:spPr>
        <a:prstGeom prst="roundRect">
          <a:avLst>
            <a:gd name="adj" fmla="val 10000"/>
          </a:avLst>
        </a:prstGeom>
      </dgm:spPr>
      <dgm:t>
        <a:bodyPr/>
        <a:lstStyle/>
        <a:p>
          <a:endParaRPr lang="en-US"/>
        </a:p>
      </dgm:t>
    </dgm:pt>
    <dgm:pt modelId="{4E67213C-D938-4617-B63B-F404F969381E}" type="pres">
      <dgm:prSet presAssocID="{13CB6405-4276-4CDF-A194-7670AAA0B3C7}" presName="Name13" presStyleLbl="parChTrans1D2" presStyleIdx="1" presStyleCnt="8"/>
      <dgm:spPr>
        <a:custGeom>
          <a:avLst/>
          <a:gdLst/>
          <a:ahLst/>
          <a:cxnLst/>
          <a:rect l="0" t="0" r="0" b="0"/>
          <a:pathLst>
            <a:path>
              <a:moveTo>
                <a:pt x="0" y="0"/>
              </a:moveTo>
              <a:lnTo>
                <a:pt x="0" y="1293900"/>
              </a:lnTo>
              <a:lnTo>
                <a:pt x="292520" y="1293900"/>
              </a:lnTo>
            </a:path>
          </a:pathLst>
        </a:custGeom>
      </dgm:spPr>
      <dgm:t>
        <a:bodyPr/>
        <a:lstStyle/>
        <a:p>
          <a:endParaRPr lang="en-US"/>
        </a:p>
      </dgm:t>
    </dgm:pt>
    <dgm:pt modelId="{791888B0-9EA2-41FE-A106-04290FEC375F}" type="pres">
      <dgm:prSet presAssocID="{06F329E3-DDB3-4DB6-B824-6BC0ED7FF33D}" presName="childText" presStyleLbl="bgAcc1" presStyleIdx="1" presStyleCnt="8" custScaleX="264246" custScaleY="117338">
        <dgm:presLayoutVars>
          <dgm:bulletEnabled val="1"/>
        </dgm:presLayoutVars>
      </dgm:prSet>
      <dgm:spPr>
        <a:prstGeom prst="roundRect">
          <a:avLst>
            <a:gd name="adj" fmla="val 10000"/>
          </a:avLst>
        </a:prstGeom>
      </dgm:spPr>
      <dgm:t>
        <a:bodyPr/>
        <a:lstStyle/>
        <a:p>
          <a:endParaRPr lang="en-US"/>
        </a:p>
      </dgm:t>
    </dgm:pt>
    <dgm:pt modelId="{7F78CEEE-C77F-4DD0-8768-93F22E98C9DD}" type="pres">
      <dgm:prSet presAssocID="{CB3A07C6-8FD8-48A0-ABEC-211582A6797B}" presName="Name13" presStyleLbl="parChTrans1D2" presStyleIdx="2" presStyleCnt="8"/>
      <dgm:spPr>
        <a:custGeom>
          <a:avLst/>
          <a:gdLst/>
          <a:ahLst/>
          <a:cxnLst/>
          <a:rect l="0" t="0" r="0" b="0"/>
          <a:pathLst>
            <a:path>
              <a:moveTo>
                <a:pt x="0" y="0"/>
              </a:moveTo>
              <a:lnTo>
                <a:pt x="0" y="2108792"/>
              </a:lnTo>
              <a:lnTo>
                <a:pt x="292520" y="2108792"/>
              </a:lnTo>
            </a:path>
          </a:pathLst>
        </a:custGeom>
      </dgm:spPr>
      <dgm:t>
        <a:bodyPr/>
        <a:lstStyle/>
        <a:p>
          <a:endParaRPr lang="en-US"/>
        </a:p>
      </dgm:t>
    </dgm:pt>
    <dgm:pt modelId="{19C2F37A-8179-441F-8937-DF7F56AF3F69}" type="pres">
      <dgm:prSet presAssocID="{20659C88-88DC-4406-A2B6-6BC194333081}" presName="childText" presStyleLbl="bgAcc1" presStyleIdx="2" presStyleCnt="8" custScaleX="264246" custScaleY="117338">
        <dgm:presLayoutVars>
          <dgm:bulletEnabled val="1"/>
        </dgm:presLayoutVars>
      </dgm:prSet>
      <dgm:spPr>
        <a:prstGeom prst="roundRect">
          <a:avLst>
            <a:gd name="adj" fmla="val 10000"/>
          </a:avLst>
        </a:prstGeom>
      </dgm:spPr>
      <dgm:t>
        <a:bodyPr/>
        <a:lstStyle/>
        <a:p>
          <a:endParaRPr lang="en-US"/>
        </a:p>
      </dgm:t>
    </dgm:pt>
    <dgm:pt modelId="{23C6123F-3F26-47DF-8E46-2AB0995E966F}" type="pres">
      <dgm:prSet presAssocID="{CBEA0CF4-DE3F-45A4-89F3-705E3138E358}" presName="Name13" presStyleLbl="parChTrans1D2" presStyleIdx="3" presStyleCnt="8"/>
      <dgm:spPr>
        <a:custGeom>
          <a:avLst/>
          <a:gdLst/>
          <a:ahLst/>
          <a:cxnLst/>
          <a:rect l="0" t="0" r="0" b="0"/>
          <a:pathLst>
            <a:path>
              <a:moveTo>
                <a:pt x="0" y="0"/>
              </a:moveTo>
              <a:lnTo>
                <a:pt x="0" y="2923683"/>
              </a:lnTo>
              <a:lnTo>
                <a:pt x="292520" y="2923683"/>
              </a:lnTo>
            </a:path>
          </a:pathLst>
        </a:custGeom>
      </dgm:spPr>
      <dgm:t>
        <a:bodyPr/>
        <a:lstStyle/>
        <a:p>
          <a:endParaRPr lang="en-US"/>
        </a:p>
      </dgm:t>
    </dgm:pt>
    <dgm:pt modelId="{D6C7AF7B-3F87-4F08-83BF-00ED62D6EF4A}" type="pres">
      <dgm:prSet presAssocID="{3EFFE232-6C3C-4474-AB5B-A1335DF02E75}" presName="childText" presStyleLbl="bgAcc1" presStyleIdx="3" presStyleCnt="8" custScaleX="264246" custScaleY="117338">
        <dgm:presLayoutVars>
          <dgm:bulletEnabled val="1"/>
        </dgm:presLayoutVars>
      </dgm:prSet>
      <dgm:spPr>
        <a:prstGeom prst="roundRect">
          <a:avLst>
            <a:gd name="adj" fmla="val 10000"/>
          </a:avLst>
        </a:prstGeom>
      </dgm:spPr>
      <dgm:t>
        <a:bodyPr/>
        <a:lstStyle/>
        <a:p>
          <a:endParaRPr lang="en-US"/>
        </a:p>
      </dgm:t>
    </dgm:pt>
    <dgm:pt modelId="{C0D20E41-923B-4A8B-BF8E-202FAC662A38}" type="pres">
      <dgm:prSet presAssocID="{826DD49D-A55C-4DAF-B943-2D64A5295007}" presName="root" presStyleCnt="0"/>
      <dgm:spPr/>
    </dgm:pt>
    <dgm:pt modelId="{B98600FD-F430-465B-B03C-B948E4B8CA24}" type="pres">
      <dgm:prSet presAssocID="{826DD49D-A55C-4DAF-B943-2D64A5295007}" presName="rootComposite" presStyleCnt="0"/>
      <dgm:spPr/>
    </dgm:pt>
    <dgm:pt modelId="{EEDC8221-BFBF-4477-B6D4-43915D91E9F2}" type="pres">
      <dgm:prSet presAssocID="{826DD49D-A55C-4DAF-B943-2D64A5295007}" presName="rootText" presStyleLbl="node1" presStyleIdx="1" presStyleCnt="2" custScaleX="255474" custScaleY="62543"/>
      <dgm:spPr>
        <a:prstGeom prst="roundRect">
          <a:avLst>
            <a:gd name="adj" fmla="val 10000"/>
          </a:avLst>
        </a:prstGeom>
      </dgm:spPr>
      <dgm:t>
        <a:bodyPr/>
        <a:lstStyle/>
        <a:p>
          <a:endParaRPr lang="en-US"/>
        </a:p>
      </dgm:t>
    </dgm:pt>
    <dgm:pt modelId="{D25D3C5C-468B-4BD2-BBA0-54C9742C6BF2}" type="pres">
      <dgm:prSet presAssocID="{826DD49D-A55C-4DAF-B943-2D64A5295007}" presName="rootConnector" presStyleLbl="node1" presStyleIdx="1" presStyleCnt="2"/>
      <dgm:spPr/>
      <dgm:t>
        <a:bodyPr/>
        <a:lstStyle/>
        <a:p>
          <a:endParaRPr lang="en-US"/>
        </a:p>
      </dgm:t>
    </dgm:pt>
    <dgm:pt modelId="{52B7B716-407C-47D3-8646-9CDE60B54B2D}" type="pres">
      <dgm:prSet presAssocID="{826DD49D-A55C-4DAF-B943-2D64A5295007}" presName="childShape" presStyleCnt="0"/>
      <dgm:spPr/>
    </dgm:pt>
    <dgm:pt modelId="{A6BD6540-A90B-4D16-A7A4-665122E3E10D}" type="pres">
      <dgm:prSet presAssocID="{185C6D73-0747-457B-A5BE-46E55EE9A41F}" presName="Name13" presStyleLbl="parChTrans1D2" presStyleIdx="4" presStyleCnt="8"/>
      <dgm:spPr>
        <a:custGeom>
          <a:avLst/>
          <a:gdLst/>
          <a:ahLst/>
          <a:cxnLst/>
          <a:rect l="0" t="0" r="0" b="0"/>
          <a:pathLst>
            <a:path>
              <a:moveTo>
                <a:pt x="0" y="0"/>
              </a:moveTo>
              <a:lnTo>
                <a:pt x="0" y="525633"/>
              </a:lnTo>
              <a:lnTo>
                <a:pt x="292520" y="525633"/>
              </a:lnTo>
            </a:path>
          </a:pathLst>
        </a:custGeom>
      </dgm:spPr>
      <dgm:t>
        <a:bodyPr/>
        <a:lstStyle/>
        <a:p>
          <a:endParaRPr lang="en-US"/>
        </a:p>
      </dgm:t>
    </dgm:pt>
    <dgm:pt modelId="{EF151238-09C4-42D3-B218-9CDE31025AB4}" type="pres">
      <dgm:prSet presAssocID="{A0A2DB1C-0B66-4E41-BEB0-9FB583AB6C79}" presName="childText" presStyleLbl="bgAcc1" presStyleIdx="4" presStyleCnt="8" custScaleX="346692" custScaleY="133626">
        <dgm:presLayoutVars>
          <dgm:bulletEnabled val="1"/>
        </dgm:presLayoutVars>
      </dgm:prSet>
      <dgm:spPr>
        <a:prstGeom prst="roundRect">
          <a:avLst>
            <a:gd name="adj" fmla="val 10000"/>
          </a:avLst>
        </a:prstGeom>
      </dgm:spPr>
      <dgm:t>
        <a:bodyPr/>
        <a:lstStyle/>
        <a:p>
          <a:endParaRPr lang="en-US"/>
        </a:p>
      </dgm:t>
    </dgm:pt>
    <dgm:pt modelId="{483A5A1D-2FF7-4406-BAC9-9B3A658C0358}" type="pres">
      <dgm:prSet presAssocID="{46CA0F77-9476-4BFA-972C-2C99DAD5D870}" presName="Name13" presStyleLbl="parChTrans1D2" presStyleIdx="5" presStyleCnt="8"/>
      <dgm:spPr>
        <a:custGeom>
          <a:avLst/>
          <a:gdLst/>
          <a:ahLst/>
          <a:cxnLst/>
          <a:rect l="0" t="0" r="0" b="0"/>
          <a:pathLst>
            <a:path>
              <a:moveTo>
                <a:pt x="0" y="0"/>
              </a:moveTo>
              <a:lnTo>
                <a:pt x="0" y="1704114"/>
              </a:lnTo>
              <a:lnTo>
                <a:pt x="292520" y="1704114"/>
              </a:lnTo>
            </a:path>
          </a:pathLst>
        </a:custGeom>
      </dgm:spPr>
      <dgm:t>
        <a:bodyPr/>
        <a:lstStyle/>
        <a:p>
          <a:endParaRPr lang="en-US"/>
        </a:p>
      </dgm:t>
    </dgm:pt>
    <dgm:pt modelId="{D22F2ED5-54EC-431D-BD96-FE827BE0F77D}" type="pres">
      <dgm:prSet presAssocID="{7F66DFEA-9B81-4672-A33F-8E2AFD228A55}" presName="childText" presStyleLbl="bgAcc1" presStyleIdx="5" presStyleCnt="8" custScaleX="346692" custScaleY="259283">
        <dgm:presLayoutVars>
          <dgm:bulletEnabled val="1"/>
        </dgm:presLayoutVars>
      </dgm:prSet>
      <dgm:spPr>
        <a:prstGeom prst="roundRect">
          <a:avLst>
            <a:gd name="adj" fmla="val 10000"/>
          </a:avLst>
        </a:prstGeom>
      </dgm:spPr>
      <dgm:t>
        <a:bodyPr/>
        <a:lstStyle/>
        <a:p>
          <a:endParaRPr lang="en-US"/>
        </a:p>
      </dgm:t>
    </dgm:pt>
    <dgm:pt modelId="{0C86EAA4-187B-4898-B104-7CDDF563300D}" type="pres">
      <dgm:prSet presAssocID="{578436FC-9933-469A-8B75-FB52F6BE470F}" presName="Name13" presStyleLbl="parChTrans1D2" presStyleIdx="6" presStyleCnt="8"/>
      <dgm:spPr>
        <a:custGeom>
          <a:avLst/>
          <a:gdLst/>
          <a:ahLst/>
          <a:cxnLst/>
          <a:rect l="0" t="0" r="0" b="0"/>
          <a:pathLst>
            <a:path>
              <a:moveTo>
                <a:pt x="0" y="0"/>
              </a:moveTo>
              <a:lnTo>
                <a:pt x="0" y="2786339"/>
              </a:lnTo>
              <a:lnTo>
                <a:pt x="292520" y="2786339"/>
              </a:lnTo>
            </a:path>
          </a:pathLst>
        </a:custGeom>
      </dgm:spPr>
      <dgm:t>
        <a:bodyPr/>
        <a:lstStyle/>
        <a:p>
          <a:endParaRPr lang="en-US"/>
        </a:p>
      </dgm:t>
    </dgm:pt>
    <dgm:pt modelId="{6FFE1871-E35D-44EA-A52B-5DDEC218C5DD}" type="pres">
      <dgm:prSet presAssocID="{0EB111CF-DD3E-455E-9CAD-1C665E7AC1A1}" presName="childText" presStyleLbl="bgAcc1" presStyleIdx="6" presStyleCnt="8" custScaleX="350673">
        <dgm:presLayoutVars>
          <dgm:bulletEnabled val="1"/>
        </dgm:presLayoutVars>
      </dgm:prSet>
      <dgm:spPr>
        <a:prstGeom prst="roundRect">
          <a:avLst>
            <a:gd name="adj" fmla="val 10000"/>
          </a:avLst>
        </a:prstGeom>
      </dgm:spPr>
      <dgm:t>
        <a:bodyPr/>
        <a:lstStyle/>
        <a:p>
          <a:endParaRPr lang="en-US"/>
        </a:p>
      </dgm:t>
    </dgm:pt>
    <dgm:pt modelId="{38C69876-F408-4F92-8BE0-A01F4F2867DB}" type="pres">
      <dgm:prSet presAssocID="{BF07733E-D577-486F-8F2F-E9BE9EADDF17}" presName="Name13" presStyleLbl="parChTrans1D2" presStyleIdx="7" presStyleCnt="8"/>
      <dgm:spPr>
        <a:custGeom>
          <a:avLst/>
          <a:gdLst/>
          <a:ahLst/>
          <a:cxnLst/>
          <a:rect l="0" t="0" r="0" b="0"/>
          <a:pathLst>
            <a:path>
              <a:moveTo>
                <a:pt x="0" y="0"/>
              </a:moveTo>
              <a:lnTo>
                <a:pt x="0" y="3551257"/>
              </a:lnTo>
              <a:lnTo>
                <a:pt x="292520" y="3551257"/>
              </a:lnTo>
            </a:path>
          </a:pathLst>
        </a:custGeom>
      </dgm:spPr>
      <dgm:t>
        <a:bodyPr/>
        <a:lstStyle/>
        <a:p>
          <a:endParaRPr lang="en-US"/>
        </a:p>
      </dgm:t>
    </dgm:pt>
    <dgm:pt modelId="{8D82E682-FF95-4FEE-9797-4143D0C71D10}" type="pres">
      <dgm:prSet presAssocID="{01D425BE-A5DE-494D-8533-0E47DF437573}" presName="childText" presStyleLbl="bgAcc1" presStyleIdx="7" presStyleCnt="8" custScaleX="346508" custScaleY="151941">
        <dgm:presLayoutVars>
          <dgm:bulletEnabled val="1"/>
        </dgm:presLayoutVars>
      </dgm:prSet>
      <dgm:spPr>
        <a:prstGeom prst="roundRect">
          <a:avLst>
            <a:gd name="adj" fmla="val 10000"/>
          </a:avLst>
        </a:prstGeom>
      </dgm:spPr>
      <dgm:t>
        <a:bodyPr/>
        <a:lstStyle/>
        <a:p>
          <a:endParaRPr lang="en-US"/>
        </a:p>
      </dgm:t>
    </dgm:pt>
  </dgm:ptLst>
  <dgm:cxnLst>
    <dgm:cxn modelId="{93B193E3-45A9-415D-984B-DBA7930C581C}" type="presOf" srcId="{CBEA0CF4-DE3F-45A4-89F3-705E3138E358}" destId="{23C6123F-3F26-47DF-8E46-2AB0995E966F}" srcOrd="0" destOrd="0" presId="urn:microsoft.com/office/officeart/2005/8/layout/hierarchy3"/>
    <dgm:cxn modelId="{A8AA2150-E6B3-4916-A9EB-37AD7D90F848}" srcId="{7B5C57A0-890E-4230-A554-B3D819DF27C1}" destId="{06F329E3-DDB3-4DB6-B824-6BC0ED7FF33D}" srcOrd="1" destOrd="0" parTransId="{13CB6405-4276-4CDF-A194-7670AAA0B3C7}" sibTransId="{D290A23F-8350-495C-8405-3805C8DB94F5}"/>
    <dgm:cxn modelId="{9027A7FE-82EB-4A89-96CC-5FE7C18FE4C7}" srcId="{A9451049-FEAC-4088-84DE-2DFDE3948EA0}" destId="{7B5C57A0-890E-4230-A554-B3D819DF27C1}" srcOrd="0" destOrd="0" parTransId="{CB5773B1-8BAC-4512-A6EB-FF9B161C7DA0}" sibTransId="{4BF2C839-E04D-4867-A51D-7AD2040D1C64}"/>
    <dgm:cxn modelId="{FD735C18-4862-4C3F-903D-9D649C97EA3B}" type="presOf" srcId="{20659C88-88DC-4406-A2B6-6BC194333081}" destId="{19C2F37A-8179-441F-8937-DF7F56AF3F69}" srcOrd="0" destOrd="0" presId="urn:microsoft.com/office/officeart/2005/8/layout/hierarchy3"/>
    <dgm:cxn modelId="{C3E2DDDC-8650-4333-A9D3-4958744777DF}" type="presOf" srcId="{13CB6405-4276-4CDF-A194-7670AAA0B3C7}" destId="{4E67213C-D938-4617-B63B-F404F969381E}" srcOrd="0" destOrd="0" presId="urn:microsoft.com/office/officeart/2005/8/layout/hierarchy3"/>
    <dgm:cxn modelId="{345BA13F-D237-48B9-AE1C-96244104FDF5}" type="presOf" srcId="{126D1014-EA3D-4C8E-B515-E9399FB8FC89}" destId="{7A633105-F512-461B-B745-4BDD12AFF42A}" srcOrd="0" destOrd="0" presId="urn:microsoft.com/office/officeart/2005/8/layout/hierarchy3"/>
    <dgm:cxn modelId="{DE0B1248-957E-4D65-9149-4ADA93D2A65B}" srcId="{826DD49D-A55C-4DAF-B943-2D64A5295007}" destId="{0EB111CF-DD3E-455E-9CAD-1C665E7AC1A1}" srcOrd="2" destOrd="0" parTransId="{578436FC-9933-469A-8B75-FB52F6BE470F}" sibTransId="{94F32BDE-8901-4B02-81D8-1AB6E5DE66A7}"/>
    <dgm:cxn modelId="{94264BD8-2366-49F9-88B0-836901692D16}" type="presOf" srcId="{46CA0F77-9476-4BFA-972C-2C99DAD5D870}" destId="{483A5A1D-2FF7-4406-BAC9-9B3A658C0358}" srcOrd="0" destOrd="0" presId="urn:microsoft.com/office/officeart/2005/8/layout/hierarchy3"/>
    <dgm:cxn modelId="{7F51FBAE-7E95-4571-898F-8D479C931591}" type="presOf" srcId="{826DD49D-A55C-4DAF-B943-2D64A5295007}" destId="{EEDC8221-BFBF-4477-B6D4-43915D91E9F2}" srcOrd="0" destOrd="0" presId="urn:microsoft.com/office/officeart/2005/8/layout/hierarchy3"/>
    <dgm:cxn modelId="{43BD2263-D433-493C-BB07-6045F6A341F7}" type="presOf" srcId="{3EFFE232-6C3C-4474-AB5B-A1335DF02E75}" destId="{D6C7AF7B-3F87-4F08-83BF-00ED62D6EF4A}" srcOrd="0" destOrd="0" presId="urn:microsoft.com/office/officeart/2005/8/layout/hierarchy3"/>
    <dgm:cxn modelId="{7F21E721-5E7D-496B-9FAF-0C1F9F030D6B}" type="presOf" srcId="{7B5C57A0-890E-4230-A554-B3D819DF27C1}" destId="{40727C0A-10D6-4DBB-828F-E38C4ED5A79A}" srcOrd="1" destOrd="0" presId="urn:microsoft.com/office/officeart/2005/8/layout/hierarchy3"/>
    <dgm:cxn modelId="{E761EF78-7F12-4EDF-881D-398C728DA964}" type="presOf" srcId="{0EB111CF-DD3E-455E-9CAD-1C665E7AC1A1}" destId="{6FFE1871-E35D-44EA-A52B-5DDEC218C5DD}" srcOrd="0" destOrd="0" presId="urn:microsoft.com/office/officeart/2005/8/layout/hierarchy3"/>
    <dgm:cxn modelId="{2048A1B3-5152-4DF2-808B-90D7E7B5F188}" srcId="{7B5C57A0-890E-4230-A554-B3D819DF27C1}" destId="{B27FC057-B37A-4E26-B7BA-923D1EB2FF53}" srcOrd="0" destOrd="0" parTransId="{126D1014-EA3D-4C8E-B515-E9399FB8FC89}" sibTransId="{A1B25DB0-A927-448B-BCD9-6329F61CEF14}"/>
    <dgm:cxn modelId="{8ED09961-99A2-4920-AAEE-DBC5058E8331}" type="presOf" srcId="{7B5C57A0-890E-4230-A554-B3D819DF27C1}" destId="{53A31682-D597-4E87-9C41-C7C5ECEDDCC3}" srcOrd="0" destOrd="0" presId="urn:microsoft.com/office/officeart/2005/8/layout/hierarchy3"/>
    <dgm:cxn modelId="{130BE65D-4E58-49C2-90C8-E9BB1EFEB889}" srcId="{826DD49D-A55C-4DAF-B943-2D64A5295007}" destId="{01D425BE-A5DE-494D-8533-0E47DF437573}" srcOrd="3" destOrd="0" parTransId="{BF07733E-D577-486F-8F2F-E9BE9EADDF17}" sibTransId="{E177CA6C-DF10-43FD-90F5-7249B935A102}"/>
    <dgm:cxn modelId="{0B88A6E9-C812-495C-9F18-F6ABD65729C2}" srcId="{7B5C57A0-890E-4230-A554-B3D819DF27C1}" destId="{20659C88-88DC-4406-A2B6-6BC194333081}" srcOrd="2" destOrd="0" parTransId="{CB3A07C6-8FD8-48A0-ABEC-211582A6797B}" sibTransId="{4A486845-D25E-4CBB-BABD-FA1AAF925226}"/>
    <dgm:cxn modelId="{DA50248E-3AF7-4738-8C65-0405E0C25ED9}" srcId="{A9451049-FEAC-4088-84DE-2DFDE3948EA0}" destId="{826DD49D-A55C-4DAF-B943-2D64A5295007}" srcOrd="1" destOrd="0" parTransId="{E1FB6B8A-0C57-494B-85E6-87F907B2CE1E}" sibTransId="{9B23473A-A83A-403F-AE0E-28FCEFC3718F}"/>
    <dgm:cxn modelId="{DB959ABC-63E1-4153-918E-24C7F6EEC717}" type="presOf" srcId="{BF07733E-D577-486F-8F2F-E9BE9EADDF17}" destId="{38C69876-F408-4F92-8BE0-A01F4F2867DB}" srcOrd="0" destOrd="0" presId="urn:microsoft.com/office/officeart/2005/8/layout/hierarchy3"/>
    <dgm:cxn modelId="{78FBC932-D52A-4412-8FA6-0823B6AA7E4E}" srcId="{826DD49D-A55C-4DAF-B943-2D64A5295007}" destId="{A0A2DB1C-0B66-4E41-BEB0-9FB583AB6C79}" srcOrd="0" destOrd="0" parTransId="{185C6D73-0747-457B-A5BE-46E55EE9A41F}" sibTransId="{2318422B-5A53-4D1C-BF7A-8349D12D25D6}"/>
    <dgm:cxn modelId="{A8CBCF03-FAB9-40F4-AD95-12B1BF6891BC}" type="presOf" srcId="{A9451049-FEAC-4088-84DE-2DFDE3948EA0}" destId="{1F2A5630-0B27-4CBB-8668-5AA39D0D0F82}" srcOrd="0" destOrd="0" presId="urn:microsoft.com/office/officeart/2005/8/layout/hierarchy3"/>
    <dgm:cxn modelId="{344D2B8D-250F-4720-B7BB-92E9779842BA}" type="presOf" srcId="{578436FC-9933-469A-8B75-FB52F6BE470F}" destId="{0C86EAA4-187B-4898-B104-7CDDF563300D}" srcOrd="0" destOrd="0" presId="urn:microsoft.com/office/officeart/2005/8/layout/hierarchy3"/>
    <dgm:cxn modelId="{380E1310-2878-44B2-A2BA-A1F21A56B136}" srcId="{826DD49D-A55C-4DAF-B943-2D64A5295007}" destId="{7F66DFEA-9B81-4672-A33F-8E2AFD228A55}" srcOrd="1" destOrd="0" parTransId="{46CA0F77-9476-4BFA-972C-2C99DAD5D870}" sibTransId="{B9F92B3B-C145-495A-A24A-01489605866F}"/>
    <dgm:cxn modelId="{B6CC3AE7-3681-4FE2-BE21-93DC428AC9E1}" type="presOf" srcId="{B27FC057-B37A-4E26-B7BA-923D1EB2FF53}" destId="{6AACDBE3-442D-47E8-A0CF-701C9D6E3DA6}" srcOrd="0" destOrd="0" presId="urn:microsoft.com/office/officeart/2005/8/layout/hierarchy3"/>
    <dgm:cxn modelId="{A17F785C-A971-4D31-8CE5-B0A5F41F8E57}" srcId="{7B5C57A0-890E-4230-A554-B3D819DF27C1}" destId="{3EFFE232-6C3C-4474-AB5B-A1335DF02E75}" srcOrd="3" destOrd="0" parTransId="{CBEA0CF4-DE3F-45A4-89F3-705E3138E358}" sibTransId="{B79919AE-4F58-412C-8E2A-8DF118AAAF8D}"/>
    <dgm:cxn modelId="{B02E8CAB-2983-4A21-82FE-CF7253C44D3E}" type="presOf" srcId="{01D425BE-A5DE-494D-8533-0E47DF437573}" destId="{8D82E682-FF95-4FEE-9797-4143D0C71D10}" srcOrd="0" destOrd="0" presId="urn:microsoft.com/office/officeart/2005/8/layout/hierarchy3"/>
    <dgm:cxn modelId="{17C0DB97-2CDF-4EF6-9E76-4E56A0A18F79}" type="presOf" srcId="{7F66DFEA-9B81-4672-A33F-8E2AFD228A55}" destId="{D22F2ED5-54EC-431D-BD96-FE827BE0F77D}" srcOrd="0" destOrd="0" presId="urn:microsoft.com/office/officeart/2005/8/layout/hierarchy3"/>
    <dgm:cxn modelId="{135AB574-49E8-462E-9226-62CC5EAB8F07}" type="presOf" srcId="{CB3A07C6-8FD8-48A0-ABEC-211582A6797B}" destId="{7F78CEEE-C77F-4DD0-8768-93F22E98C9DD}" srcOrd="0" destOrd="0" presId="urn:microsoft.com/office/officeart/2005/8/layout/hierarchy3"/>
    <dgm:cxn modelId="{10B6618B-3C7B-4AA6-B77B-A6098CD61E0B}" type="presOf" srcId="{826DD49D-A55C-4DAF-B943-2D64A5295007}" destId="{D25D3C5C-468B-4BD2-BBA0-54C9742C6BF2}" srcOrd="1" destOrd="0" presId="urn:microsoft.com/office/officeart/2005/8/layout/hierarchy3"/>
    <dgm:cxn modelId="{6E3242F2-40B4-41EE-AA63-49C87B5837FD}" type="presOf" srcId="{185C6D73-0747-457B-A5BE-46E55EE9A41F}" destId="{A6BD6540-A90B-4D16-A7A4-665122E3E10D}" srcOrd="0" destOrd="0" presId="urn:microsoft.com/office/officeart/2005/8/layout/hierarchy3"/>
    <dgm:cxn modelId="{32FD8224-C273-44A1-B19E-70FC1480DC16}" type="presOf" srcId="{A0A2DB1C-0B66-4E41-BEB0-9FB583AB6C79}" destId="{EF151238-09C4-42D3-B218-9CDE31025AB4}" srcOrd="0" destOrd="0" presId="urn:microsoft.com/office/officeart/2005/8/layout/hierarchy3"/>
    <dgm:cxn modelId="{59FDE48F-DEE9-433F-A6A7-D9D91E6F65CD}" type="presOf" srcId="{06F329E3-DDB3-4DB6-B824-6BC0ED7FF33D}" destId="{791888B0-9EA2-41FE-A106-04290FEC375F}" srcOrd="0" destOrd="0" presId="urn:microsoft.com/office/officeart/2005/8/layout/hierarchy3"/>
    <dgm:cxn modelId="{8D4EF65C-8B58-4BFC-88EB-DF7E13210EB1}" type="presParOf" srcId="{1F2A5630-0B27-4CBB-8668-5AA39D0D0F82}" destId="{AF9F54AB-E713-46F9-ADD7-46196C5DD915}" srcOrd="0" destOrd="0" presId="urn:microsoft.com/office/officeart/2005/8/layout/hierarchy3"/>
    <dgm:cxn modelId="{1FE37EC8-3813-4216-A99D-3463EC7ED0DA}" type="presParOf" srcId="{AF9F54AB-E713-46F9-ADD7-46196C5DD915}" destId="{6AA11200-A97D-4011-B09B-9ED11364153A}" srcOrd="0" destOrd="0" presId="urn:microsoft.com/office/officeart/2005/8/layout/hierarchy3"/>
    <dgm:cxn modelId="{8455297C-455A-449C-A09F-17356D3BE2D2}" type="presParOf" srcId="{6AA11200-A97D-4011-B09B-9ED11364153A}" destId="{53A31682-D597-4E87-9C41-C7C5ECEDDCC3}" srcOrd="0" destOrd="0" presId="urn:microsoft.com/office/officeart/2005/8/layout/hierarchy3"/>
    <dgm:cxn modelId="{579BA73D-C93E-4AD8-A76B-CE4DADAA74D2}" type="presParOf" srcId="{6AA11200-A97D-4011-B09B-9ED11364153A}" destId="{40727C0A-10D6-4DBB-828F-E38C4ED5A79A}" srcOrd="1" destOrd="0" presId="urn:microsoft.com/office/officeart/2005/8/layout/hierarchy3"/>
    <dgm:cxn modelId="{C2A8043D-A987-430E-88CD-2991E6E14F85}" type="presParOf" srcId="{AF9F54AB-E713-46F9-ADD7-46196C5DD915}" destId="{F2FF3452-7773-4356-986F-E3CA94AB7D0C}" srcOrd="1" destOrd="0" presId="urn:microsoft.com/office/officeart/2005/8/layout/hierarchy3"/>
    <dgm:cxn modelId="{F3050A31-DA4A-4EC9-AF22-CA9144EF6B71}" type="presParOf" srcId="{F2FF3452-7773-4356-986F-E3CA94AB7D0C}" destId="{7A633105-F512-461B-B745-4BDD12AFF42A}" srcOrd="0" destOrd="0" presId="urn:microsoft.com/office/officeart/2005/8/layout/hierarchy3"/>
    <dgm:cxn modelId="{8D2D1310-3FD2-4AB1-80C0-A6FC1DE8C028}" type="presParOf" srcId="{F2FF3452-7773-4356-986F-E3CA94AB7D0C}" destId="{6AACDBE3-442D-47E8-A0CF-701C9D6E3DA6}" srcOrd="1" destOrd="0" presId="urn:microsoft.com/office/officeart/2005/8/layout/hierarchy3"/>
    <dgm:cxn modelId="{E83446F5-3DBF-445A-ABCB-9F71B9B92073}" type="presParOf" srcId="{F2FF3452-7773-4356-986F-E3CA94AB7D0C}" destId="{4E67213C-D938-4617-B63B-F404F969381E}" srcOrd="2" destOrd="0" presId="urn:microsoft.com/office/officeart/2005/8/layout/hierarchy3"/>
    <dgm:cxn modelId="{C7D9AB4F-C2D8-4CC9-9734-DE4D7E2E9F8E}" type="presParOf" srcId="{F2FF3452-7773-4356-986F-E3CA94AB7D0C}" destId="{791888B0-9EA2-41FE-A106-04290FEC375F}" srcOrd="3" destOrd="0" presId="urn:microsoft.com/office/officeart/2005/8/layout/hierarchy3"/>
    <dgm:cxn modelId="{65A67E3E-C2B6-4FB3-B5A4-633A8871E58A}" type="presParOf" srcId="{F2FF3452-7773-4356-986F-E3CA94AB7D0C}" destId="{7F78CEEE-C77F-4DD0-8768-93F22E98C9DD}" srcOrd="4" destOrd="0" presId="urn:microsoft.com/office/officeart/2005/8/layout/hierarchy3"/>
    <dgm:cxn modelId="{CEF2F91D-456F-4DF5-ADC9-2C5BA29683B4}" type="presParOf" srcId="{F2FF3452-7773-4356-986F-E3CA94AB7D0C}" destId="{19C2F37A-8179-441F-8937-DF7F56AF3F69}" srcOrd="5" destOrd="0" presId="urn:microsoft.com/office/officeart/2005/8/layout/hierarchy3"/>
    <dgm:cxn modelId="{E1F57E1C-EDBC-4B84-8AEB-A61DC5C87A77}" type="presParOf" srcId="{F2FF3452-7773-4356-986F-E3CA94AB7D0C}" destId="{23C6123F-3F26-47DF-8E46-2AB0995E966F}" srcOrd="6" destOrd="0" presId="urn:microsoft.com/office/officeart/2005/8/layout/hierarchy3"/>
    <dgm:cxn modelId="{CD0FBCEA-F0B2-4EED-AEAF-7AB20F9ED7F7}" type="presParOf" srcId="{F2FF3452-7773-4356-986F-E3CA94AB7D0C}" destId="{D6C7AF7B-3F87-4F08-83BF-00ED62D6EF4A}" srcOrd="7" destOrd="0" presId="urn:microsoft.com/office/officeart/2005/8/layout/hierarchy3"/>
    <dgm:cxn modelId="{716DC905-4A95-4B3A-89FC-90172E2924AA}" type="presParOf" srcId="{1F2A5630-0B27-4CBB-8668-5AA39D0D0F82}" destId="{C0D20E41-923B-4A8B-BF8E-202FAC662A38}" srcOrd="1" destOrd="0" presId="urn:microsoft.com/office/officeart/2005/8/layout/hierarchy3"/>
    <dgm:cxn modelId="{7A2A80DF-7986-4085-8CDE-D5FECE4A252B}" type="presParOf" srcId="{C0D20E41-923B-4A8B-BF8E-202FAC662A38}" destId="{B98600FD-F430-465B-B03C-B948E4B8CA24}" srcOrd="0" destOrd="0" presId="urn:microsoft.com/office/officeart/2005/8/layout/hierarchy3"/>
    <dgm:cxn modelId="{AF400D1D-2727-4712-B0AA-91D91D59D2EA}" type="presParOf" srcId="{B98600FD-F430-465B-B03C-B948E4B8CA24}" destId="{EEDC8221-BFBF-4477-B6D4-43915D91E9F2}" srcOrd="0" destOrd="0" presId="urn:microsoft.com/office/officeart/2005/8/layout/hierarchy3"/>
    <dgm:cxn modelId="{E7776335-B948-4E78-B804-01CA55B734DF}" type="presParOf" srcId="{B98600FD-F430-465B-B03C-B948E4B8CA24}" destId="{D25D3C5C-468B-4BD2-BBA0-54C9742C6BF2}" srcOrd="1" destOrd="0" presId="urn:microsoft.com/office/officeart/2005/8/layout/hierarchy3"/>
    <dgm:cxn modelId="{9AB6AC67-A66D-458D-BBC8-4D47BCFD0503}" type="presParOf" srcId="{C0D20E41-923B-4A8B-BF8E-202FAC662A38}" destId="{52B7B716-407C-47D3-8646-9CDE60B54B2D}" srcOrd="1" destOrd="0" presId="urn:microsoft.com/office/officeart/2005/8/layout/hierarchy3"/>
    <dgm:cxn modelId="{515AD48B-F371-4726-A134-0803E6F1D5B0}" type="presParOf" srcId="{52B7B716-407C-47D3-8646-9CDE60B54B2D}" destId="{A6BD6540-A90B-4D16-A7A4-665122E3E10D}" srcOrd="0" destOrd="0" presId="urn:microsoft.com/office/officeart/2005/8/layout/hierarchy3"/>
    <dgm:cxn modelId="{8B94F9A1-4459-4933-BC73-0BF76CE0C752}" type="presParOf" srcId="{52B7B716-407C-47D3-8646-9CDE60B54B2D}" destId="{EF151238-09C4-42D3-B218-9CDE31025AB4}" srcOrd="1" destOrd="0" presId="urn:microsoft.com/office/officeart/2005/8/layout/hierarchy3"/>
    <dgm:cxn modelId="{02B5A485-310D-4571-8D20-7314D9EDD476}" type="presParOf" srcId="{52B7B716-407C-47D3-8646-9CDE60B54B2D}" destId="{483A5A1D-2FF7-4406-BAC9-9B3A658C0358}" srcOrd="2" destOrd="0" presId="urn:microsoft.com/office/officeart/2005/8/layout/hierarchy3"/>
    <dgm:cxn modelId="{75A7702B-C829-4993-A7AB-337D25DA31A6}" type="presParOf" srcId="{52B7B716-407C-47D3-8646-9CDE60B54B2D}" destId="{D22F2ED5-54EC-431D-BD96-FE827BE0F77D}" srcOrd="3" destOrd="0" presId="urn:microsoft.com/office/officeart/2005/8/layout/hierarchy3"/>
    <dgm:cxn modelId="{68900E94-C4BF-481C-BD85-76D4F9886F71}" type="presParOf" srcId="{52B7B716-407C-47D3-8646-9CDE60B54B2D}" destId="{0C86EAA4-187B-4898-B104-7CDDF563300D}" srcOrd="4" destOrd="0" presId="urn:microsoft.com/office/officeart/2005/8/layout/hierarchy3"/>
    <dgm:cxn modelId="{45111BBE-7EDA-4C56-B7F9-421CF96E1620}" type="presParOf" srcId="{52B7B716-407C-47D3-8646-9CDE60B54B2D}" destId="{6FFE1871-E35D-44EA-A52B-5DDEC218C5DD}" srcOrd="5" destOrd="0" presId="urn:microsoft.com/office/officeart/2005/8/layout/hierarchy3"/>
    <dgm:cxn modelId="{2890D8D5-5DBD-4996-ADE7-092FB4EC3D8C}" type="presParOf" srcId="{52B7B716-407C-47D3-8646-9CDE60B54B2D}" destId="{38C69876-F408-4F92-8BE0-A01F4F2867DB}" srcOrd="6" destOrd="0" presId="urn:microsoft.com/office/officeart/2005/8/layout/hierarchy3"/>
    <dgm:cxn modelId="{81ABAABC-D2C1-4C68-8E9F-7E3D631AA62F}" type="presParOf" srcId="{52B7B716-407C-47D3-8646-9CDE60B54B2D}" destId="{8D82E682-FF95-4FEE-9797-4143D0C71D10}" srcOrd="7" destOrd="0" presId="urn:microsoft.com/office/officeart/2005/8/layout/hierarchy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57C989D-0875-4043-92B3-AA5DE4831A14}" type="doc">
      <dgm:prSet loTypeId="urn:microsoft.com/office/officeart/2005/8/layout/hList6" loCatId="list" qsTypeId="urn:microsoft.com/office/officeart/2005/8/quickstyle/simple1" qsCatId="simple" csTypeId="urn:microsoft.com/office/officeart/2005/8/colors/colorful4" csCatId="colorful" phldr="1"/>
      <dgm:spPr/>
      <dgm:t>
        <a:bodyPr/>
        <a:lstStyle/>
        <a:p>
          <a:endParaRPr lang="en-US"/>
        </a:p>
      </dgm:t>
    </dgm:pt>
    <dgm:pt modelId="{0F74D9EE-9EA6-4925-93A2-B8575E28ED87}">
      <dgm:prSet phldrT="[Text]"/>
      <dgm:spPr/>
      <dgm:t>
        <a:bodyPr/>
        <a:lstStyle/>
        <a:p>
          <a:r>
            <a:rPr lang="en-US"/>
            <a:t>CITIZEN-ORIENTED ORGANISATION AND OPERATION OF THE PUBLIC ADMINISTRATION</a:t>
          </a:r>
        </a:p>
      </dgm:t>
    </dgm:pt>
    <dgm:pt modelId="{4FA02019-834A-46FE-AE03-159AFAB14E59}" type="parTrans" cxnId="{C0259F22-E528-445D-BAFE-61B2FB60DEF8}">
      <dgm:prSet/>
      <dgm:spPr/>
      <dgm:t>
        <a:bodyPr/>
        <a:lstStyle/>
        <a:p>
          <a:endParaRPr lang="en-US"/>
        </a:p>
      </dgm:t>
    </dgm:pt>
    <dgm:pt modelId="{E39EAA35-3F1F-4518-B783-4EDAEE5B0050}" type="sibTrans" cxnId="{C0259F22-E528-445D-BAFE-61B2FB60DEF8}">
      <dgm:prSet/>
      <dgm:spPr/>
      <dgm:t>
        <a:bodyPr/>
        <a:lstStyle/>
        <a:p>
          <a:endParaRPr lang="en-US"/>
        </a:p>
      </dgm:t>
    </dgm:pt>
    <dgm:pt modelId="{250F4279-CB6B-417A-8B31-D3F6E97862B2}">
      <dgm:prSet/>
      <dgm:spPr/>
      <dgm:t>
        <a:bodyPr/>
        <a:lstStyle/>
        <a:p>
          <a:r>
            <a:rPr lang="sr-Latn-RS"/>
            <a:t>CITIZENS AND BUSINESSES USE HIGH-QUALITY SERVICES OF THE PUBLIC ADMINISTRATION</a:t>
          </a:r>
          <a:endParaRPr lang="en-US"/>
        </a:p>
      </dgm:t>
    </dgm:pt>
    <dgm:pt modelId="{75D52A92-68F2-468B-AA57-D8938342342C}" type="parTrans" cxnId="{110219C0-AD8F-4410-A1D7-DF83E5FAD45E}">
      <dgm:prSet/>
      <dgm:spPr/>
      <dgm:t>
        <a:bodyPr/>
        <a:lstStyle/>
        <a:p>
          <a:endParaRPr lang="en-US"/>
        </a:p>
      </dgm:t>
    </dgm:pt>
    <dgm:pt modelId="{F916B0DE-B6C1-435C-9739-BA5F8A509FB9}" type="sibTrans" cxnId="{110219C0-AD8F-4410-A1D7-DF83E5FAD45E}">
      <dgm:prSet/>
      <dgm:spPr/>
      <dgm:t>
        <a:bodyPr/>
        <a:lstStyle/>
        <a:p>
          <a:endParaRPr lang="en-US"/>
        </a:p>
      </dgm:t>
    </dgm:pt>
    <dgm:pt modelId="{791FBFCF-83B8-43BA-A09E-36499AB81522}">
      <dgm:prSet/>
      <dgm:spPr/>
      <dgm:t>
        <a:bodyPr/>
        <a:lstStyle/>
        <a:p>
          <a:r>
            <a:rPr lang="en-US"/>
            <a:t>PROFESSIONAL PUBLIC ADMINISTRATION</a:t>
          </a:r>
        </a:p>
      </dgm:t>
    </dgm:pt>
    <dgm:pt modelId="{798E6184-1C4F-4CA8-979B-7560DDD25CCD}" type="parTrans" cxnId="{F483EE49-8413-4AD9-AB8C-DAA1262219A5}">
      <dgm:prSet/>
      <dgm:spPr/>
      <dgm:t>
        <a:bodyPr/>
        <a:lstStyle/>
        <a:p>
          <a:endParaRPr lang="en-US"/>
        </a:p>
      </dgm:t>
    </dgm:pt>
    <dgm:pt modelId="{A76A0712-AD27-49BC-9D8B-CA3EBEDD40A7}" type="sibTrans" cxnId="{F483EE49-8413-4AD9-AB8C-DAA1262219A5}">
      <dgm:prSet/>
      <dgm:spPr/>
      <dgm:t>
        <a:bodyPr/>
        <a:lstStyle/>
        <a:p>
          <a:endParaRPr lang="en-US"/>
        </a:p>
      </dgm:t>
    </dgm:pt>
    <dgm:pt modelId="{61A740C4-826D-42A7-87B8-BD8C05877F12}">
      <dgm:prSet/>
      <dgm:spPr/>
      <dgm:t>
        <a:bodyPr/>
        <a:lstStyle/>
        <a:p>
          <a:r>
            <a:rPr lang="en-US"/>
            <a:t>TRANSPARENT AND OPEN PUBLIC ADMINISTRATION</a:t>
          </a:r>
        </a:p>
      </dgm:t>
    </dgm:pt>
    <dgm:pt modelId="{860C1DBD-CF41-45D5-B6D7-192583EE67C7}" type="parTrans" cxnId="{7019FC69-6E1B-4FAC-A0A4-38250320D6AD}">
      <dgm:prSet/>
      <dgm:spPr/>
      <dgm:t>
        <a:bodyPr/>
        <a:lstStyle/>
        <a:p>
          <a:endParaRPr lang="en-US"/>
        </a:p>
      </dgm:t>
    </dgm:pt>
    <dgm:pt modelId="{59978CA3-C06A-489C-AF28-C411C21F825F}" type="sibTrans" cxnId="{7019FC69-6E1B-4FAC-A0A4-38250320D6AD}">
      <dgm:prSet/>
      <dgm:spPr/>
      <dgm:t>
        <a:bodyPr/>
        <a:lstStyle/>
        <a:p>
          <a:endParaRPr lang="en-US"/>
        </a:p>
      </dgm:t>
    </dgm:pt>
    <dgm:pt modelId="{9EB86370-3808-4DE6-BC16-57C17FD74A1E}">
      <dgm:prSet/>
      <dgm:spPr/>
      <dgm:t>
        <a:bodyPr/>
        <a:lstStyle/>
        <a:p>
          <a:r>
            <a:rPr lang="en-US"/>
            <a:t>POLICY PLANNING WITH AND FOR CITIZENS</a:t>
          </a:r>
        </a:p>
      </dgm:t>
    </dgm:pt>
    <dgm:pt modelId="{A94D53BE-8C81-40EE-8317-384122E1A161}" type="parTrans" cxnId="{DE6F432D-E01D-497A-8DD5-8DEDE8BB7C5C}">
      <dgm:prSet/>
      <dgm:spPr/>
      <dgm:t>
        <a:bodyPr/>
        <a:lstStyle/>
        <a:p>
          <a:endParaRPr lang="en-US"/>
        </a:p>
      </dgm:t>
    </dgm:pt>
    <dgm:pt modelId="{D8B26362-1748-4738-82CB-FFAAC8397EB0}" type="sibTrans" cxnId="{DE6F432D-E01D-497A-8DD5-8DEDE8BB7C5C}">
      <dgm:prSet/>
      <dgm:spPr/>
      <dgm:t>
        <a:bodyPr/>
        <a:lstStyle/>
        <a:p>
          <a:endParaRPr lang="en-US"/>
        </a:p>
      </dgm:t>
    </dgm:pt>
    <dgm:pt modelId="{39BF9ECD-1331-4418-A6E1-45A2CD5E28BE}" type="pres">
      <dgm:prSet presAssocID="{C57C989D-0875-4043-92B3-AA5DE4831A14}" presName="Name0" presStyleCnt="0">
        <dgm:presLayoutVars>
          <dgm:dir/>
          <dgm:resizeHandles val="exact"/>
        </dgm:presLayoutVars>
      </dgm:prSet>
      <dgm:spPr/>
      <dgm:t>
        <a:bodyPr/>
        <a:lstStyle/>
        <a:p>
          <a:endParaRPr lang="en-US"/>
        </a:p>
      </dgm:t>
    </dgm:pt>
    <dgm:pt modelId="{00AB6476-DFC1-4E1C-89A2-34553A39C0D9}" type="pres">
      <dgm:prSet presAssocID="{0F74D9EE-9EA6-4925-93A2-B8575E28ED87}" presName="node" presStyleLbl="node1" presStyleIdx="0" presStyleCnt="5">
        <dgm:presLayoutVars>
          <dgm:bulletEnabled val="1"/>
        </dgm:presLayoutVars>
      </dgm:prSet>
      <dgm:spPr/>
      <dgm:t>
        <a:bodyPr/>
        <a:lstStyle/>
        <a:p>
          <a:endParaRPr lang="en-US"/>
        </a:p>
      </dgm:t>
    </dgm:pt>
    <dgm:pt modelId="{6CD0D9EE-7D50-45FE-A8F5-37FD7E90801F}" type="pres">
      <dgm:prSet presAssocID="{E39EAA35-3F1F-4518-B783-4EDAEE5B0050}" presName="sibTrans" presStyleCnt="0"/>
      <dgm:spPr/>
    </dgm:pt>
    <dgm:pt modelId="{D4B6A638-C387-4872-9C58-F0A98DC4396D}" type="pres">
      <dgm:prSet presAssocID="{250F4279-CB6B-417A-8B31-D3F6E97862B2}" presName="node" presStyleLbl="node1" presStyleIdx="1" presStyleCnt="5">
        <dgm:presLayoutVars>
          <dgm:bulletEnabled val="1"/>
        </dgm:presLayoutVars>
      </dgm:prSet>
      <dgm:spPr/>
      <dgm:t>
        <a:bodyPr/>
        <a:lstStyle/>
        <a:p>
          <a:endParaRPr lang="en-US"/>
        </a:p>
      </dgm:t>
    </dgm:pt>
    <dgm:pt modelId="{EC01C756-A5B1-4600-809E-BD0C9B21973C}" type="pres">
      <dgm:prSet presAssocID="{F916B0DE-B6C1-435C-9739-BA5F8A509FB9}" presName="sibTrans" presStyleCnt="0"/>
      <dgm:spPr/>
    </dgm:pt>
    <dgm:pt modelId="{E28F79AD-F771-4656-86E7-B0700959809F}" type="pres">
      <dgm:prSet presAssocID="{791FBFCF-83B8-43BA-A09E-36499AB81522}" presName="node" presStyleLbl="node1" presStyleIdx="2" presStyleCnt="5">
        <dgm:presLayoutVars>
          <dgm:bulletEnabled val="1"/>
        </dgm:presLayoutVars>
      </dgm:prSet>
      <dgm:spPr/>
      <dgm:t>
        <a:bodyPr/>
        <a:lstStyle/>
        <a:p>
          <a:endParaRPr lang="en-US"/>
        </a:p>
      </dgm:t>
    </dgm:pt>
    <dgm:pt modelId="{6857ADC8-0A83-4C38-A9A7-E937C8C18851}" type="pres">
      <dgm:prSet presAssocID="{A76A0712-AD27-49BC-9D8B-CA3EBEDD40A7}" presName="sibTrans" presStyleCnt="0"/>
      <dgm:spPr/>
    </dgm:pt>
    <dgm:pt modelId="{023EB9D1-164F-40C8-8962-4FDDA0274634}" type="pres">
      <dgm:prSet presAssocID="{61A740C4-826D-42A7-87B8-BD8C05877F12}" presName="node" presStyleLbl="node1" presStyleIdx="3" presStyleCnt="5">
        <dgm:presLayoutVars>
          <dgm:bulletEnabled val="1"/>
        </dgm:presLayoutVars>
      </dgm:prSet>
      <dgm:spPr/>
      <dgm:t>
        <a:bodyPr/>
        <a:lstStyle/>
        <a:p>
          <a:endParaRPr lang="en-US"/>
        </a:p>
      </dgm:t>
    </dgm:pt>
    <dgm:pt modelId="{9B54B768-75FE-45D0-BE11-D0267E0783DF}" type="pres">
      <dgm:prSet presAssocID="{59978CA3-C06A-489C-AF28-C411C21F825F}" presName="sibTrans" presStyleCnt="0"/>
      <dgm:spPr/>
    </dgm:pt>
    <dgm:pt modelId="{CA188C01-3ABD-4F23-A955-8D689E41B373}" type="pres">
      <dgm:prSet presAssocID="{9EB86370-3808-4DE6-BC16-57C17FD74A1E}" presName="node" presStyleLbl="node1" presStyleIdx="4" presStyleCnt="5">
        <dgm:presLayoutVars>
          <dgm:bulletEnabled val="1"/>
        </dgm:presLayoutVars>
      </dgm:prSet>
      <dgm:spPr/>
      <dgm:t>
        <a:bodyPr/>
        <a:lstStyle/>
        <a:p>
          <a:endParaRPr lang="en-US"/>
        </a:p>
      </dgm:t>
    </dgm:pt>
  </dgm:ptLst>
  <dgm:cxnLst>
    <dgm:cxn modelId="{C0259F22-E528-445D-BAFE-61B2FB60DEF8}" srcId="{C57C989D-0875-4043-92B3-AA5DE4831A14}" destId="{0F74D9EE-9EA6-4925-93A2-B8575E28ED87}" srcOrd="0" destOrd="0" parTransId="{4FA02019-834A-46FE-AE03-159AFAB14E59}" sibTransId="{E39EAA35-3F1F-4518-B783-4EDAEE5B0050}"/>
    <dgm:cxn modelId="{75F1FCB1-E219-434B-A9CE-93739A0FAB9B}" type="presOf" srcId="{61A740C4-826D-42A7-87B8-BD8C05877F12}" destId="{023EB9D1-164F-40C8-8962-4FDDA0274634}" srcOrd="0" destOrd="0" presId="urn:microsoft.com/office/officeart/2005/8/layout/hList6"/>
    <dgm:cxn modelId="{9DD93679-B3F8-4C70-9B9C-195CE7EE4281}" type="presOf" srcId="{0F74D9EE-9EA6-4925-93A2-B8575E28ED87}" destId="{00AB6476-DFC1-4E1C-89A2-34553A39C0D9}" srcOrd="0" destOrd="0" presId="urn:microsoft.com/office/officeart/2005/8/layout/hList6"/>
    <dgm:cxn modelId="{DE41D89A-33D5-411D-870E-8B8AA1A184E1}" type="presOf" srcId="{C57C989D-0875-4043-92B3-AA5DE4831A14}" destId="{39BF9ECD-1331-4418-A6E1-45A2CD5E28BE}" srcOrd="0" destOrd="0" presId="urn:microsoft.com/office/officeart/2005/8/layout/hList6"/>
    <dgm:cxn modelId="{68BD01C8-79EF-4C3C-90F7-3124BFDE97CE}" type="presOf" srcId="{250F4279-CB6B-417A-8B31-D3F6E97862B2}" destId="{D4B6A638-C387-4872-9C58-F0A98DC4396D}" srcOrd="0" destOrd="0" presId="urn:microsoft.com/office/officeart/2005/8/layout/hList6"/>
    <dgm:cxn modelId="{DB4A8274-703A-47EA-82EA-EB271A27F22B}" type="presOf" srcId="{9EB86370-3808-4DE6-BC16-57C17FD74A1E}" destId="{CA188C01-3ABD-4F23-A955-8D689E41B373}" srcOrd="0" destOrd="0" presId="urn:microsoft.com/office/officeart/2005/8/layout/hList6"/>
    <dgm:cxn modelId="{F483EE49-8413-4AD9-AB8C-DAA1262219A5}" srcId="{C57C989D-0875-4043-92B3-AA5DE4831A14}" destId="{791FBFCF-83B8-43BA-A09E-36499AB81522}" srcOrd="2" destOrd="0" parTransId="{798E6184-1C4F-4CA8-979B-7560DDD25CCD}" sibTransId="{A76A0712-AD27-49BC-9D8B-CA3EBEDD40A7}"/>
    <dgm:cxn modelId="{110219C0-AD8F-4410-A1D7-DF83E5FAD45E}" srcId="{C57C989D-0875-4043-92B3-AA5DE4831A14}" destId="{250F4279-CB6B-417A-8B31-D3F6E97862B2}" srcOrd="1" destOrd="0" parTransId="{75D52A92-68F2-468B-AA57-D8938342342C}" sibTransId="{F916B0DE-B6C1-435C-9739-BA5F8A509FB9}"/>
    <dgm:cxn modelId="{DE6F432D-E01D-497A-8DD5-8DEDE8BB7C5C}" srcId="{C57C989D-0875-4043-92B3-AA5DE4831A14}" destId="{9EB86370-3808-4DE6-BC16-57C17FD74A1E}" srcOrd="4" destOrd="0" parTransId="{A94D53BE-8C81-40EE-8317-384122E1A161}" sibTransId="{D8B26362-1748-4738-82CB-FFAAC8397EB0}"/>
    <dgm:cxn modelId="{855DB74A-F97E-44D0-92C2-37C979C6F2A8}" type="presOf" srcId="{791FBFCF-83B8-43BA-A09E-36499AB81522}" destId="{E28F79AD-F771-4656-86E7-B0700959809F}" srcOrd="0" destOrd="0" presId="urn:microsoft.com/office/officeart/2005/8/layout/hList6"/>
    <dgm:cxn modelId="{7019FC69-6E1B-4FAC-A0A4-38250320D6AD}" srcId="{C57C989D-0875-4043-92B3-AA5DE4831A14}" destId="{61A740C4-826D-42A7-87B8-BD8C05877F12}" srcOrd="3" destOrd="0" parTransId="{860C1DBD-CF41-45D5-B6D7-192583EE67C7}" sibTransId="{59978CA3-C06A-489C-AF28-C411C21F825F}"/>
    <dgm:cxn modelId="{4403E42A-AE61-4F81-B269-EE33A549FABE}" type="presParOf" srcId="{39BF9ECD-1331-4418-A6E1-45A2CD5E28BE}" destId="{00AB6476-DFC1-4E1C-89A2-34553A39C0D9}" srcOrd="0" destOrd="0" presId="urn:microsoft.com/office/officeart/2005/8/layout/hList6"/>
    <dgm:cxn modelId="{B964FDF6-3672-439C-9363-1E17DC08B853}" type="presParOf" srcId="{39BF9ECD-1331-4418-A6E1-45A2CD5E28BE}" destId="{6CD0D9EE-7D50-45FE-A8F5-37FD7E90801F}" srcOrd="1" destOrd="0" presId="urn:microsoft.com/office/officeart/2005/8/layout/hList6"/>
    <dgm:cxn modelId="{7ECC901D-4CFE-4554-BC6F-E719C2610F62}" type="presParOf" srcId="{39BF9ECD-1331-4418-A6E1-45A2CD5E28BE}" destId="{D4B6A638-C387-4872-9C58-F0A98DC4396D}" srcOrd="2" destOrd="0" presId="urn:microsoft.com/office/officeart/2005/8/layout/hList6"/>
    <dgm:cxn modelId="{53093F60-09E6-47DC-A6B9-BB6B31B628A9}" type="presParOf" srcId="{39BF9ECD-1331-4418-A6E1-45A2CD5E28BE}" destId="{EC01C756-A5B1-4600-809E-BD0C9B21973C}" srcOrd="3" destOrd="0" presId="urn:microsoft.com/office/officeart/2005/8/layout/hList6"/>
    <dgm:cxn modelId="{186F9038-91DC-42C9-979C-3C7A422FA4CA}" type="presParOf" srcId="{39BF9ECD-1331-4418-A6E1-45A2CD5E28BE}" destId="{E28F79AD-F771-4656-86E7-B0700959809F}" srcOrd="4" destOrd="0" presId="urn:microsoft.com/office/officeart/2005/8/layout/hList6"/>
    <dgm:cxn modelId="{5456A6AC-5364-4DAA-940B-2F5AF018B24A}" type="presParOf" srcId="{39BF9ECD-1331-4418-A6E1-45A2CD5E28BE}" destId="{6857ADC8-0A83-4C38-A9A7-E937C8C18851}" srcOrd="5" destOrd="0" presId="urn:microsoft.com/office/officeart/2005/8/layout/hList6"/>
    <dgm:cxn modelId="{B4D0A1AC-4FB6-4383-A94A-757738A78C1A}" type="presParOf" srcId="{39BF9ECD-1331-4418-A6E1-45A2CD5E28BE}" destId="{023EB9D1-164F-40C8-8962-4FDDA0274634}" srcOrd="6" destOrd="0" presId="urn:microsoft.com/office/officeart/2005/8/layout/hList6"/>
    <dgm:cxn modelId="{3A45A22E-06CB-4EF1-9DC1-24565208D8F4}" type="presParOf" srcId="{39BF9ECD-1331-4418-A6E1-45A2CD5E28BE}" destId="{9B54B768-75FE-45D0-BE11-D0267E0783DF}" srcOrd="7" destOrd="0" presId="urn:microsoft.com/office/officeart/2005/8/layout/hList6"/>
    <dgm:cxn modelId="{9A4AC7ED-A9FC-406C-BEEF-3E688BD0DD87}" type="presParOf" srcId="{39BF9ECD-1331-4418-A6E1-45A2CD5E28BE}" destId="{CA188C01-3ABD-4F23-A955-8D689E41B373}" srcOrd="8" destOrd="0" presId="urn:microsoft.com/office/officeart/2005/8/layout/hList6"/>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2D02C3F-55D9-4031-977E-945AC436F609}" type="doc">
      <dgm:prSet loTypeId="urn:microsoft.com/office/officeart/2005/8/layout/matrix2" loCatId="matrix" qsTypeId="urn:microsoft.com/office/officeart/2005/8/quickstyle/simple2" qsCatId="simple" csTypeId="urn:microsoft.com/office/officeart/2005/8/colors/colorful4" csCatId="colorful" phldr="1"/>
      <dgm:spPr/>
      <dgm:t>
        <a:bodyPr/>
        <a:lstStyle/>
        <a:p>
          <a:endParaRPr lang="en-US"/>
        </a:p>
      </dgm:t>
    </dgm:pt>
    <dgm:pt modelId="{3F92533C-0EDB-40E8-80AB-FE65424991D0}">
      <dgm:prSet phldrT="[Text]" custT="1"/>
      <dgm:spPr>
        <a:xfrm>
          <a:off x="246930" y="67371"/>
          <a:ext cx="1386001" cy="1310992"/>
        </a:xfrm>
        <a:solidFill>
          <a:srgbClr val="DC9E1F">
            <a:lumMod val="60000"/>
            <a:lumOff val="40000"/>
          </a:srgbClr>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r>
            <a:rPr lang="en-US" sz="850">
              <a:solidFill>
                <a:srgbClr val="FFFFFF"/>
              </a:solidFill>
              <a:latin typeface="Cambria"/>
              <a:ea typeface="+mn-ea"/>
              <a:cs typeface="+mn-cs"/>
            </a:rPr>
            <a:t>Academia , </a:t>
          </a:r>
        </a:p>
        <a:p>
          <a:r>
            <a:rPr lang="en-US" sz="850">
              <a:solidFill>
                <a:srgbClr val="FFFFFF"/>
              </a:solidFill>
              <a:latin typeface="Cambria"/>
              <a:ea typeface="+mn-ea"/>
              <a:cs typeface="+mn-cs"/>
            </a:rPr>
            <a:t>Local self -governments Union of Municipalities</a:t>
          </a:r>
        </a:p>
        <a:p>
          <a:r>
            <a:rPr lang="en-US" sz="850">
              <a:solidFill>
                <a:srgbClr val="FFFFFF"/>
              </a:solidFill>
              <a:latin typeface="Cambria"/>
              <a:ea typeface="+mn-ea"/>
              <a:cs typeface="+mn-cs"/>
            </a:rPr>
            <a:t>Citizens</a:t>
          </a:r>
        </a:p>
      </dgm:t>
    </dgm:pt>
    <dgm:pt modelId="{F1F64519-8ABD-43D9-B630-7C33A204953A}" type="parTrans" cxnId="{D0E99BF3-7BD7-4E33-AC4D-32C13CF9F04B}">
      <dgm:prSet/>
      <dgm:spPr/>
      <dgm:t>
        <a:bodyPr/>
        <a:lstStyle/>
        <a:p>
          <a:endParaRPr lang="en-US"/>
        </a:p>
      </dgm:t>
    </dgm:pt>
    <dgm:pt modelId="{90861B06-91BA-4555-B50D-CA9BA3C03200}" type="sibTrans" cxnId="{D0E99BF3-7BD7-4E33-AC4D-32C13CF9F04B}">
      <dgm:prSet/>
      <dgm:spPr/>
      <dgm:t>
        <a:bodyPr/>
        <a:lstStyle/>
        <a:p>
          <a:endParaRPr lang="en-US"/>
        </a:p>
      </dgm:t>
    </dgm:pt>
    <dgm:pt modelId="{CE10B973-8C9B-4742-A446-6BEB8132AE68}">
      <dgm:prSet phldrT="[Text]" custT="1"/>
      <dgm:spPr>
        <a:xfrm>
          <a:off x="1878549" y="1579587"/>
          <a:ext cx="1287896" cy="1223184"/>
        </a:xfrm>
        <a:solidFill>
          <a:srgbClr val="FB9DB1"/>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r>
            <a:rPr lang="en-US" sz="1100">
              <a:solidFill>
                <a:srgbClr val="FFFFFF"/>
              </a:solidFill>
              <a:latin typeface="Cambria"/>
              <a:ea typeface="+mn-ea"/>
              <a:cs typeface="+mn-cs"/>
            </a:rPr>
            <a:t>Media </a:t>
          </a:r>
        </a:p>
      </dgm:t>
    </dgm:pt>
    <dgm:pt modelId="{E717C905-B1A0-4458-B56C-B3B807271361}" type="parTrans" cxnId="{8A1DA27F-CCD9-452C-9B84-230126EE04BA}">
      <dgm:prSet/>
      <dgm:spPr/>
      <dgm:t>
        <a:bodyPr/>
        <a:lstStyle/>
        <a:p>
          <a:endParaRPr lang="en-US"/>
        </a:p>
      </dgm:t>
    </dgm:pt>
    <dgm:pt modelId="{DBE1735C-BD60-4FD8-922E-24017C0AC19C}" type="sibTrans" cxnId="{8A1DA27F-CCD9-452C-9B84-230126EE04BA}">
      <dgm:prSet/>
      <dgm:spPr/>
      <dgm:t>
        <a:bodyPr/>
        <a:lstStyle/>
        <a:p>
          <a:endParaRPr lang="en-US"/>
        </a:p>
      </dgm:t>
    </dgm:pt>
    <dgm:pt modelId="{F90CB3E9-AC63-4A30-AB88-2ED862FA3561}">
      <dgm:prSet custT="1"/>
      <dgm:spPr>
        <a:xfrm>
          <a:off x="260170" y="1581162"/>
          <a:ext cx="1326680" cy="1197316"/>
        </a:xfrm>
        <a:solidFill>
          <a:srgbClr val="46E88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r>
            <a:rPr lang="en-US" sz="1200">
              <a:solidFill>
                <a:srgbClr val="FFFFFF"/>
              </a:solidFill>
              <a:latin typeface="Cambria"/>
              <a:ea typeface="+mn-ea"/>
              <a:cs typeface="+mn-cs"/>
            </a:rPr>
            <a:t>Researchers and research institutions </a:t>
          </a:r>
        </a:p>
      </dgm:t>
    </dgm:pt>
    <dgm:pt modelId="{660F0E83-7F69-4BF4-B8D1-9921AE2EFD65}" type="parTrans" cxnId="{3FD5FA1B-A136-4A98-A58E-788362CA53F7}">
      <dgm:prSet/>
      <dgm:spPr/>
      <dgm:t>
        <a:bodyPr/>
        <a:lstStyle/>
        <a:p>
          <a:endParaRPr lang="en-US"/>
        </a:p>
      </dgm:t>
    </dgm:pt>
    <dgm:pt modelId="{A902C528-BD2C-485D-B07E-D4879485973F}" type="sibTrans" cxnId="{3FD5FA1B-A136-4A98-A58E-788362CA53F7}">
      <dgm:prSet/>
      <dgm:spPr/>
      <dgm:t>
        <a:bodyPr/>
        <a:lstStyle/>
        <a:p>
          <a:endParaRPr lang="en-US"/>
        </a:p>
      </dgm:t>
    </dgm:pt>
    <dgm:pt modelId="{D3EAC1EC-E763-4B42-B1C4-F9E7E8CAF88D}">
      <dgm:prSet phldrT="[Text]" custT="1"/>
      <dgm:spPr>
        <a:xfrm>
          <a:off x="1873771" y="136364"/>
          <a:ext cx="1332437" cy="1229814"/>
        </a:xfrm>
        <a:solidFill>
          <a:srgbClr val="67BAF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r>
            <a:rPr lang="en-US" sz="850">
              <a:solidFill>
                <a:srgbClr val="FFFFFF"/>
              </a:solidFill>
              <a:latin typeface="Cambria"/>
              <a:ea typeface="+mn-ea"/>
              <a:cs typeface="+mn-cs"/>
            </a:rPr>
            <a:t>MNE Government, GSG</a:t>
          </a:r>
        </a:p>
        <a:p>
          <a:r>
            <a:rPr lang="en-US" sz="850">
              <a:solidFill>
                <a:srgbClr val="FFFFFF"/>
              </a:solidFill>
              <a:latin typeface="Cambria"/>
              <a:ea typeface="+mn-ea"/>
              <a:cs typeface="+mn-cs"/>
            </a:rPr>
            <a:t>All ministries</a:t>
          </a:r>
        </a:p>
        <a:p>
          <a:r>
            <a:rPr lang="en-US" sz="850">
              <a:solidFill>
                <a:srgbClr val="FFFFFF"/>
              </a:solidFill>
              <a:latin typeface="Cambria"/>
              <a:ea typeface="+mn-ea"/>
              <a:cs typeface="+mn-cs"/>
            </a:rPr>
            <a:t> MONSTAT</a:t>
          </a:r>
        </a:p>
        <a:p>
          <a:r>
            <a:rPr lang="en-US" sz="850">
              <a:solidFill>
                <a:srgbClr val="FFFFFF"/>
              </a:solidFill>
              <a:latin typeface="Cambria"/>
              <a:ea typeface="+mn-ea"/>
              <a:cs typeface="+mn-cs"/>
            </a:rPr>
            <a:t>HRMA</a:t>
          </a:r>
        </a:p>
        <a:p>
          <a:r>
            <a:rPr lang="en-US" sz="850">
              <a:solidFill>
                <a:srgbClr val="FFFFFF"/>
              </a:solidFill>
              <a:latin typeface="Cambria"/>
              <a:ea typeface="+mn-ea"/>
              <a:cs typeface="+mn-cs"/>
            </a:rPr>
            <a:t>EC, DEU, SIGMA, OECD, UNDP</a:t>
          </a:r>
        </a:p>
        <a:p>
          <a:r>
            <a:rPr lang="en-US" sz="850">
              <a:solidFill>
                <a:srgbClr val="FFFFFF"/>
              </a:solidFill>
              <a:latin typeface="Cambria"/>
              <a:ea typeface="+mn-ea"/>
              <a:cs typeface="+mn-cs"/>
            </a:rPr>
            <a:t>Business community</a:t>
          </a:r>
        </a:p>
      </dgm:t>
    </dgm:pt>
    <dgm:pt modelId="{0755FBE2-CF2F-466B-B10B-D7CD3C1BBD4F}" type="parTrans" cxnId="{E2303990-8CB9-4536-8762-F5AFF75ED02A}">
      <dgm:prSet/>
      <dgm:spPr/>
      <dgm:t>
        <a:bodyPr/>
        <a:lstStyle/>
        <a:p>
          <a:endParaRPr lang="en-US"/>
        </a:p>
      </dgm:t>
    </dgm:pt>
    <dgm:pt modelId="{65D98D41-526E-4180-A008-210AB81426C1}" type="sibTrans" cxnId="{E2303990-8CB9-4536-8762-F5AFF75ED02A}">
      <dgm:prSet/>
      <dgm:spPr/>
      <dgm:t>
        <a:bodyPr/>
        <a:lstStyle/>
        <a:p>
          <a:endParaRPr lang="en-US"/>
        </a:p>
      </dgm:t>
    </dgm:pt>
    <dgm:pt modelId="{3BF0349E-0E0B-4B51-B0EF-43924B242B8C}" type="pres">
      <dgm:prSet presAssocID="{E2D02C3F-55D9-4031-977E-945AC436F609}" presName="matrix" presStyleCnt="0">
        <dgm:presLayoutVars>
          <dgm:chMax val="1"/>
          <dgm:dir/>
          <dgm:resizeHandles val="exact"/>
        </dgm:presLayoutVars>
      </dgm:prSet>
      <dgm:spPr/>
      <dgm:t>
        <a:bodyPr/>
        <a:lstStyle/>
        <a:p>
          <a:endParaRPr lang="en-US"/>
        </a:p>
      </dgm:t>
    </dgm:pt>
    <dgm:pt modelId="{45AE29DA-CEBA-4413-B832-44D566F323F2}" type="pres">
      <dgm:prSet presAssocID="{E2D02C3F-55D9-4031-977E-945AC436F609}" presName="axisShape" presStyleLbl="bgShp" presStyleIdx="0" presStyleCnt="1" custScaleX="113503"/>
      <dgm:spPr>
        <a:xfrm>
          <a:off x="75222" y="0"/>
          <a:ext cx="3347135" cy="2948940"/>
        </a:xfrm>
        <a:prstGeom prst="quadArrow">
          <a:avLst>
            <a:gd name="adj1" fmla="val 2000"/>
            <a:gd name="adj2" fmla="val 4000"/>
            <a:gd name="adj3" fmla="val 5000"/>
          </a:avLst>
        </a:prstGeom>
        <a:solidFill>
          <a:srgbClr val="B4936D">
            <a:tint val="40000"/>
            <a:hueOff val="0"/>
            <a:satOff val="0"/>
            <a:lumOff val="0"/>
            <a:alphaOff val="0"/>
          </a:srgbClr>
        </a:solidFill>
        <a:ln>
          <a:noFill/>
        </a:ln>
        <a:effectLst/>
      </dgm:spPr>
    </dgm:pt>
    <dgm:pt modelId="{BACB74F3-7544-48C4-B3E4-16ECB83E2651}" type="pres">
      <dgm:prSet presAssocID="{E2D02C3F-55D9-4031-977E-945AC436F609}" presName="rect1" presStyleLbl="node1" presStyleIdx="0" presStyleCnt="4" custScaleX="117500" custScaleY="111141" custLinFactNeighborX="-9822" custLinFactNeighborY="-4968">
        <dgm:presLayoutVars>
          <dgm:chMax val="0"/>
          <dgm:chPref val="0"/>
          <dgm:bulletEnabled val="1"/>
        </dgm:presLayoutVars>
      </dgm:prSet>
      <dgm:spPr>
        <a:prstGeom prst="roundRect">
          <a:avLst/>
        </a:prstGeom>
      </dgm:spPr>
      <dgm:t>
        <a:bodyPr/>
        <a:lstStyle/>
        <a:p>
          <a:endParaRPr lang="en-US"/>
        </a:p>
      </dgm:t>
    </dgm:pt>
    <dgm:pt modelId="{1B4914EA-63DB-475D-9E50-3BFC0718B9DD}" type="pres">
      <dgm:prSet presAssocID="{E2D02C3F-55D9-4031-977E-945AC436F609}" presName="rect2" presStyleLbl="node1" presStyleIdx="1" presStyleCnt="4" custScaleX="112959" custScaleY="104259" custLinFactNeighborX="8325" custLinFactNeighborY="-2560">
        <dgm:presLayoutVars>
          <dgm:chMax val="0"/>
          <dgm:chPref val="0"/>
          <dgm:bulletEnabled val="1"/>
        </dgm:presLayoutVars>
      </dgm:prSet>
      <dgm:spPr>
        <a:prstGeom prst="roundRect">
          <a:avLst/>
        </a:prstGeom>
      </dgm:spPr>
      <dgm:t>
        <a:bodyPr/>
        <a:lstStyle/>
        <a:p>
          <a:endParaRPr lang="en-US"/>
        </a:p>
      </dgm:t>
    </dgm:pt>
    <dgm:pt modelId="{BA0188D3-BDA5-4CAB-9BF0-E90EF2930321}" type="pres">
      <dgm:prSet presAssocID="{E2D02C3F-55D9-4031-977E-945AC436F609}" presName="rect3" presStyleLbl="node1" presStyleIdx="2" presStyleCnt="4" custScaleX="112471" custScaleY="101504" custLinFactNeighborX="-11214" custLinFactNeighborY="1047">
        <dgm:presLayoutVars>
          <dgm:chMax val="0"/>
          <dgm:chPref val="0"/>
          <dgm:bulletEnabled val="1"/>
        </dgm:presLayoutVars>
      </dgm:prSet>
      <dgm:spPr>
        <a:prstGeom prst="roundRect">
          <a:avLst/>
        </a:prstGeom>
      </dgm:spPr>
      <dgm:t>
        <a:bodyPr/>
        <a:lstStyle/>
        <a:p>
          <a:endParaRPr lang="en-US"/>
        </a:p>
      </dgm:t>
    </dgm:pt>
    <dgm:pt modelId="{A0C4A0DE-A96A-4B36-8D28-DEDC80D98084}" type="pres">
      <dgm:prSet presAssocID="{E2D02C3F-55D9-4031-977E-945AC436F609}" presName="rect4" presStyleLbl="node1" presStyleIdx="3" presStyleCnt="4" custScaleX="109183" custScaleY="103697" custLinFactNeighborX="6842" custLinFactNeighborY="2010">
        <dgm:presLayoutVars>
          <dgm:chMax val="0"/>
          <dgm:chPref val="0"/>
          <dgm:bulletEnabled val="1"/>
        </dgm:presLayoutVars>
      </dgm:prSet>
      <dgm:spPr>
        <a:prstGeom prst="roundRect">
          <a:avLst/>
        </a:prstGeom>
      </dgm:spPr>
      <dgm:t>
        <a:bodyPr/>
        <a:lstStyle/>
        <a:p>
          <a:endParaRPr lang="en-US"/>
        </a:p>
      </dgm:t>
    </dgm:pt>
  </dgm:ptLst>
  <dgm:cxnLst>
    <dgm:cxn modelId="{38C95281-A395-4489-9D3C-E8C958B7E17E}" type="presOf" srcId="{F90CB3E9-AC63-4A30-AB88-2ED862FA3561}" destId="{BA0188D3-BDA5-4CAB-9BF0-E90EF2930321}" srcOrd="0" destOrd="0" presId="urn:microsoft.com/office/officeart/2005/8/layout/matrix2"/>
    <dgm:cxn modelId="{E2303990-8CB9-4536-8762-F5AFF75ED02A}" srcId="{E2D02C3F-55D9-4031-977E-945AC436F609}" destId="{D3EAC1EC-E763-4B42-B1C4-F9E7E8CAF88D}" srcOrd="1" destOrd="0" parTransId="{0755FBE2-CF2F-466B-B10B-D7CD3C1BBD4F}" sibTransId="{65D98D41-526E-4180-A008-210AB81426C1}"/>
    <dgm:cxn modelId="{7241F8F8-FD76-419E-8E97-5858C6C4FEAD}" type="presOf" srcId="{CE10B973-8C9B-4742-A446-6BEB8132AE68}" destId="{A0C4A0DE-A96A-4B36-8D28-DEDC80D98084}" srcOrd="0" destOrd="0" presId="urn:microsoft.com/office/officeart/2005/8/layout/matrix2"/>
    <dgm:cxn modelId="{47B33AD2-D5B4-4BA7-8983-77668DE0D809}" type="presOf" srcId="{3F92533C-0EDB-40E8-80AB-FE65424991D0}" destId="{BACB74F3-7544-48C4-B3E4-16ECB83E2651}" srcOrd="0" destOrd="0" presId="urn:microsoft.com/office/officeart/2005/8/layout/matrix2"/>
    <dgm:cxn modelId="{8A1DA27F-CCD9-452C-9B84-230126EE04BA}" srcId="{E2D02C3F-55D9-4031-977E-945AC436F609}" destId="{CE10B973-8C9B-4742-A446-6BEB8132AE68}" srcOrd="3" destOrd="0" parTransId="{E717C905-B1A0-4458-B56C-B3B807271361}" sibTransId="{DBE1735C-BD60-4FD8-922E-24017C0AC19C}"/>
    <dgm:cxn modelId="{3FD5FA1B-A136-4A98-A58E-788362CA53F7}" srcId="{E2D02C3F-55D9-4031-977E-945AC436F609}" destId="{F90CB3E9-AC63-4A30-AB88-2ED862FA3561}" srcOrd="2" destOrd="0" parTransId="{660F0E83-7F69-4BF4-B8D1-9921AE2EFD65}" sibTransId="{A902C528-BD2C-485D-B07E-D4879485973F}"/>
    <dgm:cxn modelId="{592655BA-49C2-426A-8F35-AF8859F6C45D}" type="presOf" srcId="{D3EAC1EC-E763-4B42-B1C4-F9E7E8CAF88D}" destId="{1B4914EA-63DB-475D-9E50-3BFC0718B9DD}" srcOrd="0" destOrd="0" presId="urn:microsoft.com/office/officeart/2005/8/layout/matrix2"/>
    <dgm:cxn modelId="{D0E99BF3-7BD7-4E33-AC4D-32C13CF9F04B}" srcId="{E2D02C3F-55D9-4031-977E-945AC436F609}" destId="{3F92533C-0EDB-40E8-80AB-FE65424991D0}" srcOrd="0" destOrd="0" parTransId="{F1F64519-8ABD-43D9-B630-7C33A204953A}" sibTransId="{90861B06-91BA-4555-B50D-CA9BA3C03200}"/>
    <dgm:cxn modelId="{DEAB7203-3789-4F78-B820-CAE117ACC7A1}" type="presOf" srcId="{E2D02C3F-55D9-4031-977E-945AC436F609}" destId="{3BF0349E-0E0B-4B51-B0EF-43924B242B8C}" srcOrd="0" destOrd="0" presId="urn:microsoft.com/office/officeart/2005/8/layout/matrix2"/>
    <dgm:cxn modelId="{24C35461-FAE2-461A-8500-C2075FC1BA93}" type="presParOf" srcId="{3BF0349E-0E0B-4B51-B0EF-43924B242B8C}" destId="{45AE29DA-CEBA-4413-B832-44D566F323F2}" srcOrd="0" destOrd="0" presId="urn:microsoft.com/office/officeart/2005/8/layout/matrix2"/>
    <dgm:cxn modelId="{6DA3D9EF-1236-42DE-AA4A-06B38B183477}" type="presParOf" srcId="{3BF0349E-0E0B-4B51-B0EF-43924B242B8C}" destId="{BACB74F3-7544-48C4-B3E4-16ECB83E2651}" srcOrd="1" destOrd="0" presId="urn:microsoft.com/office/officeart/2005/8/layout/matrix2"/>
    <dgm:cxn modelId="{DD118EC6-930B-46A3-A5D8-0807EBB011B6}" type="presParOf" srcId="{3BF0349E-0E0B-4B51-B0EF-43924B242B8C}" destId="{1B4914EA-63DB-475D-9E50-3BFC0718B9DD}" srcOrd="2" destOrd="0" presId="urn:microsoft.com/office/officeart/2005/8/layout/matrix2"/>
    <dgm:cxn modelId="{9B6CE319-485E-4B18-BC89-2EA51238418A}" type="presParOf" srcId="{3BF0349E-0E0B-4B51-B0EF-43924B242B8C}" destId="{BA0188D3-BDA5-4CAB-9BF0-E90EF2930321}" srcOrd="3" destOrd="0" presId="urn:microsoft.com/office/officeart/2005/8/layout/matrix2"/>
    <dgm:cxn modelId="{53FA76CF-5A08-4AC4-AC73-28453FAB7DAF}" type="presParOf" srcId="{3BF0349E-0E0B-4B51-B0EF-43924B242B8C}" destId="{A0C4A0DE-A96A-4B36-8D28-DEDC80D98084}" srcOrd="4" destOrd="0" presId="urn:microsoft.com/office/officeart/2005/8/layout/matrix2"/>
  </dgm:cxnLst>
  <dgm:bg/>
  <dgm:whole/>
  <dgm:extLst>
    <a:ext uri="http://schemas.microsoft.com/office/drawing/2008/diagram">
      <dsp:dataModelExt xmlns:dsp="http://schemas.microsoft.com/office/drawing/2008/diagram" relId="rId53"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E2D02C3F-55D9-4031-977E-945AC436F609}" type="doc">
      <dgm:prSet loTypeId="urn:microsoft.com/office/officeart/2005/8/layout/matrix2" loCatId="matrix" qsTypeId="urn:microsoft.com/office/officeart/2005/8/quickstyle/simple2" qsCatId="simple" csTypeId="urn:microsoft.com/office/officeart/2005/8/colors/colorful4" csCatId="colorful" phldr="1"/>
      <dgm:spPr/>
      <dgm:t>
        <a:bodyPr/>
        <a:lstStyle/>
        <a:p>
          <a:endParaRPr lang="en-US"/>
        </a:p>
      </dgm:t>
    </dgm:pt>
    <dgm:pt modelId="{3F92533C-0EDB-40E8-80AB-FE65424991D0}">
      <dgm:prSet phldrT="[Text]" custT="1"/>
      <dgm:spPr>
        <a:xfrm>
          <a:off x="246930" y="67371"/>
          <a:ext cx="1386001" cy="1310992"/>
        </a:xfrm>
        <a:solidFill>
          <a:srgbClr val="DC9E1F">
            <a:lumMod val="60000"/>
            <a:lumOff val="40000"/>
          </a:srgbClr>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pPr>
            <a:lnSpc>
              <a:spcPct val="100000"/>
            </a:lnSpc>
            <a:spcAft>
              <a:spcPts val="0"/>
            </a:spcAft>
          </a:pPr>
          <a:r>
            <a:rPr lang="en-US" sz="800">
              <a:solidFill>
                <a:srgbClr val="FFFFFF"/>
              </a:solidFill>
              <a:latin typeface="Cambria"/>
              <a:ea typeface="+mn-ea"/>
              <a:cs typeface="+mn-cs"/>
            </a:rPr>
            <a:t>Local self-governments</a:t>
          </a:r>
        </a:p>
        <a:p>
          <a:pPr>
            <a:lnSpc>
              <a:spcPct val="100000"/>
            </a:lnSpc>
            <a:spcAft>
              <a:spcPts val="0"/>
            </a:spcAft>
          </a:pPr>
          <a:r>
            <a:rPr lang="en-US" sz="800">
              <a:solidFill>
                <a:srgbClr val="FFFFFF"/>
              </a:solidFill>
              <a:latin typeface="Cambria"/>
              <a:ea typeface="+mn-ea"/>
              <a:cs typeface="+mn-cs"/>
            </a:rPr>
            <a:t>UMM </a:t>
          </a:r>
        </a:p>
        <a:p>
          <a:pPr>
            <a:lnSpc>
              <a:spcPct val="100000"/>
            </a:lnSpc>
            <a:spcAft>
              <a:spcPts val="0"/>
            </a:spcAft>
          </a:pPr>
          <a:r>
            <a:rPr lang="en-US" sz="800">
              <a:solidFill>
                <a:srgbClr val="FFFFFF"/>
              </a:solidFill>
              <a:latin typeface="Cambria"/>
              <a:ea typeface="+mn-ea"/>
              <a:cs typeface="+mn-cs"/>
            </a:rPr>
            <a:t>Citiznes</a:t>
          </a:r>
        </a:p>
        <a:p>
          <a:pPr>
            <a:lnSpc>
              <a:spcPct val="100000"/>
            </a:lnSpc>
            <a:spcAft>
              <a:spcPts val="0"/>
            </a:spcAft>
          </a:pPr>
          <a:r>
            <a:rPr lang="en-US" sz="800">
              <a:solidFill>
                <a:srgbClr val="FFFFFF"/>
              </a:solidFill>
              <a:latin typeface="Cambria"/>
              <a:ea typeface="+mn-ea"/>
              <a:cs typeface="+mn-cs"/>
            </a:rPr>
            <a:t>NGO</a:t>
          </a:r>
        </a:p>
        <a:p>
          <a:pPr>
            <a:lnSpc>
              <a:spcPct val="100000"/>
            </a:lnSpc>
            <a:spcAft>
              <a:spcPts val="0"/>
            </a:spcAft>
          </a:pPr>
          <a:r>
            <a:rPr lang="en-US" sz="800">
              <a:solidFill>
                <a:srgbClr val="FFFFFF"/>
              </a:solidFill>
              <a:latin typeface="Cambria"/>
              <a:ea typeface="+mn-ea"/>
              <a:cs typeface="+mn-cs"/>
            </a:rPr>
            <a:t>Job candidates </a:t>
          </a:r>
        </a:p>
        <a:p>
          <a:pPr>
            <a:lnSpc>
              <a:spcPct val="100000"/>
            </a:lnSpc>
            <a:spcAft>
              <a:spcPts val="0"/>
            </a:spcAft>
          </a:pPr>
          <a:r>
            <a:rPr lang="en-US" sz="800">
              <a:solidFill>
                <a:srgbClr val="FFFFFF"/>
              </a:solidFill>
              <a:latin typeface="Cambria"/>
              <a:ea typeface="+mn-ea"/>
              <a:cs typeface="+mn-cs"/>
            </a:rPr>
            <a:t>Civil servants and state employees</a:t>
          </a:r>
        </a:p>
        <a:p>
          <a:pPr>
            <a:lnSpc>
              <a:spcPct val="100000"/>
            </a:lnSpc>
            <a:spcAft>
              <a:spcPts val="0"/>
            </a:spcAft>
          </a:pPr>
          <a:r>
            <a:rPr lang="en-US" sz="800">
              <a:solidFill>
                <a:srgbClr val="FFFFFF"/>
              </a:solidFill>
              <a:latin typeface="Cambria"/>
              <a:ea typeface="+mn-ea"/>
              <a:cs typeface="+mn-cs"/>
            </a:rPr>
            <a:t>Academia</a:t>
          </a:r>
        </a:p>
        <a:p>
          <a:pPr>
            <a:lnSpc>
              <a:spcPct val="100000"/>
            </a:lnSpc>
            <a:spcAft>
              <a:spcPts val="0"/>
            </a:spcAft>
          </a:pPr>
          <a:r>
            <a:rPr lang="en-US" sz="800">
              <a:solidFill>
                <a:srgbClr val="FFFFFF"/>
              </a:solidFill>
              <a:latin typeface="Cambria"/>
              <a:ea typeface="+mn-ea"/>
              <a:cs typeface="+mn-cs"/>
            </a:rPr>
            <a:t>Associations, organizations and unions</a:t>
          </a:r>
        </a:p>
      </dgm:t>
    </dgm:pt>
    <dgm:pt modelId="{F1F64519-8ABD-43D9-B630-7C33A204953A}" type="parTrans" cxnId="{D0E99BF3-7BD7-4E33-AC4D-32C13CF9F04B}">
      <dgm:prSet/>
      <dgm:spPr/>
      <dgm:t>
        <a:bodyPr/>
        <a:lstStyle/>
        <a:p>
          <a:endParaRPr lang="en-US"/>
        </a:p>
      </dgm:t>
    </dgm:pt>
    <dgm:pt modelId="{90861B06-91BA-4555-B50D-CA9BA3C03200}" type="sibTrans" cxnId="{D0E99BF3-7BD7-4E33-AC4D-32C13CF9F04B}">
      <dgm:prSet/>
      <dgm:spPr/>
      <dgm:t>
        <a:bodyPr/>
        <a:lstStyle/>
        <a:p>
          <a:endParaRPr lang="en-US"/>
        </a:p>
      </dgm:t>
    </dgm:pt>
    <dgm:pt modelId="{CE10B973-8C9B-4742-A446-6BEB8132AE68}">
      <dgm:prSet phldrT="[Text]" custT="1"/>
      <dgm:spPr>
        <a:xfrm>
          <a:off x="1878549" y="1579587"/>
          <a:ext cx="1287896" cy="1223184"/>
        </a:xfrm>
        <a:solidFill>
          <a:srgbClr val="FB9DB1"/>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r>
            <a:rPr lang="en-US" sz="1100">
              <a:solidFill>
                <a:srgbClr val="FFFFFF"/>
              </a:solidFill>
              <a:latin typeface="Cambria"/>
              <a:ea typeface="+mn-ea"/>
              <a:cs typeface="+mn-cs"/>
            </a:rPr>
            <a:t>Media</a:t>
          </a:r>
        </a:p>
      </dgm:t>
    </dgm:pt>
    <dgm:pt modelId="{E717C905-B1A0-4458-B56C-B3B807271361}" type="parTrans" cxnId="{8A1DA27F-CCD9-452C-9B84-230126EE04BA}">
      <dgm:prSet/>
      <dgm:spPr/>
      <dgm:t>
        <a:bodyPr/>
        <a:lstStyle/>
        <a:p>
          <a:endParaRPr lang="en-US"/>
        </a:p>
      </dgm:t>
    </dgm:pt>
    <dgm:pt modelId="{DBE1735C-BD60-4FD8-922E-24017C0AC19C}" type="sibTrans" cxnId="{8A1DA27F-CCD9-452C-9B84-230126EE04BA}">
      <dgm:prSet/>
      <dgm:spPr/>
      <dgm:t>
        <a:bodyPr/>
        <a:lstStyle/>
        <a:p>
          <a:endParaRPr lang="en-US"/>
        </a:p>
      </dgm:t>
    </dgm:pt>
    <dgm:pt modelId="{F90CB3E9-AC63-4A30-AB88-2ED862FA3561}">
      <dgm:prSet custT="1"/>
      <dgm:spPr>
        <a:xfrm>
          <a:off x="260170" y="1581162"/>
          <a:ext cx="1326680" cy="1197316"/>
        </a:xfrm>
        <a:solidFill>
          <a:srgbClr val="46E88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r>
            <a:rPr lang="x-none" sz="1200">
              <a:solidFill>
                <a:srgbClr val="FFFFFF"/>
              </a:solidFill>
              <a:latin typeface="Cambria"/>
              <a:ea typeface="+mn-ea"/>
              <a:cs typeface="+mn-cs"/>
            </a:rPr>
            <a:t>ReSPA</a:t>
          </a:r>
          <a:endParaRPr lang="en-US" sz="1200">
            <a:solidFill>
              <a:srgbClr val="FFFFFF"/>
            </a:solidFill>
            <a:latin typeface="Cambria"/>
            <a:ea typeface="+mn-ea"/>
            <a:cs typeface="+mn-cs"/>
          </a:endParaRPr>
        </a:p>
      </dgm:t>
    </dgm:pt>
    <dgm:pt modelId="{660F0E83-7F69-4BF4-B8D1-9921AE2EFD65}" type="parTrans" cxnId="{3FD5FA1B-A136-4A98-A58E-788362CA53F7}">
      <dgm:prSet/>
      <dgm:spPr/>
      <dgm:t>
        <a:bodyPr/>
        <a:lstStyle/>
        <a:p>
          <a:endParaRPr lang="en-US"/>
        </a:p>
      </dgm:t>
    </dgm:pt>
    <dgm:pt modelId="{A902C528-BD2C-485D-B07E-D4879485973F}" type="sibTrans" cxnId="{3FD5FA1B-A136-4A98-A58E-788362CA53F7}">
      <dgm:prSet/>
      <dgm:spPr/>
      <dgm:t>
        <a:bodyPr/>
        <a:lstStyle/>
        <a:p>
          <a:endParaRPr lang="en-US"/>
        </a:p>
      </dgm:t>
    </dgm:pt>
    <dgm:pt modelId="{D3EAC1EC-E763-4B42-B1C4-F9E7E8CAF88D}">
      <dgm:prSet phldrT="[Text]" custT="1"/>
      <dgm:spPr>
        <a:xfrm>
          <a:off x="1873771" y="136364"/>
          <a:ext cx="1332437" cy="1229814"/>
        </a:xfrm>
        <a:solidFill>
          <a:srgbClr val="67BAF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r>
            <a:rPr lang="en-US" sz="800">
              <a:solidFill>
                <a:srgbClr val="FFFFFF"/>
              </a:solidFill>
              <a:latin typeface="Cambria"/>
              <a:ea typeface="+mn-ea"/>
              <a:cs typeface="+mn-cs"/>
            </a:rPr>
            <a:t>All state authorities </a:t>
          </a:r>
        </a:p>
        <a:p>
          <a:r>
            <a:rPr lang="en-US" sz="800">
              <a:solidFill>
                <a:srgbClr val="FFFFFF"/>
              </a:solidFill>
              <a:latin typeface="Cambria"/>
              <a:ea typeface="+mn-ea"/>
              <a:cs typeface="+mn-cs"/>
            </a:rPr>
            <a:t>MPADSM</a:t>
          </a:r>
        </a:p>
        <a:p>
          <a:r>
            <a:rPr lang="en-US" sz="800">
              <a:solidFill>
                <a:srgbClr val="FFFFFF"/>
              </a:solidFill>
              <a:latin typeface="Cambria"/>
              <a:ea typeface="+mn-ea"/>
              <a:cs typeface="+mn-cs"/>
            </a:rPr>
            <a:t>MFSW </a:t>
          </a:r>
        </a:p>
        <a:p>
          <a:r>
            <a:rPr lang="en-US" sz="800">
              <a:solidFill>
                <a:srgbClr val="FFFFFF"/>
              </a:solidFill>
              <a:latin typeface="Cambria"/>
              <a:ea typeface="+mn-ea"/>
              <a:cs typeface="+mn-cs"/>
            </a:rPr>
            <a:t>Administative Inspection</a:t>
          </a:r>
          <a:r>
            <a:rPr lang="x-none" sz="800">
              <a:solidFill>
                <a:srgbClr val="FFFFFF"/>
              </a:solidFill>
              <a:latin typeface="Cambria"/>
              <a:ea typeface="+mn-ea"/>
              <a:cs typeface="+mn-cs"/>
            </a:rPr>
            <a:t>, </a:t>
          </a:r>
          <a:r>
            <a:rPr lang="en-US" sz="800">
              <a:solidFill>
                <a:srgbClr val="FFFFFF"/>
              </a:solidFill>
              <a:latin typeface="Cambria"/>
              <a:ea typeface="+mn-ea"/>
              <a:cs typeface="+mn-cs"/>
            </a:rPr>
            <a:t>Commission for Appeals</a:t>
          </a:r>
          <a:r>
            <a:rPr lang="x-none" sz="800">
              <a:solidFill>
                <a:srgbClr val="FFFFFF"/>
              </a:solidFill>
              <a:latin typeface="Cambria"/>
              <a:ea typeface="+mn-ea"/>
              <a:cs typeface="+mn-cs"/>
            </a:rPr>
            <a:t>, </a:t>
          </a:r>
          <a:r>
            <a:rPr lang="en-US" sz="800">
              <a:solidFill>
                <a:srgbClr val="FFFFFF"/>
              </a:solidFill>
              <a:latin typeface="Cambria"/>
              <a:ea typeface="+mn-ea"/>
              <a:cs typeface="+mn-cs"/>
            </a:rPr>
            <a:t>Administrative Court</a:t>
          </a:r>
        </a:p>
        <a:p>
          <a:r>
            <a:rPr lang="x-none" sz="800">
              <a:solidFill>
                <a:srgbClr val="FFFFFF"/>
              </a:solidFill>
              <a:latin typeface="Cambria"/>
              <a:ea typeface="+mn-ea"/>
              <a:cs typeface="+mn-cs"/>
            </a:rPr>
            <a:t>E</a:t>
          </a:r>
          <a:r>
            <a:rPr lang="en-US" sz="800">
              <a:solidFill>
                <a:srgbClr val="FFFFFF"/>
              </a:solidFill>
              <a:latin typeface="Cambria"/>
              <a:ea typeface="+mn-ea"/>
              <a:cs typeface="+mn-cs"/>
            </a:rPr>
            <a:t>C</a:t>
          </a:r>
          <a:r>
            <a:rPr lang="x-none" sz="800">
              <a:solidFill>
                <a:srgbClr val="FFFFFF"/>
              </a:solidFill>
              <a:latin typeface="Cambria"/>
              <a:ea typeface="+mn-ea"/>
              <a:cs typeface="+mn-cs"/>
            </a:rPr>
            <a:t>, DEU,  OECD, SIGMA, UNDP, WB, </a:t>
          </a:r>
          <a:r>
            <a:rPr lang="en-US" sz="800">
              <a:solidFill>
                <a:srgbClr val="FFFFFF"/>
              </a:solidFill>
              <a:latin typeface="Cambria"/>
              <a:ea typeface="+mn-ea"/>
              <a:cs typeface="+mn-cs"/>
            </a:rPr>
            <a:t>Embassies</a:t>
          </a:r>
        </a:p>
      </dgm:t>
    </dgm:pt>
    <dgm:pt modelId="{0755FBE2-CF2F-466B-B10B-D7CD3C1BBD4F}" type="parTrans" cxnId="{E2303990-8CB9-4536-8762-F5AFF75ED02A}">
      <dgm:prSet/>
      <dgm:spPr/>
      <dgm:t>
        <a:bodyPr/>
        <a:lstStyle/>
        <a:p>
          <a:endParaRPr lang="en-US"/>
        </a:p>
      </dgm:t>
    </dgm:pt>
    <dgm:pt modelId="{65D98D41-526E-4180-A008-210AB81426C1}" type="sibTrans" cxnId="{E2303990-8CB9-4536-8762-F5AFF75ED02A}">
      <dgm:prSet/>
      <dgm:spPr/>
      <dgm:t>
        <a:bodyPr/>
        <a:lstStyle/>
        <a:p>
          <a:endParaRPr lang="en-US"/>
        </a:p>
      </dgm:t>
    </dgm:pt>
    <dgm:pt modelId="{3BF0349E-0E0B-4B51-B0EF-43924B242B8C}" type="pres">
      <dgm:prSet presAssocID="{E2D02C3F-55D9-4031-977E-945AC436F609}" presName="matrix" presStyleCnt="0">
        <dgm:presLayoutVars>
          <dgm:chMax val="1"/>
          <dgm:dir/>
          <dgm:resizeHandles val="exact"/>
        </dgm:presLayoutVars>
      </dgm:prSet>
      <dgm:spPr/>
      <dgm:t>
        <a:bodyPr/>
        <a:lstStyle/>
        <a:p>
          <a:endParaRPr lang="en-US"/>
        </a:p>
      </dgm:t>
    </dgm:pt>
    <dgm:pt modelId="{45AE29DA-CEBA-4413-B832-44D566F323F2}" type="pres">
      <dgm:prSet presAssocID="{E2D02C3F-55D9-4031-977E-945AC436F609}" presName="axisShape" presStyleLbl="bgShp" presStyleIdx="0" presStyleCnt="1" custScaleX="113503"/>
      <dgm:spPr>
        <a:xfrm>
          <a:off x="75222" y="0"/>
          <a:ext cx="3347135" cy="2948940"/>
        </a:xfrm>
        <a:prstGeom prst="quadArrow">
          <a:avLst>
            <a:gd name="adj1" fmla="val 2000"/>
            <a:gd name="adj2" fmla="val 4000"/>
            <a:gd name="adj3" fmla="val 5000"/>
          </a:avLst>
        </a:prstGeom>
        <a:solidFill>
          <a:srgbClr val="B4936D">
            <a:tint val="40000"/>
            <a:hueOff val="0"/>
            <a:satOff val="0"/>
            <a:lumOff val="0"/>
            <a:alphaOff val="0"/>
          </a:srgbClr>
        </a:solidFill>
        <a:ln>
          <a:noFill/>
        </a:ln>
        <a:effectLst/>
      </dgm:spPr>
    </dgm:pt>
    <dgm:pt modelId="{BACB74F3-7544-48C4-B3E4-16ECB83E2651}" type="pres">
      <dgm:prSet presAssocID="{E2D02C3F-55D9-4031-977E-945AC436F609}" presName="rect1" presStyleLbl="node1" presStyleIdx="0" presStyleCnt="4" custScaleX="117500" custScaleY="111141" custLinFactNeighborX="-9822" custLinFactNeighborY="-4968">
        <dgm:presLayoutVars>
          <dgm:chMax val="0"/>
          <dgm:chPref val="0"/>
          <dgm:bulletEnabled val="1"/>
        </dgm:presLayoutVars>
      </dgm:prSet>
      <dgm:spPr>
        <a:prstGeom prst="roundRect">
          <a:avLst/>
        </a:prstGeom>
      </dgm:spPr>
      <dgm:t>
        <a:bodyPr/>
        <a:lstStyle/>
        <a:p>
          <a:endParaRPr lang="en-US"/>
        </a:p>
      </dgm:t>
    </dgm:pt>
    <dgm:pt modelId="{1B4914EA-63DB-475D-9E50-3BFC0718B9DD}" type="pres">
      <dgm:prSet presAssocID="{E2D02C3F-55D9-4031-977E-945AC436F609}" presName="rect2" presStyleLbl="node1" presStyleIdx="1" presStyleCnt="4" custScaleX="112959" custScaleY="104259" custLinFactNeighborX="8325" custLinFactNeighborY="-2560">
        <dgm:presLayoutVars>
          <dgm:chMax val="0"/>
          <dgm:chPref val="0"/>
          <dgm:bulletEnabled val="1"/>
        </dgm:presLayoutVars>
      </dgm:prSet>
      <dgm:spPr>
        <a:prstGeom prst="roundRect">
          <a:avLst/>
        </a:prstGeom>
      </dgm:spPr>
      <dgm:t>
        <a:bodyPr/>
        <a:lstStyle/>
        <a:p>
          <a:endParaRPr lang="en-US"/>
        </a:p>
      </dgm:t>
    </dgm:pt>
    <dgm:pt modelId="{BA0188D3-BDA5-4CAB-9BF0-E90EF2930321}" type="pres">
      <dgm:prSet presAssocID="{E2D02C3F-55D9-4031-977E-945AC436F609}" presName="rect3" presStyleLbl="node1" presStyleIdx="2" presStyleCnt="4" custScaleX="112471" custScaleY="101504" custLinFactNeighborX="-11214" custLinFactNeighborY="1047">
        <dgm:presLayoutVars>
          <dgm:chMax val="0"/>
          <dgm:chPref val="0"/>
          <dgm:bulletEnabled val="1"/>
        </dgm:presLayoutVars>
      </dgm:prSet>
      <dgm:spPr>
        <a:prstGeom prst="roundRect">
          <a:avLst/>
        </a:prstGeom>
      </dgm:spPr>
      <dgm:t>
        <a:bodyPr/>
        <a:lstStyle/>
        <a:p>
          <a:endParaRPr lang="en-US"/>
        </a:p>
      </dgm:t>
    </dgm:pt>
    <dgm:pt modelId="{A0C4A0DE-A96A-4B36-8D28-DEDC80D98084}" type="pres">
      <dgm:prSet presAssocID="{E2D02C3F-55D9-4031-977E-945AC436F609}" presName="rect4" presStyleLbl="node1" presStyleIdx="3" presStyleCnt="4" custScaleX="109183" custScaleY="103697" custLinFactNeighborX="6842" custLinFactNeighborY="2010">
        <dgm:presLayoutVars>
          <dgm:chMax val="0"/>
          <dgm:chPref val="0"/>
          <dgm:bulletEnabled val="1"/>
        </dgm:presLayoutVars>
      </dgm:prSet>
      <dgm:spPr>
        <a:prstGeom prst="roundRect">
          <a:avLst/>
        </a:prstGeom>
      </dgm:spPr>
      <dgm:t>
        <a:bodyPr/>
        <a:lstStyle/>
        <a:p>
          <a:endParaRPr lang="en-US"/>
        </a:p>
      </dgm:t>
    </dgm:pt>
  </dgm:ptLst>
  <dgm:cxnLst>
    <dgm:cxn modelId="{F4E90709-C7D0-4EB0-9C8C-F850049D3B3C}" type="presOf" srcId="{3F92533C-0EDB-40E8-80AB-FE65424991D0}" destId="{BACB74F3-7544-48C4-B3E4-16ECB83E2651}" srcOrd="0" destOrd="0" presId="urn:microsoft.com/office/officeart/2005/8/layout/matrix2"/>
    <dgm:cxn modelId="{5EE9BE46-F727-449B-A926-0CA430D8BD59}" type="presOf" srcId="{E2D02C3F-55D9-4031-977E-945AC436F609}" destId="{3BF0349E-0E0B-4B51-B0EF-43924B242B8C}" srcOrd="0" destOrd="0" presId="urn:microsoft.com/office/officeart/2005/8/layout/matrix2"/>
    <dgm:cxn modelId="{E2303990-8CB9-4536-8762-F5AFF75ED02A}" srcId="{E2D02C3F-55D9-4031-977E-945AC436F609}" destId="{D3EAC1EC-E763-4B42-B1C4-F9E7E8CAF88D}" srcOrd="1" destOrd="0" parTransId="{0755FBE2-CF2F-466B-B10B-D7CD3C1BBD4F}" sibTransId="{65D98D41-526E-4180-A008-210AB81426C1}"/>
    <dgm:cxn modelId="{6379D2B0-FE69-42A6-9C64-5C557FCC75FD}" type="presOf" srcId="{F90CB3E9-AC63-4A30-AB88-2ED862FA3561}" destId="{BA0188D3-BDA5-4CAB-9BF0-E90EF2930321}" srcOrd="0" destOrd="0" presId="urn:microsoft.com/office/officeart/2005/8/layout/matrix2"/>
    <dgm:cxn modelId="{D7425454-59AB-4D18-8072-8FA8F2DCAEB6}" type="presOf" srcId="{CE10B973-8C9B-4742-A446-6BEB8132AE68}" destId="{A0C4A0DE-A96A-4B36-8D28-DEDC80D98084}" srcOrd="0" destOrd="0" presId="urn:microsoft.com/office/officeart/2005/8/layout/matrix2"/>
    <dgm:cxn modelId="{8A1DA27F-CCD9-452C-9B84-230126EE04BA}" srcId="{E2D02C3F-55D9-4031-977E-945AC436F609}" destId="{CE10B973-8C9B-4742-A446-6BEB8132AE68}" srcOrd="3" destOrd="0" parTransId="{E717C905-B1A0-4458-B56C-B3B807271361}" sibTransId="{DBE1735C-BD60-4FD8-922E-24017C0AC19C}"/>
    <dgm:cxn modelId="{949B5A32-3AA6-4A85-A0E2-A7EFA7F78862}" type="presOf" srcId="{D3EAC1EC-E763-4B42-B1C4-F9E7E8CAF88D}" destId="{1B4914EA-63DB-475D-9E50-3BFC0718B9DD}" srcOrd="0" destOrd="0" presId="urn:microsoft.com/office/officeart/2005/8/layout/matrix2"/>
    <dgm:cxn modelId="{3FD5FA1B-A136-4A98-A58E-788362CA53F7}" srcId="{E2D02C3F-55D9-4031-977E-945AC436F609}" destId="{F90CB3E9-AC63-4A30-AB88-2ED862FA3561}" srcOrd="2" destOrd="0" parTransId="{660F0E83-7F69-4BF4-B8D1-9921AE2EFD65}" sibTransId="{A902C528-BD2C-485D-B07E-D4879485973F}"/>
    <dgm:cxn modelId="{D0E99BF3-7BD7-4E33-AC4D-32C13CF9F04B}" srcId="{E2D02C3F-55D9-4031-977E-945AC436F609}" destId="{3F92533C-0EDB-40E8-80AB-FE65424991D0}" srcOrd="0" destOrd="0" parTransId="{F1F64519-8ABD-43D9-B630-7C33A204953A}" sibTransId="{90861B06-91BA-4555-B50D-CA9BA3C03200}"/>
    <dgm:cxn modelId="{1FD05A57-B08F-423F-97BE-5070A2B4B4D7}" type="presParOf" srcId="{3BF0349E-0E0B-4B51-B0EF-43924B242B8C}" destId="{45AE29DA-CEBA-4413-B832-44D566F323F2}" srcOrd="0" destOrd="0" presId="urn:microsoft.com/office/officeart/2005/8/layout/matrix2"/>
    <dgm:cxn modelId="{808877EE-BF08-4F6A-AFF7-DC89636D8C2A}" type="presParOf" srcId="{3BF0349E-0E0B-4B51-B0EF-43924B242B8C}" destId="{BACB74F3-7544-48C4-B3E4-16ECB83E2651}" srcOrd="1" destOrd="0" presId="urn:microsoft.com/office/officeart/2005/8/layout/matrix2"/>
    <dgm:cxn modelId="{76F931AA-655E-4446-8597-00E89A3538A1}" type="presParOf" srcId="{3BF0349E-0E0B-4B51-B0EF-43924B242B8C}" destId="{1B4914EA-63DB-475D-9E50-3BFC0718B9DD}" srcOrd="2" destOrd="0" presId="urn:microsoft.com/office/officeart/2005/8/layout/matrix2"/>
    <dgm:cxn modelId="{359017E8-2C88-4527-841F-2F6B6CA15FD0}" type="presParOf" srcId="{3BF0349E-0E0B-4B51-B0EF-43924B242B8C}" destId="{BA0188D3-BDA5-4CAB-9BF0-E90EF2930321}" srcOrd="3" destOrd="0" presId="urn:microsoft.com/office/officeart/2005/8/layout/matrix2"/>
    <dgm:cxn modelId="{1652B6AA-462A-41D1-A62A-B6749B170419}" type="presParOf" srcId="{3BF0349E-0E0B-4B51-B0EF-43924B242B8C}" destId="{A0C4A0DE-A96A-4B36-8D28-DEDC80D98084}" srcOrd="4" destOrd="0" presId="urn:microsoft.com/office/officeart/2005/8/layout/matrix2"/>
  </dgm:cxnLst>
  <dgm:bg/>
  <dgm:whole/>
  <dgm:extLst>
    <a:ext uri="http://schemas.microsoft.com/office/drawing/2008/diagram">
      <dsp:dataModelExt xmlns:dsp="http://schemas.microsoft.com/office/drawing/2008/diagram" relId="rId59" minVer="http://schemas.openxmlformats.org/drawingml/2006/diagram"/>
    </a:ext>
    <a:ext uri="{C62137D5-CB1D-491B-B009-E17868A290BF}">
      <dgm14:recolorImg xmlns:dgm14="http://schemas.microsoft.com/office/drawing/2010/diagram" val="1"/>
    </a:ext>
  </dgm:extLst>
</dgm:dataModel>
</file>

<file path=word/diagrams/data8.xml><?xml version="1.0" encoding="utf-8"?>
<dgm:dataModel xmlns:dgm="http://schemas.openxmlformats.org/drawingml/2006/diagram" xmlns:a="http://schemas.openxmlformats.org/drawingml/2006/main">
  <dgm:ptLst>
    <dgm:pt modelId="{E2D02C3F-55D9-4031-977E-945AC436F609}" type="doc">
      <dgm:prSet loTypeId="urn:microsoft.com/office/officeart/2005/8/layout/matrix2" loCatId="matrix" qsTypeId="urn:microsoft.com/office/officeart/2005/8/quickstyle/simple2" qsCatId="simple" csTypeId="urn:microsoft.com/office/officeart/2005/8/colors/colorful4" csCatId="colorful" phldr="1"/>
      <dgm:spPr/>
      <dgm:t>
        <a:bodyPr/>
        <a:lstStyle/>
        <a:p>
          <a:endParaRPr lang="en-US"/>
        </a:p>
      </dgm:t>
    </dgm:pt>
    <dgm:pt modelId="{3F92533C-0EDB-40E8-80AB-FE65424991D0}">
      <dgm:prSet phldrT="[Text]" custT="1"/>
      <dgm:spPr>
        <a:xfrm>
          <a:off x="0" y="69982"/>
          <a:ext cx="1439722" cy="1361806"/>
        </a:xfrm>
        <a:solidFill>
          <a:srgbClr val="DC9E1F">
            <a:lumMod val="60000"/>
            <a:lumOff val="40000"/>
          </a:srgbClr>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pPr>
            <a:lnSpc>
              <a:spcPct val="100000"/>
            </a:lnSpc>
            <a:spcAft>
              <a:spcPts val="300"/>
            </a:spcAft>
          </a:pPr>
          <a:r>
            <a:rPr lang="hr-HR" sz="1200">
              <a:solidFill>
                <a:srgbClr val="FFFFFF"/>
              </a:solidFill>
              <a:latin typeface="Cambria"/>
              <a:ea typeface="+mn-ea"/>
              <a:cs typeface="+mn-cs"/>
            </a:rPr>
            <a:t>SC</a:t>
          </a:r>
          <a:r>
            <a:rPr lang="en-US" sz="1200">
              <a:solidFill>
                <a:srgbClr val="FFFFFF"/>
              </a:solidFill>
              <a:latin typeface="Cambria"/>
              <a:ea typeface="+mn-ea"/>
              <a:cs typeface="+mn-cs"/>
            </a:rPr>
            <a:t>O</a:t>
          </a:r>
        </a:p>
        <a:p>
          <a:pPr>
            <a:lnSpc>
              <a:spcPct val="100000"/>
            </a:lnSpc>
            <a:spcAft>
              <a:spcPts val="300"/>
            </a:spcAft>
          </a:pPr>
          <a:r>
            <a:rPr lang="hr-HR" sz="1200">
              <a:solidFill>
                <a:srgbClr val="FFFFFF"/>
              </a:solidFill>
              <a:latin typeface="Cambria"/>
              <a:ea typeface="+mn-ea"/>
              <a:cs typeface="+mn-cs"/>
            </a:rPr>
            <a:t>Citizens</a:t>
          </a:r>
          <a:r>
            <a:rPr lang="x-none" sz="1200">
              <a:solidFill>
                <a:srgbClr val="FFFFFF"/>
              </a:solidFill>
              <a:latin typeface="Cambria"/>
              <a:ea typeface="+mn-ea"/>
              <a:cs typeface="+mn-cs"/>
            </a:rPr>
            <a:t> </a:t>
          </a:r>
        </a:p>
        <a:p>
          <a:pPr>
            <a:lnSpc>
              <a:spcPct val="100000"/>
            </a:lnSpc>
            <a:spcAft>
              <a:spcPts val="300"/>
            </a:spcAft>
          </a:pPr>
          <a:r>
            <a:rPr lang="hr-HR" sz="1200">
              <a:solidFill>
                <a:srgbClr val="FFFFFF"/>
              </a:solidFill>
              <a:latin typeface="Cambria"/>
              <a:ea typeface="+mn-ea"/>
              <a:cs typeface="+mn-cs"/>
            </a:rPr>
            <a:t>Entrepreneurs</a:t>
          </a:r>
          <a:endParaRPr lang="en-US" sz="1200">
            <a:solidFill>
              <a:srgbClr val="FFFFFF"/>
            </a:solidFill>
            <a:latin typeface="Cambria"/>
            <a:ea typeface="+mn-ea"/>
            <a:cs typeface="+mn-cs"/>
          </a:endParaRPr>
        </a:p>
      </dgm:t>
    </dgm:pt>
    <dgm:pt modelId="{F1F64519-8ABD-43D9-B630-7C33A204953A}" type="parTrans" cxnId="{D0E99BF3-7BD7-4E33-AC4D-32C13CF9F04B}">
      <dgm:prSet/>
      <dgm:spPr/>
      <dgm:t>
        <a:bodyPr/>
        <a:lstStyle/>
        <a:p>
          <a:endParaRPr lang="en-US"/>
        </a:p>
      </dgm:t>
    </dgm:pt>
    <dgm:pt modelId="{90861B06-91BA-4555-B50D-CA9BA3C03200}" type="sibTrans" cxnId="{D0E99BF3-7BD7-4E33-AC4D-32C13CF9F04B}">
      <dgm:prSet/>
      <dgm:spPr/>
      <dgm:t>
        <a:bodyPr/>
        <a:lstStyle/>
        <a:p>
          <a:endParaRPr lang="en-US"/>
        </a:p>
      </dgm:t>
    </dgm:pt>
    <dgm:pt modelId="{CE10B973-8C9B-4742-A446-6BEB8132AE68}">
      <dgm:prSet phldrT="[Text]" custT="1"/>
      <dgm:spPr>
        <a:xfrm>
          <a:off x="1696888" y="1640812"/>
          <a:ext cx="1337814" cy="1270595"/>
        </a:xfrm>
        <a:solidFill>
          <a:srgbClr val="FB9DB1"/>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pPr>
            <a:spcAft>
              <a:spcPts val="0"/>
            </a:spcAft>
          </a:pPr>
          <a:r>
            <a:rPr lang="hr-HR" sz="1100">
              <a:solidFill>
                <a:srgbClr val="FFFFFF"/>
              </a:solidFill>
              <a:latin typeface="Cambria"/>
              <a:ea typeface="+mn-ea"/>
              <a:cs typeface="+mn-cs"/>
            </a:rPr>
            <a:t>First instance bodies</a:t>
          </a:r>
          <a:endParaRPr lang="x-none" sz="1100">
            <a:solidFill>
              <a:srgbClr val="FFFFFF"/>
            </a:solidFill>
            <a:latin typeface="Cambria"/>
            <a:ea typeface="+mn-ea"/>
            <a:cs typeface="+mn-cs"/>
          </a:endParaRPr>
        </a:p>
        <a:p>
          <a:pPr>
            <a:spcAft>
              <a:spcPts val="0"/>
            </a:spcAft>
          </a:pPr>
          <a:r>
            <a:rPr lang="x-none" sz="1100">
              <a:solidFill>
                <a:srgbClr val="FFFFFF"/>
              </a:solidFill>
              <a:latin typeface="Cambria"/>
              <a:ea typeface="+mn-ea"/>
              <a:cs typeface="+mn-cs"/>
            </a:rPr>
            <a:t>Medi</a:t>
          </a:r>
          <a:r>
            <a:rPr lang="hr-HR" sz="1100">
              <a:solidFill>
                <a:srgbClr val="FFFFFF"/>
              </a:solidFill>
              <a:latin typeface="Cambria"/>
              <a:ea typeface="+mn-ea"/>
              <a:cs typeface="+mn-cs"/>
            </a:rPr>
            <a:t>a</a:t>
          </a:r>
          <a:endParaRPr lang="en-US" sz="1100">
            <a:solidFill>
              <a:srgbClr val="FFFFFF"/>
            </a:solidFill>
            <a:latin typeface="Cambria"/>
            <a:ea typeface="+mn-ea"/>
            <a:cs typeface="+mn-cs"/>
          </a:endParaRPr>
        </a:p>
      </dgm:t>
    </dgm:pt>
    <dgm:pt modelId="{E717C905-B1A0-4458-B56C-B3B807271361}" type="parTrans" cxnId="{8A1DA27F-CCD9-452C-9B84-230126EE04BA}">
      <dgm:prSet/>
      <dgm:spPr/>
      <dgm:t>
        <a:bodyPr/>
        <a:lstStyle/>
        <a:p>
          <a:endParaRPr lang="en-US"/>
        </a:p>
      </dgm:t>
    </dgm:pt>
    <dgm:pt modelId="{DBE1735C-BD60-4FD8-922E-24017C0AC19C}" type="sibTrans" cxnId="{8A1DA27F-CCD9-452C-9B84-230126EE04BA}">
      <dgm:prSet/>
      <dgm:spPr/>
      <dgm:t>
        <a:bodyPr/>
        <a:lstStyle/>
        <a:p>
          <a:endParaRPr lang="en-US"/>
        </a:p>
      </dgm:t>
    </dgm:pt>
    <dgm:pt modelId="{F90CB3E9-AC63-4A30-AB88-2ED862FA3561}">
      <dgm:prSet custT="1"/>
      <dgm:spPr>
        <a:xfrm>
          <a:off x="15782" y="1642448"/>
          <a:ext cx="1378102" cy="1243724"/>
        </a:xfrm>
        <a:solidFill>
          <a:srgbClr val="46E88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endParaRPr lang="en-US" sz="1200">
            <a:solidFill>
              <a:srgbClr val="FFFFFF"/>
            </a:solidFill>
            <a:latin typeface="Cambria"/>
            <a:ea typeface="+mn-ea"/>
            <a:cs typeface="+mn-cs"/>
          </a:endParaRPr>
        </a:p>
      </dgm:t>
    </dgm:pt>
    <dgm:pt modelId="{660F0E83-7F69-4BF4-B8D1-9921AE2EFD65}" type="parTrans" cxnId="{3FD5FA1B-A136-4A98-A58E-788362CA53F7}">
      <dgm:prSet/>
      <dgm:spPr/>
      <dgm:t>
        <a:bodyPr/>
        <a:lstStyle/>
        <a:p>
          <a:endParaRPr lang="en-US"/>
        </a:p>
      </dgm:t>
    </dgm:pt>
    <dgm:pt modelId="{A902C528-BD2C-485D-B07E-D4879485973F}" type="sibTrans" cxnId="{3FD5FA1B-A136-4A98-A58E-788362CA53F7}">
      <dgm:prSet/>
      <dgm:spPr/>
      <dgm:t>
        <a:bodyPr/>
        <a:lstStyle/>
        <a:p>
          <a:endParaRPr lang="en-US"/>
        </a:p>
      </dgm:t>
    </dgm:pt>
    <dgm:pt modelId="{D3EAC1EC-E763-4B42-B1C4-F9E7E8CAF88D}">
      <dgm:prSet phldrT="[Text]"/>
      <dgm:spPr>
        <a:xfrm>
          <a:off x="1612074" y="128025"/>
          <a:ext cx="1512125" cy="1277481"/>
        </a:xfrm>
        <a:solidFill>
          <a:srgbClr val="67BAF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gm:spPr>
      <dgm:t>
        <a:bodyPr/>
        <a:lstStyle/>
        <a:p>
          <a:r>
            <a:rPr lang="hr-HR">
              <a:solidFill>
                <a:srgbClr val="FFFFFF"/>
              </a:solidFill>
              <a:latin typeface="Cambria"/>
              <a:ea typeface="+mn-ea"/>
              <a:cs typeface="+mn-cs"/>
            </a:rPr>
            <a:t>Personal data Protection and Free Access to Information </a:t>
          </a:r>
          <a:r>
            <a:rPr lang="en-US">
              <a:solidFill>
                <a:srgbClr val="FFFFFF"/>
              </a:solidFill>
              <a:latin typeface="Cambria"/>
              <a:ea typeface="+mn-ea"/>
              <a:cs typeface="+mn-cs"/>
            </a:rPr>
            <a:t>Agenc</a:t>
          </a:r>
          <a:r>
            <a:rPr lang="hr-HR">
              <a:solidFill>
                <a:srgbClr val="FFFFFF"/>
              </a:solidFill>
              <a:latin typeface="Cambria"/>
              <a:ea typeface="+mn-ea"/>
              <a:cs typeface="+mn-cs"/>
            </a:rPr>
            <a:t>y</a:t>
          </a:r>
          <a:endParaRPr lang="x-none">
            <a:solidFill>
              <a:srgbClr val="FFFFFF"/>
            </a:solidFill>
            <a:latin typeface="Cambria"/>
            <a:ea typeface="+mn-ea"/>
            <a:cs typeface="+mn-cs"/>
          </a:endParaRPr>
        </a:p>
        <a:p>
          <a:r>
            <a:rPr lang="hr-HR">
              <a:solidFill>
                <a:srgbClr val="FFFFFF"/>
              </a:solidFill>
              <a:latin typeface="Cambria"/>
              <a:ea typeface="+mn-ea"/>
              <a:cs typeface="+mn-cs"/>
            </a:rPr>
            <a:t>Administrative Court</a:t>
          </a:r>
          <a:endParaRPr lang="x-none">
            <a:solidFill>
              <a:srgbClr val="FFFFFF"/>
            </a:solidFill>
            <a:latin typeface="Cambria"/>
            <a:ea typeface="+mn-ea"/>
            <a:cs typeface="+mn-cs"/>
          </a:endParaRPr>
        </a:p>
        <a:p>
          <a:r>
            <a:rPr lang="hr-HR">
              <a:solidFill>
                <a:srgbClr val="FFFFFF"/>
              </a:solidFill>
              <a:latin typeface="Cambria"/>
              <a:ea typeface="+mn-ea"/>
              <a:cs typeface="+mn-cs"/>
            </a:rPr>
            <a:t>Administrative Inspection</a:t>
          </a:r>
          <a:endParaRPr lang="x-none">
            <a:solidFill>
              <a:srgbClr val="FFFFFF"/>
            </a:solidFill>
            <a:latin typeface="Cambria"/>
            <a:ea typeface="+mn-ea"/>
            <a:cs typeface="+mn-cs"/>
          </a:endParaRPr>
        </a:p>
        <a:p>
          <a:r>
            <a:rPr lang="hr-HR">
              <a:solidFill>
                <a:srgbClr val="FFFFFF"/>
              </a:solidFill>
              <a:latin typeface="Cambria"/>
              <a:ea typeface="+mn-ea"/>
              <a:cs typeface="+mn-cs"/>
            </a:rPr>
            <a:t>FAI enabling entities</a:t>
          </a:r>
          <a:r>
            <a:rPr lang="x-none">
              <a:solidFill>
                <a:srgbClr val="FFFFFF"/>
              </a:solidFill>
              <a:latin typeface="Cambria"/>
              <a:ea typeface="+mn-ea"/>
              <a:cs typeface="+mn-cs"/>
            </a:rPr>
            <a:t> </a:t>
          </a:r>
        </a:p>
      </dgm:t>
    </dgm:pt>
    <dgm:pt modelId="{0755FBE2-CF2F-466B-B10B-D7CD3C1BBD4F}" type="parTrans" cxnId="{E2303990-8CB9-4536-8762-F5AFF75ED02A}">
      <dgm:prSet/>
      <dgm:spPr/>
      <dgm:t>
        <a:bodyPr/>
        <a:lstStyle/>
        <a:p>
          <a:endParaRPr lang="en-US"/>
        </a:p>
      </dgm:t>
    </dgm:pt>
    <dgm:pt modelId="{65D98D41-526E-4180-A008-210AB81426C1}" type="sibTrans" cxnId="{E2303990-8CB9-4536-8762-F5AFF75ED02A}">
      <dgm:prSet/>
      <dgm:spPr/>
      <dgm:t>
        <a:bodyPr/>
        <a:lstStyle/>
        <a:p>
          <a:endParaRPr lang="en-US"/>
        </a:p>
      </dgm:t>
    </dgm:pt>
    <dgm:pt modelId="{3BF0349E-0E0B-4B51-B0EF-43924B242B8C}" type="pres">
      <dgm:prSet presAssocID="{E2D02C3F-55D9-4031-977E-945AC436F609}" presName="matrix" presStyleCnt="0">
        <dgm:presLayoutVars>
          <dgm:chMax val="1"/>
          <dgm:dir/>
          <dgm:resizeHandles val="exact"/>
        </dgm:presLayoutVars>
      </dgm:prSet>
      <dgm:spPr/>
      <dgm:t>
        <a:bodyPr/>
        <a:lstStyle/>
        <a:p>
          <a:endParaRPr lang="en-US"/>
        </a:p>
      </dgm:t>
    </dgm:pt>
    <dgm:pt modelId="{45AE29DA-CEBA-4413-B832-44D566F323F2}" type="pres">
      <dgm:prSet presAssocID="{E2D02C3F-55D9-4031-977E-945AC436F609}" presName="axisShape" presStyleLbl="bgShp" presStyleIdx="0" presStyleCnt="1" custScaleX="113503"/>
      <dgm:spPr>
        <a:xfrm>
          <a:off x="-176334" y="0"/>
          <a:ext cx="3476869" cy="3063240"/>
        </a:xfrm>
        <a:prstGeom prst="quadArrow">
          <a:avLst>
            <a:gd name="adj1" fmla="val 2000"/>
            <a:gd name="adj2" fmla="val 4000"/>
            <a:gd name="adj3" fmla="val 5000"/>
          </a:avLst>
        </a:prstGeom>
        <a:solidFill>
          <a:srgbClr val="B4936D">
            <a:tint val="40000"/>
            <a:hueOff val="0"/>
            <a:satOff val="0"/>
            <a:lumOff val="0"/>
            <a:alphaOff val="0"/>
          </a:srgbClr>
        </a:solidFill>
        <a:ln>
          <a:noFill/>
        </a:ln>
        <a:effectLst/>
      </dgm:spPr>
    </dgm:pt>
    <dgm:pt modelId="{BACB74F3-7544-48C4-B3E4-16ECB83E2651}" type="pres">
      <dgm:prSet presAssocID="{E2D02C3F-55D9-4031-977E-945AC436F609}" presName="rect1" presStyleLbl="node1" presStyleIdx="0" presStyleCnt="4" custScaleX="117500" custScaleY="111141" custLinFactNeighborX="-14175" custLinFactNeighborY="-4968">
        <dgm:presLayoutVars>
          <dgm:chMax val="0"/>
          <dgm:chPref val="0"/>
          <dgm:bulletEnabled val="1"/>
        </dgm:presLayoutVars>
      </dgm:prSet>
      <dgm:spPr>
        <a:prstGeom prst="roundRect">
          <a:avLst/>
        </a:prstGeom>
      </dgm:spPr>
      <dgm:t>
        <a:bodyPr/>
        <a:lstStyle/>
        <a:p>
          <a:endParaRPr lang="en-US"/>
        </a:p>
      </dgm:t>
    </dgm:pt>
    <dgm:pt modelId="{1B4914EA-63DB-475D-9E50-3BFC0718B9DD}" type="pres">
      <dgm:prSet presAssocID="{E2D02C3F-55D9-4031-977E-945AC436F609}" presName="rect2" presStyleLbl="node1" presStyleIdx="1" presStyleCnt="4" custScaleX="123409" custScaleY="104259" custLinFactNeighborX="10548" custLinFactNeighborY="-3672">
        <dgm:presLayoutVars>
          <dgm:chMax val="0"/>
          <dgm:chPref val="0"/>
          <dgm:bulletEnabled val="1"/>
        </dgm:presLayoutVars>
      </dgm:prSet>
      <dgm:spPr>
        <a:prstGeom prst="roundRect">
          <a:avLst/>
        </a:prstGeom>
      </dgm:spPr>
      <dgm:t>
        <a:bodyPr/>
        <a:lstStyle/>
        <a:p>
          <a:endParaRPr lang="en-US"/>
        </a:p>
      </dgm:t>
    </dgm:pt>
    <dgm:pt modelId="{BA0188D3-BDA5-4CAB-9BF0-E90EF2930321}" type="pres">
      <dgm:prSet presAssocID="{E2D02C3F-55D9-4031-977E-945AC436F609}" presName="rect3" presStyleLbl="node1" presStyleIdx="2" presStyleCnt="4" custScaleX="112471" custScaleY="101504" custLinFactNeighborX="-11214" custLinFactNeighborY="1047">
        <dgm:presLayoutVars>
          <dgm:chMax val="0"/>
          <dgm:chPref val="0"/>
          <dgm:bulletEnabled val="1"/>
        </dgm:presLayoutVars>
      </dgm:prSet>
      <dgm:spPr>
        <a:prstGeom prst="roundRect">
          <a:avLst/>
        </a:prstGeom>
      </dgm:spPr>
      <dgm:t>
        <a:bodyPr/>
        <a:lstStyle/>
        <a:p>
          <a:endParaRPr lang="en-US"/>
        </a:p>
      </dgm:t>
    </dgm:pt>
    <dgm:pt modelId="{A0C4A0DE-A96A-4B36-8D28-DEDC80D98084}" type="pres">
      <dgm:prSet presAssocID="{E2D02C3F-55D9-4031-977E-945AC436F609}" presName="rect4" presStyleLbl="node1" presStyleIdx="3" presStyleCnt="4" custScaleX="109183" custScaleY="103697" custLinFactNeighborX="7430" custLinFactNeighborY="2010">
        <dgm:presLayoutVars>
          <dgm:chMax val="0"/>
          <dgm:chPref val="0"/>
          <dgm:bulletEnabled val="1"/>
        </dgm:presLayoutVars>
      </dgm:prSet>
      <dgm:spPr>
        <a:prstGeom prst="roundRect">
          <a:avLst/>
        </a:prstGeom>
      </dgm:spPr>
      <dgm:t>
        <a:bodyPr/>
        <a:lstStyle/>
        <a:p>
          <a:endParaRPr lang="en-US"/>
        </a:p>
      </dgm:t>
    </dgm:pt>
  </dgm:ptLst>
  <dgm:cxnLst>
    <dgm:cxn modelId="{44F341EC-E2E7-4151-A666-5CAAE91AB0CC}" type="presOf" srcId="{E2D02C3F-55D9-4031-977E-945AC436F609}" destId="{3BF0349E-0E0B-4B51-B0EF-43924B242B8C}" srcOrd="0" destOrd="0" presId="urn:microsoft.com/office/officeart/2005/8/layout/matrix2"/>
    <dgm:cxn modelId="{E2303990-8CB9-4536-8762-F5AFF75ED02A}" srcId="{E2D02C3F-55D9-4031-977E-945AC436F609}" destId="{D3EAC1EC-E763-4B42-B1C4-F9E7E8CAF88D}" srcOrd="1" destOrd="0" parTransId="{0755FBE2-CF2F-466B-B10B-D7CD3C1BBD4F}" sibTransId="{65D98D41-526E-4180-A008-210AB81426C1}"/>
    <dgm:cxn modelId="{445ECAD5-9FC4-4AC1-B37E-55E5C175D389}" type="presOf" srcId="{D3EAC1EC-E763-4B42-B1C4-F9E7E8CAF88D}" destId="{1B4914EA-63DB-475D-9E50-3BFC0718B9DD}" srcOrd="0" destOrd="0" presId="urn:microsoft.com/office/officeart/2005/8/layout/matrix2"/>
    <dgm:cxn modelId="{FD1644C5-10EA-4296-BCC2-0177B066090F}" type="presOf" srcId="{3F92533C-0EDB-40E8-80AB-FE65424991D0}" destId="{BACB74F3-7544-48C4-B3E4-16ECB83E2651}" srcOrd="0" destOrd="0" presId="urn:microsoft.com/office/officeart/2005/8/layout/matrix2"/>
    <dgm:cxn modelId="{8A1DA27F-CCD9-452C-9B84-230126EE04BA}" srcId="{E2D02C3F-55D9-4031-977E-945AC436F609}" destId="{CE10B973-8C9B-4742-A446-6BEB8132AE68}" srcOrd="3" destOrd="0" parTransId="{E717C905-B1A0-4458-B56C-B3B807271361}" sibTransId="{DBE1735C-BD60-4FD8-922E-24017C0AC19C}"/>
    <dgm:cxn modelId="{3A4820B2-9A63-48F7-AF99-5C45FF6D4126}" type="presOf" srcId="{F90CB3E9-AC63-4A30-AB88-2ED862FA3561}" destId="{BA0188D3-BDA5-4CAB-9BF0-E90EF2930321}" srcOrd="0" destOrd="0" presId="urn:microsoft.com/office/officeart/2005/8/layout/matrix2"/>
    <dgm:cxn modelId="{24DB4A57-7B01-491C-B30E-5A9E3D333B77}" type="presOf" srcId="{CE10B973-8C9B-4742-A446-6BEB8132AE68}" destId="{A0C4A0DE-A96A-4B36-8D28-DEDC80D98084}" srcOrd="0" destOrd="0" presId="urn:microsoft.com/office/officeart/2005/8/layout/matrix2"/>
    <dgm:cxn modelId="{3FD5FA1B-A136-4A98-A58E-788362CA53F7}" srcId="{E2D02C3F-55D9-4031-977E-945AC436F609}" destId="{F90CB3E9-AC63-4A30-AB88-2ED862FA3561}" srcOrd="2" destOrd="0" parTransId="{660F0E83-7F69-4BF4-B8D1-9921AE2EFD65}" sibTransId="{A902C528-BD2C-485D-B07E-D4879485973F}"/>
    <dgm:cxn modelId="{D0E99BF3-7BD7-4E33-AC4D-32C13CF9F04B}" srcId="{E2D02C3F-55D9-4031-977E-945AC436F609}" destId="{3F92533C-0EDB-40E8-80AB-FE65424991D0}" srcOrd="0" destOrd="0" parTransId="{F1F64519-8ABD-43D9-B630-7C33A204953A}" sibTransId="{90861B06-91BA-4555-B50D-CA9BA3C03200}"/>
    <dgm:cxn modelId="{61A7C031-E04E-427C-AF7D-5D6DAD3DEEEF}" type="presParOf" srcId="{3BF0349E-0E0B-4B51-B0EF-43924B242B8C}" destId="{45AE29DA-CEBA-4413-B832-44D566F323F2}" srcOrd="0" destOrd="0" presId="urn:microsoft.com/office/officeart/2005/8/layout/matrix2"/>
    <dgm:cxn modelId="{8F908297-7BFA-4F64-853B-AE132D2DB7BA}" type="presParOf" srcId="{3BF0349E-0E0B-4B51-B0EF-43924B242B8C}" destId="{BACB74F3-7544-48C4-B3E4-16ECB83E2651}" srcOrd="1" destOrd="0" presId="urn:microsoft.com/office/officeart/2005/8/layout/matrix2"/>
    <dgm:cxn modelId="{918233E1-989D-4011-A97C-D6A07B44C0F9}" type="presParOf" srcId="{3BF0349E-0E0B-4B51-B0EF-43924B242B8C}" destId="{1B4914EA-63DB-475D-9E50-3BFC0718B9DD}" srcOrd="2" destOrd="0" presId="urn:microsoft.com/office/officeart/2005/8/layout/matrix2"/>
    <dgm:cxn modelId="{BFC38A8B-DBB7-4175-872B-D40F8240136B}" type="presParOf" srcId="{3BF0349E-0E0B-4B51-B0EF-43924B242B8C}" destId="{BA0188D3-BDA5-4CAB-9BF0-E90EF2930321}" srcOrd="3" destOrd="0" presId="urn:microsoft.com/office/officeart/2005/8/layout/matrix2"/>
    <dgm:cxn modelId="{5793202A-7FB5-4B39-9E4E-38AAD79D7076}" type="presParOf" srcId="{3BF0349E-0E0B-4B51-B0EF-43924B242B8C}" destId="{A0C4A0DE-A96A-4B36-8D28-DEDC80D98084}" srcOrd="4" destOrd="0" presId="urn:microsoft.com/office/officeart/2005/8/layout/matrix2"/>
  </dgm:cxnLst>
  <dgm:bg/>
  <dgm:whole/>
  <dgm:extLst>
    <a:ext uri="http://schemas.microsoft.com/office/drawing/2008/diagram">
      <dsp:dataModelExt xmlns:dsp="http://schemas.microsoft.com/office/drawing/2008/diagram" relId="rId65" minVer="http://schemas.openxmlformats.org/drawingml/2006/diagram"/>
    </a:ext>
    <a:ext uri="{C62137D5-CB1D-491B-B009-E17868A290BF}">
      <dgm14:recolorImg xmlns:dgm14="http://schemas.microsoft.com/office/drawing/2010/diagram" val="1"/>
    </a:ext>
  </dgm:extLst>
</dgm:dataModel>
</file>

<file path=word/diagrams/data9.xml><?xml version="1.0" encoding="utf-8"?>
<dgm:dataModel xmlns:dgm="http://schemas.openxmlformats.org/drawingml/2006/diagram" xmlns:a="http://schemas.openxmlformats.org/drawingml/2006/main">
  <dgm:ptLst>
    <dgm:pt modelId="{308C6D33-2588-4A74-806C-24BB6C7BD258}" type="doc">
      <dgm:prSet loTypeId="urn:microsoft.com/office/officeart/2005/8/layout/default" loCatId="list" qsTypeId="urn:microsoft.com/office/officeart/2005/8/quickstyle/simple1" qsCatId="simple" csTypeId="urn:microsoft.com/office/officeart/2005/8/colors/colorful4" csCatId="colorful" phldr="1"/>
      <dgm:spPr/>
      <dgm:t>
        <a:bodyPr/>
        <a:lstStyle/>
        <a:p>
          <a:endParaRPr lang="en-US"/>
        </a:p>
      </dgm:t>
    </dgm:pt>
    <dgm:pt modelId="{9897C7EA-42B4-446D-BAEE-A1B68F38509B}">
      <dgm:prSet phldrT="[Text]"/>
      <dgm:spPr/>
      <dgm:t>
        <a:bodyPr/>
        <a:lstStyle/>
        <a:p>
          <a:r>
            <a:rPr lang="en-US" b="0"/>
            <a:t>+ political support provided to the process of changes and reform</a:t>
          </a:r>
        </a:p>
      </dgm:t>
    </dgm:pt>
    <dgm:pt modelId="{056D23F6-9BA5-43C3-8EE9-BA513AB8CED3}" type="parTrans" cxnId="{546FDDB7-CA2F-4262-A450-1E313027DB34}">
      <dgm:prSet/>
      <dgm:spPr/>
      <dgm:t>
        <a:bodyPr/>
        <a:lstStyle/>
        <a:p>
          <a:endParaRPr lang="en-US"/>
        </a:p>
      </dgm:t>
    </dgm:pt>
    <dgm:pt modelId="{423425C0-E5C7-47E5-B0D2-E1434F4EF83D}" type="sibTrans" cxnId="{546FDDB7-CA2F-4262-A450-1E313027DB34}">
      <dgm:prSet/>
      <dgm:spPr/>
      <dgm:t>
        <a:bodyPr/>
        <a:lstStyle/>
        <a:p>
          <a:endParaRPr lang="en-US"/>
        </a:p>
      </dgm:t>
    </dgm:pt>
    <dgm:pt modelId="{6AC5657C-8AA1-4F4C-8771-B7B75DF66244}">
      <dgm:prSet phldrT="[Text]"/>
      <dgm:spPr/>
      <dgm:t>
        <a:bodyPr/>
        <a:lstStyle/>
        <a:p>
          <a:r>
            <a:rPr lang="en-US"/>
            <a:t>+ functional and did not have a large number of members</a:t>
          </a:r>
        </a:p>
      </dgm:t>
    </dgm:pt>
    <dgm:pt modelId="{5658DD59-87B2-4EA0-A80B-C8CED34D2A3E}" type="parTrans" cxnId="{4EC45DC9-8A54-44A5-B40E-89F76A87C383}">
      <dgm:prSet/>
      <dgm:spPr/>
      <dgm:t>
        <a:bodyPr/>
        <a:lstStyle/>
        <a:p>
          <a:endParaRPr lang="en-US"/>
        </a:p>
      </dgm:t>
    </dgm:pt>
    <dgm:pt modelId="{BFA0589B-AFDC-46EF-B4AA-87D6604C3328}" type="sibTrans" cxnId="{4EC45DC9-8A54-44A5-B40E-89F76A87C383}">
      <dgm:prSet/>
      <dgm:spPr/>
      <dgm:t>
        <a:bodyPr/>
        <a:lstStyle/>
        <a:p>
          <a:endParaRPr lang="en-US"/>
        </a:p>
      </dgm:t>
    </dgm:pt>
    <dgm:pt modelId="{FFBBAB87-5411-4822-AF41-D2CE5A6A43CF}">
      <dgm:prSet phldrT="[Text]"/>
      <dgm:spPr/>
      <dgm:t>
        <a:bodyPr/>
        <a:lstStyle/>
        <a:p>
          <a:r>
            <a:rPr lang="en-US"/>
            <a:t>+two NGO representatives involved</a:t>
          </a:r>
        </a:p>
      </dgm:t>
    </dgm:pt>
    <dgm:pt modelId="{1D16869B-33D2-425F-BF6C-C60922795450}" type="parTrans" cxnId="{A128B5BB-2B9C-4AA1-9BB7-90986F48579E}">
      <dgm:prSet/>
      <dgm:spPr/>
      <dgm:t>
        <a:bodyPr/>
        <a:lstStyle/>
        <a:p>
          <a:endParaRPr lang="en-US"/>
        </a:p>
      </dgm:t>
    </dgm:pt>
    <dgm:pt modelId="{F5D5035E-6A93-4880-8652-35D46063F792}" type="sibTrans" cxnId="{A128B5BB-2B9C-4AA1-9BB7-90986F48579E}">
      <dgm:prSet/>
      <dgm:spPr/>
      <dgm:t>
        <a:bodyPr/>
        <a:lstStyle/>
        <a:p>
          <a:endParaRPr lang="en-US"/>
        </a:p>
      </dgm:t>
    </dgm:pt>
    <dgm:pt modelId="{62E6599C-A823-4DF1-B474-24791D8F6471}">
      <dgm:prSet phldrT="[Text]"/>
      <dgm:spPr/>
      <dgm:t>
        <a:bodyPr/>
        <a:lstStyle/>
        <a:p>
          <a:r>
            <a:rPr lang="en-US" b="1"/>
            <a:t>- it was</a:t>
          </a:r>
          <a:r>
            <a:rPr lang="hr-HR" b="1"/>
            <a:t> not</a:t>
          </a:r>
          <a:r>
            <a:rPr lang="en-US" b="1"/>
            <a:t> proactive in its operation</a:t>
          </a:r>
          <a:endParaRPr lang="en-US" b="0"/>
        </a:p>
      </dgm:t>
    </dgm:pt>
    <dgm:pt modelId="{E105096F-844A-4A24-A77E-F405AA93F0E5}" type="parTrans" cxnId="{7B935B05-1D6E-4F7E-8DC6-87B687EDD0D6}">
      <dgm:prSet/>
      <dgm:spPr/>
      <dgm:t>
        <a:bodyPr/>
        <a:lstStyle/>
        <a:p>
          <a:endParaRPr lang="en-US"/>
        </a:p>
      </dgm:t>
    </dgm:pt>
    <dgm:pt modelId="{CF5720B0-EAFB-466F-B5BB-D96884C8E457}" type="sibTrans" cxnId="{7B935B05-1D6E-4F7E-8DC6-87B687EDD0D6}">
      <dgm:prSet/>
      <dgm:spPr/>
      <dgm:t>
        <a:bodyPr/>
        <a:lstStyle/>
        <a:p>
          <a:endParaRPr lang="en-US"/>
        </a:p>
      </dgm:t>
    </dgm:pt>
    <dgm:pt modelId="{AE4EDA21-7D1A-4CE9-827D-A3555E556E73}">
      <dgm:prSet phldrT="[Text]"/>
      <dgm:spPr/>
      <dgm:t>
        <a:bodyPr/>
        <a:lstStyle/>
        <a:p>
          <a:r>
            <a:rPr lang="en-US" b="0"/>
            <a:t>- no intervention measures were undertaken during the implementation of the Startegy </a:t>
          </a:r>
        </a:p>
      </dgm:t>
    </dgm:pt>
    <dgm:pt modelId="{60FED930-5F0B-47DA-8387-2554959179A5}" type="parTrans" cxnId="{FFB75D48-F5E2-4181-8BE9-1C8CAEF874BC}">
      <dgm:prSet/>
      <dgm:spPr/>
      <dgm:t>
        <a:bodyPr/>
        <a:lstStyle/>
        <a:p>
          <a:endParaRPr lang="en-US"/>
        </a:p>
      </dgm:t>
    </dgm:pt>
    <dgm:pt modelId="{C0EE9C24-DCD8-47ED-899D-5CE985DD5DC3}" type="sibTrans" cxnId="{FFB75D48-F5E2-4181-8BE9-1C8CAEF874BC}">
      <dgm:prSet/>
      <dgm:spPr/>
      <dgm:t>
        <a:bodyPr/>
        <a:lstStyle/>
        <a:p>
          <a:endParaRPr lang="en-US"/>
        </a:p>
      </dgm:t>
    </dgm:pt>
    <dgm:pt modelId="{C3B9B92E-C5E6-473B-8C27-4ABC9636BBA4}">
      <dgm:prSet phldrT="[Text]"/>
      <dgm:spPr/>
      <dgm:t>
        <a:bodyPr/>
        <a:lstStyle/>
        <a:p>
          <a:r>
            <a:rPr lang="fr-FR" b="0"/>
            <a:t>- key documents related to public administration reform were not considered at the Council</a:t>
          </a:r>
          <a:endParaRPr lang="en-US" b="0"/>
        </a:p>
      </dgm:t>
    </dgm:pt>
    <dgm:pt modelId="{60BA7F47-64E1-4EC2-80CA-5B6E9EB1CB46}" type="parTrans" cxnId="{9D33FFCD-5379-421C-97B4-D01E3B496D38}">
      <dgm:prSet/>
      <dgm:spPr/>
      <dgm:t>
        <a:bodyPr/>
        <a:lstStyle/>
        <a:p>
          <a:endParaRPr lang="en-US"/>
        </a:p>
      </dgm:t>
    </dgm:pt>
    <dgm:pt modelId="{9B1BAA86-EA7C-4792-AAA8-ED1543E3F5A5}" type="sibTrans" cxnId="{9D33FFCD-5379-421C-97B4-D01E3B496D38}">
      <dgm:prSet/>
      <dgm:spPr/>
      <dgm:t>
        <a:bodyPr/>
        <a:lstStyle/>
        <a:p>
          <a:endParaRPr lang="en-US"/>
        </a:p>
      </dgm:t>
    </dgm:pt>
    <dgm:pt modelId="{AD624EDC-DB5A-4EF6-996C-B4CEE0A8E1B2}" type="pres">
      <dgm:prSet presAssocID="{308C6D33-2588-4A74-806C-24BB6C7BD258}" presName="diagram" presStyleCnt="0">
        <dgm:presLayoutVars>
          <dgm:dir/>
          <dgm:resizeHandles val="exact"/>
        </dgm:presLayoutVars>
      </dgm:prSet>
      <dgm:spPr/>
      <dgm:t>
        <a:bodyPr/>
        <a:lstStyle/>
        <a:p>
          <a:endParaRPr lang="en-US"/>
        </a:p>
      </dgm:t>
    </dgm:pt>
    <dgm:pt modelId="{5CEE6F22-8B86-4265-85C0-FAF5F51ADBEA}" type="pres">
      <dgm:prSet presAssocID="{9897C7EA-42B4-446D-BAEE-A1B68F38509B}" presName="node" presStyleLbl="node1" presStyleIdx="0" presStyleCnt="6">
        <dgm:presLayoutVars>
          <dgm:bulletEnabled val="1"/>
        </dgm:presLayoutVars>
      </dgm:prSet>
      <dgm:spPr/>
      <dgm:t>
        <a:bodyPr/>
        <a:lstStyle/>
        <a:p>
          <a:endParaRPr lang="en-US"/>
        </a:p>
      </dgm:t>
    </dgm:pt>
    <dgm:pt modelId="{63B4275D-CAEC-4540-A127-35E44F8EACF2}" type="pres">
      <dgm:prSet presAssocID="{423425C0-E5C7-47E5-B0D2-E1434F4EF83D}" presName="sibTrans" presStyleCnt="0"/>
      <dgm:spPr/>
    </dgm:pt>
    <dgm:pt modelId="{5076790E-1339-4862-B891-1ED45259B7D6}" type="pres">
      <dgm:prSet presAssocID="{6AC5657C-8AA1-4F4C-8771-B7B75DF66244}" presName="node" presStyleLbl="node1" presStyleIdx="1" presStyleCnt="6">
        <dgm:presLayoutVars>
          <dgm:bulletEnabled val="1"/>
        </dgm:presLayoutVars>
      </dgm:prSet>
      <dgm:spPr/>
      <dgm:t>
        <a:bodyPr/>
        <a:lstStyle/>
        <a:p>
          <a:endParaRPr lang="en-US"/>
        </a:p>
      </dgm:t>
    </dgm:pt>
    <dgm:pt modelId="{974A8FF0-42DC-4F94-9E42-D95356D23D50}" type="pres">
      <dgm:prSet presAssocID="{BFA0589B-AFDC-46EF-B4AA-87D6604C3328}" presName="sibTrans" presStyleCnt="0"/>
      <dgm:spPr/>
    </dgm:pt>
    <dgm:pt modelId="{47DCBB25-FD45-4A57-8D42-24E37D1D8553}" type="pres">
      <dgm:prSet presAssocID="{FFBBAB87-5411-4822-AF41-D2CE5A6A43CF}" presName="node" presStyleLbl="node1" presStyleIdx="2" presStyleCnt="6">
        <dgm:presLayoutVars>
          <dgm:bulletEnabled val="1"/>
        </dgm:presLayoutVars>
      </dgm:prSet>
      <dgm:spPr/>
      <dgm:t>
        <a:bodyPr/>
        <a:lstStyle/>
        <a:p>
          <a:endParaRPr lang="en-US"/>
        </a:p>
      </dgm:t>
    </dgm:pt>
    <dgm:pt modelId="{3B8C6EBD-7C8C-495B-9D8A-11E72AF89530}" type="pres">
      <dgm:prSet presAssocID="{F5D5035E-6A93-4880-8652-35D46063F792}" presName="sibTrans" presStyleCnt="0"/>
      <dgm:spPr/>
    </dgm:pt>
    <dgm:pt modelId="{9C85919B-481B-48FC-A540-B7B2C0B019D5}" type="pres">
      <dgm:prSet presAssocID="{62E6599C-A823-4DF1-B474-24791D8F6471}" presName="node" presStyleLbl="node1" presStyleIdx="3" presStyleCnt="6">
        <dgm:presLayoutVars>
          <dgm:bulletEnabled val="1"/>
        </dgm:presLayoutVars>
      </dgm:prSet>
      <dgm:spPr/>
      <dgm:t>
        <a:bodyPr/>
        <a:lstStyle/>
        <a:p>
          <a:endParaRPr lang="en-US"/>
        </a:p>
      </dgm:t>
    </dgm:pt>
    <dgm:pt modelId="{F19F72A3-18B0-4A86-B170-C03BFF0DD1D0}" type="pres">
      <dgm:prSet presAssocID="{CF5720B0-EAFB-466F-B5BB-D96884C8E457}" presName="sibTrans" presStyleCnt="0"/>
      <dgm:spPr/>
    </dgm:pt>
    <dgm:pt modelId="{AE5BA7B4-42C7-4D44-ABFA-8DC3F7377FC9}" type="pres">
      <dgm:prSet presAssocID="{AE4EDA21-7D1A-4CE9-827D-A3555E556E73}" presName="node" presStyleLbl="node1" presStyleIdx="4" presStyleCnt="6">
        <dgm:presLayoutVars>
          <dgm:bulletEnabled val="1"/>
        </dgm:presLayoutVars>
      </dgm:prSet>
      <dgm:spPr/>
      <dgm:t>
        <a:bodyPr/>
        <a:lstStyle/>
        <a:p>
          <a:endParaRPr lang="en-US"/>
        </a:p>
      </dgm:t>
    </dgm:pt>
    <dgm:pt modelId="{EE21D250-1210-45F8-83CB-AECA71B0E93E}" type="pres">
      <dgm:prSet presAssocID="{C0EE9C24-DCD8-47ED-899D-5CE985DD5DC3}" presName="sibTrans" presStyleCnt="0"/>
      <dgm:spPr/>
    </dgm:pt>
    <dgm:pt modelId="{551C8732-3B41-42CC-BAAA-424BE1681D5D}" type="pres">
      <dgm:prSet presAssocID="{C3B9B92E-C5E6-473B-8C27-4ABC9636BBA4}" presName="node" presStyleLbl="node1" presStyleIdx="5" presStyleCnt="6">
        <dgm:presLayoutVars>
          <dgm:bulletEnabled val="1"/>
        </dgm:presLayoutVars>
      </dgm:prSet>
      <dgm:spPr/>
      <dgm:t>
        <a:bodyPr/>
        <a:lstStyle/>
        <a:p>
          <a:endParaRPr lang="en-US"/>
        </a:p>
      </dgm:t>
    </dgm:pt>
  </dgm:ptLst>
  <dgm:cxnLst>
    <dgm:cxn modelId="{9A8B41A1-5223-4107-A5D0-FC505F715A50}" type="presOf" srcId="{308C6D33-2588-4A74-806C-24BB6C7BD258}" destId="{AD624EDC-DB5A-4EF6-996C-B4CEE0A8E1B2}" srcOrd="0" destOrd="0" presId="urn:microsoft.com/office/officeart/2005/8/layout/default"/>
    <dgm:cxn modelId="{3DB0A344-6704-4D41-ADCC-5491678E91A3}" type="presOf" srcId="{6AC5657C-8AA1-4F4C-8771-B7B75DF66244}" destId="{5076790E-1339-4862-B891-1ED45259B7D6}" srcOrd="0" destOrd="0" presId="urn:microsoft.com/office/officeart/2005/8/layout/default"/>
    <dgm:cxn modelId="{4EC45DC9-8A54-44A5-B40E-89F76A87C383}" srcId="{308C6D33-2588-4A74-806C-24BB6C7BD258}" destId="{6AC5657C-8AA1-4F4C-8771-B7B75DF66244}" srcOrd="1" destOrd="0" parTransId="{5658DD59-87B2-4EA0-A80B-C8CED34D2A3E}" sibTransId="{BFA0589B-AFDC-46EF-B4AA-87D6604C3328}"/>
    <dgm:cxn modelId="{4DB81FCE-5364-456A-B720-4AAA94068574}" type="presOf" srcId="{C3B9B92E-C5E6-473B-8C27-4ABC9636BBA4}" destId="{551C8732-3B41-42CC-BAAA-424BE1681D5D}" srcOrd="0" destOrd="0" presId="urn:microsoft.com/office/officeart/2005/8/layout/default"/>
    <dgm:cxn modelId="{05B14500-7B3B-41D7-A712-9B84C582BF77}" type="presOf" srcId="{9897C7EA-42B4-446D-BAEE-A1B68F38509B}" destId="{5CEE6F22-8B86-4265-85C0-FAF5F51ADBEA}" srcOrd="0" destOrd="0" presId="urn:microsoft.com/office/officeart/2005/8/layout/default"/>
    <dgm:cxn modelId="{9D33FFCD-5379-421C-97B4-D01E3B496D38}" srcId="{308C6D33-2588-4A74-806C-24BB6C7BD258}" destId="{C3B9B92E-C5E6-473B-8C27-4ABC9636BBA4}" srcOrd="5" destOrd="0" parTransId="{60BA7F47-64E1-4EC2-80CA-5B6E9EB1CB46}" sibTransId="{9B1BAA86-EA7C-4792-AAA8-ED1543E3F5A5}"/>
    <dgm:cxn modelId="{7CA55EC6-D090-4DD6-AE93-2860D5765EBA}" type="presOf" srcId="{FFBBAB87-5411-4822-AF41-D2CE5A6A43CF}" destId="{47DCBB25-FD45-4A57-8D42-24E37D1D8553}" srcOrd="0" destOrd="0" presId="urn:microsoft.com/office/officeart/2005/8/layout/default"/>
    <dgm:cxn modelId="{7B935B05-1D6E-4F7E-8DC6-87B687EDD0D6}" srcId="{308C6D33-2588-4A74-806C-24BB6C7BD258}" destId="{62E6599C-A823-4DF1-B474-24791D8F6471}" srcOrd="3" destOrd="0" parTransId="{E105096F-844A-4A24-A77E-F405AA93F0E5}" sibTransId="{CF5720B0-EAFB-466F-B5BB-D96884C8E457}"/>
    <dgm:cxn modelId="{FCD9F017-50E5-45E2-BF1C-1CAD8EE29466}" type="presOf" srcId="{AE4EDA21-7D1A-4CE9-827D-A3555E556E73}" destId="{AE5BA7B4-42C7-4D44-ABFA-8DC3F7377FC9}" srcOrd="0" destOrd="0" presId="urn:microsoft.com/office/officeart/2005/8/layout/default"/>
    <dgm:cxn modelId="{546FDDB7-CA2F-4262-A450-1E313027DB34}" srcId="{308C6D33-2588-4A74-806C-24BB6C7BD258}" destId="{9897C7EA-42B4-446D-BAEE-A1B68F38509B}" srcOrd="0" destOrd="0" parTransId="{056D23F6-9BA5-43C3-8EE9-BA513AB8CED3}" sibTransId="{423425C0-E5C7-47E5-B0D2-E1434F4EF83D}"/>
    <dgm:cxn modelId="{A128B5BB-2B9C-4AA1-9BB7-90986F48579E}" srcId="{308C6D33-2588-4A74-806C-24BB6C7BD258}" destId="{FFBBAB87-5411-4822-AF41-D2CE5A6A43CF}" srcOrd="2" destOrd="0" parTransId="{1D16869B-33D2-425F-BF6C-C60922795450}" sibTransId="{F5D5035E-6A93-4880-8652-35D46063F792}"/>
    <dgm:cxn modelId="{A0301F45-034F-4690-8660-F36B01EEA91B}" type="presOf" srcId="{62E6599C-A823-4DF1-B474-24791D8F6471}" destId="{9C85919B-481B-48FC-A540-B7B2C0B019D5}" srcOrd="0" destOrd="0" presId="urn:microsoft.com/office/officeart/2005/8/layout/default"/>
    <dgm:cxn modelId="{FFB75D48-F5E2-4181-8BE9-1C8CAEF874BC}" srcId="{308C6D33-2588-4A74-806C-24BB6C7BD258}" destId="{AE4EDA21-7D1A-4CE9-827D-A3555E556E73}" srcOrd="4" destOrd="0" parTransId="{60FED930-5F0B-47DA-8387-2554959179A5}" sibTransId="{C0EE9C24-DCD8-47ED-899D-5CE985DD5DC3}"/>
    <dgm:cxn modelId="{3EA9C506-7E7F-4DC3-9A79-078675A6829A}" type="presParOf" srcId="{AD624EDC-DB5A-4EF6-996C-B4CEE0A8E1B2}" destId="{5CEE6F22-8B86-4265-85C0-FAF5F51ADBEA}" srcOrd="0" destOrd="0" presId="urn:microsoft.com/office/officeart/2005/8/layout/default"/>
    <dgm:cxn modelId="{AB37CCAB-FD16-491B-842A-82231C31C4B1}" type="presParOf" srcId="{AD624EDC-DB5A-4EF6-996C-B4CEE0A8E1B2}" destId="{63B4275D-CAEC-4540-A127-35E44F8EACF2}" srcOrd="1" destOrd="0" presId="urn:microsoft.com/office/officeart/2005/8/layout/default"/>
    <dgm:cxn modelId="{20F88263-DCA8-4474-9169-3A22ADCA53B8}" type="presParOf" srcId="{AD624EDC-DB5A-4EF6-996C-B4CEE0A8E1B2}" destId="{5076790E-1339-4862-B891-1ED45259B7D6}" srcOrd="2" destOrd="0" presId="urn:microsoft.com/office/officeart/2005/8/layout/default"/>
    <dgm:cxn modelId="{DE4DC3E3-5639-40D7-A56B-77460ED98411}" type="presParOf" srcId="{AD624EDC-DB5A-4EF6-996C-B4CEE0A8E1B2}" destId="{974A8FF0-42DC-4F94-9E42-D95356D23D50}" srcOrd="3" destOrd="0" presId="urn:microsoft.com/office/officeart/2005/8/layout/default"/>
    <dgm:cxn modelId="{80585FC2-89A1-478D-93E0-ED5D6D7D0461}" type="presParOf" srcId="{AD624EDC-DB5A-4EF6-996C-B4CEE0A8E1B2}" destId="{47DCBB25-FD45-4A57-8D42-24E37D1D8553}" srcOrd="4" destOrd="0" presId="urn:microsoft.com/office/officeart/2005/8/layout/default"/>
    <dgm:cxn modelId="{A3B54782-6C88-4165-80E9-19881B717812}" type="presParOf" srcId="{AD624EDC-DB5A-4EF6-996C-B4CEE0A8E1B2}" destId="{3B8C6EBD-7C8C-495B-9D8A-11E72AF89530}" srcOrd="5" destOrd="0" presId="urn:microsoft.com/office/officeart/2005/8/layout/default"/>
    <dgm:cxn modelId="{7324B4FC-69BE-44C5-BE93-B7752B406CB2}" type="presParOf" srcId="{AD624EDC-DB5A-4EF6-996C-B4CEE0A8E1B2}" destId="{9C85919B-481B-48FC-A540-B7B2C0B019D5}" srcOrd="6" destOrd="0" presId="urn:microsoft.com/office/officeart/2005/8/layout/default"/>
    <dgm:cxn modelId="{7FBB60B0-AF03-458C-8858-7DC3908B3D19}" type="presParOf" srcId="{AD624EDC-DB5A-4EF6-996C-B4CEE0A8E1B2}" destId="{F19F72A3-18B0-4A86-B170-C03BFF0DD1D0}" srcOrd="7" destOrd="0" presId="urn:microsoft.com/office/officeart/2005/8/layout/default"/>
    <dgm:cxn modelId="{5719AC6D-7FFA-4EFC-A397-5B1708A9834C}" type="presParOf" srcId="{AD624EDC-DB5A-4EF6-996C-B4CEE0A8E1B2}" destId="{AE5BA7B4-42C7-4D44-ABFA-8DC3F7377FC9}" srcOrd="8" destOrd="0" presId="urn:microsoft.com/office/officeart/2005/8/layout/default"/>
    <dgm:cxn modelId="{BF0CF7DD-8D99-4621-92FD-F1D03589A425}" type="presParOf" srcId="{AD624EDC-DB5A-4EF6-996C-B4CEE0A8E1B2}" destId="{EE21D250-1210-45F8-83CB-AECA71B0E93E}" srcOrd="9" destOrd="0" presId="urn:microsoft.com/office/officeart/2005/8/layout/default"/>
    <dgm:cxn modelId="{FCAECB26-4780-48EA-806C-AEBA4567148F}" type="presParOf" srcId="{AD624EDC-DB5A-4EF6-996C-B4CEE0A8E1B2}" destId="{551C8732-3B41-42CC-BAAA-424BE1681D5D}" srcOrd="10" destOrd="0" presId="urn:microsoft.com/office/officeart/2005/8/layout/default"/>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6706BF-4AC8-4AA8-B612-4E0EBFA56E0B}">
      <dsp:nvSpPr>
        <dsp:cNvPr id="0" name=""/>
        <dsp:cNvSpPr/>
      </dsp:nvSpPr>
      <dsp:spPr>
        <a:xfrm rot="5400000">
          <a:off x="1082743" y="29726"/>
          <a:ext cx="4281592" cy="4953552"/>
        </a:xfrm>
        <a:prstGeom prst="hexagon">
          <a:avLst>
            <a:gd name="adj" fmla="val 25000"/>
            <a:gd name="vf" fmla="val 11547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solidFill>
            <a:schemeClr val="accent1">
              <a:lumMod val="40000"/>
              <a:lumOff val="60000"/>
            </a:scheme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PUBLIC ADMINISTRATION REFORM STRATEGY</a:t>
          </a:r>
        </a:p>
        <a:p>
          <a:pPr lvl="0" algn="ctr" defTabSz="1333500">
            <a:lnSpc>
              <a:spcPct val="90000"/>
            </a:lnSpc>
            <a:spcBef>
              <a:spcPct val="0"/>
            </a:spcBef>
            <a:spcAft>
              <a:spcPct val="35000"/>
            </a:spcAft>
          </a:pPr>
          <a:r>
            <a:rPr lang="en-US" sz="3000" kern="1200"/>
            <a:t>2022-2026</a:t>
          </a:r>
        </a:p>
      </dsp:txBody>
      <dsp:txXfrm rot="-5400000">
        <a:off x="1572355" y="1079305"/>
        <a:ext cx="3302368" cy="2854394"/>
      </dsp:txXfrm>
    </dsp:sp>
    <dsp:sp modelId="{520B3A99-31DD-4524-87DD-53969914CA62}">
      <dsp:nvSpPr>
        <dsp:cNvPr id="0" name=""/>
        <dsp:cNvSpPr/>
      </dsp:nvSpPr>
      <dsp:spPr>
        <a:xfrm>
          <a:off x="3627626" y="1888648"/>
          <a:ext cx="941189" cy="506015"/>
        </a:xfrm>
        <a:prstGeom prst="rect">
          <a:avLst/>
        </a:prstGeom>
        <a:noFill/>
        <a:ln>
          <a:noFill/>
        </a:ln>
        <a:effectLst/>
      </dsp:spPr>
      <dsp:style>
        <a:lnRef idx="0">
          <a:scrgbClr r="0" g="0" b="0"/>
        </a:lnRef>
        <a:fillRef idx="0">
          <a:scrgbClr r="0" g="0" b="0"/>
        </a:fillRef>
        <a:effectRef idx="0">
          <a:scrgbClr r="0" g="0" b="0"/>
        </a:effectRef>
        <a:fontRef idx="minor"/>
      </dsp:style>
    </dsp:sp>
    <dsp:sp modelId="{4840DD94-7C7C-45BB-900C-AB68A3A37C70}">
      <dsp:nvSpPr>
        <dsp:cNvPr id="0" name=""/>
        <dsp:cNvSpPr/>
      </dsp:nvSpPr>
      <dsp:spPr>
        <a:xfrm rot="5400000">
          <a:off x="5276720" y="2368039"/>
          <a:ext cx="843359" cy="733722"/>
        </a:xfrm>
        <a:prstGeom prst="hexagon">
          <a:avLst>
            <a:gd name="adj" fmla="val 25000"/>
            <a:gd name="vf" fmla="val 115470"/>
          </a:avLst>
        </a:prstGeom>
        <a:gradFill rotWithShape="0">
          <a:gsLst>
            <a:gs pos="0">
              <a:schemeClr val="accent5">
                <a:hueOff val="-1704522"/>
                <a:satOff val="2032"/>
                <a:lumOff val="1647"/>
                <a:alphaOff val="0"/>
                <a:tint val="50000"/>
                <a:satMod val="300000"/>
              </a:schemeClr>
            </a:gs>
            <a:gs pos="35000">
              <a:schemeClr val="accent5">
                <a:hueOff val="-1704522"/>
                <a:satOff val="2032"/>
                <a:lumOff val="1647"/>
                <a:alphaOff val="0"/>
                <a:tint val="37000"/>
                <a:satMod val="300000"/>
              </a:schemeClr>
            </a:gs>
            <a:gs pos="100000">
              <a:schemeClr val="accent5">
                <a:hueOff val="-1704522"/>
                <a:satOff val="2032"/>
                <a:lumOff val="164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n-US" sz="3600" kern="1200"/>
        </a:p>
      </dsp:txBody>
      <dsp:txXfrm rot="-5400000">
        <a:off x="5445876" y="2444644"/>
        <a:ext cx="505046" cy="580513"/>
      </dsp:txXfrm>
    </dsp:sp>
    <dsp:sp modelId="{1300B183-B0B6-487A-8B42-0AA1456AECBF}">
      <dsp:nvSpPr>
        <dsp:cNvPr id="0" name=""/>
        <dsp:cNvSpPr/>
      </dsp:nvSpPr>
      <dsp:spPr>
        <a:xfrm rot="5400000">
          <a:off x="784594" y="666937"/>
          <a:ext cx="843359" cy="733722"/>
        </a:xfrm>
        <a:prstGeom prst="hexagon">
          <a:avLst>
            <a:gd name="adj" fmla="val 25000"/>
            <a:gd name="vf" fmla="val 115470"/>
          </a:avLst>
        </a:prstGeom>
        <a:gradFill rotWithShape="0">
          <a:gsLst>
            <a:gs pos="0">
              <a:schemeClr val="accent5">
                <a:hueOff val="-3409043"/>
                <a:satOff val="4063"/>
                <a:lumOff val="3294"/>
                <a:alphaOff val="0"/>
                <a:tint val="50000"/>
                <a:satMod val="300000"/>
              </a:schemeClr>
            </a:gs>
            <a:gs pos="35000">
              <a:schemeClr val="accent5">
                <a:hueOff val="-3409043"/>
                <a:satOff val="4063"/>
                <a:lumOff val="3294"/>
                <a:alphaOff val="0"/>
                <a:tint val="37000"/>
                <a:satMod val="300000"/>
              </a:schemeClr>
            </a:gs>
            <a:gs pos="100000">
              <a:schemeClr val="accent5">
                <a:hueOff val="-3409043"/>
                <a:satOff val="4063"/>
                <a:lumOff val="329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endParaRPr lang="en-US" sz="2700" kern="1200"/>
        </a:p>
      </dsp:txBody>
      <dsp:txXfrm rot="-5400000">
        <a:off x="953750" y="743542"/>
        <a:ext cx="505046" cy="580513"/>
      </dsp:txXfrm>
    </dsp:sp>
    <dsp:sp modelId="{54947E3B-BF6B-46C5-9CE9-598ED47FA385}">
      <dsp:nvSpPr>
        <dsp:cNvPr id="0" name=""/>
        <dsp:cNvSpPr/>
      </dsp:nvSpPr>
      <dsp:spPr>
        <a:xfrm>
          <a:off x="1720453" y="4323608"/>
          <a:ext cx="910828" cy="506015"/>
        </a:xfrm>
        <a:prstGeom prst="rect">
          <a:avLst/>
        </a:prstGeom>
        <a:noFill/>
        <a:ln>
          <a:noFill/>
        </a:ln>
        <a:effectLst/>
      </dsp:spPr>
      <dsp:style>
        <a:lnRef idx="0">
          <a:scrgbClr r="0" g="0" b="0"/>
        </a:lnRef>
        <a:fillRef idx="0">
          <a:scrgbClr r="0" g="0" b="0"/>
        </a:fillRef>
        <a:effectRef idx="0">
          <a:scrgbClr r="0" g="0" b="0"/>
        </a:effectRef>
        <a:fontRef idx="minor"/>
      </dsp:style>
    </dsp:sp>
    <dsp:sp modelId="{310AE5F7-660C-4179-93BD-2797E9EF8C39}">
      <dsp:nvSpPr>
        <dsp:cNvPr id="0" name=""/>
        <dsp:cNvSpPr/>
      </dsp:nvSpPr>
      <dsp:spPr>
        <a:xfrm rot="5400000">
          <a:off x="3718868" y="4008537"/>
          <a:ext cx="843359" cy="733722"/>
        </a:xfrm>
        <a:prstGeom prst="hexagon">
          <a:avLst>
            <a:gd name="adj" fmla="val 25000"/>
            <a:gd name="vf" fmla="val 115470"/>
          </a:avLst>
        </a:prstGeom>
        <a:gradFill rotWithShape="0">
          <a:gsLst>
            <a:gs pos="0">
              <a:schemeClr val="accent5">
                <a:hueOff val="-5113565"/>
                <a:satOff val="6095"/>
                <a:lumOff val="4941"/>
                <a:alphaOff val="0"/>
                <a:tint val="50000"/>
                <a:satMod val="300000"/>
              </a:schemeClr>
            </a:gs>
            <a:gs pos="35000">
              <a:schemeClr val="accent5">
                <a:hueOff val="-5113565"/>
                <a:satOff val="6095"/>
                <a:lumOff val="4941"/>
                <a:alphaOff val="0"/>
                <a:tint val="37000"/>
                <a:satMod val="300000"/>
              </a:schemeClr>
            </a:gs>
            <a:gs pos="100000">
              <a:schemeClr val="accent5">
                <a:hueOff val="-5113565"/>
                <a:satOff val="6095"/>
                <a:lumOff val="494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n-US" sz="3600" kern="1200"/>
        </a:p>
      </dsp:txBody>
      <dsp:txXfrm rot="-5400000">
        <a:off x="3888024" y="4085142"/>
        <a:ext cx="505046" cy="580513"/>
      </dsp:txXfrm>
    </dsp:sp>
    <dsp:sp modelId="{D3C01E13-3F08-4E54-9D7C-26E33A362725}">
      <dsp:nvSpPr>
        <dsp:cNvPr id="0" name=""/>
        <dsp:cNvSpPr/>
      </dsp:nvSpPr>
      <dsp:spPr>
        <a:xfrm rot="5400000">
          <a:off x="1068221" y="3600739"/>
          <a:ext cx="843359" cy="733722"/>
        </a:xfrm>
        <a:prstGeom prst="hexagon">
          <a:avLst>
            <a:gd name="adj" fmla="val 25000"/>
            <a:gd name="vf" fmla="val 115470"/>
          </a:avLst>
        </a:prstGeom>
        <a:gradFill rotWithShape="0">
          <a:gsLst>
            <a:gs pos="0">
              <a:schemeClr val="accent5">
                <a:hueOff val="-6818087"/>
                <a:satOff val="8126"/>
                <a:lumOff val="6588"/>
                <a:alphaOff val="0"/>
                <a:tint val="50000"/>
                <a:satMod val="300000"/>
              </a:schemeClr>
            </a:gs>
            <a:gs pos="35000">
              <a:schemeClr val="accent5">
                <a:hueOff val="-6818087"/>
                <a:satOff val="8126"/>
                <a:lumOff val="6588"/>
                <a:alphaOff val="0"/>
                <a:tint val="37000"/>
                <a:satMod val="300000"/>
              </a:schemeClr>
            </a:gs>
            <a:gs pos="100000">
              <a:schemeClr val="accent5">
                <a:hueOff val="-6818087"/>
                <a:satOff val="8126"/>
                <a:lumOff val="658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endParaRPr lang="en-US" sz="2700" kern="1200"/>
        </a:p>
      </dsp:txBody>
      <dsp:txXfrm rot="-5400000">
        <a:off x="1237377" y="3677344"/>
        <a:ext cx="505046" cy="580513"/>
      </dsp:txXfrm>
    </dsp:sp>
    <dsp:sp modelId="{CAA31A3E-A048-4A6C-999C-1BD43FAEF96E}">
      <dsp:nvSpPr>
        <dsp:cNvPr id="0" name=""/>
        <dsp:cNvSpPr/>
      </dsp:nvSpPr>
      <dsp:spPr>
        <a:xfrm>
          <a:off x="3815357" y="5039452"/>
          <a:ext cx="941189" cy="506015"/>
        </a:xfrm>
        <a:prstGeom prst="rect">
          <a:avLst/>
        </a:prstGeom>
        <a:noFill/>
        <a:ln>
          <a:noFill/>
        </a:ln>
        <a:effectLst/>
      </dsp:spPr>
      <dsp:style>
        <a:lnRef idx="0">
          <a:scrgbClr r="0" g="0" b="0"/>
        </a:lnRef>
        <a:fillRef idx="0">
          <a:scrgbClr r="0" g="0" b="0"/>
        </a:fillRef>
        <a:effectRef idx="0">
          <a:scrgbClr r="0" g="0" b="0"/>
        </a:effectRef>
        <a:fontRef idx="minor"/>
      </dsp:style>
    </dsp:sp>
    <dsp:sp modelId="{71B1F9CB-0D8D-4D9F-88B2-D8B4607122E8}">
      <dsp:nvSpPr>
        <dsp:cNvPr id="0" name=""/>
        <dsp:cNvSpPr/>
      </dsp:nvSpPr>
      <dsp:spPr>
        <a:xfrm rot="5400000">
          <a:off x="4915884" y="616242"/>
          <a:ext cx="843359" cy="733722"/>
        </a:xfrm>
        <a:prstGeom prst="hexagon">
          <a:avLst>
            <a:gd name="adj" fmla="val 25000"/>
            <a:gd name="vf" fmla="val 115470"/>
          </a:avLst>
        </a:prstGeom>
        <a:gradFill rotWithShape="0">
          <a:gsLst>
            <a:gs pos="0">
              <a:schemeClr val="accent5">
                <a:hueOff val="-8522608"/>
                <a:satOff val="10158"/>
                <a:lumOff val="8235"/>
                <a:alphaOff val="0"/>
                <a:tint val="50000"/>
                <a:satMod val="300000"/>
              </a:schemeClr>
            </a:gs>
            <a:gs pos="35000">
              <a:schemeClr val="accent5">
                <a:hueOff val="-8522608"/>
                <a:satOff val="10158"/>
                <a:lumOff val="8235"/>
                <a:alphaOff val="0"/>
                <a:tint val="37000"/>
                <a:satMod val="300000"/>
              </a:schemeClr>
            </a:gs>
            <a:gs pos="100000">
              <a:schemeClr val="accent5">
                <a:hueOff val="-8522608"/>
                <a:satOff val="10158"/>
                <a:lumOff val="823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n-US" sz="3600" kern="1200"/>
        </a:p>
      </dsp:txBody>
      <dsp:txXfrm rot="-5400000">
        <a:off x="5085040" y="692847"/>
        <a:ext cx="505046" cy="58051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21F0F2-660F-4D93-9D98-4C7E3395FEE2}">
      <dsp:nvSpPr>
        <dsp:cNvPr id="0" name=""/>
        <dsp:cNvSpPr/>
      </dsp:nvSpPr>
      <dsp:spPr>
        <a:xfrm>
          <a:off x="3329352" y="1755926"/>
          <a:ext cx="2728128" cy="1094439"/>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6275542"/>
              <a:satOff val="-15517"/>
              <a:lumOff val="-823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x-none" sz="800" kern="1200"/>
            <a:t>motiv</a:t>
          </a:r>
          <a:r>
            <a:rPr lang="en-GB" sz="800" kern="1200"/>
            <a:t>ation of the employees in the institutions</a:t>
          </a:r>
          <a:endParaRPr lang="en-US" sz="800" kern="1200"/>
        </a:p>
        <a:p>
          <a:pPr marL="57150" lvl="1" indent="-57150" algn="l" defTabSz="355600">
            <a:lnSpc>
              <a:spcPct val="90000"/>
            </a:lnSpc>
            <a:spcBef>
              <a:spcPct val="0"/>
            </a:spcBef>
            <a:spcAft>
              <a:spcPct val="15000"/>
            </a:spcAft>
            <a:buChar char="••"/>
          </a:pPr>
          <a:r>
            <a:rPr lang="x-none" sz="800" kern="1200"/>
            <a:t>COVID19</a:t>
          </a:r>
          <a:r>
            <a:rPr lang="en-GB" sz="800" kern="1200"/>
            <a:t> pandemic</a:t>
          </a:r>
          <a:endParaRPr lang="en-US" sz="800" kern="1200"/>
        </a:p>
        <a:p>
          <a:pPr marL="57150" lvl="1" indent="-57150" algn="l" defTabSz="355600">
            <a:lnSpc>
              <a:spcPct val="90000"/>
            </a:lnSpc>
            <a:spcBef>
              <a:spcPct val="0"/>
            </a:spcBef>
            <a:spcAft>
              <a:spcPct val="15000"/>
            </a:spcAft>
            <a:buChar char="••"/>
          </a:pPr>
          <a:r>
            <a:rPr lang="x-none" sz="800" kern="1200"/>
            <a:t>finan</a:t>
          </a:r>
          <a:r>
            <a:rPr lang="en-GB" sz="800" kern="1200"/>
            <a:t>cial unsustainability of the reform process and/or</a:t>
          </a:r>
          <a:r>
            <a:rPr lang="x-none" sz="800" kern="1200"/>
            <a:t> </a:t>
          </a:r>
          <a:r>
            <a:rPr lang="en-GB" sz="800" kern="1200"/>
            <a:t>dependence from European funds</a:t>
          </a:r>
          <a:endParaRPr lang="en-US" sz="800" kern="1200"/>
        </a:p>
      </dsp:txBody>
      <dsp:txXfrm>
        <a:off x="4171832" y="2053577"/>
        <a:ext cx="1861607" cy="772747"/>
      </dsp:txXfrm>
    </dsp:sp>
    <dsp:sp modelId="{07D25394-ABC5-41E9-B5BC-BE23AEE263CB}">
      <dsp:nvSpPr>
        <dsp:cNvPr id="0" name=""/>
        <dsp:cNvSpPr/>
      </dsp:nvSpPr>
      <dsp:spPr>
        <a:xfrm>
          <a:off x="277774" y="1582437"/>
          <a:ext cx="2757494" cy="1577983"/>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9413312"/>
              <a:satOff val="-23276"/>
              <a:lumOff val="-1235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big importance of public administration reform in the public and in the political agenda of the Government and the EC</a:t>
          </a:r>
          <a:endParaRPr lang="en-US" sz="800" kern="1200"/>
        </a:p>
        <a:p>
          <a:pPr marL="57150" lvl="1" indent="-57150" algn="l" defTabSz="355600">
            <a:lnSpc>
              <a:spcPct val="90000"/>
            </a:lnSpc>
            <a:spcBef>
              <a:spcPct val="0"/>
            </a:spcBef>
            <a:spcAft>
              <a:spcPct val="15000"/>
            </a:spcAft>
            <a:buChar char="••"/>
          </a:pPr>
          <a:r>
            <a:rPr lang="en-GB" sz="800" kern="1200"/>
            <a:t>significant support by international partners</a:t>
          </a:r>
          <a:endParaRPr lang="en-US" sz="800" kern="1200"/>
        </a:p>
        <a:p>
          <a:pPr marL="57150" lvl="1" indent="-57150" algn="l" defTabSz="355600">
            <a:lnSpc>
              <a:spcPct val="90000"/>
            </a:lnSpc>
            <a:spcBef>
              <a:spcPct val="0"/>
            </a:spcBef>
            <a:spcAft>
              <a:spcPct val="15000"/>
            </a:spcAft>
            <a:buChar char="••"/>
          </a:pPr>
          <a:r>
            <a:rPr lang="en-GB" sz="800" kern="1200"/>
            <a:t>communication of good results of the reform</a:t>
          </a:r>
          <a:endParaRPr lang="en-US" sz="800" kern="1200"/>
        </a:p>
        <a:p>
          <a:pPr marL="57150" lvl="1" indent="-57150" algn="l" defTabSz="355600">
            <a:lnSpc>
              <a:spcPct val="90000"/>
            </a:lnSpc>
            <a:spcBef>
              <a:spcPct val="0"/>
            </a:spcBef>
            <a:spcAft>
              <a:spcPct val="15000"/>
            </a:spcAft>
            <a:buChar char="••"/>
          </a:pPr>
          <a:r>
            <a:rPr lang="x-none" sz="800" kern="1200"/>
            <a:t>politi</a:t>
          </a:r>
          <a:r>
            <a:rPr lang="en-GB" sz="800" kern="1200"/>
            <a:t>c</a:t>
          </a:r>
          <a:r>
            <a:rPr lang="x-none" sz="800" kern="1200"/>
            <a:t>a</a:t>
          </a:r>
          <a:r>
            <a:rPr lang="en-GB" sz="800" kern="1200"/>
            <a:t>l</a:t>
          </a:r>
          <a:r>
            <a:rPr lang="x-none" sz="800" kern="1200"/>
            <a:t> </a:t>
          </a:r>
          <a:r>
            <a:rPr lang="en-GB" sz="800" kern="1200"/>
            <a:t>support, i.e. clear political </a:t>
          </a:r>
          <a:r>
            <a:rPr lang="x-none" sz="800" kern="1200"/>
            <a:t>sta</a:t>
          </a:r>
          <a:r>
            <a:rPr lang="en-GB" sz="800" kern="1200"/>
            <a:t>nce</a:t>
          </a:r>
          <a:r>
            <a:rPr lang="x-none" sz="800" kern="1200"/>
            <a:t> </a:t>
          </a:r>
          <a:r>
            <a:rPr lang="en-GB" sz="800" kern="1200"/>
            <a:t>when it comes to PAR</a:t>
          </a:r>
          <a:endParaRPr lang="en-US" sz="800" kern="1200"/>
        </a:p>
      </dsp:txBody>
      <dsp:txXfrm>
        <a:off x="312437" y="2011596"/>
        <a:ext cx="1860919" cy="1114161"/>
      </dsp:txXfrm>
    </dsp:sp>
    <dsp:sp modelId="{252205ED-7A84-45D3-AA7C-740C0C8C77EE}">
      <dsp:nvSpPr>
        <dsp:cNvPr id="0" name=""/>
        <dsp:cNvSpPr/>
      </dsp:nvSpPr>
      <dsp:spPr>
        <a:xfrm>
          <a:off x="3396631" y="111078"/>
          <a:ext cx="2608253" cy="1623049"/>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3137771"/>
              <a:satOff val="-7759"/>
              <a:lumOff val="-411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long-lasting and complex PAR process</a:t>
          </a:r>
          <a:endParaRPr lang="en-US" sz="800" kern="1200"/>
        </a:p>
        <a:p>
          <a:pPr marL="57150" lvl="1" indent="-57150" algn="l" defTabSz="355600">
            <a:lnSpc>
              <a:spcPct val="90000"/>
            </a:lnSpc>
            <a:spcBef>
              <a:spcPct val="0"/>
            </a:spcBef>
            <a:spcAft>
              <a:spcPct val="15000"/>
            </a:spcAft>
            <a:buChar char="••"/>
          </a:pPr>
          <a:r>
            <a:rPr lang="en-GB" sz="800" kern="1200"/>
            <a:t>insufficient visibility of the reform results in relation to citizens' lives</a:t>
          </a:r>
          <a:endParaRPr lang="en-US" sz="800" kern="1200"/>
        </a:p>
        <a:p>
          <a:pPr marL="57150" lvl="1" indent="-57150" algn="l" defTabSz="355600">
            <a:lnSpc>
              <a:spcPct val="90000"/>
            </a:lnSpc>
            <a:spcBef>
              <a:spcPct val="0"/>
            </a:spcBef>
            <a:spcAft>
              <a:spcPct val="15000"/>
            </a:spcAft>
            <a:buChar char="••"/>
          </a:pPr>
          <a:r>
            <a:rPr lang="en-GB" sz="800" kern="1200"/>
            <a:t>insufficiently developed skills of the civil servants tasked with transformation process</a:t>
          </a:r>
          <a:endParaRPr lang="en-US" sz="800" kern="1200"/>
        </a:p>
        <a:p>
          <a:pPr marL="57150" lvl="1" indent="-57150" algn="l" defTabSz="355600">
            <a:lnSpc>
              <a:spcPct val="90000"/>
            </a:lnSpc>
            <a:spcBef>
              <a:spcPct val="0"/>
            </a:spcBef>
            <a:spcAft>
              <a:spcPct val="15000"/>
            </a:spcAft>
            <a:buChar char="••"/>
          </a:pPr>
          <a:r>
            <a:rPr lang="en-GB" sz="800" kern="1200"/>
            <a:t>resistance in relation to novelties in organizations</a:t>
          </a:r>
          <a:endParaRPr lang="en-US" sz="800" kern="1200"/>
        </a:p>
        <a:p>
          <a:pPr marL="57150" lvl="1" indent="-57150" algn="l" defTabSz="355600">
            <a:lnSpc>
              <a:spcPct val="90000"/>
            </a:lnSpc>
            <a:spcBef>
              <a:spcPct val="0"/>
            </a:spcBef>
            <a:spcAft>
              <a:spcPct val="15000"/>
            </a:spcAft>
            <a:buChar char="••"/>
          </a:pPr>
          <a:r>
            <a:rPr lang="en-GB" sz="800" kern="1200"/>
            <a:t>inadequate financial satisfaction of the employees</a:t>
          </a:r>
          <a:r>
            <a:rPr lang="x-none" sz="800" kern="1200"/>
            <a:t> </a:t>
          </a:r>
          <a:r>
            <a:rPr lang="en-GB" sz="800" kern="1200"/>
            <a:t>taking part in the process of the implementation of the reform</a:t>
          </a:r>
          <a:endParaRPr lang="en-US" sz="800" kern="1200"/>
        </a:p>
      </dsp:txBody>
      <dsp:txXfrm>
        <a:off x="4214760" y="146731"/>
        <a:ext cx="1754471" cy="1145981"/>
      </dsp:txXfrm>
    </dsp:sp>
    <dsp:sp modelId="{A586AAF6-95F9-4057-8350-E284C72FD465}">
      <dsp:nvSpPr>
        <dsp:cNvPr id="0" name=""/>
        <dsp:cNvSpPr/>
      </dsp:nvSpPr>
      <dsp:spPr>
        <a:xfrm>
          <a:off x="290054" y="324046"/>
          <a:ext cx="2587867" cy="1215646"/>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x-none" sz="1100" kern="1200"/>
            <a:t> </a:t>
          </a:r>
          <a:r>
            <a:rPr lang="en-GB" sz="1100" kern="1200"/>
            <a:t>experience gained and lessons learned</a:t>
          </a:r>
          <a:endParaRPr lang="en-US" sz="1100" kern="1200"/>
        </a:p>
        <a:p>
          <a:pPr marL="57150" lvl="1" indent="-57150" algn="l" defTabSz="488950">
            <a:lnSpc>
              <a:spcPct val="90000"/>
            </a:lnSpc>
            <a:spcBef>
              <a:spcPct val="0"/>
            </a:spcBef>
            <a:spcAft>
              <a:spcPct val="15000"/>
            </a:spcAft>
            <a:buChar char="••"/>
          </a:pPr>
          <a:r>
            <a:rPr lang="x-none" sz="1100" kern="1200"/>
            <a:t> </a:t>
          </a:r>
          <a:r>
            <a:rPr lang="en-GB" sz="1100" kern="1200"/>
            <a:t>training sessions conducted</a:t>
          </a:r>
          <a:endParaRPr lang="en-US" sz="1100" kern="1200"/>
        </a:p>
        <a:p>
          <a:pPr marL="57150" lvl="1" indent="-57150" algn="l" defTabSz="488950">
            <a:lnSpc>
              <a:spcPct val="90000"/>
            </a:lnSpc>
            <a:spcBef>
              <a:spcPct val="0"/>
            </a:spcBef>
            <a:spcAft>
              <a:spcPct val="15000"/>
            </a:spcAft>
            <a:buChar char="••"/>
          </a:pPr>
          <a:r>
            <a:rPr lang="x-none" sz="1100" kern="1200"/>
            <a:t> t</a:t>
          </a:r>
          <a:r>
            <a:rPr lang="en-GB" sz="1100" kern="1200"/>
            <a:t>eam work</a:t>
          </a:r>
          <a:endParaRPr lang="en-US" sz="1100" kern="1200"/>
        </a:p>
      </dsp:txBody>
      <dsp:txXfrm>
        <a:off x="316758" y="350750"/>
        <a:ext cx="1758099" cy="858326"/>
      </dsp:txXfrm>
    </dsp:sp>
    <dsp:sp modelId="{D6A7EC5D-AFA5-4876-9C76-2DA96CE74D3D}">
      <dsp:nvSpPr>
        <dsp:cNvPr id="0" name=""/>
        <dsp:cNvSpPr/>
      </dsp:nvSpPr>
      <dsp:spPr>
        <a:xfrm>
          <a:off x="2198628" y="597760"/>
          <a:ext cx="952582" cy="983141"/>
        </a:xfrm>
        <a:prstGeom prst="pieWedge">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2672" tIns="42672" rIns="42672" bIns="42672" numCol="1" spcCol="1270" anchor="ctr" anchorCtr="0">
          <a:noAutofit/>
        </a:bodyPr>
        <a:lstStyle/>
        <a:p>
          <a:pPr lvl="0" algn="ctr" defTabSz="266700">
            <a:lnSpc>
              <a:spcPct val="90000"/>
            </a:lnSpc>
            <a:spcBef>
              <a:spcPct val="0"/>
            </a:spcBef>
            <a:spcAft>
              <a:spcPct val="35000"/>
            </a:spcAft>
          </a:pPr>
          <a:r>
            <a:rPr lang="x-none" sz="600" kern="1200"/>
            <a:t>S</a:t>
          </a:r>
          <a:r>
            <a:rPr lang="en-GB" sz="600" kern="1200"/>
            <a:t>TRENGTHS</a:t>
          </a:r>
          <a:endParaRPr lang="en-US" sz="600" kern="1200"/>
        </a:p>
      </dsp:txBody>
      <dsp:txXfrm>
        <a:off x="2477633" y="885715"/>
        <a:ext cx="673577" cy="695186"/>
      </dsp:txXfrm>
    </dsp:sp>
    <dsp:sp modelId="{28A7B9A7-A797-49BC-B2DB-6F4C4B49169E}">
      <dsp:nvSpPr>
        <dsp:cNvPr id="0" name=""/>
        <dsp:cNvSpPr/>
      </dsp:nvSpPr>
      <dsp:spPr>
        <a:xfrm rot="5400000">
          <a:off x="3189391" y="635217"/>
          <a:ext cx="936812" cy="907814"/>
        </a:xfrm>
        <a:prstGeom prst="pieWedge">
          <a:avLst/>
        </a:prstGeom>
        <a:solidFill>
          <a:schemeClr val="accent4">
            <a:hueOff val="3137771"/>
            <a:satOff val="-7759"/>
            <a:lumOff val="-411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2672" tIns="42672" rIns="42672" bIns="42672" numCol="1" spcCol="1270" anchor="ctr" anchorCtr="0">
          <a:noAutofit/>
        </a:bodyPr>
        <a:lstStyle/>
        <a:p>
          <a:pPr lvl="0" algn="ctr" defTabSz="266700">
            <a:lnSpc>
              <a:spcPct val="90000"/>
            </a:lnSpc>
            <a:spcBef>
              <a:spcPct val="0"/>
            </a:spcBef>
            <a:spcAft>
              <a:spcPct val="35000"/>
            </a:spcAft>
          </a:pPr>
          <a:r>
            <a:rPr lang="en-GB" sz="600" kern="1200"/>
            <a:t>WEAKNESSES</a:t>
          </a:r>
          <a:endParaRPr lang="en-US" sz="600" kern="1200"/>
        </a:p>
      </dsp:txBody>
      <dsp:txXfrm rot="-5400000">
        <a:off x="3203890" y="895105"/>
        <a:ext cx="641921" cy="662426"/>
      </dsp:txXfrm>
    </dsp:sp>
    <dsp:sp modelId="{037702EA-C0EF-4EC7-8CE3-2332BE5322E3}">
      <dsp:nvSpPr>
        <dsp:cNvPr id="0" name=""/>
        <dsp:cNvSpPr/>
      </dsp:nvSpPr>
      <dsp:spPr>
        <a:xfrm rot="10800000">
          <a:off x="3257525" y="1656036"/>
          <a:ext cx="892430" cy="938953"/>
        </a:xfrm>
        <a:prstGeom prst="pieWedge">
          <a:avLst/>
        </a:prstGeom>
        <a:solidFill>
          <a:schemeClr val="accent4">
            <a:hueOff val="6275542"/>
            <a:satOff val="-15517"/>
            <a:lumOff val="-823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2672" tIns="42672" rIns="42672" bIns="42672" numCol="1" spcCol="1270" anchor="ctr" anchorCtr="0">
          <a:noAutofit/>
        </a:bodyPr>
        <a:lstStyle/>
        <a:p>
          <a:pPr lvl="0" algn="ctr" defTabSz="266700">
            <a:lnSpc>
              <a:spcPct val="90000"/>
            </a:lnSpc>
            <a:spcBef>
              <a:spcPct val="0"/>
            </a:spcBef>
            <a:spcAft>
              <a:spcPct val="35000"/>
            </a:spcAft>
          </a:pPr>
          <a:r>
            <a:rPr lang="en-GB" sz="600" kern="1200"/>
            <a:t>THREATS</a:t>
          </a:r>
          <a:endParaRPr lang="en-US" sz="600" kern="1200"/>
        </a:p>
      </dsp:txBody>
      <dsp:txXfrm rot="10800000">
        <a:off x="3257525" y="1656036"/>
        <a:ext cx="631043" cy="663940"/>
      </dsp:txXfrm>
    </dsp:sp>
    <dsp:sp modelId="{104F1CBB-F8FC-4B62-972E-1E2F1AACF879}">
      <dsp:nvSpPr>
        <dsp:cNvPr id="0" name=""/>
        <dsp:cNvSpPr/>
      </dsp:nvSpPr>
      <dsp:spPr>
        <a:xfrm rot="16200000">
          <a:off x="2198158" y="1649034"/>
          <a:ext cx="984702" cy="953148"/>
        </a:xfrm>
        <a:prstGeom prst="pieWedge">
          <a:avLst/>
        </a:prstGeom>
        <a:solidFill>
          <a:schemeClr val="accent4">
            <a:hueOff val="9413312"/>
            <a:satOff val="-23276"/>
            <a:lumOff val="-1235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2672" tIns="42672" rIns="42672" bIns="42672" numCol="1" spcCol="1270" anchor="ctr" anchorCtr="0">
          <a:noAutofit/>
        </a:bodyPr>
        <a:lstStyle/>
        <a:p>
          <a:pPr lvl="0" algn="ctr" defTabSz="266700">
            <a:lnSpc>
              <a:spcPct val="90000"/>
            </a:lnSpc>
            <a:spcBef>
              <a:spcPct val="0"/>
            </a:spcBef>
            <a:spcAft>
              <a:spcPct val="35000"/>
            </a:spcAft>
          </a:pPr>
          <a:r>
            <a:rPr lang="en-GB" sz="600" kern="1200"/>
            <a:t>OPPORTUNITIES</a:t>
          </a:r>
          <a:endParaRPr lang="en-US" sz="600" kern="1200"/>
        </a:p>
      </dsp:txBody>
      <dsp:txXfrm rot="5400000">
        <a:off x="2493106" y="1633257"/>
        <a:ext cx="673977" cy="696289"/>
      </dsp:txXfrm>
    </dsp:sp>
    <dsp:sp modelId="{4753C80D-B522-40BC-83A6-D9C66F421FDA}">
      <dsp:nvSpPr>
        <dsp:cNvPr id="0" name=""/>
        <dsp:cNvSpPr/>
      </dsp:nvSpPr>
      <dsp:spPr>
        <a:xfrm>
          <a:off x="3032787" y="1638166"/>
          <a:ext cx="136677" cy="53154"/>
        </a:xfrm>
        <a:prstGeom prst="circularArrow">
          <a:avLst/>
        </a:prstGeom>
        <a:solidFill>
          <a:schemeClr val="accent4">
            <a:tint val="4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22058EC3-4968-4110-AC12-D7C6CE68C3C2}">
      <dsp:nvSpPr>
        <dsp:cNvPr id="0" name=""/>
        <dsp:cNvSpPr/>
      </dsp:nvSpPr>
      <dsp:spPr>
        <a:xfrm rot="10800000">
          <a:off x="3017599" y="1657148"/>
          <a:ext cx="45560" cy="45559"/>
        </a:xfrm>
        <a:prstGeom prst="circularArrow">
          <a:avLst/>
        </a:prstGeom>
        <a:solidFill>
          <a:schemeClr val="accent4">
            <a:tint val="4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A042E7-D5F9-4C3B-BB0E-B7D117A96F9E}">
      <dsp:nvSpPr>
        <dsp:cNvPr id="0" name=""/>
        <dsp:cNvSpPr/>
      </dsp:nvSpPr>
      <dsp:spPr>
        <a:xfrm>
          <a:off x="703" y="2394"/>
          <a:ext cx="6132692" cy="1158515"/>
        </a:xfrm>
        <a:prstGeom prst="roundRect">
          <a:avLst>
            <a:gd name="adj" fmla="val 10000"/>
          </a:avLst>
        </a:prstGeom>
        <a:solidFill>
          <a:srgbClr val="CC8E60">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kern="1200">
              <a:solidFill>
                <a:srgbClr val="FFFFFF"/>
              </a:solidFill>
              <a:latin typeface="Cambria"/>
              <a:ea typeface="+mn-ea"/>
              <a:cs typeface="+mn-cs"/>
            </a:rPr>
            <a:t>PUBLIC ADMINISTRATION REFORM COUNCIL</a:t>
          </a:r>
        </a:p>
      </dsp:txBody>
      <dsp:txXfrm>
        <a:off x="34635" y="36326"/>
        <a:ext cx="6064828" cy="1090651"/>
      </dsp:txXfrm>
    </dsp:sp>
    <dsp:sp modelId="{128273B4-9389-4EAA-A33D-BAAF43979BF6}">
      <dsp:nvSpPr>
        <dsp:cNvPr id="0" name=""/>
        <dsp:cNvSpPr/>
      </dsp:nvSpPr>
      <dsp:spPr>
        <a:xfrm>
          <a:off x="703" y="1268592"/>
          <a:ext cx="5069378" cy="1158515"/>
        </a:xfrm>
        <a:prstGeom prst="roundRect">
          <a:avLst>
            <a:gd name="adj" fmla="val 10000"/>
          </a:avLst>
        </a:prstGeom>
        <a:solidFill>
          <a:srgbClr val="B4936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kern="1200">
              <a:solidFill>
                <a:srgbClr val="FFFFFF"/>
              </a:solidFill>
              <a:latin typeface="Cambria"/>
              <a:ea typeface="+mn-ea"/>
              <a:cs typeface="+mn-cs"/>
            </a:rPr>
            <a:t>PAR Council Secreteriat</a:t>
          </a:r>
        </a:p>
      </dsp:txBody>
      <dsp:txXfrm>
        <a:off x="34635" y="1302524"/>
        <a:ext cx="5001514" cy="1090651"/>
      </dsp:txXfrm>
    </dsp:sp>
    <dsp:sp modelId="{671903E7-1CB9-4B6F-BDCB-73E9297373CC}">
      <dsp:nvSpPr>
        <dsp:cNvPr id="0" name=""/>
        <dsp:cNvSpPr/>
      </dsp:nvSpPr>
      <dsp:spPr>
        <a:xfrm>
          <a:off x="703" y="2534789"/>
          <a:ext cx="980916" cy="1158515"/>
        </a:xfrm>
        <a:prstGeom prst="roundRect">
          <a:avLst>
            <a:gd name="adj" fmla="val 10000"/>
          </a:avLst>
        </a:prstGeo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rgbClr val="FFFFFF"/>
              </a:solidFill>
              <a:latin typeface="Cambria"/>
              <a:ea typeface="+mn-ea"/>
              <a:cs typeface="+mn-cs"/>
            </a:rPr>
            <a:t>I</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COORDINATION TEAM:</a:t>
          </a:r>
        </a:p>
        <a:p>
          <a:pPr lvl="0" algn="ctr" defTabSz="355600">
            <a:lnSpc>
              <a:spcPct val="90000"/>
            </a:lnSpc>
            <a:spcBef>
              <a:spcPct val="0"/>
            </a:spcBef>
            <a:spcAft>
              <a:spcPct val="35000"/>
            </a:spcAft>
          </a:pPr>
          <a:r>
            <a:rPr lang="en-US" sz="800" kern="1200">
              <a:solidFill>
                <a:srgbClr val="FFFFFF"/>
              </a:solidFill>
              <a:latin typeface="Cambria"/>
              <a:ea typeface="+mn-ea"/>
              <a:cs typeface="+mn-cs"/>
            </a:rPr>
            <a:t>OPTIMIZATION</a:t>
          </a:r>
        </a:p>
      </dsp:txBody>
      <dsp:txXfrm>
        <a:off x="29433" y="2563519"/>
        <a:ext cx="923456" cy="1101055"/>
      </dsp:txXfrm>
    </dsp:sp>
    <dsp:sp modelId="{8667100B-6FD7-4A73-A4A6-572F5E8343B9}">
      <dsp:nvSpPr>
        <dsp:cNvPr id="0" name=""/>
        <dsp:cNvSpPr/>
      </dsp:nvSpPr>
      <dsp:spPr>
        <a:xfrm>
          <a:off x="1022819" y="2534789"/>
          <a:ext cx="980916" cy="1158515"/>
        </a:xfrm>
        <a:prstGeom prst="roundRect">
          <a:avLst>
            <a:gd name="adj" fmla="val 10000"/>
          </a:avLst>
        </a:prstGeo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rgbClr val="FFFFFF"/>
              </a:solidFill>
              <a:latin typeface="Cambria"/>
              <a:ea typeface="+mn-ea"/>
              <a:cs typeface="+mn-cs"/>
            </a:rPr>
            <a:t>II</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COORDINATION TEAM:</a:t>
          </a:r>
        </a:p>
        <a:p>
          <a:pPr lvl="0" algn="ctr" defTabSz="355600">
            <a:lnSpc>
              <a:spcPct val="90000"/>
            </a:lnSpc>
            <a:spcBef>
              <a:spcPct val="0"/>
            </a:spcBef>
            <a:spcAft>
              <a:spcPct val="35000"/>
            </a:spcAft>
          </a:pPr>
          <a:r>
            <a:rPr lang="sr-Latn-RS" sz="800" kern="1200">
              <a:solidFill>
                <a:srgbClr val="FFFFFF"/>
              </a:solidFill>
              <a:latin typeface="Cambria"/>
              <a:ea typeface="+mn-ea"/>
              <a:cs typeface="+mn-cs"/>
            </a:rPr>
            <a:t>ORGANIZA</a:t>
          </a:r>
          <a:r>
            <a:rPr lang="en-GB" sz="800" kern="1200">
              <a:solidFill>
                <a:srgbClr val="FFFFFF"/>
              </a:solidFill>
              <a:latin typeface="Cambria"/>
              <a:ea typeface="+mn-ea"/>
              <a:cs typeface="+mn-cs"/>
            </a:rPr>
            <a:t>TION AND OPERATION OF PUBLIC ADMINISTRATION</a:t>
          </a:r>
          <a:endParaRPr lang="en-US" sz="800" kern="1200">
            <a:solidFill>
              <a:srgbClr val="FFFFFF"/>
            </a:solidFill>
            <a:latin typeface="Cambria"/>
            <a:ea typeface="+mn-ea"/>
            <a:cs typeface="+mn-cs"/>
          </a:endParaRPr>
        </a:p>
      </dsp:txBody>
      <dsp:txXfrm>
        <a:off x="1051549" y="2563519"/>
        <a:ext cx="923456" cy="1101055"/>
      </dsp:txXfrm>
    </dsp:sp>
    <dsp:sp modelId="{1BCFC623-1CE7-4838-8BD3-4BA32161B801}">
      <dsp:nvSpPr>
        <dsp:cNvPr id="0" name=""/>
        <dsp:cNvSpPr/>
      </dsp:nvSpPr>
      <dsp:spPr>
        <a:xfrm>
          <a:off x="2044934" y="2534789"/>
          <a:ext cx="980916" cy="1158515"/>
        </a:xfrm>
        <a:prstGeom prst="roundRect">
          <a:avLst>
            <a:gd name="adj" fmla="val 10000"/>
          </a:avLst>
        </a:prstGeo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rgbClr val="FFFFFF"/>
              </a:solidFill>
              <a:latin typeface="Cambria"/>
              <a:ea typeface="+mn-ea"/>
              <a:cs typeface="+mn-cs"/>
            </a:rPr>
            <a:t>III</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COORDINATION TEAM:</a:t>
          </a:r>
        </a:p>
        <a:p>
          <a:pPr lvl="0" algn="ctr" defTabSz="355600">
            <a:lnSpc>
              <a:spcPct val="90000"/>
            </a:lnSpc>
            <a:spcBef>
              <a:spcPct val="0"/>
            </a:spcBef>
            <a:spcAft>
              <a:spcPct val="35000"/>
            </a:spcAft>
          </a:pPr>
          <a:r>
            <a:rPr lang="sr-Latn-RS" sz="800" kern="1200">
              <a:solidFill>
                <a:srgbClr val="FFFFFF"/>
              </a:solidFill>
              <a:latin typeface="Cambria"/>
              <a:ea typeface="+mn-ea"/>
              <a:cs typeface="+mn-cs"/>
            </a:rPr>
            <a:t>PROFE</a:t>
          </a:r>
          <a:r>
            <a:rPr lang="en-GB" sz="800" kern="1200">
              <a:solidFill>
                <a:srgbClr val="FFFFFF"/>
              </a:solidFill>
              <a:latin typeface="Cambria"/>
              <a:ea typeface="+mn-ea"/>
              <a:cs typeface="+mn-cs"/>
            </a:rPr>
            <a:t>S</a:t>
          </a:r>
          <a:r>
            <a:rPr lang="sr-Latn-RS" sz="800" kern="1200">
              <a:solidFill>
                <a:srgbClr val="FFFFFF"/>
              </a:solidFill>
              <a:latin typeface="Cambria"/>
              <a:ea typeface="+mn-ea"/>
              <a:cs typeface="+mn-cs"/>
            </a:rPr>
            <a:t>SIONAL</a:t>
          </a:r>
          <a:r>
            <a:rPr lang="en-GB" sz="800" kern="1200">
              <a:solidFill>
                <a:srgbClr val="FFFFFF"/>
              </a:solidFill>
              <a:latin typeface="Cambria"/>
              <a:ea typeface="+mn-ea"/>
              <a:cs typeface="+mn-cs"/>
            </a:rPr>
            <a:t> PUBLIC</a:t>
          </a:r>
          <a:r>
            <a:rPr lang="sr-Latn-RS" sz="800" kern="1200">
              <a:solidFill>
                <a:srgbClr val="FFFFFF"/>
              </a:solidFill>
              <a:latin typeface="Cambria"/>
              <a:ea typeface="+mn-ea"/>
              <a:cs typeface="+mn-cs"/>
            </a:rPr>
            <a:t> ADMINISTRA</a:t>
          </a:r>
          <a:r>
            <a:rPr lang="en-GB" sz="800" kern="1200">
              <a:solidFill>
                <a:srgbClr val="FFFFFF"/>
              </a:solidFill>
              <a:latin typeface="Cambria"/>
              <a:ea typeface="+mn-ea"/>
              <a:cs typeface="+mn-cs"/>
            </a:rPr>
            <a:t>TION</a:t>
          </a:r>
          <a:endParaRPr lang="en-US" sz="800" kern="1200">
            <a:solidFill>
              <a:srgbClr val="FFFFFF"/>
            </a:solidFill>
            <a:latin typeface="Cambria"/>
            <a:ea typeface="+mn-ea"/>
            <a:cs typeface="+mn-cs"/>
          </a:endParaRPr>
        </a:p>
      </dsp:txBody>
      <dsp:txXfrm>
        <a:off x="2073664" y="2563519"/>
        <a:ext cx="923456" cy="1101055"/>
      </dsp:txXfrm>
    </dsp:sp>
    <dsp:sp modelId="{33296F9A-ABB8-48D1-8848-8151CF0A8B55}">
      <dsp:nvSpPr>
        <dsp:cNvPr id="0" name=""/>
        <dsp:cNvSpPr/>
      </dsp:nvSpPr>
      <dsp:spPr>
        <a:xfrm>
          <a:off x="3067049" y="2534789"/>
          <a:ext cx="980916" cy="1158515"/>
        </a:xfrm>
        <a:prstGeom prst="roundRect">
          <a:avLst>
            <a:gd name="adj" fmla="val 10000"/>
          </a:avLst>
        </a:prstGeo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rgbClr val="FFFFFF"/>
              </a:solidFill>
              <a:latin typeface="Cambria"/>
              <a:ea typeface="+mn-ea"/>
              <a:cs typeface="+mn-cs"/>
            </a:rPr>
            <a:t>IV</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COORDINATION TEAM:</a:t>
          </a:r>
        </a:p>
        <a:p>
          <a:pPr lvl="0" algn="ctr" defTabSz="355600">
            <a:lnSpc>
              <a:spcPct val="90000"/>
            </a:lnSpc>
            <a:spcBef>
              <a:spcPct val="0"/>
            </a:spcBef>
            <a:spcAft>
              <a:spcPct val="35000"/>
            </a:spcAft>
          </a:pPr>
          <a:r>
            <a:rPr lang="sr-Latn-RS" sz="800" kern="1200">
              <a:solidFill>
                <a:srgbClr val="FFFFFF"/>
              </a:solidFill>
              <a:latin typeface="Cambria"/>
              <a:ea typeface="+mn-ea"/>
              <a:cs typeface="+mn-cs"/>
            </a:rPr>
            <a:t>TRANSPARENT</a:t>
          </a:r>
          <a:r>
            <a:rPr lang="en-GB" sz="800" kern="1200">
              <a:solidFill>
                <a:srgbClr val="FFFFFF"/>
              </a:solidFill>
              <a:latin typeface="Cambria"/>
              <a:ea typeface="+mn-ea"/>
              <a:cs typeface="+mn-cs"/>
            </a:rPr>
            <a:t> AND</a:t>
          </a:r>
          <a:r>
            <a:rPr lang="sr-Latn-RS" sz="800" kern="1200">
              <a:solidFill>
                <a:srgbClr val="FFFFFF"/>
              </a:solidFill>
              <a:latin typeface="Cambria"/>
              <a:ea typeface="+mn-ea"/>
              <a:cs typeface="+mn-cs"/>
            </a:rPr>
            <a:t> O</a:t>
          </a:r>
          <a:r>
            <a:rPr lang="en-GB" sz="800" kern="1200">
              <a:solidFill>
                <a:srgbClr val="FFFFFF"/>
              </a:solidFill>
              <a:latin typeface="Cambria"/>
              <a:ea typeface="+mn-ea"/>
              <a:cs typeface="+mn-cs"/>
            </a:rPr>
            <a:t>PEN PUBLIC </a:t>
          </a:r>
          <a:r>
            <a:rPr lang="sr-Latn-RS" sz="800" kern="1200">
              <a:solidFill>
                <a:srgbClr val="FFFFFF"/>
              </a:solidFill>
              <a:latin typeface="Cambria"/>
              <a:ea typeface="+mn-ea"/>
              <a:cs typeface="+mn-cs"/>
            </a:rPr>
            <a:t>A</a:t>
          </a:r>
          <a:r>
            <a:rPr lang="en-GB" sz="800" kern="1200">
              <a:solidFill>
                <a:srgbClr val="FFFFFF"/>
              </a:solidFill>
              <a:latin typeface="Cambria"/>
              <a:ea typeface="+mn-ea"/>
              <a:cs typeface="+mn-cs"/>
            </a:rPr>
            <a:t>DMINISTRATION</a:t>
          </a:r>
          <a:endParaRPr lang="en-US" sz="800" kern="1200">
            <a:solidFill>
              <a:srgbClr val="FFFFFF"/>
            </a:solidFill>
            <a:latin typeface="Cambria"/>
            <a:ea typeface="+mn-ea"/>
            <a:cs typeface="+mn-cs"/>
          </a:endParaRPr>
        </a:p>
      </dsp:txBody>
      <dsp:txXfrm>
        <a:off x="3095779" y="2563519"/>
        <a:ext cx="923456" cy="1101055"/>
      </dsp:txXfrm>
    </dsp:sp>
    <dsp:sp modelId="{47B06116-7347-4A13-8F9C-7F7AE433BD6F}">
      <dsp:nvSpPr>
        <dsp:cNvPr id="0" name=""/>
        <dsp:cNvSpPr/>
      </dsp:nvSpPr>
      <dsp:spPr>
        <a:xfrm>
          <a:off x="4089165" y="2534789"/>
          <a:ext cx="980916" cy="1158515"/>
        </a:xfrm>
        <a:prstGeom prst="roundRect">
          <a:avLst>
            <a:gd name="adj" fmla="val 10000"/>
          </a:avLst>
        </a:prstGeo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rgbClr val="FFFFFF"/>
              </a:solidFill>
              <a:latin typeface="Cambria"/>
              <a:ea typeface="+mn-ea"/>
              <a:cs typeface="+mn-cs"/>
            </a:rPr>
            <a:t>V</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COORDINATION TEAM:</a:t>
          </a:r>
        </a:p>
        <a:p>
          <a:pPr lvl="0" algn="ctr" defTabSz="355600">
            <a:lnSpc>
              <a:spcPct val="90000"/>
            </a:lnSpc>
            <a:spcBef>
              <a:spcPct val="0"/>
            </a:spcBef>
            <a:spcAft>
              <a:spcPct val="35000"/>
            </a:spcAft>
          </a:pPr>
          <a:r>
            <a:rPr lang="en-GB" sz="800" kern="1200">
              <a:solidFill>
                <a:srgbClr val="FFFFFF"/>
              </a:solidFill>
              <a:latin typeface="Cambria"/>
              <a:ea typeface="+mn-ea"/>
              <a:cs typeface="+mn-cs"/>
            </a:rPr>
            <a:t>POLICY PLANNING</a:t>
          </a:r>
          <a:endParaRPr lang="en-US" sz="800" kern="1200">
            <a:solidFill>
              <a:srgbClr val="FFFFFF"/>
            </a:solidFill>
            <a:latin typeface="Cambria"/>
            <a:ea typeface="+mn-ea"/>
            <a:cs typeface="+mn-cs"/>
          </a:endParaRPr>
        </a:p>
      </dsp:txBody>
      <dsp:txXfrm>
        <a:off x="4117895" y="2563519"/>
        <a:ext cx="923456" cy="1101055"/>
      </dsp:txXfrm>
    </dsp:sp>
    <dsp:sp modelId="{C862A4FC-399F-4309-9A5D-BB2CD141FBDB}">
      <dsp:nvSpPr>
        <dsp:cNvPr id="0" name=""/>
        <dsp:cNvSpPr/>
      </dsp:nvSpPr>
      <dsp:spPr>
        <a:xfrm>
          <a:off x="5152479" y="1268592"/>
          <a:ext cx="980916" cy="1158515"/>
        </a:xfrm>
        <a:prstGeom prst="roundRect">
          <a:avLst>
            <a:gd name="adj" fmla="val 10000"/>
          </a:avLst>
        </a:prstGeom>
        <a:solidFill>
          <a:srgbClr val="B4936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rgbClr val="FFFFFF"/>
              </a:solidFill>
              <a:latin typeface="Cambria"/>
              <a:ea typeface="+mn-ea"/>
              <a:cs typeface="+mn-cs"/>
            </a:rPr>
            <a:t>Ministry of Public Administration, Digital Society and Media (Special working party)</a:t>
          </a:r>
        </a:p>
      </dsp:txBody>
      <dsp:txXfrm>
        <a:off x="5181209" y="1297322"/>
        <a:ext cx="923456" cy="1101055"/>
      </dsp:txXfrm>
    </dsp:sp>
    <dsp:sp modelId="{21D719BC-364C-4B63-98AD-80E8321AE9AF}">
      <dsp:nvSpPr>
        <dsp:cNvPr id="0" name=""/>
        <dsp:cNvSpPr/>
      </dsp:nvSpPr>
      <dsp:spPr>
        <a:xfrm>
          <a:off x="5152479" y="2534789"/>
          <a:ext cx="980916" cy="1158515"/>
        </a:xfrm>
        <a:prstGeom prst="roundRect">
          <a:avLst>
            <a:gd name="adj" fmla="val 10000"/>
          </a:avLst>
        </a:prstGeo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rgbClr val="FFFFFF"/>
              </a:solidFill>
              <a:latin typeface="Cambria"/>
              <a:ea typeface="+mn-ea"/>
              <a:cs typeface="+mn-cs"/>
            </a:rPr>
            <a:t>VI</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
          </a:r>
          <a:br>
            <a:rPr lang="en-US" sz="800" kern="1200">
              <a:solidFill>
                <a:srgbClr val="FFFFFF"/>
              </a:solidFill>
              <a:latin typeface="Cambria"/>
              <a:ea typeface="+mn-ea"/>
              <a:cs typeface="+mn-cs"/>
            </a:rPr>
          </a:br>
          <a:r>
            <a:rPr lang="en-US" sz="800" kern="1200">
              <a:solidFill>
                <a:srgbClr val="FFFFFF"/>
              </a:solidFill>
              <a:latin typeface="Cambria"/>
              <a:ea typeface="+mn-ea"/>
              <a:cs typeface="+mn-cs"/>
            </a:rPr>
            <a:t>COORDINATION TEAM:</a:t>
          </a:r>
        </a:p>
        <a:p>
          <a:pPr lvl="0" algn="ctr" defTabSz="355600">
            <a:lnSpc>
              <a:spcPct val="90000"/>
            </a:lnSpc>
            <a:spcBef>
              <a:spcPct val="0"/>
            </a:spcBef>
            <a:spcAft>
              <a:spcPct val="35000"/>
            </a:spcAft>
          </a:pPr>
          <a:r>
            <a:rPr lang="en-GB" sz="800" kern="1200">
              <a:solidFill>
                <a:srgbClr val="FFFFFF"/>
              </a:solidFill>
              <a:latin typeface="Cambria"/>
              <a:ea typeface="+mn-ea"/>
              <a:cs typeface="+mn-cs"/>
            </a:rPr>
            <a:t>PUBLIC ADMINISTRATION SERVICES</a:t>
          </a:r>
          <a:endParaRPr lang="en-US" sz="800" kern="1200">
            <a:solidFill>
              <a:srgbClr val="FFFFFF"/>
            </a:solidFill>
            <a:latin typeface="Cambria"/>
            <a:ea typeface="+mn-ea"/>
            <a:cs typeface="+mn-cs"/>
          </a:endParaRPr>
        </a:p>
      </dsp:txBody>
      <dsp:txXfrm>
        <a:off x="5181209" y="2563519"/>
        <a:ext cx="923456" cy="1101055"/>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18ADA2-81CF-4600-8496-33F0D6B30508}">
      <dsp:nvSpPr>
        <dsp:cNvPr id="0" name=""/>
        <dsp:cNvSpPr/>
      </dsp:nvSpPr>
      <dsp:spPr>
        <a:xfrm rot="16200000">
          <a:off x="-1506882" y="1509463"/>
          <a:ext cx="4038600" cy="1019672"/>
        </a:xfrm>
        <a:prstGeom prst="flowChartManualOperation">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t" anchorCtr="0">
          <a:noAutofit/>
        </a:bodyPr>
        <a:lstStyle/>
        <a:p>
          <a:pPr lvl="0" algn="l" defTabSz="444500">
            <a:lnSpc>
              <a:spcPct val="90000"/>
            </a:lnSpc>
            <a:spcBef>
              <a:spcPct val="0"/>
            </a:spcBef>
            <a:spcAft>
              <a:spcPct val="35000"/>
            </a:spcAft>
          </a:pPr>
          <a:r>
            <a:rPr lang="x-none" sz="1000" kern="1200"/>
            <a:t>Institu</a:t>
          </a:r>
          <a:r>
            <a:rPr lang="en-US" sz="1000" kern="1200"/>
            <a:t>tion tasked with monitoring and collecting  information </a:t>
          </a:r>
          <a:endParaRPr lang="x-none" sz="1000" kern="1200"/>
        </a:p>
        <a:p>
          <a:pPr lvl="0" algn="l" defTabSz="444500">
            <a:lnSpc>
              <a:spcPct val="90000"/>
            </a:lnSpc>
            <a:spcBef>
              <a:spcPct val="0"/>
            </a:spcBef>
            <a:spcAft>
              <a:spcPct val="35000"/>
            </a:spcAft>
          </a:pPr>
          <a:r>
            <a:rPr lang="x-none" sz="900" kern="1200"/>
            <a:t> </a:t>
          </a:r>
          <a:endParaRPr lang="en-US" sz="900" kern="1200"/>
        </a:p>
        <a:p>
          <a:pPr marL="57150" lvl="1" indent="-57150" algn="l" defTabSz="400050">
            <a:lnSpc>
              <a:spcPct val="90000"/>
            </a:lnSpc>
            <a:spcBef>
              <a:spcPct val="0"/>
            </a:spcBef>
            <a:spcAft>
              <a:spcPct val="15000"/>
            </a:spcAft>
            <a:buChar char="••"/>
          </a:pPr>
          <a:r>
            <a:rPr lang="en-US" sz="900" kern="1200"/>
            <a:t>MPADSM</a:t>
          </a:r>
        </a:p>
        <a:p>
          <a:pPr marL="57150" lvl="1" indent="-57150" algn="l" defTabSz="400050">
            <a:lnSpc>
              <a:spcPct val="90000"/>
            </a:lnSpc>
            <a:spcBef>
              <a:spcPct val="0"/>
            </a:spcBef>
            <a:spcAft>
              <a:spcPct val="15000"/>
            </a:spcAft>
            <a:buChar char="••"/>
          </a:pPr>
          <a:r>
            <a:rPr lang="x-none" sz="900" kern="1200"/>
            <a:t>MFS</a:t>
          </a:r>
          <a:r>
            <a:rPr lang="en-US" sz="900" kern="1200"/>
            <a:t>W</a:t>
          </a:r>
        </a:p>
        <a:p>
          <a:pPr marL="57150" lvl="1" indent="-57150" algn="l" defTabSz="400050">
            <a:lnSpc>
              <a:spcPct val="90000"/>
            </a:lnSpc>
            <a:spcBef>
              <a:spcPct val="0"/>
            </a:spcBef>
            <a:spcAft>
              <a:spcPct val="15000"/>
            </a:spcAft>
            <a:buChar char="••"/>
          </a:pPr>
          <a:r>
            <a:rPr lang="x-none" sz="900" kern="1200"/>
            <a:t>ME</a:t>
          </a:r>
          <a:r>
            <a:rPr lang="en-US" sz="900" kern="1200"/>
            <a:t>D</a:t>
          </a:r>
        </a:p>
        <a:p>
          <a:pPr marL="57150" lvl="1" indent="-57150" algn="l" defTabSz="400050">
            <a:lnSpc>
              <a:spcPct val="90000"/>
            </a:lnSpc>
            <a:spcBef>
              <a:spcPct val="0"/>
            </a:spcBef>
            <a:spcAft>
              <a:spcPct val="15000"/>
            </a:spcAft>
            <a:buChar char="••"/>
          </a:pPr>
          <a:r>
            <a:rPr lang="en-US" sz="900" kern="1200"/>
            <a:t>Administrative Inspection</a:t>
          </a:r>
        </a:p>
        <a:p>
          <a:pPr marL="57150" lvl="1" indent="-57150" algn="l" defTabSz="400050">
            <a:lnSpc>
              <a:spcPct val="90000"/>
            </a:lnSpc>
            <a:spcBef>
              <a:spcPct val="0"/>
            </a:spcBef>
            <a:spcAft>
              <a:spcPct val="15000"/>
            </a:spcAft>
            <a:buChar char="••"/>
          </a:pPr>
          <a:r>
            <a:rPr lang="en-US" sz="900" kern="1200"/>
            <a:t>Free Access to Information A</a:t>
          </a:r>
          <a:r>
            <a:rPr lang="x-none" sz="900" kern="1200"/>
            <a:t>genc</a:t>
          </a:r>
          <a:r>
            <a:rPr lang="en-US" sz="900" kern="1200"/>
            <a:t>y</a:t>
          </a:r>
        </a:p>
        <a:p>
          <a:pPr marL="57150" lvl="1" indent="-57150" algn="l" defTabSz="400050">
            <a:lnSpc>
              <a:spcPct val="90000"/>
            </a:lnSpc>
            <a:spcBef>
              <a:spcPct val="0"/>
            </a:spcBef>
            <a:spcAft>
              <a:spcPct val="15000"/>
            </a:spcAft>
            <a:buChar char="••"/>
          </a:pPr>
          <a:r>
            <a:rPr lang="en-US" sz="900" kern="1200"/>
            <a:t>Administrative Court</a:t>
          </a:r>
        </a:p>
        <a:p>
          <a:pPr marL="57150" lvl="1" indent="-57150" algn="l" defTabSz="400050">
            <a:lnSpc>
              <a:spcPct val="90000"/>
            </a:lnSpc>
            <a:spcBef>
              <a:spcPct val="0"/>
            </a:spcBef>
            <a:spcAft>
              <a:spcPct val="15000"/>
            </a:spcAft>
            <a:buChar char="••"/>
          </a:pPr>
          <a:r>
            <a:rPr lang="en-US" sz="900" kern="1200"/>
            <a:t>Protector of property-legal affairs</a:t>
          </a:r>
        </a:p>
        <a:p>
          <a:pPr marL="57150" lvl="1" indent="-57150" algn="l" defTabSz="222250">
            <a:lnSpc>
              <a:spcPct val="90000"/>
            </a:lnSpc>
            <a:spcBef>
              <a:spcPct val="0"/>
            </a:spcBef>
            <a:spcAft>
              <a:spcPct val="15000"/>
            </a:spcAft>
            <a:buChar char="••"/>
          </a:pPr>
          <a:endParaRPr lang="en-US" sz="500" kern="1200"/>
        </a:p>
      </dsp:txBody>
      <dsp:txXfrm rot="5400000">
        <a:off x="2582" y="807719"/>
        <a:ext cx="1019672" cy="2423160"/>
      </dsp:txXfrm>
    </dsp:sp>
    <dsp:sp modelId="{72EF4295-9955-4B84-84D7-CFEBBFECDA78}">
      <dsp:nvSpPr>
        <dsp:cNvPr id="0" name=""/>
        <dsp:cNvSpPr/>
      </dsp:nvSpPr>
      <dsp:spPr>
        <a:xfrm rot="16200000">
          <a:off x="-410734" y="1509463"/>
          <a:ext cx="4038600" cy="1019672"/>
        </a:xfrm>
        <a:prstGeom prst="flowChartManualOperation">
          <a:avLst/>
        </a:prstGeom>
        <a:solidFill>
          <a:schemeClr val="accent4">
            <a:hueOff val="1882662"/>
            <a:satOff val="-4655"/>
            <a:lumOff val="-2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t" anchorCtr="0">
          <a:noAutofit/>
        </a:bodyPr>
        <a:lstStyle/>
        <a:p>
          <a:pPr lvl="0" algn="l" defTabSz="444500">
            <a:lnSpc>
              <a:spcPct val="90000"/>
            </a:lnSpc>
            <a:spcBef>
              <a:spcPct val="0"/>
            </a:spcBef>
            <a:spcAft>
              <a:spcPct val="35000"/>
            </a:spcAft>
          </a:pPr>
          <a:r>
            <a:rPr lang="en-US" sz="1000" kern="1200"/>
            <a:t>Institucije tasked with data pooling and drafting reports</a:t>
          </a:r>
          <a:endParaRPr lang="x-none" sz="1000" kern="1200"/>
        </a:p>
        <a:p>
          <a:pPr lvl="0" algn="l" defTabSz="444500">
            <a:lnSpc>
              <a:spcPct val="90000"/>
            </a:lnSpc>
            <a:spcBef>
              <a:spcPct val="0"/>
            </a:spcBef>
            <a:spcAft>
              <a:spcPct val="35000"/>
            </a:spcAft>
          </a:pPr>
          <a:endParaRPr lang="x-none" sz="1100" kern="1200"/>
        </a:p>
        <a:p>
          <a:pPr lvl="0" algn="l" defTabSz="444500">
            <a:lnSpc>
              <a:spcPct val="90000"/>
            </a:lnSpc>
            <a:spcBef>
              <a:spcPct val="0"/>
            </a:spcBef>
            <a:spcAft>
              <a:spcPct val="35000"/>
            </a:spcAft>
          </a:pPr>
          <a:endParaRPr lang="en-US" sz="1100" kern="1200"/>
        </a:p>
        <a:p>
          <a:pPr marL="57150" lvl="1" indent="-57150" algn="l" defTabSz="488950">
            <a:lnSpc>
              <a:spcPct val="90000"/>
            </a:lnSpc>
            <a:spcBef>
              <a:spcPct val="0"/>
            </a:spcBef>
            <a:spcAft>
              <a:spcPct val="15000"/>
            </a:spcAft>
            <a:buChar char="••"/>
          </a:pPr>
          <a:r>
            <a:rPr lang="x-none" sz="1100" kern="1200"/>
            <a:t>M</a:t>
          </a:r>
          <a:r>
            <a:rPr lang="en-US" sz="1100" kern="1200"/>
            <a:t>PADSM</a:t>
          </a:r>
        </a:p>
      </dsp:txBody>
      <dsp:txXfrm rot="5400000">
        <a:off x="1098730" y="807719"/>
        <a:ext cx="1019672" cy="2423160"/>
      </dsp:txXfrm>
    </dsp:sp>
    <dsp:sp modelId="{7FB708D1-EECF-4B9B-BBA6-2F82314C235A}">
      <dsp:nvSpPr>
        <dsp:cNvPr id="0" name=""/>
        <dsp:cNvSpPr/>
      </dsp:nvSpPr>
      <dsp:spPr>
        <a:xfrm rot="16200000">
          <a:off x="685413" y="1509463"/>
          <a:ext cx="4038600" cy="1019672"/>
        </a:xfrm>
        <a:prstGeom prst="flowChartManualOperation">
          <a:avLst/>
        </a:prstGeom>
        <a:solidFill>
          <a:schemeClr val="accent4">
            <a:hueOff val="3765325"/>
            <a:satOff val="-9310"/>
            <a:lumOff val="-494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t" anchorCtr="0">
          <a:noAutofit/>
        </a:bodyPr>
        <a:lstStyle/>
        <a:p>
          <a:pPr lvl="0" algn="l" defTabSz="444500">
            <a:lnSpc>
              <a:spcPct val="90000"/>
            </a:lnSpc>
            <a:spcBef>
              <a:spcPct val="0"/>
            </a:spcBef>
            <a:spcAft>
              <a:spcPct val="35000"/>
            </a:spcAft>
          </a:pPr>
          <a:r>
            <a:rPr lang="en-US" sz="1000" kern="1200"/>
            <a:t>Body tasked with examining reports</a:t>
          </a: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en-US" sz="1000" kern="1200"/>
        </a:p>
        <a:p>
          <a:pPr marL="57150" lvl="1" indent="-57150" algn="l" defTabSz="444500">
            <a:lnSpc>
              <a:spcPct val="90000"/>
            </a:lnSpc>
            <a:spcBef>
              <a:spcPct val="0"/>
            </a:spcBef>
            <a:spcAft>
              <a:spcPct val="15000"/>
            </a:spcAft>
            <a:buChar char="••"/>
          </a:pPr>
          <a:r>
            <a:rPr lang="en-US" sz="1000" kern="1200"/>
            <a:t>PAR Council</a:t>
          </a:r>
        </a:p>
        <a:p>
          <a:pPr marL="57150" lvl="1" indent="-57150" algn="l" defTabSz="444500">
            <a:lnSpc>
              <a:spcPct val="90000"/>
            </a:lnSpc>
            <a:spcBef>
              <a:spcPct val="0"/>
            </a:spcBef>
            <a:spcAft>
              <a:spcPct val="15000"/>
            </a:spcAft>
            <a:buChar char="••"/>
          </a:pPr>
          <a:r>
            <a:rPr lang="en-US" sz="1000" kern="1200"/>
            <a:t>MNE Government</a:t>
          </a:r>
        </a:p>
        <a:p>
          <a:pPr marL="57150" lvl="1" indent="-57150" algn="l" defTabSz="444500">
            <a:lnSpc>
              <a:spcPct val="90000"/>
            </a:lnSpc>
            <a:spcBef>
              <a:spcPct val="0"/>
            </a:spcBef>
            <a:spcAft>
              <a:spcPct val="15000"/>
            </a:spcAft>
            <a:buChar char="••"/>
          </a:pPr>
          <a:r>
            <a:rPr lang="x-none" sz="1000" kern="1200"/>
            <a:t>GS</a:t>
          </a:r>
          <a:r>
            <a:rPr lang="en-US" sz="1000" kern="1200"/>
            <a:t>G</a:t>
          </a:r>
        </a:p>
        <a:p>
          <a:pPr marL="57150" lvl="1" indent="-57150" algn="l" defTabSz="222250">
            <a:lnSpc>
              <a:spcPct val="90000"/>
            </a:lnSpc>
            <a:spcBef>
              <a:spcPct val="0"/>
            </a:spcBef>
            <a:spcAft>
              <a:spcPct val="15000"/>
            </a:spcAft>
            <a:buChar char="••"/>
          </a:pPr>
          <a:endParaRPr lang="en-US" sz="500" kern="1200"/>
        </a:p>
      </dsp:txBody>
      <dsp:txXfrm rot="5400000">
        <a:off x="2194877" y="807719"/>
        <a:ext cx="1019672" cy="2423160"/>
      </dsp:txXfrm>
    </dsp:sp>
    <dsp:sp modelId="{23B8DF21-9C9C-4549-85EE-E0D258A6F231}">
      <dsp:nvSpPr>
        <dsp:cNvPr id="0" name=""/>
        <dsp:cNvSpPr/>
      </dsp:nvSpPr>
      <dsp:spPr>
        <a:xfrm rot="16200000">
          <a:off x="1781561" y="1509463"/>
          <a:ext cx="4038600" cy="1019672"/>
        </a:xfrm>
        <a:prstGeom prst="flowChartManualOperation">
          <a:avLst/>
        </a:prstGeom>
        <a:solidFill>
          <a:schemeClr val="accent4">
            <a:hueOff val="5647988"/>
            <a:satOff val="-13966"/>
            <a:lumOff val="-741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t" anchorCtr="0">
          <a:noAutofit/>
        </a:bodyPr>
        <a:lstStyle/>
        <a:p>
          <a:pPr lvl="0" algn="l" defTabSz="444500">
            <a:lnSpc>
              <a:spcPct val="90000"/>
            </a:lnSpc>
            <a:spcBef>
              <a:spcPct val="0"/>
            </a:spcBef>
            <a:spcAft>
              <a:spcPct val="35000"/>
            </a:spcAft>
          </a:pPr>
          <a:r>
            <a:rPr lang="en-US" sz="1000" kern="1200"/>
            <a:t>Reporting dynamics</a:t>
          </a: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r>
            <a:rPr lang="en-US" sz="1000" kern="1200"/>
            <a:t>Once every two years</a:t>
          </a:r>
          <a:r>
            <a:rPr lang="x-none" sz="1000" kern="1200"/>
            <a:t>, </a:t>
          </a:r>
          <a:r>
            <a:rPr lang="en-US" sz="1000" kern="1200"/>
            <a:t>in accordance with the se</a:t>
          </a:r>
          <a:r>
            <a:rPr lang="hr-HR" sz="1000" kern="1200"/>
            <a:t>t</a:t>
          </a:r>
          <a:r>
            <a:rPr lang="en-US" sz="1000" kern="1200"/>
            <a:t> indicator time frames</a:t>
          </a:r>
        </a:p>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rot="5400000">
        <a:off x="3291025" y="807719"/>
        <a:ext cx="1019672" cy="2423160"/>
      </dsp:txXfrm>
    </dsp:sp>
    <dsp:sp modelId="{53618CBF-0FAD-4FB8-9D4E-68364A07C895}">
      <dsp:nvSpPr>
        <dsp:cNvPr id="0" name=""/>
        <dsp:cNvSpPr/>
      </dsp:nvSpPr>
      <dsp:spPr>
        <a:xfrm rot="16200000">
          <a:off x="2877709" y="1509463"/>
          <a:ext cx="4038600" cy="1019672"/>
        </a:xfrm>
        <a:prstGeom prst="flowChartManualOperation">
          <a:avLst/>
        </a:prstGeom>
        <a:solidFill>
          <a:schemeClr val="accent4">
            <a:hueOff val="7530650"/>
            <a:satOff val="-18621"/>
            <a:lumOff val="-988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t" anchorCtr="0">
          <a:noAutofit/>
        </a:bodyPr>
        <a:lstStyle/>
        <a:p>
          <a:pPr lvl="0" algn="l" defTabSz="444500">
            <a:lnSpc>
              <a:spcPct val="90000"/>
            </a:lnSpc>
            <a:spcBef>
              <a:spcPct val="0"/>
            </a:spcBef>
            <a:spcAft>
              <a:spcPct val="35000"/>
            </a:spcAft>
          </a:pPr>
          <a:r>
            <a:rPr lang="en-US" sz="1000" kern="1200"/>
            <a:t>Drafting of the final report on the implementation of the Strategy</a:t>
          </a: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en-US" sz="1000" kern="1200"/>
        </a:p>
        <a:p>
          <a:pPr marL="57150" lvl="1" indent="-57150" algn="l" defTabSz="444500">
            <a:lnSpc>
              <a:spcPct val="90000"/>
            </a:lnSpc>
            <a:spcBef>
              <a:spcPct val="0"/>
            </a:spcBef>
            <a:spcAft>
              <a:spcPct val="15000"/>
            </a:spcAft>
            <a:buChar char="••"/>
          </a:pPr>
          <a:r>
            <a:rPr lang="x-none" sz="1000" kern="1200"/>
            <a:t>M</a:t>
          </a:r>
          <a:r>
            <a:rPr lang="en-US" sz="1000" kern="1200"/>
            <a:t>PADSM</a:t>
          </a:r>
        </a:p>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rot="5400000">
        <a:off x="4387173" y="807719"/>
        <a:ext cx="1019672" cy="2423160"/>
      </dsp:txXfrm>
    </dsp:sp>
    <dsp:sp modelId="{FC880364-AA15-4185-879E-7C52614F0155}">
      <dsp:nvSpPr>
        <dsp:cNvPr id="0" name=""/>
        <dsp:cNvSpPr/>
      </dsp:nvSpPr>
      <dsp:spPr>
        <a:xfrm rot="16200000">
          <a:off x="3973857" y="1509463"/>
          <a:ext cx="4038600" cy="1019672"/>
        </a:xfrm>
        <a:prstGeom prst="flowChartManualOperation">
          <a:avLst/>
        </a:prstGeom>
        <a:solidFill>
          <a:schemeClr val="accent4">
            <a:hueOff val="9413312"/>
            <a:satOff val="-23276"/>
            <a:lumOff val="-1235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t" anchorCtr="0">
          <a:noAutofit/>
        </a:bodyPr>
        <a:lstStyle/>
        <a:p>
          <a:pPr lvl="0" algn="l" defTabSz="444500">
            <a:lnSpc>
              <a:spcPct val="90000"/>
            </a:lnSpc>
            <a:spcBef>
              <a:spcPct val="0"/>
            </a:spcBef>
            <a:spcAft>
              <a:spcPct val="35000"/>
            </a:spcAft>
          </a:pPr>
          <a:r>
            <a:rPr lang="en-US" sz="1000" kern="1200"/>
            <a:t>Availability of reports</a:t>
          </a: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endParaRPr lang="x-none" sz="1000" kern="1200"/>
        </a:p>
        <a:p>
          <a:pPr lvl="0" algn="l" defTabSz="444500">
            <a:lnSpc>
              <a:spcPct val="90000"/>
            </a:lnSpc>
            <a:spcBef>
              <a:spcPct val="0"/>
            </a:spcBef>
            <a:spcAft>
              <a:spcPct val="35000"/>
            </a:spcAft>
          </a:pPr>
          <a:r>
            <a:rPr lang="en-US" sz="1000" kern="1200"/>
            <a:t>On the website of the Ministry</a:t>
          </a:r>
          <a:endParaRPr lang="x-none" sz="1000" kern="1200"/>
        </a:p>
        <a:p>
          <a:pPr lvl="0" algn="l" defTabSz="444500">
            <a:lnSpc>
              <a:spcPct val="90000"/>
            </a:lnSpc>
            <a:spcBef>
              <a:spcPct val="0"/>
            </a:spcBef>
            <a:spcAft>
              <a:spcPct val="35000"/>
            </a:spcAft>
          </a:pPr>
          <a:r>
            <a:rPr lang="en-US" sz="1000" kern="1200"/>
            <a:t>https://www.gov.me/mju</a:t>
          </a:r>
          <a:endParaRPr lang="x-none" sz="1000" kern="1200"/>
        </a:p>
        <a:p>
          <a:pPr marL="57150" lvl="1" indent="-57150" algn="l" defTabSz="444500">
            <a:lnSpc>
              <a:spcPct val="90000"/>
            </a:lnSpc>
            <a:spcBef>
              <a:spcPct val="0"/>
            </a:spcBef>
            <a:spcAft>
              <a:spcPct val="15000"/>
            </a:spcAft>
            <a:buChar char="••"/>
          </a:pPr>
          <a:endParaRPr lang="en-US" sz="1000" kern="1200"/>
        </a:p>
      </dsp:txBody>
      <dsp:txXfrm rot="5400000">
        <a:off x="5483321" y="807719"/>
        <a:ext cx="1019672" cy="24231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4C8B0F-41C8-4B7F-8FBF-874BF6637DA7}">
      <dsp:nvSpPr>
        <dsp:cNvPr id="0" name=""/>
        <dsp:cNvSpPr/>
      </dsp:nvSpPr>
      <dsp:spPr>
        <a:xfrm>
          <a:off x="2793821" y="697"/>
          <a:ext cx="3561248" cy="1414140"/>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CENTRAL</a:t>
          </a:r>
          <a:r>
            <a:rPr lang="sr-Latn-RS" sz="900" kern="1200"/>
            <a:t> LEVEL</a:t>
          </a:r>
          <a:endParaRPr lang="x-none" sz="900" kern="1200"/>
        </a:p>
        <a:p>
          <a:pPr lvl="0" algn="ctr" defTabSz="400050">
            <a:lnSpc>
              <a:spcPct val="90000"/>
            </a:lnSpc>
            <a:spcBef>
              <a:spcPct val="0"/>
            </a:spcBef>
            <a:spcAft>
              <a:spcPct val="35000"/>
            </a:spcAft>
          </a:pPr>
          <a:r>
            <a:rPr lang="en-US" sz="900" kern="1200">
              <a:latin typeface="Calibri" panose="020F0502020204030204" pitchFamily="34" charset="0"/>
              <a:cs typeface="Calibri" panose="020F0502020204030204" pitchFamily="34" charset="0"/>
            </a:rPr>
            <a:t>•</a:t>
          </a:r>
          <a:r>
            <a:rPr lang="sr-Latn-RS" sz="900" kern="1200">
              <a:latin typeface="Calibri" panose="020F0502020204030204" pitchFamily="34" charset="0"/>
              <a:cs typeface="Calibri" panose="020F0502020204030204" pitchFamily="34" charset="0"/>
            </a:rPr>
            <a:t> state authorities</a:t>
          </a:r>
        </a:p>
        <a:p>
          <a:pPr lvl="0" algn="ctr" defTabSz="400050">
            <a:lnSpc>
              <a:spcPct val="90000"/>
            </a:lnSpc>
            <a:spcBef>
              <a:spcPct val="0"/>
            </a:spcBef>
            <a:spcAft>
              <a:spcPct val="35000"/>
            </a:spcAft>
          </a:pPr>
          <a:r>
            <a:rPr lang="x-none" sz="900" kern="1200"/>
            <a:t>•</a:t>
          </a:r>
          <a:r>
            <a:rPr lang="en-US" sz="900" kern="1200"/>
            <a:t>state administration authorities</a:t>
          </a:r>
          <a:endParaRPr lang="sr-Latn-RS" sz="900" kern="1200"/>
        </a:p>
        <a:p>
          <a:pPr lvl="0" algn="ctr" defTabSz="400050">
            <a:lnSpc>
              <a:spcPct val="90000"/>
            </a:lnSpc>
            <a:spcBef>
              <a:spcPct val="0"/>
            </a:spcBef>
            <a:spcAft>
              <a:spcPct val="35000"/>
            </a:spcAft>
          </a:pPr>
          <a:r>
            <a:rPr lang="en-US" sz="900" kern="1200">
              <a:latin typeface="Calibri" panose="020F0502020204030204" pitchFamily="34" charset="0"/>
              <a:cs typeface="Calibri" panose="020F0502020204030204" pitchFamily="34" charset="0"/>
            </a:rPr>
            <a:t>•</a:t>
          </a:r>
          <a:r>
            <a:rPr lang="sr-Latn-RS" sz="900" kern="1200">
              <a:latin typeface="Calibri" panose="020F0502020204030204" pitchFamily="34" charset="0"/>
              <a:cs typeface="Calibri" panose="020F0502020204030204" pitchFamily="34" charset="0"/>
            </a:rPr>
            <a:t>  legal entities exercising public powers</a:t>
          </a:r>
          <a:r>
            <a:rPr lang="en-US" sz="900" kern="1200"/>
            <a:t> (funds, agencies etc) and </a:t>
          </a:r>
          <a:endParaRPr lang="sr-Latn-RS" sz="900" kern="1200"/>
        </a:p>
        <a:p>
          <a:pPr lvl="0" algn="ctr" defTabSz="400050">
            <a:lnSpc>
              <a:spcPct val="90000"/>
            </a:lnSpc>
            <a:spcBef>
              <a:spcPct val="0"/>
            </a:spcBef>
            <a:spcAft>
              <a:spcPct val="35000"/>
            </a:spcAft>
          </a:pPr>
          <a:r>
            <a:rPr lang="en-US" sz="900" kern="1200">
              <a:latin typeface="Calibri" panose="020F0502020204030204" pitchFamily="34" charset="0"/>
              <a:cs typeface="Calibri" panose="020F0502020204030204" pitchFamily="34" charset="0"/>
            </a:rPr>
            <a:t>•</a:t>
          </a:r>
          <a:r>
            <a:rPr lang="sr-Latn-RS" sz="900" kern="1200">
              <a:latin typeface="Calibri" panose="020F0502020204030204" pitchFamily="34" charset="0"/>
              <a:cs typeface="Calibri" panose="020F0502020204030204" pitchFamily="34" charset="0"/>
            </a:rPr>
            <a:t>  </a:t>
          </a:r>
          <a:r>
            <a:rPr lang="en-US" sz="900" kern="1200"/>
            <a:t>public institutions</a:t>
          </a:r>
        </a:p>
      </dsp:txBody>
      <dsp:txXfrm>
        <a:off x="3315354" y="207793"/>
        <a:ext cx="2518182" cy="999948"/>
      </dsp:txXfrm>
    </dsp:sp>
    <dsp:sp modelId="{6163F164-8B4E-43AD-807B-2A9792269A34}">
      <dsp:nvSpPr>
        <dsp:cNvPr id="0" name=""/>
        <dsp:cNvSpPr/>
      </dsp:nvSpPr>
      <dsp:spPr>
        <a:xfrm>
          <a:off x="4311147" y="1488561"/>
          <a:ext cx="526597" cy="526597"/>
        </a:xfrm>
        <a:prstGeom prst="mathPlus">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4380947" y="1689932"/>
        <a:ext cx="386997" cy="123855"/>
      </dsp:txXfrm>
    </dsp:sp>
    <dsp:sp modelId="{CFE60F23-3277-4B7B-A34D-CF4E052904C5}">
      <dsp:nvSpPr>
        <dsp:cNvPr id="0" name=""/>
        <dsp:cNvSpPr/>
      </dsp:nvSpPr>
      <dsp:spPr>
        <a:xfrm>
          <a:off x="2880914" y="2088882"/>
          <a:ext cx="3387063" cy="1408628"/>
        </a:xfrm>
        <a:prstGeom prst="ellipse">
          <a:avLst/>
        </a:prstGeom>
        <a:gradFill rotWithShape="0">
          <a:gsLst>
            <a:gs pos="0">
              <a:schemeClr val="accent4">
                <a:hueOff val="4706656"/>
                <a:satOff val="-11638"/>
                <a:lumOff val="-6177"/>
                <a:alphaOff val="0"/>
                <a:tint val="50000"/>
                <a:satMod val="300000"/>
              </a:schemeClr>
            </a:gs>
            <a:gs pos="35000">
              <a:schemeClr val="accent4">
                <a:hueOff val="4706656"/>
                <a:satOff val="-11638"/>
                <a:lumOff val="-6177"/>
                <a:alphaOff val="0"/>
                <a:tint val="37000"/>
                <a:satMod val="300000"/>
              </a:schemeClr>
            </a:gs>
            <a:gs pos="100000">
              <a:schemeClr val="accent4">
                <a:hueOff val="4706656"/>
                <a:satOff val="-11638"/>
                <a:lumOff val="-617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RS" sz="900" kern="1200"/>
            <a:t>LOCAL LEVEL</a:t>
          </a:r>
          <a:endParaRPr lang="x-none" sz="900" kern="1200"/>
        </a:p>
        <a:p>
          <a:pPr lvl="0" algn="ctr" defTabSz="400050">
            <a:lnSpc>
              <a:spcPct val="90000"/>
            </a:lnSpc>
            <a:spcBef>
              <a:spcPct val="0"/>
            </a:spcBef>
            <a:spcAft>
              <a:spcPct val="35000"/>
            </a:spcAft>
          </a:pPr>
          <a:r>
            <a:rPr lang="en-US" sz="900" kern="1200">
              <a:latin typeface="Calibri" panose="020F0502020204030204" pitchFamily="34" charset="0"/>
              <a:cs typeface="Calibri" panose="020F0502020204030204" pitchFamily="34" charset="0"/>
            </a:rPr>
            <a:t>•</a:t>
          </a:r>
          <a:r>
            <a:rPr lang="sr-Latn-RS" sz="900" kern="1200">
              <a:latin typeface="Calibri" panose="020F0502020204030204" pitchFamily="34" charset="0"/>
              <a:cs typeface="Calibri" panose="020F0502020204030204" pitchFamily="34" charset="0"/>
            </a:rPr>
            <a:t> </a:t>
          </a:r>
          <a:r>
            <a:rPr lang="en-US" sz="900" kern="1200"/>
            <a:t>local self-government units, </a:t>
          </a:r>
          <a:endParaRPr lang="sr-Latn-RS" sz="900" kern="1200"/>
        </a:p>
        <a:p>
          <a:pPr lvl="0" algn="ctr" defTabSz="400050">
            <a:lnSpc>
              <a:spcPct val="90000"/>
            </a:lnSpc>
            <a:spcBef>
              <a:spcPct val="0"/>
            </a:spcBef>
            <a:spcAft>
              <a:spcPct val="35000"/>
            </a:spcAft>
          </a:pPr>
          <a:r>
            <a:rPr lang="en-US" sz="900" kern="1200">
              <a:latin typeface="Calibri" panose="020F0502020204030204" pitchFamily="34" charset="0"/>
              <a:cs typeface="Calibri" panose="020F0502020204030204" pitchFamily="34" charset="0"/>
            </a:rPr>
            <a:t>•</a:t>
          </a:r>
          <a:r>
            <a:rPr lang="sr-Latn-RS" sz="900" kern="1200">
              <a:latin typeface="Calibri" panose="020F0502020204030204" pitchFamily="34" charset="0"/>
              <a:cs typeface="Calibri" panose="020F0502020204030204" pitchFamily="34" charset="0"/>
            </a:rPr>
            <a:t> </a:t>
          </a:r>
          <a:r>
            <a:rPr lang="en-US" sz="900" kern="1200"/>
            <a:t>local government bodies and services</a:t>
          </a:r>
          <a:endParaRPr lang="sr-Latn-RS" sz="900" kern="1200"/>
        </a:p>
        <a:p>
          <a:pPr lvl="0" algn="ctr" defTabSz="400050">
            <a:lnSpc>
              <a:spcPct val="90000"/>
            </a:lnSpc>
            <a:spcBef>
              <a:spcPct val="0"/>
            </a:spcBef>
            <a:spcAft>
              <a:spcPct val="35000"/>
            </a:spcAft>
          </a:pPr>
          <a:r>
            <a:rPr lang="en-US" sz="900" kern="1200">
              <a:latin typeface="Calibri" panose="020F0502020204030204" pitchFamily="34" charset="0"/>
              <a:cs typeface="Calibri" panose="020F0502020204030204" pitchFamily="34" charset="0"/>
            </a:rPr>
            <a:t>•</a:t>
          </a:r>
          <a:r>
            <a:rPr lang="sr-Latn-RS" sz="900" kern="1200">
              <a:latin typeface="Calibri" panose="020F0502020204030204" pitchFamily="34" charset="0"/>
              <a:cs typeface="Calibri" panose="020F0502020204030204" pitchFamily="34" charset="0"/>
            </a:rPr>
            <a:t>  </a:t>
          </a:r>
          <a:r>
            <a:rPr lang="en-US" sz="900" kern="1200"/>
            <a:t>institutions</a:t>
          </a:r>
        </a:p>
      </dsp:txBody>
      <dsp:txXfrm>
        <a:off x="3376938" y="2295171"/>
        <a:ext cx="2395015" cy="996050"/>
      </dsp:txXfrm>
    </dsp:sp>
    <dsp:sp modelId="{7F8A2023-6DE8-46D4-96B6-15B9574369E6}">
      <dsp:nvSpPr>
        <dsp:cNvPr id="0" name=""/>
        <dsp:cNvSpPr/>
      </dsp:nvSpPr>
      <dsp:spPr>
        <a:xfrm rot="10800000">
          <a:off x="2368912" y="1580230"/>
          <a:ext cx="288720" cy="337748"/>
        </a:xfrm>
        <a:prstGeom prst="rightArrow">
          <a:avLst>
            <a:gd name="adj1" fmla="val 60000"/>
            <a:gd name="adj2" fmla="val 50000"/>
          </a:avLst>
        </a:prstGeom>
        <a:gradFill rotWithShape="0">
          <a:gsLst>
            <a:gs pos="0">
              <a:schemeClr val="accent4">
                <a:hueOff val="9413312"/>
                <a:satOff val="-23276"/>
                <a:lumOff val="-12353"/>
                <a:alphaOff val="0"/>
                <a:tint val="50000"/>
                <a:satMod val="300000"/>
              </a:schemeClr>
            </a:gs>
            <a:gs pos="35000">
              <a:schemeClr val="accent4">
                <a:hueOff val="9413312"/>
                <a:satOff val="-23276"/>
                <a:lumOff val="-12353"/>
                <a:alphaOff val="0"/>
                <a:tint val="37000"/>
                <a:satMod val="300000"/>
              </a:schemeClr>
            </a:gs>
            <a:gs pos="100000">
              <a:schemeClr val="accent4">
                <a:hueOff val="9413312"/>
                <a:satOff val="-23276"/>
                <a:lumOff val="-12353"/>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2455528" y="1647780"/>
        <a:ext cx="202104" cy="202648"/>
      </dsp:txXfrm>
    </dsp:sp>
    <dsp:sp modelId="{48980D12-3B4F-4309-B388-B33674683572}">
      <dsp:nvSpPr>
        <dsp:cNvPr id="0" name=""/>
        <dsp:cNvSpPr/>
      </dsp:nvSpPr>
      <dsp:spPr>
        <a:xfrm>
          <a:off x="45729" y="841178"/>
          <a:ext cx="2203336" cy="1815851"/>
        </a:xfrm>
        <a:prstGeom prst="ellipse">
          <a:avLst/>
        </a:prstGeom>
        <a:gradFill rotWithShape="0">
          <a:gsLst>
            <a:gs pos="0">
              <a:schemeClr val="accent4">
                <a:hueOff val="9413312"/>
                <a:satOff val="-23276"/>
                <a:lumOff val="-12353"/>
                <a:alphaOff val="0"/>
                <a:tint val="50000"/>
                <a:satMod val="300000"/>
              </a:schemeClr>
            </a:gs>
            <a:gs pos="35000">
              <a:schemeClr val="accent4">
                <a:hueOff val="9413312"/>
                <a:satOff val="-23276"/>
                <a:lumOff val="-12353"/>
                <a:alphaOff val="0"/>
                <a:tint val="37000"/>
                <a:satMod val="300000"/>
              </a:schemeClr>
            </a:gs>
            <a:gs pos="100000">
              <a:schemeClr val="accent4">
                <a:hueOff val="9413312"/>
                <a:satOff val="-23276"/>
                <a:lumOff val="-1235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sr-Latn-RS" sz="2400" kern="1200"/>
            <a:t>PUBLIC ADMINISTRATION</a:t>
          </a:r>
          <a:endParaRPr lang="en-US" sz="2400" kern="1200"/>
        </a:p>
      </dsp:txBody>
      <dsp:txXfrm>
        <a:off x="368400" y="1107103"/>
        <a:ext cx="1557994" cy="12840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8F4540-3886-4E10-94E8-6C29EFC687DA}">
      <dsp:nvSpPr>
        <dsp:cNvPr id="0" name=""/>
        <dsp:cNvSpPr/>
      </dsp:nvSpPr>
      <dsp:spPr>
        <a:xfrm>
          <a:off x="2416620" y="1391165"/>
          <a:ext cx="1965420" cy="1733909"/>
        </a:xfrm>
        <a:prstGeom prst="round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sr-Latn-RS" sz="700" b="1" kern="1200">
              <a:latin typeface="Cambria"/>
              <a:ea typeface="+mn-ea"/>
              <a:cs typeface="+mn-cs"/>
            </a:rPr>
            <a:t>Montenegro's Programme of Accession to the EU 2020-2022</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Cambria"/>
              <a:ea typeface="+mn-ea"/>
              <a:cs typeface="+mn-cs"/>
            </a:rPr>
            <a:t>Digital Transformation Strategy 2021-2025, including AP 2021-2022</a:t>
          </a:r>
        </a:p>
        <a:p>
          <a:pPr marL="57150" lvl="1" indent="-57150" algn="l" defTabSz="311150">
            <a:lnSpc>
              <a:spcPct val="90000"/>
            </a:lnSpc>
            <a:spcBef>
              <a:spcPct val="0"/>
            </a:spcBef>
            <a:spcAft>
              <a:spcPct val="15000"/>
            </a:spcAft>
            <a:buChar char="••"/>
          </a:pPr>
          <a:r>
            <a:rPr lang="en-US" sz="700" kern="1200">
              <a:latin typeface="Cambria"/>
              <a:ea typeface="+mn-ea"/>
              <a:cs typeface="+mn-cs"/>
            </a:rPr>
            <a:t>Law Amending the Law on Electronic Document</a:t>
          </a:r>
        </a:p>
        <a:p>
          <a:pPr marL="57150" lvl="1" indent="-57150" algn="l" defTabSz="311150">
            <a:lnSpc>
              <a:spcPct val="90000"/>
            </a:lnSpc>
            <a:spcBef>
              <a:spcPct val="0"/>
            </a:spcBef>
            <a:spcAft>
              <a:spcPct val="15000"/>
            </a:spcAft>
            <a:buChar char="••"/>
          </a:pPr>
          <a:r>
            <a:rPr lang="en-US" sz="700" kern="1200">
              <a:latin typeface="Cambria"/>
              <a:ea typeface="+mn-ea"/>
              <a:cs typeface="+mn-cs"/>
            </a:rPr>
            <a:t>PAR Strategy 2021 – 2025, including AP 2021 – 2022</a:t>
          </a:r>
        </a:p>
        <a:p>
          <a:pPr marL="57150" lvl="1" indent="-57150" algn="l" defTabSz="311150">
            <a:lnSpc>
              <a:spcPct val="90000"/>
            </a:lnSpc>
            <a:spcBef>
              <a:spcPct val="0"/>
            </a:spcBef>
            <a:spcAft>
              <a:spcPct val="15000"/>
            </a:spcAft>
            <a:buChar char="••"/>
          </a:pPr>
          <a:r>
            <a:rPr lang="en-US" sz="700" kern="1200">
              <a:latin typeface="Cambria"/>
              <a:ea typeface="+mn-ea"/>
              <a:cs typeface="+mn-cs"/>
            </a:rPr>
            <a:t>Programme of Cooperation between State Administrative Authorities and NGOs 2021 - 2023 incl AP 2021 -2023</a:t>
          </a:r>
        </a:p>
        <a:p>
          <a:pPr marL="57150" lvl="1" indent="-57150" algn="l" defTabSz="311150">
            <a:lnSpc>
              <a:spcPct val="90000"/>
            </a:lnSpc>
            <a:spcBef>
              <a:spcPct val="0"/>
            </a:spcBef>
            <a:spcAft>
              <a:spcPct val="15000"/>
            </a:spcAft>
            <a:buChar char="••"/>
          </a:pPr>
          <a:r>
            <a:rPr lang="en-US" sz="700" kern="1200">
              <a:latin typeface="Cambria"/>
              <a:ea typeface="+mn-ea"/>
              <a:cs typeface="+mn-cs"/>
            </a:rPr>
            <a:t>Law Amending the Law on Free Access to Information</a:t>
          </a:r>
        </a:p>
      </dsp:txBody>
      <dsp:txXfrm>
        <a:off x="2501262" y="1475807"/>
        <a:ext cx="1796136" cy="1564625"/>
      </dsp:txXfrm>
    </dsp:sp>
    <dsp:sp modelId="{28DA3E3A-2BA2-4384-BCB1-9591F1213877}">
      <dsp:nvSpPr>
        <dsp:cNvPr id="0" name=""/>
        <dsp:cNvSpPr/>
      </dsp:nvSpPr>
      <dsp:spPr>
        <a:xfrm>
          <a:off x="4372480" y="98030"/>
          <a:ext cx="5499437" cy="5499437"/>
        </a:xfrm>
        <a:custGeom>
          <a:avLst/>
          <a:gdLst/>
          <a:ahLst/>
          <a:cxnLst/>
          <a:rect l="0" t="0" r="0" b="0"/>
          <a:pathLst>
            <a:path>
              <a:moveTo>
                <a:pt x="10482" y="2509844"/>
              </a:moveTo>
              <a:arcTo wR="2749718" hR="2749718" stAng="11100277" swAng="1334611"/>
            </a:path>
          </a:pathLst>
        </a:custGeom>
        <a:noFill/>
        <a:ln w="9525" cap="flat" cmpd="sng" algn="ctr">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66565AF-B01E-4D01-A007-F2155E17D4EB}">
      <dsp:nvSpPr>
        <dsp:cNvPr id="0" name=""/>
        <dsp:cNvSpPr/>
      </dsp:nvSpPr>
      <dsp:spPr>
        <a:xfrm>
          <a:off x="4682584" y="1399161"/>
          <a:ext cx="1687641" cy="2036881"/>
        </a:xfrm>
        <a:prstGeom prst="roundRect">
          <a:avLst/>
        </a:prstGeom>
        <a:gradFill rotWithShape="0">
          <a:gsLst>
            <a:gs pos="0">
              <a:schemeClr val="accent4">
                <a:hueOff val="1882662"/>
                <a:satOff val="-4655"/>
                <a:lumOff val="-2471"/>
                <a:alphaOff val="0"/>
                <a:tint val="50000"/>
                <a:satMod val="300000"/>
              </a:schemeClr>
            </a:gs>
            <a:gs pos="35000">
              <a:schemeClr val="accent4">
                <a:hueOff val="1882662"/>
                <a:satOff val="-4655"/>
                <a:lumOff val="-2471"/>
                <a:alphaOff val="0"/>
                <a:tint val="37000"/>
                <a:satMod val="300000"/>
              </a:schemeClr>
            </a:gs>
            <a:gs pos="100000">
              <a:schemeClr val="accent4">
                <a:hueOff val="1882662"/>
                <a:satOff val="-4655"/>
                <a:lumOff val="-2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x-none" sz="700" b="1" kern="1200">
              <a:latin typeface="Cambria"/>
              <a:ea typeface="+mn-ea"/>
              <a:cs typeface="+mn-cs"/>
            </a:rPr>
            <a:t>IPA III</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Cambria"/>
              <a:ea typeface="+mn-ea"/>
              <a:cs typeface="+mn-cs"/>
            </a:rPr>
            <a:t>Improving organisational and functional setup of the public administration</a:t>
          </a:r>
        </a:p>
        <a:p>
          <a:pPr marL="57150" lvl="1" indent="-57150" algn="l" defTabSz="311150">
            <a:lnSpc>
              <a:spcPct val="90000"/>
            </a:lnSpc>
            <a:spcBef>
              <a:spcPct val="0"/>
            </a:spcBef>
            <a:spcAft>
              <a:spcPct val="15000"/>
            </a:spcAft>
            <a:buChar char="••"/>
          </a:pPr>
          <a:r>
            <a:rPr lang="en-US" sz="700" kern="1200">
              <a:latin typeface="Cambria"/>
              <a:ea typeface="+mn-ea"/>
              <a:cs typeface="+mn-cs"/>
            </a:rPr>
            <a:t>Digitalization of citizen-oriented public services and public financial systems</a:t>
          </a:r>
        </a:p>
        <a:p>
          <a:pPr marL="57150" lvl="1" indent="-57150" algn="l" defTabSz="311150">
            <a:lnSpc>
              <a:spcPct val="90000"/>
            </a:lnSpc>
            <a:spcBef>
              <a:spcPct val="0"/>
            </a:spcBef>
            <a:spcAft>
              <a:spcPct val="15000"/>
            </a:spcAft>
            <a:buChar char="••"/>
          </a:pPr>
          <a:r>
            <a:rPr lang="en-US" sz="700" kern="1200">
              <a:latin typeface="Cambria"/>
              <a:ea typeface="+mn-ea"/>
              <a:cs typeface="+mn-cs"/>
            </a:rPr>
            <a:t>Improving transparency of public institutions and public finances (open data and budget transparency)</a:t>
          </a:r>
        </a:p>
        <a:p>
          <a:pPr marL="57150" lvl="1" indent="-57150" algn="l" defTabSz="311150">
            <a:lnSpc>
              <a:spcPct val="90000"/>
            </a:lnSpc>
            <a:spcBef>
              <a:spcPct val="0"/>
            </a:spcBef>
            <a:spcAft>
              <a:spcPct val="15000"/>
            </a:spcAft>
            <a:buChar char="••"/>
          </a:pPr>
          <a:r>
            <a:rPr lang="en-US" sz="700" kern="1200">
              <a:latin typeface="Cambria"/>
              <a:ea typeface="+mn-ea"/>
              <a:cs typeface="+mn-cs"/>
            </a:rPr>
            <a:t>Better HR management mechanisms and improved policy development and coordination</a:t>
          </a:r>
        </a:p>
        <a:p>
          <a:pPr marL="57150" lvl="1" indent="-57150" algn="l" defTabSz="311150">
            <a:lnSpc>
              <a:spcPct val="90000"/>
            </a:lnSpc>
            <a:spcBef>
              <a:spcPct val="0"/>
            </a:spcBef>
            <a:spcAft>
              <a:spcPct val="15000"/>
            </a:spcAft>
            <a:buChar char="••"/>
          </a:pPr>
          <a:r>
            <a:rPr lang="en-US" sz="700" kern="1200">
              <a:latin typeface="Cambria"/>
              <a:ea typeface="+mn-ea"/>
              <a:cs typeface="+mn-cs"/>
            </a:rPr>
            <a:t>Improving managerial accountability and delegation of authority,  with strategic policy planning linked to mid-term collection period and further development of programme budgeting</a:t>
          </a:r>
        </a:p>
      </dsp:txBody>
      <dsp:txXfrm>
        <a:off x="4764968" y="1481545"/>
        <a:ext cx="1522873" cy="1872113"/>
      </dsp:txXfrm>
    </dsp:sp>
    <dsp:sp modelId="{E7083DDE-E565-4DE3-9A80-8B598B2AAF8F}">
      <dsp:nvSpPr>
        <dsp:cNvPr id="0" name=""/>
        <dsp:cNvSpPr/>
      </dsp:nvSpPr>
      <dsp:spPr>
        <a:xfrm>
          <a:off x="764230" y="-740001"/>
          <a:ext cx="5499437" cy="5499437"/>
        </a:xfrm>
        <a:custGeom>
          <a:avLst/>
          <a:gdLst/>
          <a:ahLst/>
          <a:cxnLst/>
          <a:rect l="0" t="0" r="0" b="0"/>
          <a:pathLst>
            <a:path>
              <a:moveTo>
                <a:pt x="5074585" y="4218033"/>
              </a:moveTo>
              <a:arcTo wR="2749718" hR="2749718" stAng="1936515" swAng="7543970"/>
            </a:path>
          </a:pathLst>
        </a:custGeom>
        <a:noFill/>
        <a:ln w="9525" cap="flat" cmpd="sng" algn="ctr">
          <a:solidFill>
            <a:schemeClr val="accent4">
              <a:hueOff val="1882662"/>
              <a:satOff val="-4655"/>
              <a:lumOff val="-2471"/>
              <a:alphaOff val="0"/>
            </a:schemeClr>
          </a:solidFill>
          <a:prstDash val="solid"/>
        </a:ln>
        <a:effectLst/>
      </dsp:spPr>
      <dsp:style>
        <a:lnRef idx="1">
          <a:scrgbClr r="0" g="0" b="0"/>
        </a:lnRef>
        <a:fillRef idx="0">
          <a:scrgbClr r="0" g="0" b="0"/>
        </a:fillRef>
        <a:effectRef idx="0">
          <a:scrgbClr r="0" g="0" b="0"/>
        </a:effectRef>
        <a:fontRef idx="minor"/>
      </dsp:style>
    </dsp:sp>
    <dsp:sp modelId="{0BCDDB22-41E3-4CE5-9C8D-2D64E25E5F38}">
      <dsp:nvSpPr>
        <dsp:cNvPr id="0" name=""/>
        <dsp:cNvSpPr/>
      </dsp:nvSpPr>
      <dsp:spPr>
        <a:xfrm>
          <a:off x="385651" y="1512955"/>
          <a:ext cx="1793447" cy="1480510"/>
        </a:xfrm>
        <a:prstGeom prst="roundRect">
          <a:avLst/>
        </a:prstGeom>
        <a:gradFill rotWithShape="0">
          <a:gsLst>
            <a:gs pos="0">
              <a:schemeClr val="accent4">
                <a:hueOff val="3765325"/>
                <a:satOff val="-9310"/>
                <a:lumOff val="-4941"/>
                <a:alphaOff val="0"/>
                <a:tint val="50000"/>
                <a:satMod val="300000"/>
              </a:schemeClr>
            </a:gs>
            <a:gs pos="35000">
              <a:schemeClr val="accent4">
                <a:hueOff val="3765325"/>
                <a:satOff val="-9310"/>
                <a:lumOff val="-4941"/>
                <a:alphaOff val="0"/>
                <a:tint val="37000"/>
                <a:satMod val="300000"/>
              </a:schemeClr>
            </a:gs>
            <a:gs pos="100000">
              <a:schemeClr val="accent4">
                <a:hueOff val="3765325"/>
                <a:satOff val="-9310"/>
                <a:lumOff val="-494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en-US" sz="700" b="1" kern="1200">
              <a:latin typeface="Cambria"/>
              <a:ea typeface="+mn-ea"/>
              <a:cs typeface="+mn-cs"/>
            </a:rPr>
            <a:t>EU Trio </a:t>
          </a:r>
          <a:r>
            <a:rPr lang="sr-Latn-RS" sz="700" b="1" kern="1200">
              <a:latin typeface="Cambria"/>
              <a:ea typeface="+mn-ea"/>
              <a:cs typeface="+mn-cs"/>
            </a:rPr>
            <a:t>Presidency programme (France, Czech Republic, Sweden) 2022/2023</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sr-Latn-RS" sz="700" kern="1200">
              <a:latin typeface="Cambria"/>
              <a:ea typeface="+mn-ea"/>
              <a:cs typeface="+mn-cs"/>
            </a:rPr>
            <a:t>Supporting digital transformation and  benefiting from it (digital skills and education)</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Cambria"/>
              <a:ea typeface="+mn-ea"/>
              <a:cs typeface="+mn-cs"/>
            </a:rPr>
            <a:t>Accession process will continue according to the enhanced enlargement methodology by supporting fundamental and </a:t>
          </a:r>
          <a:r>
            <a:rPr lang="sr-Latn-RS" sz="700" kern="1200">
              <a:latin typeface="Cambria"/>
              <a:ea typeface="+mn-ea"/>
              <a:cs typeface="+mn-cs"/>
            </a:rPr>
            <a:t>tranformative reforms in the key areas, such as rule of law, democratic institutions, free media and economy</a:t>
          </a:r>
          <a:endParaRPr lang="en-US" sz="700" kern="1200">
            <a:latin typeface="Cambria"/>
            <a:ea typeface="+mn-ea"/>
            <a:cs typeface="+mn-cs"/>
          </a:endParaRPr>
        </a:p>
      </dsp:txBody>
      <dsp:txXfrm>
        <a:off x="457924" y="1585228"/>
        <a:ext cx="1648901" cy="1335964"/>
      </dsp:txXfrm>
    </dsp:sp>
    <dsp:sp modelId="{34A6C9C1-BC3C-4E82-A5DD-449180A2A97A}">
      <dsp:nvSpPr>
        <dsp:cNvPr id="0" name=""/>
        <dsp:cNvSpPr/>
      </dsp:nvSpPr>
      <dsp:spPr>
        <a:xfrm>
          <a:off x="-3181576" y="-8742"/>
          <a:ext cx="5499437" cy="5499437"/>
        </a:xfrm>
        <a:custGeom>
          <a:avLst/>
          <a:gdLst/>
          <a:ahLst/>
          <a:cxnLst/>
          <a:rect l="0" t="0" r="0" b="0"/>
          <a:pathLst>
            <a:path>
              <a:moveTo>
                <a:pt x="5223221" y="1548577"/>
              </a:moveTo>
              <a:arcTo wR="2749718" hR="2749718" stAng="20045918" swAng="3886476"/>
            </a:path>
          </a:pathLst>
        </a:custGeom>
        <a:noFill/>
        <a:ln w="9525" cap="flat" cmpd="sng" algn="ctr">
          <a:solidFill>
            <a:schemeClr val="accent4">
              <a:hueOff val="3765325"/>
              <a:satOff val="-9310"/>
              <a:lumOff val="-4941"/>
              <a:alphaOff val="0"/>
            </a:schemeClr>
          </a:solidFill>
          <a:prstDash val="solid"/>
        </a:ln>
        <a:effectLst/>
      </dsp:spPr>
      <dsp:style>
        <a:lnRef idx="1">
          <a:scrgbClr r="0" g="0" b="0"/>
        </a:lnRef>
        <a:fillRef idx="0">
          <a:scrgbClr r="0" g="0" b="0"/>
        </a:fillRef>
        <a:effectRef idx="0">
          <a:scrgbClr r="0" g="0" b="0"/>
        </a:effectRef>
        <a:fontRef idx="minor"/>
      </dsp:style>
    </dsp:sp>
    <dsp:sp modelId="{9F1036CB-5227-4649-996E-9E181043BE22}">
      <dsp:nvSpPr>
        <dsp:cNvPr id="0" name=""/>
        <dsp:cNvSpPr/>
      </dsp:nvSpPr>
      <dsp:spPr>
        <a:xfrm>
          <a:off x="308149" y="3196344"/>
          <a:ext cx="2418490" cy="1293577"/>
        </a:xfrm>
        <a:prstGeom prst="roundRect">
          <a:avLst/>
        </a:prstGeom>
        <a:gradFill rotWithShape="0">
          <a:gsLst>
            <a:gs pos="0">
              <a:schemeClr val="accent4">
                <a:hueOff val="5647988"/>
                <a:satOff val="-13966"/>
                <a:lumOff val="-7412"/>
                <a:alphaOff val="0"/>
                <a:tint val="50000"/>
                <a:satMod val="300000"/>
              </a:schemeClr>
            </a:gs>
            <a:gs pos="35000">
              <a:schemeClr val="accent4">
                <a:hueOff val="5647988"/>
                <a:satOff val="-13966"/>
                <a:lumOff val="-7412"/>
                <a:alphaOff val="0"/>
                <a:tint val="37000"/>
                <a:satMod val="300000"/>
              </a:schemeClr>
            </a:gs>
            <a:gs pos="100000">
              <a:schemeClr val="accent4">
                <a:hueOff val="5647988"/>
                <a:satOff val="-13966"/>
                <a:lumOff val="-741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x-none" sz="700" b="1" kern="1200">
              <a:latin typeface="Cambria"/>
              <a:ea typeface="+mn-ea"/>
              <a:cs typeface="+mn-cs"/>
            </a:rPr>
            <a:t>Berlin</a:t>
          </a:r>
          <a:r>
            <a:rPr lang="sr-Latn-RS" sz="700" b="1" kern="1200">
              <a:latin typeface="Cambria"/>
              <a:ea typeface="+mn-ea"/>
              <a:cs typeface="+mn-cs"/>
            </a:rPr>
            <a:t> Declaration</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mj-lt"/>
              <a:ea typeface="+mn-ea"/>
              <a:cs typeface="+mn-cs"/>
            </a:rPr>
            <a:t>Citizens and businesses </a:t>
          </a:r>
          <a:r>
            <a:rPr lang="sr-Latn-RS" sz="700" kern="1200">
              <a:latin typeface="+mj-lt"/>
              <a:ea typeface="+mn-ea"/>
              <a:cs typeface="+mn-cs"/>
            </a:rPr>
            <a:t>have the option of easy interaction </a:t>
          </a:r>
          <a:r>
            <a:rPr lang="en-US" sz="700" kern="1200">
              <a:latin typeface="+mj-lt"/>
              <a:ea typeface="+mn-ea"/>
              <a:cs typeface="+mn-cs"/>
            </a:rPr>
            <a:t>with public administrations following the digital-by-default approach</a:t>
          </a:r>
          <a:endParaRPr lang="en-US" sz="700"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mj-lt"/>
              <a:ea typeface="+mn-ea"/>
              <a:cs typeface="+mn-cs"/>
            </a:rPr>
            <a:t>Digital sovereignty is key in ensuring the ability of citizens and public administrations to make decisions and act in a self-determined manner in </a:t>
          </a:r>
          <a:r>
            <a:rPr lang="sr-Latn-RS" sz="700" kern="1200">
              <a:latin typeface="+mj-lt"/>
              <a:ea typeface="+mn-ea"/>
              <a:cs typeface="+mn-cs"/>
            </a:rPr>
            <a:t>the digital world</a:t>
          </a:r>
          <a:endParaRPr lang="en-US" sz="700" kern="1200">
            <a:latin typeface="Cambria"/>
            <a:ea typeface="+mn-ea"/>
            <a:cs typeface="+mn-cs"/>
          </a:endParaRPr>
        </a:p>
        <a:p>
          <a:pPr marL="57150" lvl="1" indent="-57150" algn="l" defTabSz="311150">
            <a:lnSpc>
              <a:spcPct val="90000"/>
            </a:lnSpc>
            <a:spcBef>
              <a:spcPct val="0"/>
            </a:spcBef>
            <a:spcAft>
              <a:spcPct val="15000"/>
            </a:spcAft>
            <a:buChar char="••"/>
          </a:pPr>
          <a:r>
            <a:rPr lang="sr-Latn-RS" sz="700" kern="1200">
              <a:latin typeface="+mj-lt"/>
              <a:ea typeface="+mn-ea"/>
              <a:cs typeface="+mn-cs"/>
            </a:rPr>
            <a:t>Explore the use of digital tools in shaping the political discourse </a:t>
          </a:r>
          <a:r>
            <a:rPr lang="en-US" sz="700" kern="1200">
              <a:latin typeface="+mj-lt"/>
              <a:ea typeface="+mn-ea"/>
              <a:cs typeface="+mn-cs"/>
            </a:rPr>
            <a:t>on digital transformation</a:t>
          </a:r>
          <a:endParaRPr lang="en-US" sz="700"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mj-lt"/>
              <a:ea typeface="+mn-ea"/>
              <a:cs typeface="+mn-cs"/>
            </a:rPr>
            <a:t>Stimulate knowledge sharing between practitioners </a:t>
          </a:r>
          <a:r>
            <a:rPr lang="sr-Latn-RS" sz="700" kern="1200">
              <a:latin typeface="+mj-lt"/>
              <a:ea typeface="+mn-ea"/>
              <a:cs typeface="+mn-cs"/>
            </a:rPr>
            <a:t>of administrative innovation strategies and on examples of human centric technologies in public administrations</a:t>
          </a:r>
          <a:endParaRPr lang="en-US" sz="700" kern="1200">
            <a:latin typeface="Cambria"/>
            <a:ea typeface="+mn-ea"/>
            <a:cs typeface="+mn-cs"/>
          </a:endParaRPr>
        </a:p>
      </dsp:txBody>
      <dsp:txXfrm>
        <a:off x="371296" y="3259491"/>
        <a:ext cx="2292196" cy="1167283"/>
      </dsp:txXfrm>
    </dsp:sp>
    <dsp:sp modelId="{7D753618-C8BC-475F-8878-B444EC0A95D5}">
      <dsp:nvSpPr>
        <dsp:cNvPr id="0" name=""/>
        <dsp:cNvSpPr/>
      </dsp:nvSpPr>
      <dsp:spPr>
        <a:xfrm>
          <a:off x="-2659357" y="2763419"/>
          <a:ext cx="5499437" cy="5499437"/>
        </a:xfrm>
        <a:custGeom>
          <a:avLst/>
          <a:gdLst/>
          <a:ahLst/>
          <a:cxnLst/>
          <a:rect l="0" t="0" r="0" b="0"/>
          <a:pathLst>
            <a:path>
              <a:moveTo>
                <a:pt x="4257624" y="450333"/>
              </a:moveTo>
              <a:arcTo wR="2749718" hR="2749718" stAng="18195379" swAng="4194515"/>
            </a:path>
          </a:pathLst>
        </a:custGeom>
        <a:noFill/>
        <a:ln w="9525" cap="flat" cmpd="sng" algn="ctr">
          <a:solidFill>
            <a:schemeClr val="accent4">
              <a:hueOff val="5647988"/>
              <a:satOff val="-13966"/>
              <a:lumOff val="-7412"/>
              <a:alphaOff val="0"/>
            </a:schemeClr>
          </a:solidFill>
          <a:prstDash val="solid"/>
        </a:ln>
        <a:effectLst/>
      </dsp:spPr>
      <dsp:style>
        <a:lnRef idx="1">
          <a:scrgbClr r="0" g="0" b="0"/>
        </a:lnRef>
        <a:fillRef idx="0">
          <a:scrgbClr r="0" g="0" b="0"/>
        </a:fillRef>
        <a:effectRef idx="0">
          <a:scrgbClr r="0" g="0" b="0"/>
        </a:effectRef>
        <a:fontRef idx="minor"/>
      </dsp:style>
    </dsp:sp>
    <dsp:sp modelId="{42DBE13C-DDCE-485E-9652-14315EC19D4B}">
      <dsp:nvSpPr>
        <dsp:cNvPr id="0" name=""/>
        <dsp:cNvSpPr/>
      </dsp:nvSpPr>
      <dsp:spPr>
        <a:xfrm>
          <a:off x="341846" y="4689593"/>
          <a:ext cx="2418490" cy="1507745"/>
        </a:xfrm>
        <a:prstGeom prst="roundRect">
          <a:avLst/>
        </a:prstGeom>
        <a:gradFill rotWithShape="0">
          <a:gsLst>
            <a:gs pos="0">
              <a:schemeClr val="accent4">
                <a:hueOff val="7530650"/>
                <a:satOff val="-18621"/>
                <a:lumOff val="-9882"/>
                <a:alphaOff val="0"/>
                <a:tint val="50000"/>
                <a:satMod val="300000"/>
              </a:schemeClr>
            </a:gs>
            <a:gs pos="35000">
              <a:schemeClr val="accent4">
                <a:hueOff val="7530650"/>
                <a:satOff val="-18621"/>
                <a:lumOff val="-9882"/>
                <a:alphaOff val="0"/>
                <a:tint val="37000"/>
                <a:satMod val="300000"/>
              </a:schemeClr>
            </a:gs>
            <a:gs pos="100000">
              <a:schemeClr val="accent4">
                <a:hueOff val="7530650"/>
                <a:satOff val="-18621"/>
                <a:lumOff val="-988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x-none" sz="700" b="1" kern="1200">
              <a:latin typeface="Cambria"/>
              <a:ea typeface="+mn-ea"/>
              <a:cs typeface="+mn-cs"/>
            </a:rPr>
            <a:t>UN Agenda </a:t>
          </a:r>
          <a:r>
            <a:rPr lang="sr-Latn-RS" sz="700" b="1" kern="1200">
              <a:latin typeface="Cambria"/>
              <a:ea typeface="+mn-ea"/>
              <a:cs typeface="+mn-cs"/>
            </a:rPr>
            <a:t>for Sustainable Development </a:t>
          </a:r>
          <a:r>
            <a:rPr lang="x-none" sz="700" b="1" kern="1200">
              <a:latin typeface="Cambria"/>
              <a:ea typeface="+mn-ea"/>
              <a:cs typeface="+mn-cs"/>
            </a:rPr>
            <a:t>2030</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Cambria"/>
              <a:ea typeface="+mn-ea"/>
              <a:cs typeface="+mn-cs"/>
            </a:rPr>
            <a:t>Goal 8 - Promote sustained, inclusive and sustainable economic growth, full and productive employment and decent work for all</a:t>
          </a:r>
        </a:p>
        <a:p>
          <a:pPr marL="57150" lvl="1" indent="-57150" algn="l" defTabSz="311150">
            <a:lnSpc>
              <a:spcPct val="90000"/>
            </a:lnSpc>
            <a:spcBef>
              <a:spcPct val="0"/>
            </a:spcBef>
            <a:spcAft>
              <a:spcPct val="15000"/>
            </a:spcAft>
            <a:buChar char="••"/>
          </a:pPr>
          <a:r>
            <a:rPr lang="en-US" sz="700" kern="1200">
              <a:latin typeface="Cambria"/>
              <a:ea typeface="+mn-ea"/>
              <a:cs typeface="+mn-cs"/>
            </a:rPr>
            <a:t>Goal 11 - Make cities and human settlements inclusive, safe,  resilient and sustainable</a:t>
          </a:r>
        </a:p>
        <a:p>
          <a:pPr marL="57150" lvl="1" indent="-57150" algn="l" defTabSz="311150">
            <a:lnSpc>
              <a:spcPct val="90000"/>
            </a:lnSpc>
            <a:spcBef>
              <a:spcPct val="0"/>
            </a:spcBef>
            <a:spcAft>
              <a:spcPct val="15000"/>
            </a:spcAft>
            <a:buChar char="••"/>
          </a:pPr>
          <a:r>
            <a:rPr lang="en-US" sz="700" kern="1200">
              <a:latin typeface="Cambria"/>
              <a:ea typeface="+mn-ea"/>
              <a:cs typeface="+mn-cs"/>
            </a:rPr>
            <a:t>Goal 16 - Promote peaceful and inclusive societies for sustainable development, provide access to justice for all and build effective, accountable and inclusive instituions at all levels</a:t>
          </a:r>
        </a:p>
        <a:p>
          <a:pPr marL="57150" lvl="1" indent="-57150" algn="l" defTabSz="311150">
            <a:lnSpc>
              <a:spcPct val="90000"/>
            </a:lnSpc>
            <a:spcBef>
              <a:spcPct val="0"/>
            </a:spcBef>
            <a:spcAft>
              <a:spcPct val="15000"/>
            </a:spcAft>
            <a:buChar char="••"/>
          </a:pPr>
          <a:r>
            <a:rPr lang="en-US" sz="700" kern="1200">
              <a:latin typeface="Cambria"/>
              <a:ea typeface="+mn-ea"/>
              <a:cs typeface="+mn-cs"/>
            </a:rPr>
            <a:t>Goal 17 - Strengthen the means of implementation and revitalize the global partnership for sustainable development</a:t>
          </a:r>
        </a:p>
      </dsp:txBody>
      <dsp:txXfrm>
        <a:off x="415448" y="4763195"/>
        <a:ext cx="2271286" cy="1360541"/>
      </dsp:txXfrm>
    </dsp:sp>
    <dsp:sp modelId="{D1FDB04D-3B79-48A6-BAA4-C69B98749ABB}">
      <dsp:nvSpPr>
        <dsp:cNvPr id="0" name=""/>
        <dsp:cNvSpPr/>
      </dsp:nvSpPr>
      <dsp:spPr>
        <a:xfrm>
          <a:off x="345653" y="91399"/>
          <a:ext cx="5499437" cy="5499437"/>
        </a:xfrm>
        <a:custGeom>
          <a:avLst/>
          <a:gdLst/>
          <a:ahLst/>
          <a:cxnLst/>
          <a:rect l="0" t="0" r="0" b="0"/>
          <a:pathLst>
            <a:path>
              <a:moveTo>
                <a:pt x="692094" y="4573762"/>
              </a:moveTo>
              <a:arcTo wR="2749718" hR="2749718" stAng="8306618" swAng="4315377"/>
            </a:path>
          </a:pathLst>
        </a:custGeom>
        <a:noFill/>
        <a:ln w="9525" cap="flat" cmpd="sng" algn="ctr">
          <a:solidFill>
            <a:schemeClr val="accent4">
              <a:hueOff val="7530650"/>
              <a:satOff val="-18621"/>
              <a:lumOff val="-9882"/>
              <a:alphaOff val="0"/>
            </a:schemeClr>
          </a:solidFill>
          <a:prstDash val="solid"/>
        </a:ln>
        <a:effectLst/>
      </dsp:spPr>
      <dsp:style>
        <a:lnRef idx="1">
          <a:scrgbClr r="0" g="0" b="0"/>
        </a:lnRef>
        <a:fillRef idx="0">
          <a:scrgbClr r="0" g="0" b="0"/>
        </a:fillRef>
        <a:effectRef idx="0">
          <a:scrgbClr r="0" g="0" b="0"/>
        </a:effectRef>
        <a:fontRef idx="minor"/>
      </dsp:style>
    </dsp:sp>
    <dsp:sp modelId="{DDBF8CA6-4481-477B-A191-6B131392606F}">
      <dsp:nvSpPr>
        <dsp:cNvPr id="0" name=""/>
        <dsp:cNvSpPr/>
      </dsp:nvSpPr>
      <dsp:spPr>
        <a:xfrm>
          <a:off x="274939" y="86104"/>
          <a:ext cx="2418490" cy="1336725"/>
        </a:xfrm>
        <a:prstGeom prst="roundRect">
          <a:avLst/>
        </a:prstGeom>
        <a:gradFill rotWithShape="0">
          <a:gsLst>
            <a:gs pos="0">
              <a:schemeClr val="accent4">
                <a:hueOff val="9413312"/>
                <a:satOff val="-23276"/>
                <a:lumOff val="-12353"/>
                <a:alphaOff val="0"/>
                <a:tint val="50000"/>
                <a:satMod val="300000"/>
              </a:schemeClr>
            </a:gs>
            <a:gs pos="35000">
              <a:schemeClr val="accent4">
                <a:hueOff val="9413312"/>
                <a:satOff val="-23276"/>
                <a:lumOff val="-12353"/>
                <a:alphaOff val="0"/>
                <a:tint val="37000"/>
                <a:satMod val="300000"/>
              </a:schemeClr>
            </a:gs>
            <a:gs pos="100000">
              <a:schemeClr val="accent4">
                <a:hueOff val="9413312"/>
                <a:satOff val="-23276"/>
                <a:lumOff val="-1235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en-US" sz="700" b="1" kern="1200">
              <a:solidFill>
                <a:schemeClr val="tx1"/>
              </a:solidFill>
              <a:latin typeface="+mj-lt"/>
              <a:ea typeface="+mn-ea"/>
              <a:cs typeface="+mn-cs"/>
            </a:rPr>
            <a:t>National Strategy for Sustainable Development by 2030</a:t>
          </a:r>
          <a:endParaRPr lang="en-US" sz="700" b="1" kern="1200">
            <a:solidFill>
              <a:schemeClr val="tx1"/>
            </a:solidFill>
            <a:latin typeface="Cambria"/>
            <a:ea typeface="+mn-ea"/>
            <a:cs typeface="+mn-cs"/>
          </a:endParaRPr>
        </a:p>
        <a:p>
          <a:pPr marL="57150" lvl="1" indent="-57150" algn="l" defTabSz="311150">
            <a:lnSpc>
              <a:spcPct val="90000"/>
            </a:lnSpc>
            <a:spcBef>
              <a:spcPct val="0"/>
            </a:spcBef>
            <a:spcAft>
              <a:spcPct val="15000"/>
            </a:spcAft>
            <a:buChar char="••"/>
          </a:pPr>
          <a:r>
            <a:rPr lang="sr-Latn-RS" sz="700" kern="1200">
              <a:solidFill>
                <a:srgbClr val="000000">
                  <a:hueOff val="0"/>
                  <a:satOff val="0"/>
                  <a:lumOff val="0"/>
                  <a:alphaOff val="0"/>
                </a:srgbClr>
              </a:solidFill>
              <a:latin typeface="+mj-lt"/>
              <a:ea typeface="+mn-ea"/>
              <a:cs typeface="+mn-cs"/>
            </a:rPr>
            <a:t>public trust in democratic political system</a:t>
          </a:r>
          <a:endParaRPr lang="en-US" sz="700" kern="1200">
            <a:latin typeface="Cambria"/>
            <a:ea typeface="+mn-ea"/>
            <a:cs typeface="+mn-cs"/>
          </a:endParaRPr>
        </a:p>
        <a:p>
          <a:pPr marL="57150" lvl="1" indent="-57150" algn="l" defTabSz="311150">
            <a:lnSpc>
              <a:spcPct val="90000"/>
            </a:lnSpc>
            <a:spcBef>
              <a:spcPct val="0"/>
            </a:spcBef>
            <a:spcAft>
              <a:spcPct val="15000"/>
            </a:spcAft>
            <a:buChar char="••"/>
          </a:pPr>
          <a:r>
            <a:rPr lang="sr-Latn-RS" sz="700" kern="1200">
              <a:solidFill>
                <a:srgbClr val="000000">
                  <a:hueOff val="0"/>
                  <a:satOff val="0"/>
                  <a:lumOff val="0"/>
                  <a:alphaOff val="0"/>
                </a:srgbClr>
              </a:solidFill>
              <a:latin typeface="+mj-lt"/>
              <a:ea typeface="+mn-ea"/>
              <a:cs typeface="+mn-cs"/>
            </a:rPr>
            <a:t>Life-long learning</a:t>
          </a:r>
          <a:endParaRPr lang="en-US" sz="700"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solidFill>
                <a:srgbClr val="000000">
                  <a:hueOff val="0"/>
                  <a:satOff val="0"/>
                  <a:lumOff val="0"/>
                  <a:alphaOff val="0"/>
                </a:srgbClr>
              </a:solidFill>
              <a:latin typeface="+mj-lt"/>
              <a:ea typeface="+mn-ea"/>
              <a:cs typeface="+mn-cs"/>
            </a:rPr>
            <a:t>Stimulate research and development </a:t>
          </a:r>
          <a:r>
            <a:rPr lang="sr-Latn-RS" sz="700" kern="1200">
              <a:solidFill>
                <a:srgbClr val="000000">
                  <a:hueOff val="0"/>
                  <a:satOff val="0"/>
                  <a:lumOff val="0"/>
                  <a:alphaOff val="0"/>
                </a:srgbClr>
              </a:solidFill>
              <a:latin typeface="+mj-lt"/>
              <a:ea typeface="+mn-ea"/>
              <a:cs typeface="+mn-cs"/>
            </a:rPr>
            <a:t>in the field of resource efficiency and HR development</a:t>
          </a:r>
          <a:endParaRPr lang="en-US" sz="700"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solidFill>
                <a:srgbClr val="000000">
                  <a:hueOff val="0"/>
                  <a:satOff val="0"/>
                  <a:lumOff val="0"/>
                  <a:alphaOff val="0"/>
                </a:srgbClr>
              </a:solidFill>
              <a:latin typeface="+mj-lt"/>
              <a:ea typeface="+mn-ea"/>
              <a:cs typeface="+mn-cs"/>
            </a:rPr>
            <a:t>Promote the concept of </a:t>
          </a:r>
          <a:r>
            <a:rPr lang="sr-Latn-RS" sz="700" kern="1200">
              <a:solidFill>
                <a:srgbClr val="000000">
                  <a:hueOff val="0"/>
                  <a:satOff val="0"/>
                  <a:lumOff val="0"/>
                  <a:alphaOff val="0"/>
                </a:srgbClr>
              </a:solidFill>
              <a:latin typeface="+mj-lt"/>
              <a:ea typeface="+mn-ea"/>
              <a:cs typeface="+mn-cs"/>
            </a:rPr>
            <a:t>social responsibility </a:t>
          </a:r>
          <a:r>
            <a:rPr lang="en-US" sz="700" kern="1200">
              <a:solidFill>
                <a:srgbClr val="000000">
                  <a:hueOff val="0"/>
                  <a:satOff val="0"/>
                  <a:lumOff val="0"/>
                  <a:alphaOff val="0"/>
                </a:srgbClr>
              </a:solidFill>
              <a:latin typeface="+mj-lt"/>
              <a:ea typeface="+mn-ea"/>
              <a:cs typeface="+mn-cs"/>
            </a:rPr>
            <a:t>(SR)</a:t>
          </a:r>
          <a:r>
            <a:rPr lang="x-none" sz="700" kern="1200">
              <a:solidFill>
                <a:srgbClr val="000000">
                  <a:hueOff val="0"/>
                  <a:satOff val="0"/>
                  <a:lumOff val="0"/>
                  <a:alphaOff val="0"/>
                </a:srgbClr>
              </a:solidFill>
              <a:latin typeface="+mj-lt"/>
              <a:ea typeface="+mn-ea"/>
              <a:cs typeface="+mn-cs"/>
            </a:rPr>
            <a:t> </a:t>
          </a:r>
          <a:r>
            <a:rPr lang="sr-Latn-RS" sz="700" kern="1200">
              <a:solidFill>
                <a:srgbClr val="000000">
                  <a:hueOff val="0"/>
                  <a:satOff val="0"/>
                  <a:lumOff val="0"/>
                  <a:alphaOff val="0"/>
                </a:srgbClr>
              </a:solidFill>
              <a:latin typeface="+mj-lt"/>
              <a:ea typeface="+mn-ea"/>
              <a:cs typeface="+mn-cs"/>
            </a:rPr>
            <a:t>and raise awareness of the SR values and importance and organisational benefits</a:t>
          </a:r>
          <a:endParaRPr lang="en-US" sz="700"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solidFill>
                <a:srgbClr val="000000">
                  <a:hueOff val="0"/>
                  <a:satOff val="0"/>
                  <a:lumOff val="0"/>
                  <a:alphaOff val="0"/>
                </a:srgbClr>
              </a:solidFill>
              <a:latin typeface="+mj-lt"/>
              <a:ea typeface="+mn-ea"/>
              <a:cs typeface="+mn-cs"/>
            </a:rPr>
            <a:t>Establish measurability </a:t>
          </a:r>
          <a:r>
            <a:rPr lang="sr-Latn-RS" sz="700" kern="1200">
              <a:solidFill>
                <a:srgbClr val="000000">
                  <a:hueOff val="0"/>
                  <a:satOff val="0"/>
                  <a:lumOff val="0"/>
                  <a:alphaOff val="0"/>
                </a:srgbClr>
              </a:solidFill>
              <a:latin typeface="+mj-lt"/>
              <a:ea typeface="+mn-ea"/>
              <a:cs typeface="+mn-cs"/>
            </a:rPr>
            <a:t>of the public administration performance</a:t>
          </a:r>
          <a:endParaRPr lang="en-US" sz="700"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solidFill>
                <a:srgbClr val="000000">
                  <a:hueOff val="0"/>
                  <a:satOff val="0"/>
                  <a:lumOff val="0"/>
                  <a:alphaOff val="0"/>
                </a:srgbClr>
              </a:solidFill>
              <a:latin typeface="+mj-lt"/>
              <a:ea typeface="+mn-ea"/>
              <a:cs typeface="+mn-cs"/>
            </a:rPr>
            <a:t>Reinforce involvement of </a:t>
          </a:r>
          <a:r>
            <a:rPr lang="sr-Latn-RS" sz="700" kern="1200">
              <a:solidFill>
                <a:srgbClr val="000000">
                  <a:hueOff val="0"/>
                  <a:satOff val="0"/>
                  <a:lumOff val="0"/>
                  <a:alphaOff val="0"/>
                </a:srgbClr>
              </a:solidFill>
              <a:latin typeface="+mj-lt"/>
              <a:ea typeface="+mn-ea"/>
              <a:cs typeface="+mn-cs"/>
            </a:rPr>
            <a:t>interested parties and experts in making and implementing decisions</a:t>
          </a:r>
          <a:endParaRPr lang="en-US" sz="700" kern="1200">
            <a:latin typeface="Cambria"/>
            <a:ea typeface="+mn-ea"/>
            <a:cs typeface="+mn-cs"/>
          </a:endParaRPr>
        </a:p>
      </dsp:txBody>
      <dsp:txXfrm>
        <a:off x="340193" y="151358"/>
        <a:ext cx="2287982" cy="1206217"/>
      </dsp:txXfrm>
    </dsp:sp>
    <dsp:sp modelId="{A6D5266F-D1F5-48CA-A2B7-ADE465629CB0}">
      <dsp:nvSpPr>
        <dsp:cNvPr id="0" name=""/>
        <dsp:cNvSpPr/>
      </dsp:nvSpPr>
      <dsp:spPr>
        <a:xfrm>
          <a:off x="-2637723" y="-1560480"/>
          <a:ext cx="5499437" cy="5499437"/>
        </a:xfrm>
        <a:custGeom>
          <a:avLst/>
          <a:gdLst/>
          <a:ahLst/>
          <a:cxnLst/>
          <a:rect l="0" t="0" r="0" b="0"/>
          <a:pathLst>
            <a:path>
              <a:moveTo>
                <a:pt x="5339533" y="1825697"/>
              </a:moveTo>
              <a:arcTo wR="2749718" hR="2749718" stAng="20421845" swAng="3130768"/>
            </a:path>
          </a:pathLst>
        </a:custGeom>
        <a:noFill/>
        <a:ln w="9525" cap="flat" cmpd="sng" algn="ctr">
          <a:solidFill>
            <a:schemeClr val="accent4">
              <a:hueOff val="9413312"/>
              <a:satOff val="-23276"/>
              <a:lumOff val="-12353"/>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A31682-D597-4E87-9C41-C7C5ECEDDCC3}">
      <dsp:nvSpPr>
        <dsp:cNvPr id="0" name=""/>
        <dsp:cNvSpPr/>
      </dsp:nvSpPr>
      <dsp:spPr>
        <a:xfrm>
          <a:off x="806" y="339380"/>
          <a:ext cx="2748734" cy="336461"/>
        </a:xfrm>
        <a:prstGeom prst="roundRect">
          <a:avLst>
            <a:gd name="adj" fmla="val 10000"/>
          </a:avLst>
        </a:prstGeo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sr-Latn-RS" sz="1400" kern="1200">
              <a:solidFill>
                <a:srgbClr val="FFFFFF"/>
              </a:solidFill>
              <a:latin typeface="Cambria"/>
              <a:ea typeface="+mn-ea"/>
              <a:cs typeface="+mn-cs"/>
            </a:rPr>
            <a:t>Montenegro progress report 2021</a:t>
          </a:r>
          <a:endParaRPr lang="en-US" sz="1400" kern="1200">
            <a:solidFill>
              <a:srgbClr val="FFFFFF"/>
            </a:solidFill>
            <a:latin typeface="Cambria"/>
            <a:ea typeface="+mn-ea"/>
            <a:cs typeface="+mn-cs"/>
          </a:endParaRPr>
        </a:p>
      </dsp:txBody>
      <dsp:txXfrm>
        <a:off x="10661" y="349235"/>
        <a:ext cx="2729024" cy="316751"/>
      </dsp:txXfrm>
    </dsp:sp>
    <dsp:sp modelId="{7A633105-F512-461B-B745-4BDD12AFF42A}">
      <dsp:nvSpPr>
        <dsp:cNvPr id="0" name=""/>
        <dsp:cNvSpPr/>
      </dsp:nvSpPr>
      <dsp:spPr>
        <a:xfrm>
          <a:off x="275679" y="675841"/>
          <a:ext cx="274873" cy="450112"/>
        </a:xfrm>
        <a:custGeom>
          <a:avLst/>
          <a:gdLst/>
          <a:ahLst/>
          <a:cxnLst/>
          <a:rect l="0" t="0" r="0" b="0"/>
          <a:pathLst>
            <a:path>
              <a:moveTo>
                <a:pt x="0" y="0"/>
              </a:moveTo>
              <a:lnTo>
                <a:pt x="0" y="479008"/>
              </a:lnTo>
              <a:lnTo>
                <a:pt x="292520" y="479008"/>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AACDBE3-442D-47E8-A0CF-701C9D6E3DA6}">
      <dsp:nvSpPr>
        <dsp:cNvPr id="0" name=""/>
        <dsp:cNvSpPr/>
      </dsp:nvSpPr>
      <dsp:spPr>
        <a:xfrm>
          <a:off x="550553" y="810333"/>
          <a:ext cx="2274492" cy="631240"/>
        </a:xfrm>
        <a:prstGeom prst="roundRect">
          <a:avLst>
            <a:gd name="adj" fmla="val 10000"/>
          </a:avLst>
        </a:prstGeom>
        <a:solidFill>
          <a:srgbClr val="FFFFFF">
            <a:alpha val="90000"/>
            <a:hueOff val="0"/>
            <a:satOff val="0"/>
            <a:lumOff val="0"/>
            <a:alphaOff val="0"/>
          </a:srgbClr>
        </a:solidFill>
        <a:ln w="25400" cap="flat" cmpd="sng" algn="ctr">
          <a:solidFill>
            <a:srgbClr val="67787B">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rgbClr val="000000">
                  <a:hueOff val="0"/>
                  <a:satOff val="0"/>
                  <a:lumOff val="0"/>
                  <a:alphaOff val="0"/>
                </a:srgbClr>
              </a:solidFill>
              <a:latin typeface="Cambria"/>
              <a:ea typeface="+mn-ea"/>
              <a:cs typeface="+mn-cs"/>
            </a:rPr>
            <a:t>Adopt and implement new public administration reform and public financial management strategies in line with the national guidance for strategic planning</a:t>
          </a:r>
        </a:p>
      </dsp:txBody>
      <dsp:txXfrm>
        <a:off x="569041" y="828821"/>
        <a:ext cx="2237516" cy="594264"/>
      </dsp:txXfrm>
    </dsp:sp>
    <dsp:sp modelId="{4E67213C-D938-4617-B63B-F404F969381E}">
      <dsp:nvSpPr>
        <dsp:cNvPr id="0" name=""/>
        <dsp:cNvSpPr/>
      </dsp:nvSpPr>
      <dsp:spPr>
        <a:xfrm>
          <a:off x="275679" y="675841"/>
          <a:ext cx="274873" cy="1215844"/>
        </a:xfrm>
        <a:custGeom>
          <a:avLst/>
          <a:gdLst/>
          <a:ahLst/>
          <a:cxnLst/>
          <a:rect l="0" t="0" r="0" b="0"/>
          <a:pathLst>
            <a:path>
              <a:moveTo>
                <a:pt x="0" y="0"/>
              </a:moveTo>
              <a:lnTo>
                <a:pt x="0" y="1293900"/>
              </a:lnTo>
              <a:lnTo>
                <a:pt x="292520" y="1293900"/>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1888B0-9EA2-41FE-A106-04290FEC375F}">
      <dsp:nvSpPr>
        <dsp:cNvPr id="0" name=""/>
        <dsp:cNvSpPr/>
      </dsp:nvSpPr>
      <dsp:spPr>
        <a:xfrm>
          <a:off x="550553" y="1576065"/>
          <a:ext cx="2274492" cy="631240"/>
        </a:xfrm>
        <a:prstGeom prst="roundRect">
          <a:avLst>
            <a:gd name="adj" fmla="val 10000"/>
          </a:avLst>
        </a:prstGeom>
        <a:solidFill>
          <a:srgbClr val="FFFFFF">
            <a:alpha val="90000"/>
            <a:hueOff val="0"/>
            <a:satOff val="0"/>
            <a:lumOff val="0"/>
            <a:alphaOff val="0"/>
          </a:srgbClr>
        </a:solidFill>
        <a:ln w="25400" cap="flat" cmpd="sng" algn="ctr">
          <a:solidFill>
            <a:srgbClr val="67787B">
              <a:hueOff val="-1217516"/>
              <a:satOff val="1451"/>
              <a:lumOff val="1176"/>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rgbClr val="000000">
                  <a:hueOff val="0"/>
                  <a:satOff val="0"/>
                  <a:lumOff val="0"/>
                  <a:alphaOff val="0"/>
                </a:srgbClr>
              </a:solidFill>
              <a:latin typeface="Cambria"/>
              <a:ea typeface="+mn-ea"/>
              <a:cs typeface="+mn-cs"/>
            </a:rPr>
            <a:t>Improve citizens' access to information – finalise, adopt and start implementing amendments to the Law on Access to Information in line with the SIGMA principles of public administration</a:t>
          </a:r>
        </a:p>
      </dsp:txBody>
      <dsp:txXfrm>
        <a:off x="569041" y="1594553"/>
        <a:ext cx="2237516" cy="594264"/>
      </dsp:txXfrm>
    </dsp:sp>
    <dsp:sp modelId="{7F78CEEE-C77F-4DD0-8768-93F22E98C9DD}">
      <dsp:nvSpPr>
        <dsp:cNvPr id="0" name=""/>
        <dsp:cNvSpPr/>
      </dsp:nvSpPr>
      <dsp:spPr>
        <a:xfrm>
          <a:off x="275679" y="675841"/>
          <a:ext cx="274873" cy="1981576"/>
        </a:xfrm>
        <a:custGeom>
          <a:avLst/>
          <a:gdLst/>
          <a:ahLst/>
          <a:cxnLst/>
          <a:rect l="0" t="0" r="0" b="0"/>
          <a:pathLst>
            <a:path>
              <a:moveTo>
                <a:pt x="0" y="0"/>
              </a:moveTo>
              <a:lnTo>
                <a:pt x="0" y="2108792"/>
              </a:lnTo>
              <a:lnTo>
                <a:pt x="292520" y="2108792"/>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9C2F37A-8179-441F-8937-DF7F56AF3F69}">
      <dsp:nvSpPr>
        <dsp:cNvPr id="0" name=""/>
        <dsp:cNvSpPr/>
      </dsp:nvSpPr>
      <dsp:spPr>
        <a:xfrm>
          <a:off x="550553" y="2341797"/>
          <a:ext cx="2274492" cy="631240"/>
        </a:xfrm>
        <a:prstGeom prst="roundRect">
          <a:avLst>
            <a:gd name="adj" fmla="val 10000"/>
          </a:avLst>
        </a:prstGeom>
        <a:solidFill>
          <a:srgbClr val="FFFFFF">
            <a:alpha val="90000"/>
            <a:hueOff val="0"/>
            <a:satOff val="0"/>
            <a:lumOff val="0"/>
            <a:alphaOff val="0"/>
          </a:srgbClr>
        </a:solidFill>
        <a:ln w="25400" cap="flat" cmpd="sng" algn="ctr">
          <a:solidFill>
            <a:srgbClr val="67787B">
              <a:hueOff val="-2435031"/>
              <a:satOff val="2902"/>
              <a:lumOff val="2353"/>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rgbClr val="000000">
                  <a:hueOff val="0"/>
                  <a:satOff val="0"/>
                  <a:lumOff val="0"/>
                  <a:alphaOff val="0"/>
                </a:srgbClr>
              </a:solidFill>
              <a:latin typeface="Cambria"/>
              <a:ea typeface="+mn-ea"/>
              <a:cs typeface="+mn-cs"/>
            </a:rPr>
            <a:t>Ensure effective lines of accountability between and within the institutions</a:t>
          </a:r>
        </a:p>
      </dsp:txBody>
      <dsp:txXfrm>
        <a:off x="569041" y="2360285"/>
        <a:ext cx="2237516" cy="594264"/>
      </dsp:txXfrm>
    </dsp:sp>
    <dsp:sp modelId="{23C6123F-3F26-47DF-8E46-2AB0995E966F}">
      <dsp:nvSpPr>
        <dsp:cNvPr id="0" name=""/>
        <dsp:cNvSpPr/>
      </dsp:nvSpPr>
      <dsp:spPr>
        <a:xfrm>
          <a:off x="275679" y="675841"/>
          <a:ext cx="274873" cy="2747309"/>
        </a:xfrm>
        <a:custGeom>
          <a:avLst/>
          <a:gdLst/>
          <a:ahLst/>
          <a:cxnLst/>
          <a:rect l="0" t="0" r="0" b="0"/>
          <a:pathLst>
            <a:path>
              <a:moveTo>
                <a:pt x="0" y="0"/>
              </a:moveTo>
              <a:lnTo>
                <a:pt x="0" y="2923683"/>
              </a:lnTo>
              <a:lnTo>
                <a:pt x="292520" y="2923683"/>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6C7AF7B-3F87-4F08-83BF-00ED62D6EF4A}">
      <dsp:nvSpPr>
        <dsp:cNvPr id="0" name=""/>
        <dsp:cNvSpPr/>
      </dsp:nvSpPr>
      <dsp:spPr>
        <a:xfrm>
          <a:off x="550553" y="3107530"/>
          <a:ext cx="2274492" cy="631240"/>
        </a:xfrm>
        <a:prstGeom prst="roundRect">
          <a:avLst>
            <a:gd name="adj" fmla="val 10000"/>
          </a:avLst>
        </a:prstGeom>
        <a:solidFill>
          <a:srgbClr val="FFFFFF">
            <a:alpha val="90000"/>
            <a:hueOff val="0"/>
            <a:satOff val="0"/>
            <a:lumOff val="0"/>
            <a:alphaOff val="0"/>
          </a:srgbClr>
        </a:solidFill>
        <a:ln w="25400" cap="flat" cmpd="sng" algn="ctr">
          <a:solidFill>
            <a:srgbClr val="67787B">
              <a:hueOff val="-3652546"/>
              <a:satOff val="4353"/>
              <a:lumOff val="352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rgbClr val="000000">
                  <a:hueOff val="0"/>
                  <a:satOff val="0"/>
                  <a:lumOff val="0"/>
                  <a:alphaOff val="0"/>
                </a:srgbClr>
              </a:solidFill>
              <a:latin typeface="Cambria"/>
              <a:ea typeface="+mn-ea"/>
              <a:cs typeface="+mn-cs"/>
            </a:rPr>
            <a:t>Ensure recruitments to all positons in the public administration according to the principles of merit, competence and </a:t>
          </a:r>
          <a:r>
            <a:rPr lang="sr-Latn-RS" sz="900" kern="1200">
              <a:solidFill>
                <a:srgbClr val="000000">
                  <a:hueOff val="0"/>
                  <a:satOff val="0"/>
                  <a:lumOff val="0"/>
                  <a:alphaOff val="0"/>
                </a:srgbClr>
              </a:solidFill>
              <a:latin typeface="Cambria"/>
              <a:ea typeface="+mn-ea"/>
              <a:cs typeface="+mn-cs"/>
            </a:rPr>
            <a:t>transparency</a:t>
          </a:r>
          <a:endParaRPr lang="en-US" sz="900" kern="1200">
            <a:solidFill>
              <a:srgbClr val="000000">
                <a:hueOff val="0"/>
                <a:satOff val="0"/>
                <a:lumOff val="0"/>
                <a:alphaOff val="0"/>
              </a:srgbClr>
            </a:solidFill>
            <a:latin typeface="Cambria"/>
            <a:ea typeface="+mn-ea"/>
            <a:cs typeface="+mn-cs"/>
          </a:endParaRPr>
        </a:p>
      </dsp:txBody>
      <dsp:txXfrm>
        <a:off x="569041" y="3126018"/>
        <a:ext cx="2237516" cy="594264"/>
      </dsp:txXfrm>
    </dsp:sp>
    <dsp:sp modelId="{EEDC8221-BFBF-4477-B6D4-43915D91E9F2}">
      <dsp:nvSpPr>
        <dsp:cNvPr id="0" name=""/>
        <dsp:cNvSpPr/>
      </dsp:nvSpPr>
      <dsp:spPr>
        <a:xfrm>
          <a:off x="3018525" y="339380"/>
          <a:ext cx="2748734" cy="336461"/>
        </a:xfrm>
        <a:prstGeom prst="roundRect">
          <a:avLst>
            <a:gd name="adj" fmla="val 10000"/>
          </a:avLst>
        </a:prstGeom>
        <a:solidFill>
          <a:srgbClr val="67787B">
            <a:hueOff val="-8522608"/>
            <a:satOff val="10158"/>
            <a:lumOff val="8235"/>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sr-Latn-RS" sz="1400" kern="1200">
              <a:solidFill>
                <a:srgbClr val="FFFFFF"/>
              </a:solidFill>
              <a:latin typeface="Cambria"/>
              <a:ea typeface="+mn-ea"/>
              <a:cs typeface="+mn-cs"/>
            </a:rPr>
            <a:t>Specific steps/goals in PARS</a:t>
          </a:r>
          <a:endParaRPr lang="en-US" sz="1400" kern="1200">
            <a:solidFill>
              <a:srgbClr val="FFFFFF"/>
            </a:solidFill>
            <a:latin typeface="Cambria"/>
            <a:ea typeface="+mn-ea"/>
            <a:cs typeface="+mn-cs"/>
          </a:endParaRPr>
        </a:p>
      </dsp:txBody>
      <dsp:txXfrm>
        <a:off x="3028380" y="349235"/>
        <a:ext cx="2729024" cy="316751"/>
      </dsp:txXfrm>
    </dsp:sp>
    <dsp:sp modelId="{A6BD6540-A90B-4D16-A7A4-665122E3E10D}">
      <dsp:nvSpPr>
        <dsp:cNvPr id="0" name=""/>
        <dsp:cNvSpPr/>
      </dsp:nvSpPr>
      <dsp:spPr>
        <a:xfrm>
          <a:off x="3293398" y="675841"/>
          <a:ext cx="274873" cy="493924"/>
        </a:xfrm>
        <a:custGeom>
          <a:avLst/>
          <a:gdLst/>
          <a:ahLst/>
          <a:cxnLst/>
          <a:rect l="0" t="0" r="0" b="0"/>
          <a:pathLst>
            <a:path>
              <a:moveTo>
                <a:pt x="0" y="0"/>
              </a:moveTo>
              <a:lnTo>
                <a:pt x="0" y="525633"/>
              </a:lnTo>
              <a:lnTo>
                <a:pt x="292520" y="525633"/>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F151238-09C4-42D3-B218-9CDE31025AB4}">
      <dsp:nvSpPr>
        <dsp:cNvPr id="0" name=""/>
        <dsp:cNvSpPr/>
      </dsp:nvSpPr>
      <dsp:spPr>
        <a:xfrm>
          <a:off x="3568272" y="810333"/>
          <a:ext cx="2984145" cy="718864"/>
        </a:xfrm>
        <a:prstGeom prst="roundRect">
          <a:avLst>
            <a:gd name="adj" fmla="val 10000"/>
          </a:avLst>
        </a:prstGeom>
        <a:solidFill>
          <a:srgbClr val="FFFFFF">
            <a:alpha val="90000"/>
            <a:hueOff val="0"/>
            <a:satOff val="0"/>
            <a:lumOff val="0"/>
            <a:alphaOff val="0"/>
          </a:srgbClr>
        </a:solidFill>
        <a:ln w="25400" cap="flat" cmpd="sng" algn="ctr">
          <a:solidFill>
            <a:srgbClr val="67787B">
              <a:hueOff val="-4870062"/>
              <a:satOff val="5805"/>
              <a:lumOff val="4706"/>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sr-Latn-RS" sz="700" kern="1200">
              <a:solidFill>
                <a:srgbClr val="000000">
                  <a:hueOff val="0"/>
                  <a:satOff val="0"/>
                  <a:lumOff val="0"/>
                  <a:alphaOff val="0"/>
                </a:srgbClr>
              </a:solidFill>
              <a:latin typeface="Cambria"/>
              <a:ea typeface="+mn-ea"/>
              <a:cs typeface="+mn-cs"/>
            </a:rPr>
            <a:t>Prroposal for PAR Strategy  2022-2026 developed in line with the GSG's Methodology of Developing Policies, Drafting and Monitoring the Implementation of </a:t>
          </a:r>
          <a:r>
            <a:rPr lang="en-US" sz="700" kern="1200">
              <a:solidFill>
                <a:srgbClr val="000000">
                  <a:hueOff val="0"/>
                  <a:satOff val="0"/>
                  <a:lumOff val="0"/>
                  <a:alphaOff val="0"/>
                </a:srgbClr>
              </a:solidFill>
              <a:latin typeface="Cambria"/>
              <a:ea typeface="+mn-ea"/>
              <a:cs typeface="+mn-cs"/>
            </a:rPr>
            <a:t>Strategic Documents</a:t>
          </a:r>
          <a:endParaRPr lang="sr-Latn-RS" sz="700" kern="1200">
            <a:solidFill>
              <a:srgbClr val="000000">
                <a:hueOff val="0"/>
                <a:satOff val="0"/>
                <a:lumOff val="0"/>
                <a:alphaOff val="0"/>
              </a:srgbClr>
            </a:solidFill>
            <a:latin typeface="Cambria"/>
            <a:ea typeface="+mn-ea"/>
            <a:cs typeface="+mn-cs"/>
          </a:endParaRPr>
        </a:p>
        <a:p>
          <a:pPr lvl="0" algn="ctr" defTabSz="311150">
            <a:lnSpc>
              <a:spcPct val="90000"/>
            </a:lnSpc>
            <a:spcBef>
              <a:spcPct val="0"/>
            </a:spcBef>
            <a:spcAft>
              <a:spcPct val="35000"/>
            </a:spcAft>
          </a:pPr>
          <a:r>
            <a:rPr lang="en-US" sz="700" kern="1200">
              <a:solidFill>
                <a:srgbClr val="000000">
                  <a:hueOff val="0"/>
                  <a:satOff val="0"/>
                  <a:lumOff val="0"/>
                  <a:alphaOff val="0"/>
                </a:srgbClr>
              </a:solidFill>
              <a:latin typeface="Cambria"/>
              <a:ea typeface="+mn-ea"/>
              <a:cs typeface="+mn-cs"/>
            </a:rPr>
            <a:t>Proposal for the Public Financial Management </a:t>
          </a:r>
          <a:r>
            <a:rPr lang="sr-Latn-RS" sz="700" kern="1200">
              <a:solidFill>
                <a:srgbClr val="000000">
                  <a:hueOff val="0"/>
                  <a:satOff val="0"/>
                  <a:lumOff val="0"/>
                  <a:alphaOff val="0"/>
                </a:srgbClr>
              </a:solidFill>
              <a:latin typeface="Cambria"/>
              <a:ea typeface="+mn-ea"/>
              <a:cs typeface="+mn-cs"/>
            </a:rPr>
            <a:t>Reform Programme </a:t>
          </a:r>
          <a:r>
            <a:rPr lang="en-US" sz="700" kern="1200">
              <a:solidFill>
                <a:srgbClr val="000000">
                  <a:hueOff val="0"/>
                  <a:satOff val="0"/>
                  <a:lumOff val="0"/>
                  <a:alphaOff val="0"/>
                </a:srgbClr>
              </a:solidFill>
              <a:latin typeface="Cambria"/>
              <a:ea typeface="+mn-ea"/>
              <a:cs typeface="+mn-cs"/>
            </a:rPr>
            <a:t>2022-2026. developed in line with  </a:t>
          </a:r>
          <a:r>
            <a:rPr lang="sr-Latn-RS" sz="700" kern="1200">
              <a:solidFill>
                <a:srgbClr val="000000">
                  <a:hueOff val="0"/>
                  <a:satOff val="0"/>
                  <a:lumOff val="0"/>
                  <a:alphaOff val="0"/>
                </a:srgbClr>
              </a:solidFill>
              <a:latin typeface="Cambria"/>
              <a:ea typeface="+mn-ea"/>
              <a:cs typeface="+mn-cs"/>
            </a:rPr>
            <a:t>the GSG's Methodology of Developing Policies, Drafting and Monitoring the Implementation of </a:t>
          </a:r>
          <a:r>
            <a:rPr lang="en-US" sz="700" kern="1200">
              <a:solidFill>
                <a:srgbClr val="000000">
                  <a:hueOff val="0"/>
                  <a:satOff val="0"/>
                  <a:lumOff val="0"/>
                  <a:alphaOff val="0"/>
                </a:srgbClr>
              </a:solidFill>
              <a:latin typeface="Cambria"/>
              <a:ea typeface="+mn-ea"/>
              <a:cs typeface="+mn-cs"/>
            </a:rPr>
            <a:t>Strategic Documents</a:t>
          </a:r>
        </a:p>
      </dsp:txBody>
      <dsp:txXfrm>
        <a:off x="3589327" y="831388"/>
        <a:ext cx="2942035" cy="676754"/>
      </dsp:txXfrm>
    </dsp:sp>
    <dsp:sp modelId="{483A5A1D-2FF7-4406-BAC9-9B3A658C0358}">
      <dsp:nvSpPr>
        <dsp:cNvPr id="0" name=""/>
        <dsp:cNvSpPr/>
      </dsp:nvSpPr>
      <dsp:spPr>
        <a:xfrm>
          <a:off x="3293398" y="675841"/>
          <a:ext cx="274873" cy="1685277"/>
        </a:xfrm>
        <a:custGeom>
          <a:avLst/>
          <a:gdLst/>
          <a:ahLst/>
          <a:cxnLst/>
          <a:rect l="0" t="0" r="0" b="0"/>
          <a:pathLst>
            <a:path>
              <a:moveTo>
                <a:pt x="0" y="0"/>
              </a:moveTo>
              <a:lnTo>
                <a:pt x="0" y="1704114"/>
              </a:lnTo>
              <a:lnTo>
                <a:pt x="292520" y="1704114"/>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22F2ED5-54EC-431D-BD96-FE827BE0F77D}">
      <dsp:nvSpPr>
        <dsp:cNvPr id="0" name=""/>
        <dsp:cNvSpPr/>
      </dsp:nvSpPr>
      <dsp:spPr>
        <a:xfrm>
          <a:off x="3568272" y="1663689"/>
          <a:ext cx="2984145" cy="1394858"/>
        </a:xfrm>
        <a:prstGeom prst="roundRect">
          <a:avLst>
            <a:gd name="adj" fmla="val 10000"/>
          </a:avLst>
        </a:prstGeom>
        <a:solidFill>
          <a:srgbClr val="FFFFFF">
            <a:alpha val="90000"/>
            <a:hueOff val="0"/>
            <a:satOff val="0"/>
            <a:lumOff val="0"/>
            <a:alphaOff val="0"/>
          </a:srgbClr>
        </a:solidFill>
        <a:ln w="25400" cap="flat" cmpd="sng" algn="ctr">
          <a:solidFill>
            <a:srgbClr val="67787B">
              <a:hueOff val="-6087578"/>
              <a:satOff val="7256"/>
              <a:lumOff val="5882"/>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sr-Latn-RS" sz="700" kern="1200">
              <a:solidFill>
                <a:srgbClr val="000000">
                  <a:hueOff val="0"/>
                  <a:satOff val="0"/>
                  <a:lumOff val="0"/>
                  <a:alphaOff val="0"/>
                </a:srgbClr>
              </a:solidFill>
              <a:latin typeface="Cambria"/>
              <a:ea typeface="+mn-ea"/>
              <a:cs typeface="+mn-cs"/>
            </a:rPr>
            <a:t>Proposal for the Law on FAI submitted to the Government</a:t>
          </a:r>
        </a:p>
        <a:p>
          <a:pPr lvl="0" algn="ctr" defTabSz="311150">
            <a:lnSpc>
              <a:spcPct val="90000"/>
            </a:lnSpc>
            <a:spcBef>
              <a:spcPct val="0"/>
            </a:spcBef>
            <a:spcAft>
              <a:spcPct val="35000"/>
            </a:spcAft>
          </a:pPr>
          <a:r>
            <a:rPr lang="sr-Latn-RS" sz="700" kern="1200">
              <a:solidFill>
                <a:srgbClr val="000000">
                  <a:hueOff val="0"/>
                  <a:satOff val="0"/>
                  <a:lumOff val="0"/>
                  <a:alphaOff val="0"/>
                </a:srgbClr>
              </a:solidFill>
              <a:latin typeface="Cambria"/>
              <a:ea typeface="+mn-ea"/>
              <a:cs typeface="+mn-cs"/>
            </a:rPr>
            <a:t>Strategic goal IV - </a:t>
          </a:r>
          <a:r>
            <a:rPr lang="en-US" sz="700" kern="1200">
              <a:solidFill>
                <a:srgbClr val="000000">
                  <a:hueOff val="0"/>
                  <a:satOff val="0"/>
                  <a:lumOff val="0"/>
                  <a:alphaOff val="0"/>
                </a:srgbClr>
              </a:solidFill>
              <a:latin typeface="Cambria"/>
              <a:ea typeface="+mn-ea"/>
              <a:cs typeface="+mn-cs"/>
            </a:rPr>
            <a:t>TRANSPARENT and OPEN PUBLIC ADMINISTRATION addresses implementation of the Law on FAI through the following operational objectives</a:t>
          </a:r>
          <a:r>
            <a:rPr lang="sr-Latn-RS" sz="700" kern="1200">
              <a:solidFill>
                <a:srgbClr val="000000">
                  <a:hueOff val="0"/>
                  <a:satOff val="0"/>
                  <a:lumOff val="0"/>
                  <a:alphaOff val="0"/>
                </a:srgbClr>
              </a:solidFill>
              <a:latin typeface="Cambria"/>
              <a:ea typeface="+mn-ea"/>
              <a:cs typeface="+mn-cs"/>
            </a:rPr>
            <a:t>:</a:t>
          </a:r>
          <a:endParaRPr lang="en-US" sz="700" kern="1200">
            <a:solidFill>
              <a:srgbClr val="000000">
                <a:hueOff val="0"/>
                <a:satOff val="0"/>
                <a:lumOff val="0"/>
                <a:alphaOff val="0"/>
              </a:srgbClr>
            </a:solidFill>
            <a:latin typeface="Cambria"/>
            <a:ea typeface="+mn-ea"/>
            <a:cs typeface="+mn-cs"/>
          </a:endParaRPr>
        </a:p>
        <a:p>
          <a:pPr lvl="0" algn="ctr" defTabSz="311150">
            <a:lnSpc>
              <a:spcPct val="90000"/>
            </a:lnSpc>
            <a:spcBef>
              <a:spcPct val="0"/>
            </a:spcBef>
            <a:spcAft>
              <a:spcPct val="35000"/>
            </a:spcAft>
          </a:pPr>
          <a:r>
            <a:rPr lang="en-US" sz="700" kern="1200">
              <a:solidFill>
                <a:srgbClr val="000000">
                  <a:hueOff val="0"/>
                  <a:satOff val="0"/>
                  <a:lumOff val="0"/>
                  <a:alphaOff val="0"/>
                </a:srgbClr>
              </a:solidFill>
              <a:latin typeface="Cambria"/>
              <a:ea typeface="+mn-ea"/>
              <a:cs typeface="+mn-cs"/>
            </a:rPr>
            <a:t>OPERATIONAL OBJECTIVE 4.1. Improved functioning of the FAI legal protection system and strengthened capacity of the Agency for Personal Data Protection and FAI</a:t>
          </a:r>
        </a:p>
        <a:p>
          <a:pPr lvl="0" algn="ctr" defTabSz="311150">
            <a:lnSpc>
              <a:spcPct val="90000"/>
            </a:lnSpc>
            <a:spcBef>
              <a:spcPct val="0"/>
            </a:spcBef>
            <a:spcAft>
              <a:spcPct val="35000"/>
            </a:spcAft>
          </a:pPr>
          <a:r>
            <a:rPr lang="en-US" sz="700" kern="1200">
              <a:solidFill>
                <a:srgbClr val="000000">
                  <a:hueOff val="0"/>
                  <a:satOff val="0"/>
                  <a:lumOff val="0"/>
                  <a:alphaOff val="0"/>
                </a:srgbClr>
              </a:solidFill>
              <a:latin typeface="Cambria"/>
              <a:ea typeface="+mn-ea"/>
              <a:cs typeface="+mn-cs"/>
            </a:rPr>
            <a:t>OPERATIONAL OBJECTIVE 4.2. Improved application of the Law on FAI by authorites and strengthened capacity of the beneficiaries of the Law, to ensure adequate exercise of the right of access to information</a:t>
          </a:r>
        </a:p>
        <a:p>
          <a:pPr lvl="0" algn="ctr" defTabSz="311150">
            <a:lnSpc>
              <a:spcPct val="90000"/>
            </a:lnSpc>
            <a:spcBef>
              <a:spcPct val="0"/>
            </a:spcBef>
            <a:spcAft>
              <a:spcPct val="35000"/>
            </a:spcAft>
          </a:pPr>
          <a:r>
            <a:rPr lang="en-US" sz="700" kern="1200">
              <a:solidFill>
                <a:srgbClr val="000000">
                  <a:hueOff val="0"/>
                  <a:satOff val="0"/>
                  <a:lumOff val="0"/>
                  <a:alphaOff val="0"/>
                </a:srgbClr>
              </a:solidFill>
              <a:latin typeface="Cambria"/>
              <a:ea typeface="+mn-ea"/>
              <a:cs typeface="+mn-cs"/>
            </a:rPr>
            <a:t>OPERATIONAL OBJECTIVE 4.3. Improved re-use of information and higher availability of open data</a:t>
          </a:r>
        </a:p>
      </dsp:txBody>
      <dsp:txXfrm>
        <a:off x="3609126" y="1704543"/>
        <a:ext cx="2902437" cy="1313150"/>
      </dsp:txXfrm>
    </dsp:sp>
    <dsp:sp modelId="{0C86EAA4-187B-4898-B104-7CDDF563300D}">
      <dsp:nvSpPr>
        <dsp:cNvPr id="0" name=""/>
        <dsp:cNvSpPr/>
      </dsp:nvSpPr>
      <dsp:spPr>
        <a:xfrm>
          <a:off x="3293398" y="675841"/>
          <a:ext cx="274873" cy="2786182"/>
        </a:xfrm>
        <a:custGeom>
          <a:avLst/>
          <a:gdLst/>
          <a:ahLst/>
          <a:cxnLst/>
          <a:rect l="0" t="0" r="0" b="0"/>
          <a:pathLst>
            <a:path>
              <a:moveTo>
                <a:pt x="0" y="0"/>
              </a:moveTo>
              <a:lnTo>
                <a:pt x="0" y="2786339"/>
              </a:lnTo>
              <a:lnTo>
                <a:pt x="292520" y="2786339"/>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FE1871-E35D-44EA-A52B-5DDEC218C5DD}">
      <dsp:nvSpPr>
        <dsp:cNvPr id="0" name=""/>
        <dsp:cNvSpPr/>
      </dsp:nvSpPr>
      <dsp:spPr>
        <a:xfrm>
          <a:off x="3568272" y="3193040"/>
          <a:ext cx="3018411" cy="537967"/>
        </a:xfrm>
        <a:prstGeom prst="roundRect">
          <a:avLst>
            <a:gd name="adj" fmla="val 10000"/>
          </a:avLst>
        </a:prstGeom>
        <a:solidFill>
          <a:srgbClr val="FFFFFF">
            <a:alpha val="90000"/>
            <a:hueOff val="0"/>
            <a:satOff val="0"/>
            <a:lumOff val="0"/>
            <a:alphaOff val="0"/>
          </a:srgbClr>
        </a:solidFill>
        <a:ln w="25400" cap="flat" cmpd="sng" algn="ctr">
          <a:solidFill>
            <a:srgbClr val="67787B">
              <a:hueOff val="-7305093"/>
              <a:satOff val="8707"/>
              <a:lumOff val="705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sr-Latn-RS" sz="700" kern="1200">
              <a:solidFill>
                <a:srgbClr val="000000">
                  <a:hueOff val="0"/>
                  <a:satOff val="0"/>
                  <a:lumOff val="0"/>
                  <a:alphaOff val="0"/>
                </a:srgbClr>
              </a:solidFill>
              <a:latin typeface="Cambria"/>
              <a:ea typeface="+mn-ea"/>
              <a:cs typeface="+mn-cs"/>
            </a:rPr>
            <a:t>Operational objective 1.1 </a:t>
          </a:r>
          <a:r>
            <a:rPr lang="en-US" sz="700" i="1" kern="1200">
              <a:solidFill>
                <a:srgbClr val="000000">
                  <a:hueOff val="0"/>
                  <a:satOff val="0"/>
                  <a:lumOff val="0"/>
                  <a:alphaOff val="0"/>
                </a:srgbClr>
              </a:solidFill>
              <a:latin typeface="Cambria"/>
              <a:ea typeface="+mn-ea"/>
              <a:cs typeface="+mn-cs"/>
            </a:rPr>
            <a:t>Functional public administration with efficient oversight of its work and application of the managerial accountability concept </a:t>
          </a:r>
          <a:r>
            <a:rPr lang="sr-Latn-RS" sz="700" kern="1200">
              <a:solidFill>
                <a:srgbClr val="000000">
                  <a:hueOff val="0"/>
                  <a:satOff val="0"/>
                  <a:lumOff val="0"/>
                  <a:alphaOff val="0"/>
                </a:srgbClr>
              </a:solidFill>
              <a:latin typeface="Cambria"/>
              <a:ea typeface="+mn-ea"/>
              <a:cs typeface="+mn-cs"/>
            </a:rPr>
            <a:t>focuses on efforts to increase % of delegation of authority and the concept of accountability in the public administration with relevant activities in AP</a:t>
          </a:r>
          <a:endParaRPr lang="en-US" sz="700" kern="1200">
            <a:solidFill>
              <a:srgbClr val="000000">
                <a:hueOff val="0"/>
                <a:satOff val="0"/>
                <a:lumOff val="0"/>
                <a:alphaOff val="0"/>
              </a:srgbClr>
            </a:solidFill>
            <a:latin typeface="Cambria"/>
            <a:ea typeface="+mn-ea"/>
            <a:cs typeface="+mn-cs"/>
          </a:endParaRPr>
        </a:p>
      </dsp:txBody>
      <dsp:txXfrm>
        <a:off x="3584029" y="3208797"/>
        <a:ext cx="2986897" cy="506453"/>
      </dsp:txXfrm>
    </dsp:sp>
    <dsp:sp modelId="{38C69876-F408-4F92-8BE0-A01F4F2867DB}">
      <dsp:nvSpPr>
        <dsp:cNvPr id="0" name=""/>
        <dsp:cNvSpPr/>
      </dsp:nvSpPr>
      <dsp:spPr>
        <a:xfrm>
          <a:off x="3293398" y="675841"/>
          <a:ext cx="274873" cy="3598355"/>
        </a:xfrm>
        <a:custGeom>
          <a:avLst/>
          <a:gdLst/>
          <a:ahLst/>
          <a:cxnLst/>
          <a:rect l="0" t="0" r="0" b="0"/>
          <a:pathLst>
            <a:path>
              <a:moveTo>
                <a:pt x="0" y="0"/>
              </a:moveTo>
              <a:lnTo>
                <a:pt x="0" y="3551257"/>
              </a:lnTo>
              <a:lnTo>
                <a:pt x="292520" y="3551257"/>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D82E682-FF95-4FEE-9797-4143D0C71D10}">
      <dsp:nvSpPr>
        <dsp:cNvPr id="0" name=""/>
        <dsp:cNvSpPr/>
      </dsp:nvSpPr>
      <dsp:spPr>
        <a:xfrm>
          <a:off x="3568272" y="3865499"/>
          <a:ext cx="2982561" cy="817393"/>
        </a:xfrm>
        <a:prstGeom prst="roundRect">
          <a:avLst>
            <a:gd name="adj" fmla="val 10000"/>
          </a:avLst>
        </a:prstGeom>
        <a:solidFill>
          <a:srgbClr val="FFFFFF">
            <a:alpha val="90000"/>
            <a:hueOff val="0"/>
            <a:satOff val="0"/>
            <a:lumOff val="0"/>
            <a:alphaOff val="0"/>
          </a:srgbClr>
        </a:solidFill>
        <a:ln w="25400" cap="flat" cmpd="sng" algn="ctr">
          <a:solidFill>
            <a:srgbClr val="67787B">
              <a:hueOff val="-8522608"/>
              <a:satOff val="10158"/>
              <a:lumOff val="8235"/>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sr-Latn-RS" sz="700" kern="1200">
              <a:solidFill>
                <a:srgbClr val="000000">
                  <a:hueOff val="0"/>
                  <a:satOff val="0"/>
                  <a:lumOff val="0"/>
                  <a:alphaOff val="0"/>
                </a:srgbClr>
              </a:solidFill>
              <a:latin typeface="Cambria"/>
              <a:ea typeface="+mn-ea"/>
              <a:cs typeface="+mn-cs"/>
            </a:rPr>
            <a:t>Strategic goal III Professional public administration and supporting operational objectives 3.1 </a:t>
          </a:r>
          <a:r>
            <a:rPr lang="en-US" sz="700" i="1" kern="1200">
              <a:solidFill>
                <a:srgbClr val="000000">
                  <a:hueOff val="0"/>
                  <a:satOff val="0"/>
                  <a:lumOff val="0"/>
                  <a:alphaOff val="0"/>
                </a:srgbClr>
              </a:solidFill>
              <a:latin typeface="Cambria"/>
              <a:ea typeface="+mn-ea"/>
              <a:cs typeface="+mn-cs"/>
            </a:rPr>
            <a:t>Efficient HR planning system based on identified needs, improvement of the recruitment procedure and further digitalisation in the civil service </a:t>
          </a:r>
          <a:r>
            <a:rPr lang="sr-Latn-RS" sz="700" i="1" kern="1200">
              <a:solidFill>
                <a:srgbClr val="000000">
                  <a:hueOff val="0"/>
                  <a:satOff val="0"/>
                  <a:lumOff val="0"/>
                  <a:alphaOff val="0"/>
                </a:srgbClr>
              </a:solidFill>
              <a:latin typeface="Cambria"/>
              <a:ea typeface="+mn-ea"/>
              <a:cs typeface="+mn-cs"/>
            </a:rPr>
            <a:t>and 3.2 </a:t>
          </a:r>
          <a:r>
            <a:rPr lang="en-US" sz="700" i="1" kern="1200">
              <a:solidFill>
                <a:srgbClr val="000000">
                  <a:hueOff val="0"/>
                  <a:satOff val="0"/>
                  <a:lumOff val="0"/>
                  <a:alphaOff val="0"/>
                </a:srgbClr>
              </a:solidFill>
              <a:latin typeface="Cambria"/>
              <a:ea typeface="+mn-ea"/>
              <a:cs typeface="+mn-cs"/>
            </a:rPr>
            <a:t>Public administration as an attractive employer – efficient promotion and rewarding system based on performance monitoring and appraisal and permanent professional </a:t>
          </a:r>
          <a:r>
            <a:rPr lang="sr-Latn-RS" sz="700" i="1" kern="1200">
              <a:solidFill>
                <a:srgbClr val="000000">
                  <a:hueOff val="0"/>
                  <a:satOff val="0"/>
                  <a:lumOff val="0"/>
                  <a:alphaOff val="0"/>
                </a:srgbClr>
              </a:solidFill>
              <a:latin typeface="Cambria"/>
              <a:ea typeface="+mn-ea"/>
              <a:cs typeface="+mn-cs"/>
            </a:rPr>
            <a:t>development </a:t>
          </a:r>
          <a:r>
            <a:rPr lang="sr-Latn-RS" sz="700" kern="1200">
              <a:solidFill>
                <a:srgbClr val="000000">
                  <a:hueOff val="0"/>
                  <a:satOff val="0"/>
                  <a:lumOff val="0"/>
                  <a:alphaOff val="0"/>
                </a:srgbClr>
              </a:solidFill>
              <a:latin typeface="Cambria"/>
              <a:ea typeface="+mn-ea"/>
              <a:cs typeface="+mn-cs"/>
            </a:rPr>
            <a:t>focuses on development of competencies in the public administration, merit-based recruitment, and better transparency of the process</a:t>
          </a:r>
          <a:endParaRPr lang="en-US" sz="700" kern="1200">
            <a:solidFill>
              <a:srgbClr val="000000">
                <a:hueOff val="0"/>
                <a:satOff val="0"/>
                <a:lumOff val="0"/>
                <a:alphaOff val="0"/>
              </a:srgbClr>
            </a:solidFill>
            <a:latin typeface="Cambria"/>
            <a:ea typeface="+mn-ea"/>
            <a:cs typeface="+mn-cs"/>
          </a:endParaRPr>
        </a:p>
      </dsp:txBody>
      <dsp:txXfrm>
        <a:off x="3592213" y="3889440"/>
        <a:ext cx="2934679" cy="76951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AB6476-DFC1-4E1C-89A2-34553A39C0D9}">
      <dsp:nvSpPr>
        <dsp:cNvPr id="0" name=""/>
        <dsp:cNvSpPr/>
      </dsp:nvSpPr>
      <dsp:spPr>
        <a:xfrm rot="16200000">
          <a:off x="-513800" y="517304"/>
          <a:ext cx="2264229" cy="1229619"/>
        </a:xfrm>
        <a:prstGeom prst="flowChartManualOperation">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4120" bIns="0" numCol="1" spcCol="1270" anchor="ctr" anchorCtr="0">
          <a:noAutofit/>
        </a:bodyPr>
        <a:lstStyle/>
        <a:p>
          <a:pPr lvl="0" algn="ctr" defTabSz="444500">
            <a:lnSpc>
              <a:spcPct val="90000"/>
            </a:lnSpc>
            <a:spcBef>
              <a:spcPct val="0"/>
            </a:spcBef>
            <a:spcAft>
              <a:spcPct val="35000"/>
            </a:spcAft>
          </a:pPr>
          <a:r>
            <a:rPr lang="en-US" sz="1000" kern="1200"/>
            <a:t>CITIZEN-ORIENTED ORGANISATION AND OPERATION OF THE PUBLIC ADMINISTRATION</a:t>
          </a:r>
        </a:p>
      </dsp:txBody>
      <dsp:txXfrm rot="5400000">
        <a:off x="3505" y="452845"/>
        <a:ext cx="1229619" cy="1358537"/>
      </dsp:txXfrm>
    </dsp:sp>
    <dsp:sp modelId="{D4B6A638-C387-4872-9C58-F0A98DC4396D}">
      <dsp:nvSpPr>
        <dsp:cNvPr id="0" name=""/>
        <dsp:cNvSpPr/>
      </dsp:nvSpPr>
      <dsp:spPr>
        <a:xfrm rot="16200000">
          <a:off x="808039" y="517304"/>
          <a:ext cx="2264229" cy="1229619"/>
        </a:xfrm>
        <a:prstGeom prst="flowChartManualOperation">
          <a:avLst/>
        </a:prstGeom>
        <a:solidFill>
          <a:schemeClr val="accent4">
            <a:hueOff val="2353328"/>
            <a:satOff val="-5819"/>
            <a:lumOff val="-308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4120" bIns="0" numCol="1" spcCol="1270" anchor="ctr" anchorCtr="0">
          <a:noAutofit/>
        </a:bodyPr>
        <a:lstStyle/>
        <a:p>
          <a:pPr lvl="0" algn="ctr" defTabSz="444500">
            <a:lnSpc>
              <a:spcPct val="90000"/>
            </a:lnSpc>
            <a:spcBef>
              <a:spcPct val="0"/>
            </a:spcBef>
            <a:spcAft>
              <a:spcPct val="35000"/>
            </a:spcAft>
          </a:pPr>
          <a:r>
            <a:rPr lang="sr-Latn-RS" sz="1000" kern="1200"/>
            <a:t>CITIZENS AND BUSINESSES USE HIGH-QUALITY SERVICES OF THE PUBLIC ADMINISTRATION</a:t>
          </a:r>
          <a:endParaRPr lang="en-US" sz="1000" kern="1200"/>
        </a:p>
      </dsp:txBody>
      <dsp:txXfrm rot="5400000">
        <a:off x="1325344" y="452845"/>
        <a:ext cx="1229619" cy="1358537"/>
      </dsp:txXfrm>
    </dsp:sp>
    <dsp:sp modelId="{E28F79AD-F771-4656-86E7-B0700959809F}">
      <dsp:nvSpPr>
        <dsp:cNvPr id="0" name=""/>
        <dsp:cNvSpPr/>
      </dsp:nvSpPr>
      <dsp:spPr>
        <a:xfrm rot="16200000">
          <a:off x="2129880" y="517304"/>
          <a:ext cx="2264229" cy="1229619"/>
        </a:xfrm>
        <a:prstGeom prst="flowChartManualOperation">
          <a:avLst/>
        </a:prstGeom>
        <a:solidFill>
          <a:schemeClr val="accent4">
            <a:hueOff val="4706656"/>
            <a:satOff val="-11638"/>
            <a:lumOff val="-61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4120" bIns="0" numCol="1" spcCol="1270" anchor="ctr" anchorCtr="0">
          <a:noAutofit/>
        </a:bodyPr>
        <a:lstStyle/>
        <a:p>
          <a:pPr lvl="0" algn="ctr" defTabSz="444500">
            <a:lnSpc>
              <a:spcPct val="90000"/>
            </a:lnSpc>
            <a:spcBef>
              <a:spcPct val="0"/>
            </a:spcBef>
            <a:spcAft>
              <a:spcPct val="35000"/>
            </a:spcAft>
          </a:pPr>
          <a:r>
            <a:rPr lang="en-US" sz="1000" kern="1200"/>
            <a:t>PROFESSIONAL PUBLIC ADMINISTRATION</a:t>
          </a:r>
        </a:p>
      </dsp:txBody>
      <dsp:txXfrm rot="5400000">
        <a:off x="2647185" y="452845"/>
        <a:ext cx="1229619" cy="1358537"/>
      </dsp:txXfrm>
    </dsp:sp>
    <dsp:sp modelId="{023EB9D1-164F-40C8-8962-4FDDA0274634}">
      <dsp:nvSpPr>
        <dsp:cNvPr id="0" name=""/>
        <dsp:cNvSpPr/>
      </dsp:nvSpPr>
      <dsp:spPr>
        <a:xfrm rot="16200000">
          <a:off x="3451721" y="517304"/>
          <a:ext cx="2264229" cy="1229619"/>
        </a:xfrm>
        <a:prstGeom prst="flowChartManualOperation">
          <a:avLst/>
        </a:prstGeom>
        <a:solidFill>
          <a:schemeClr val="accent4">
            <a:hueOff val="7059984"/>
            <a:satOff val="-17457"/>
            <a:lumOff val="-926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4120" bIns="0" numCol="1" spcCol="1270" anchor="ctr" anchorCtr="0">
          <a:noAutofit/>
        </a:bodyPr>
        <a:lstStyle/>
        <a:p>
          <a:pPr lvl="0" algn="ctr" defTabSz="444500">
            <a:lnSpc>
              <a:spcPct val="90000"/>
            </a:lnSpc>
            <a:spcBef>
              <a:spcPct val="0"/>
            </a:spcBef>
            <a:spcAft>
              <a:spcPct val="35000"/>
            </a:spcAft>
          </a:pPr>
          <a:r>
            <a:rPr lang="en-US" sz="1000" kern="1200"/>
            <a:t>TRANSPARENT AND OPEN PUBLIC ADMINISTRATION</a:t>
          </a:r>
        </a:p>
      </dsp:txBody>
      <dsp:txXfrm rot="5400000">
        <a:off x="3969026" y="452845"/>
        <a:ext cx="1229619" cy="1358537"/>
      </dsp:txXfrm>
    </dsp:sp>
    <dsp:sp modelId="{CA188C01-3ABD-4F23-A955-8D689E41B373}">
      <dsp:nvSpPr>
        <dsp:cNvPr id="0" name=""/>
        <dsp:cNvSpPr/>
      </dsp:nvSpPr>
      <dsp:spPr>
        <a:xfrm rot="16200000">
          <a:off x="4773561" y="517304"/>
          <a:ext cx="2264229" cy="1229619"/>
        </a:xfrm>
        <a:prstGeom prst="flowChartManualOperation">
          <a:avLst/>
        </a:prstGeom>
        <a:solidFill>
          <a:schemeClr val="accent4">
            <a:hueOff val="9413312"/>
            <a:satOff val="-23276"/>
            <a:lumOff val="-1235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4120" bIns="0" numCol="1" spcCol="1270" anchor="ctr" anchorCtr="0">
          <a:noAutofit/>
        </a:bodyPr>
        <a:lstStyle/>
        <a:p>
          <a:pPr lvl="0" algn="ctr" defTabSz="444500">
            <a:lnSpc>
              <a:spcPct val="90000"/>
            </a:lnSpc>
            <a:spcBef>
              <a:spcPct val="0"/>
            </a:spcBef>
            <a:spcAft>
              <a:spcPct val="35000"/>
            </a:spcAft>
          </a:pPr>
          <a:r>
            <a:rPr lang="en-US" sz="1000" kern="1200"/>
            <a:t>POLICY PLANNING WITH AND FOR CITIZENS</a:t>
          </a:r>
        </a:p>
      </dsp:txBody>
      <dsp:txXfrm rot="5400000">
        <a:off x="5290866" y="452845"/>
        <a:ext cx="1229619" cy="13585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AE29DA-CEBA-4413-B832-44D566F323F2}">
      <dsp:nvSpPr>
        <dsp:cNvPr id="0" name=""/>
        <dsp:cNvSpPr/>
      </dsp:nvSpPr>
      <dsp:spPr>
        <a:xfrm>
          <a:off x="75222" y="0"/>
          <a:ext cx="3347135" cy="2948940"/>
        </a:xfrm>
        <a:prstGeom prst="quadArrow">
          <a:avLst>
            <a:gd name="adj1" fmla="val 2000"/>
            <a:gd name="adj2" fmla="val 4000"/>
            <a:gd name="adj3" fmla="val 5000"/>
          </a:avLst>
        </a:prstGeom>
        <a:solidFill>
          <a:srgbClr val="B4936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BACB74F3-7544-48C4-B3E4-16ECB83E2651}">
      <dsp:nvSpPr>
        <dsp:cNvPr id="0" name=""/>
        <dsp:cNvSpPr/>
      </dsp:nvSpPr>
      <dsp:spPr>
        <a:xfrm>
          <a:off x="246930" y="67371"/>
          <a:ext cx="1386001" cy="1310992"/>
        </a:xfrm>
        <a:prstGeom prst="roundRect">
          <a:avLst/>
        </a:prstGeom>
        <a:solidFill>
          <a:srgbClr val="DC9E1F">
            <a:lumMod val="60000"/>
            <a:lumOff val="40000"/>
          </a:srgbClr>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377825">
            <a:lnSpc>
              <a:spcPct val="90000"/>
            </a:lnSpc>
            <a:spcBef>
              <a:spcPct val="0"/>
            </a:spcBef>
            <a:spcAft>
              <a:spcPct val="35000"/>
            </a:spcAft>
          </a:pPr>
          <a:r>
            <a:rPr lang="en-US" sz="850" kern="1200">
              <a:solidFill>
                <a:srgbClr val="FFFFFF"/>
              </a:solidFill>
              <a:latin typeface="Cambria"/>
              <a:ea typeface="+mn-ea"/>
              <a:cs typeface="+mn-cs"/>
            </a:rPr>
            <a:t>Academia , </a:t>
          </a:r>
        </a:p>
        <a:p>
          <a:pPr lvl="0" algn="ctr" defTabSz="377825">
            <a:lnSpc>
              <a:spcPct val="90000"/>
            </a:lnSpc>
            <a:spcBef>
              <a:spcPct val="0"/>
            </a:spcBef>
            <a:spcAft>
              <a:spcPct val="35000"/>
            </a:spcAft>
          </a:pPr>
          <a:r>
            <a:rPr lang="en-US" sz="850" kern="1200">
              <a:solidFill>
                <a:srgbClr val="FFFFFF"/>
              </a:solidFill>
              <a:latin typeface="Cambria"/>
              <a:ea typeface="+mn-ea"/>
              <a:cs typeface="+mn-cs"/>
            </a:rPr>
            <a:t>Local self -governments Union of Municipalities</a:t>
          </a:r>
        </a:p>
        <a:p>
          <a:pPr lvl="0" algn="ctr" defTabSz="377825">
            <a:lnSpc>
              <a:spcPct val="90000"/>
            </a:lnSpc>
            <a:spcBef>
              <a:spcPct val="0"/>
            </a:spcBef>
            <a:spcAft>
              <a:spcPct val="35000"/>
            </a:spcAft>
          </a:pPr>
          <a:r>
            <a:rPr lang="en-US" sz="850" kern="1200">
              <a:solidFill>
                <a:srgbClr val="FFFFFF"/>
              </a:solidFill>
              <a:latin typeface="Cambria"/>
              <a:ea typeface="+mn-ea"/>
              <a:cs typeface="+mn-cs"/>
            </a:rPr>
            <a:t>Citizens</a:t>
          </a:r>
        </a:p>
      </dsp:txBody>
      <dsp:txXfrm>
        <a:off x="310927" y="131368"/>
        <a:ext cx="1258007" cy="1182998"/>
      </dsp:txXfrm>
    </dsp:sp>
    <dsp:sp modelId="{1B4914EA-63DB-475D-9E50-3BFC0718B9DD}">
      <dsp:nvSpPr>
        <dsp:cNvPr id="0" name=""/>
        <dsp:cNvSpPr/>
      </dsp:nvSpPr>
      <dsp:spPr>
        <a:xfrm>
          <a:off x="1873771" y="136364"/>
          <a:ext cx="1332437" cy="1229814"/>
        </a:xfrm>
        <a:prstGeom prst="roundRect">
          <a:avLst/>
        </a:prstGeom>
        <a:solidFill>
          <a:srgbClr val="67BAF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377825">
            <a:lnSpc>
              <a:spcPct val="90000"/>
            </a:lnSpc>
            <a:spcBef>
              <a:spcPct val="0"/>
            </a:spcBef>
            <a:spcAft>
              <a:spcPct val="35000"/>
            </a:spcAft>
          </a:pPr>
          <a:r>
            <a:rPr lang="en-US" sz="850" kern="1200">
              <a:solidFill>
                <a:srgbClr val="FFFFFF"/>
              </a:solidFill>
              <a:latin typeface="Cambria"/>
              <a:ea typeface="+mn-ea"/>
              <a:cs typeface="+mn-cs"/>
            </a:rPr>
            <a:t>MNE Government, GSG</a:t>
          </a:r>
        </a:p>
        <a:p>
          <a:pPr lvl="0" algn="ctr" defTabSz="377825">
            <a:lnSpc>
              <a:spcPct val="90000"/>
            </a:lnSpc>
            <a:spcBef>
              <a:spcPct val="0"/>
            </a:spcBef>
            <a:spcAft>
              <a:spcPct val="35000"/>
            </a:spcAft>
          </a:pPr>
          <a:r>
            <a:rPr lang="en-US" sz="850" kern="1200">
              <a:solidFill>
                <a:srgbClr val="FFFFFF"/>
              </a:solidFill>
              <a:latin typeface="Cambria"/>
              <a:ea typeface="+mn-ea"/>
              <a:cs typeface="+mn-cs"/>
            </a:rPr>
            <a:t>All ministries</a:t>
          </a:r>
        </a:p>
        <a:p>
          <a:pPr lvl="0" algn="ctr" defTabSz="377825">
            <a:lnSpc>
              <a:spcPct val="90000"/>
            </a:lnSpc>
            <a:spcBef>
              <a:spcPct val="0"/>
            </a:spcBef>
            <a:spcAft>
              <a:spcPct val="35000"/>
            </a:spcAft>
          </a:pPr>
          <a:r>
            <a:rPr lang="en-US" sz="850" kern="1200">
              <a:solidFill>
                <a:srgbClr val="FFFFFF"/>
              </a:solidFill>
              <a:latin typeface="Cambria"/>
              <a:ea typeface="+mn-ea"/>
              <a:cs typeface="+mn-cs"/>
            </a:rPr>
            <a:t> MONSTAT</a:t>
          </a:r>
        </a:p>
        <a:p>
          <a:pPr lvl="0" algn="ctr" defTabSz="377825">
            <a:lnSpc>
              <a:spcPct val="90000"/>
            </a:lnSpc>
            <a:spcBef>
              <a:spcPct val="0"/>
            </a:spcBef>
            <a:spcAft>
              <a:spcPct val="35000"/>
            </a:spcAft>
          </a:pPr>
          <a:r>
            <a:rPr lang="en-US" sz="850" kern="1200">
              <a:solidFill>
                <a:srgbClr val="FFFFFF"/>
              </a:solidFill>
              <a:latin typeface="Cambria"/>
              <a:ea typeface="+mn-ea"/>
              <a:cs typeface="+mn-cs"/>
            </a:rPr>
            <a:t>HRMA</a:t>
          </a:r>
        </a:p>
        <a:p>
          <a:pPr lvl="0" algn="ctr" defTabSz="377825">
            <a:lnSpc>
              <a:spcPct val="90000"/>
            </a:lnSpc>
            <a:spcBef>
              <a:spcPct val="0"/>
            </a:spcBef>
            <a:spcAft>
              <a:spcPct val="35000"/>
            </a:spcAft>
          </a:pPr>
          <a:r>
            <a:rPr lang="en-US" sz="850" kern="1200">
              <a:solidFill>
                <a:srgbClr val="FFFFFF"/>
              </a:solidFill>
              <a:latin typeface="Cambria"/>
              <a:ea typeface="+mn-ea"/>
              <a:cs typeface="+mn-cs"/>
            </a:rPr>
            <a:t>EC, DEU, SIGMA, OECD, UNDP</a:t>
          </a:r>
        </a:p>
        <a:p>
          <a:pPr lvl="0" algn="ctr" defTabSz="377825">
            <a:lnSpc>
              <a:spcPct val="90000"/>
            </a:lnSpc>
            <a:spcBef>
              <a:spcPct val="0"/>
            </a:spcBef>
            <a:spcAft>
              <a:spcPct val="35000"/>
            </a:spcAft>
          </a:pPr>
          <a:r>
            <a:rPr lang="en-US" sz="850" kern="1200">
              <a:solidFill>
                <a:srgbClr val="FFFFFF"/>
              </a:solidFill>
              <a:latin typeface="Cambria"/>
              <a:ea typeface="+mn-ea"/>
              <a:cs typeface="+mn-cs"/>
            </a:rPr>
            <a:t>Business community</a:t>
          </a:r>
        </a:p>
      </dsp:txBody>
      <dsp:txXfrm>
        <a:off x="1933806" y="196399"/>
        <a:ext cx="1212367" cy="1109744"/>
      </dsp:txXfrm>
    </dsp:sp>
    <dsp:sp modelId="{BA0188D3-BDA5-4CAB-9BF0-E90EF2930321}">
      <dsp:nvSpPr>
        <dsp:cNvPr id="0" name=""/>
        <dsp:cNvSpPr/>
      </dsp:nvSpPr>
      <dsp:spPr>
        <a:xfrm>
          <a:off x="260170" y="1581162"/>
          <a:ext cx="1326680" cy="1197316"/>
        </a:xfrm>
        <a:prstGeom prst="roundRect">
          <a:avLst/>
        </a:prstGeom>
        <a:solidFill>
          <a:srgbClr val="46E88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FFFFFF"/>
              </a:solidFill>
              <a:latin typeface="Cambria"/>
              <a:ea typeface="+mn-ea"/>
              <a:cs typeface="+mn-cs"/>
            </a:rPr>
            <a:t>Researchers and research institutions </a:t>
          </a:r>
        </a:p>
      </dsp:txBody>
      <dsp:txXfrm>
        <a:off x="318618" y="1639610"/>
        <a:ext cx="1209784" cy="1080420"/>
      </dsp:txXfrm>
    </dsp:sp>
    <dsp:sp modelId="{A0C4A0DE-A96A-4B36-8D28-DEDC80D98084}">
      <dsp:nvSpPr>
        <dsp:cNvPr id="0" name=""/>
        <dsp:cNvSpPr/>
      </dsp:nvSpPr>
      <dsp:spPr>
        <a:xfrm>
          <a:off x="1878549" y="1579587"/>
          <a:ext cx="1287896" cy="1223184"/>
        </a:xfrm>
        <a:prstGeom prst="roundRect">
          <a:avLst/>
        </a:prstGeom>
        <a:solidFill>
          <a:srgbClr val="FB9DB1"/>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rgbClr val="FFFFFF"/>
              </a:solidFill>
              <a:latin typeface="Cambria"/>
              <a:ea typeface="+mn-ea"/>
              <a:cs typeface="+mn-cs"/>
            </a:rPr>
            <a:t>Media </a:t>
          </a:r>
        </a:p>
      </dsp:txBody>
      <dsp:txXfrm>
        <a:off x="1938260" y="1639298"/>
        <a:ext cx="1168474" cy="110376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AE29DA-CEBA-4413-B832-44D566F323F2}">
      <dsp:nvSpPr>
        <dsp:cNvPr id="0" name=""/>
        <dsp:cNvSpPr/>
      </dsp:nvSpPr>
      <dsp:spPr>
        <a:xfrm>
          <a:off x="75222" y="0"/>
          <a:ext cx="3347135" cy="2948940"/>
        </a:xfrm>
        <a:prstGeom prst="quadArrow">
          <a:avLst>
            <a:gd name="adj1" fmla="val 2000"/>
            <a:gd name="adj2" fmla="val 4000"/>
            <a:gd name="adj3" fmla="val 5000"/>
          </a:avLst>
        </a:prstGeom>
        <a:solidFill>
          <a:srgbClr val="B4936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BACB74F3-7544-48C4-B3E4-16ECB83E2651}">
      <dsp:nvSpPr>
        <dsp:cNvPr id="0" name=""/>
        <dsp:cNvSpPr/>
      </dsp:nvSpPr>
      <dsp:spPr>
        <a:xfrm>
          <a:off x="246930" y="67371"/>
          <a:ext cx="1386001" cy="1310992"/>
        </a:xfrm>
        <a:prstGeom prst="roundRect">
          <a:avLst/>
        </a:prstGeom>
        <a:solidFill>
          <a:srgbClr val="DC9E1F">
            <a:lumMod val="60000"/>
            <a:lumOff val="40000"/>
          </a:srgbClr>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100000"/>
            </a:lnSpc>
            <a:spcBef>
              <a:spcPct val="0"/>
            </a:spcBef>
            <a:spcAft>
              <a:spcPts val="0"/>
            </a:spcAft>
          </a:pPr>
          <a:r>
            <a:rPr lang="en-US" sz="800" kern="1200">
              <a:solidFill>
                <a:srgbClr val="FFFFFF"/>
              </a:solidFill>
              <a:latin typeface="Cambria"/>
              <a:ea typeface="+mn-ea"/>
              <a:cs typeface="+mn-cs"/>
            </a:rPr>
            <a:t>Local self-governments</a:t>
          </a:r>
        </a:p>
        <a:p>
          <a:pPr lvl="0" algn="ctr" defTabSz="355600">
            <a:lnSpc>
              <a:spcPct val="100000"/>
            </a:lnSpc>
            <a:spcBef>
              <a:spcPct val="0"/>
            </a:spcBef>
            <a:spcAft>
              <a:spcPts val="0"/>
            </a:spcAft>
          </a:pPr>
          <a:r>
            <a:rPr lang="en-US" sz="800" kern="1200">
              <a:solidFill>
                <a:srgbClr val="FFFFFF"/>
              </a:solidFill>
              <a:latin typeface="Cambria"/>
              <a:ea typeface="+mn-ea"/>
              <a:cs typeface="+mn-cs"/>
            </a:rPr>
            <a:t>UMM </a:t>
          </a:r>
        </a:p>
        <a:p>
          <a:pPr lvl="0" algn="ctr" defTabSz="355600">
            <a:lnSpc>
              <a:spcPct val="100000"/>
            </a:lnSpc>
            <a:spcBef>
              <a:spcPct val="0"/>
            </a:spcBef>
            <a:spcAft>
              <a:spcPts val="0"/>
            </a:spcAft>
          </a:pPr>
          <a:r>
            <a:rPr lang="en-US" sz="800" kern="1200">
              <a:solidFill>
                <a:srgbClr val="FFFFFF"/>
              </a:solidFill>
              <a:latin typeface="Cambria"/>
              <a:ea typeface="+mn-ea"/>
              <a:cs typeface="+mn-cs"/>
            </a:rPr>
            <a:t>Citiznes</a:t>
          </a:r>
        </a:p>
        <a:p>
          <a:pPr lvl="0" algn="ctr" defTabSz="355600">
            <a:lnSpc>
              <a:spcPct val="100000"/>
            </a:lnSpc>
            <a:spcBef>
              <a:spcPct val="0"/>
            </a:spcBef>
            <a:spcAft>
              <a:spcPts val="0"/>
            </a:spcAft>
          </a:pPr>
          <a:r>
            <a:rPr lang="en-US" sz="800" kern="1200">
              <a:solidFill>
                <a:srgbClr val="FFFFFF"/>
              </a:solidFill>
              <a:latin typeface="Cambria"/>
              <a:ea typeface="+mn-ea"/>
              <a:cs typeface="+mn-cs"/>
            </a:rPr>
            <a:t>NGO</a:t>
          </a:r>
        </a:p>
        <a:p>
          <a:pPr lvl="0" algn="ctr" defTabSz="355600">
            <a:lnSpc>
              <a:spcPct val="100000"/>
            </a:lnSpc>
            <a:spcBef>
              <a:spcPct val="0"/>
            </a:spcBef>
            <a:spcAft>
              <a:spcPts val="0"/>
            </a:spcAft>
          </a:pPr>
          <a:r>
            <a:rPr lang="en-US" sz="800" kern="1200">
              <a:solidFill>
                <a:srgbClr val="FFFFFF"/>
              </a:solidFill>
              <a:latin typeface="Cambria"/>
              <a:ea typeface="+mn-ea"/>
              <a:cs typeface="+mn-cs"/>
            </a:rPr>
            <a:t>Job candidates </a:t>
          </a:r>
        </a:p>
        <a:p>
          <a:pPr lvl="0" algn="ctr" defTabSz="355600">
            <a:lnSpc>
              <a:spcPct val="100000"/>
            </a:lnSpc>
            <a:spcBef>
              <a:spcPct val="0"/>
            </a:spcBef>
            <a:spcAft>
              <a:spcPts val="0"/>
            </a:spcAft>
          </a:pPr>
          <a:r>
            <a:rPr lang="en-US" sz="800" kern="1200">
              <a:solidFill>
                <a:srgbClr val="FFFFFF"/>
              </a:solidFill>
              <a:latin typeface="Cambria"/>
              <a:ea typeface="+mn-ea"/>
              <a:cs typeface="+mn-cs"/>
            </a:rPr>
            <a:t>Civil servants and state employees</a:t>
          </a:r>
        </a:p>
        <a:p>
          <a:pPr lvl="0" algn="ctr" defTabSz="355600">
            <a:lnSpc>
              <a:spcPct val="100000"/>
            </a:lnSpc>
            <a:spcBef>
              <a:spcPct val="0"/>
            </a:spcBef>
            <a:spcAft>
              <a:spcPts val="0"/>
            </a:spcAft>
          </a:pPr>
          <a:r>
            <a:rPr lang="en-US" sz="800" kern="1200">
              <a:solidFill>
                <a:srgbClr val="FFFFFF"/>
              </a:solidFill>
              <a:latin typeface="Cambria"/>
              <a:ea typeface="+mn-ea"/>
              <a:cs typeface="+mn-cs"/>
            </a:rPr>
            <a:t>Academia</a:t>
          </a:r>
        </a:p>
        <a:p>
          <a:pPr lvl="0" algn="ctr" defTabSz="355600">
            <a:lnSpc>
              <a:spcPct val="100000"/>
            </a:lnSpc>
            <a:spcBef>
              <a:spcPct val="0"/>
            </a:spcBef>
            <a:spcAft>
              <a:spcPts val="0"/>
            </a:spcAft>
          </a:pPr>
          <a:r>
            <a:rPr lang="en-US" sz="800" kern="1200">
              <a:solidFill>
                <a:srgbClr val="FFFFFF"/>
              </a:solidFill>
              <a:latin typeface="Cambria"/>
              <a:ea typeface="+mn-ea"/>
              <a:cs typeface="+mn-cs"/>
            </a:rPr>
            <a:t>Associations, organizations and unions</a:t>
          </a:r>
        </a:p>
      </dsp:txBody>
      <dsp:txXfrm>
        <a:off x="310927" y="131368"/>
        <a:ext cx="1258007" cy="1182998"/>
      </dsp:txXfrm>
    </dsp:sp>
    <dsp:sp modelId="{1B4914EA-63DB-475D-9E50-3BFC0718B9DD}">
      <dsp:nvSpPr>
        <dsp:cNvPr id="0" name=""/>
        <dsp:cNvSpPr/>
      </dsp:nvSpPr>
      <dsp:spPr>
        <a:xfrm>
          <a:off x="1873771" y="136364"/>
          <a:ext cx="1332437" cy="1229814"/>
        </a:xfrm>
        <a:prstGeom prst="roundRect">
          <a:avLst/>
        </a:prstGeom>
        <a:solidFill>
          <a:srgbClr val="67BAF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rgbClr val="FFFFFF"/>
              </a:solidFill>
              <a:latin typeface="Cambria"/>
              <a:ea typeface="+mn-ea"/>
              <a:cs typeface="+mn-cs"/>
            </a:rPr>
            <a:t>All state authorities </a:t>
          </a:r>
        </a:p>
        <a:p>
          <a:pPr lvl="0" algn="ctr" defTabSz="355600">
            <a:lnSpc>
              <a:spcPct val="90000"/>
            </a:lnSpc>
            <a:spcBef>
              <a:spcPct val="0"/>
            </a:spcBef>
            <a:spcAft>
              <a:spcPct val="35000"/>
            </a:spcAft>
          </a:pPr>
          <a:r>
            <a:rPr lang="en-US" sz="800" kern="1200">
              <a:solidFill>
                <a:srgbClr val="FFFFFF"/>
              </a:solidFill>
              <a:latin typeface="Cambria"/>
              <a:ea typeface="+mn-ea"/>
              <a:cs typeface="+mn-cs"/>
            </a:rPr>
            <a:t>MPADSM</a:t>
          </a:r>
        </a:p>
        <a:p>
          <a:pPr lvl="0" algn="ctr" defTabSz="355600">
            <a:lnSpc>
              <a:spcPct val="90000"/>
            </a:lnSpc>
            <a:spcBef>
              <a:spcPct val="0"/>
            </a:spcBef>
            <a:spcAft>
              <a:spcPct val="35000"/>
            </a:spcAft>
          </a:pPr>
          <a:r>
            <a:rPr lang="en-US" sz="800" kern="1200">
              <a:solidFill>
                <a:srgbClr val="FFFFFF"/>
              </a:solidFill>
              <a:latin typeface="Cambria"/>
              <a:ea typeface="+mn-ea"/>
              <a:cs typeface="+mn-cs"/>
            </a:rPr>
            <a:t>MFSW </a:t>
          </a:r>
        </a:p>
        <a:p>
          <a:pPr lvl="0" algn="ctr" defTabSz="355600">
            <a:lnSpc>
              <a:spcPct val="90000"/>
            </a:lnSpc>
            <a:spcBef>
              <a:spcPct val="0"/>
            </a:spcBef>
            <a:spcAft>
              <a:spcPct val="35000"/>
            </a:spcAft>
          </a:pPr>
          <a:r>
            <a:rPr lang="en-US" sz="800" kern="1200">
              <a:solidFill>
                <a:srgbClr val="FFFFFF"/>
              </a:solidFill>
              <a:latin typeface="Cambria"/>
              <a:ea typeface="+mn-ea"/>
              <a:cs typeface="+mn-cs"/>
            </a:rPr>
            <a:t>Administative Inspection</a:t>
          </a:r>
          <a:r>
            <a:rPr lang="x-none" sz="800" kern="1200">
              <a:solidFill>
                <a:srgbClr val="FFFFFF"/>
              </a:solidFill>
              <a:latin typeface="Cambria"/>
              <a:ea typeface="+mn-ea"/>
              <a:cs typeface="+mn-cs"/>
            </a:rPr>
            <a:t>, </a:t>
          </a:r>
          <a:r>
            <a:rPr lang="en-US" sz="800" kern="1200">
              <a:solidFill>
                <a:srgbClr val="FFFFFF"/>
              </a:solidFill>
              <a:latin typeface="Cambria"/>
              <a:ea typeface="+mn-ea"/>
              <a:cs typeface="+mn-cs"/>
            </a:rPr>
            <a:t>Commission for Appeals</a:t>
          </a:r>
          <a:r>
            <a:rPr lang="x-none" sz="800" kern="1200">
              <a:solidFill>
                <a:srgbClr val="FFFFFF"/>
              </a:solidFill>
              <a:latin typeface="Cambria"/>
              <a:ea typeface="+mn-ea"/>
              <a:cs typeface="+mn-cs"/>
            </a:rPr>
            <a:t>, </a:t>
          </a:r>
          <a:r>
            <a:rPr lang="en-US" sz="800" kern="1200">
              <a:solidFill>
                <a:srgbClr val="FFFFFF"/>
              </a:solidFill>
              <a:latin typeface="Cambria"/>
              <a:ea typeface="+mn-ea"/>
              <a:cs typeface="+mn-cs"/>
            </a:rPr>
            <a:t>Administrative Court</a:t>
          </a:r>
        </a:p>
        <a:p>
          <a:pPr lvl="0" algn="ctr" defTabSz="355600">
            <a:lnSpc>
              <a:spcPct val="90000"/>
            </a:lnSpc>
            <a:spcBef>
              <a:spcPct val="0"/>
            </a:spcBef>
            <a:spcAft>
              <a:spcPct val="35000"/>
            </a:spcAft>
          </a:pPr>
          <a:r>
            <a:rPr lang="x-none" sz="800" kern="1200">
              <a:solidFill>
                <a:srgbClr val="FFFFFF"/>
              </a:solidFill>
              <a:latin typeface="Cambria"/>
              <a:ea typeface="+mn-ea"/>
              <a:cs typeface="+mn-cs"/>
            </a:rPr>
            <a:t>E</a:t>
          </a:r>
          <a:r>
            <a:rPr lang="en-US" sz="800" kern="1200">
              <a:solidFill>
                <a:srgbClr val="FFFFFF"/>
              </a:solidFill>
              <a:latin typeface="Cambria"/>
              <a:ea typeface="+mn-ea"/>
              <a:cs typeface="+mn-cs"/>
            </a:rPr>
            <a:t>C</a:t>
          </a:r>
          <a:r>
            <a:rPr lang="x-none" sz="800" kern="1200">
              <a:solidFill>
                <a:srgbClr val="FFFFFF"/>
              </a:solidFill>
              <a:latin typeface="Cambria"/>
              <a:ea typeface="+mn-ea"/>
              <a:cs typeface="+mn-cs"/>
            </a:rPr>
            <a:t>, DEU,  OECD, SIGMA, UNDP, WB, </a:t>
          </a:r>
          <a:r>
            <a:rPr lang="en-US" sz="800" kern="1200">
              <a:solidFill>
                <a:srgbClr val="FFFFFF"/>
              </a:solidFill>
              <a:latin typeface="Cambria"/>
              <a:ea typeface="+mn-ea"/>
              <a:cs typeface="+mn-cs"/>
            </a:rPr>
            <a:t>Embassies</a:t>
          </a:r>
        </a:p>
      </dsp:txBody>
      <dsp:txXfrm>
        <a:off x="1933806" y="196399"/>
        <a:ext cx="1212367" cy="1109744"/>
      </dsp:txXfrm>
    </dsp:sp>
    <dsp:sp modelId="{BA0188D3-BDA5-4CAB-9BF0-E90EF2930321}">
      <dsp:nvSpPr>
        <dsp:cNvPr id="0" name=""/>
        <dsp:cNvSpPr/>
      </dsp:nvSpPr>
      <dsp:spPr>
        <a:xfrm>
          <a:off x="260170" y="1581162"/>
          <a:ext cx="1326680" cy="1197316"/>
        </a:xfrm>
        <a:prstGeom prst="roundRect">
          <a:avLst/>
        </a:prstGeom>
        <a:solidFill>
          <a:srgbClr val="46E88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x-none" sz="1200" kern="1200">
              <a:solidFill>
                <a:srgbClr val="FFFFFF"/>
              </a:solidFill>
              <a:latin typeface="Cambria"/>
              <a:ea typeface="+mn-ea"/>
              <a:cs typeface="+mn-cs"/>
            </a:rPr>
            <a:t>ReSPA</a:t>
          </a:r>
          <a:endParaRPr lang="en-US" sz="1200" kern="1200">
            <a:solidFill>
              <a:srgbClr val="FFFFFF"/>
            </a:solidFill>
            <a:latin typeface="Cambria"/>
            <a:ea typeface="+mn-ea"/>
            <a:cs typeface="+mn-cs"/>
          </a:endParaRPr>
        </a:p>
      </dsp:txBody>
      <dsp:txXfrm>
        <a:off x="318618" y="1639610"/>
        <a:ext cx="1209784" cy="1080420"/>
      </dsp:txXfrm>
    </dsp:sp>
    <dsp:sp modelId="{A0C4A0DE-A96A-4B36-8D28-DEDC80D98084}">
      <dsp:nvSpPr>
        <dsp:cNvPr id="0" name=""/>
        <dsp:cNvSpPr/>
      </dsp:nvSpPr>
      <dsp:spPr>
        <a:xfrm>
          <a:off x="1878549" y="1579587"/>
          <a:ext cx="1287896" cy="1223184"/>
        </a:xfrm>
        <a:prstGeom prst="roundRect">
          <a:avLst/>
        </a:prstGeom>
        <a:solidFill>
          <a:srgbClr val="FB9DB1"/>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rgbClr val="FFFFFF"/>
              </a:solidFill>
              <a:latin typeface="Cambria"/>
              <a:ea typeface="+mn-ea"/>
              <a:cs typeface="+mn-cs"/>
            </a:rPr>
            <a:t>Media</a:t>
          </a:r>
        </a:p>
      </dsp:txBody>
      <dsp:txXfrm>
        <a:off x="1938260" y="1639298"/>
        <a:ext cx="1168474" cy="110376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AE29DA-CEBA-4413-B832-44D566F323F2}">
      <dsp:nvSpPr>
        <dsp:cNvPr id="0" name=""/>
        <dsp:cNvSpPr/>
      </dsp:nvSpPr>
      <dsp:spPr>
        <a:xfrm>
          <a:off x="-176334" y="0"/>
          <a:ext cx="3476869" cy="3063240"/>
        </a:xfrm>
        <a:prstGeom prst="quadArrow">
          <a:avLst>
            <a:gd name="adj1" fmla="val 2000"/>
            <a:gd name="adj2" fmla="val 4000"/>
            <a:gd name="adj3" fmla="val 5000"/>
          </a:avLst>
        </a:prstGeom>
        <a:solidFill>
          <a:srgbClr val="B4936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BACB74F3-7544-48C4-B3E4-16ECB83E2651}">
      <dsp:nvSpPr>
        <dsp:cNvPr id="0" name=""/>
        <dsp:cNvSpPr/>
      </dsp:nvSpPr>
      <dsp:spPr>
        <a:xfrm>
          <a:off x="0" y="69982"/>
          <a:ext cx="1439722" cy="1361806"/>
        </a:xfrm>
        <a:prstGeom prst="roundRect">
          <a:avLst/>
        </a:prstGeom>
        <a:solidFill>
          <a:srgbClr val="DC9E1F">
            <a:lumMod val="60000"/>
            <a:lumOff val="40000"/>
          </a:srgbClr>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300"/>
            </a:spcAft>
          </a:pPr>
          <a:r>
            <a:rPr lang="hr-HR" sz="1200" kern="1200">
              <a:solidFill>
                <a:srgbClr val="FFFFFF"/>
              </a:solidFill>
              <a:latin typeface="Cambria"/>
              <a:ea typeface="+mn-ea"/>
              <a:cs typeface="+mn-cs"/>
            </a:rPr>
            <a:t>SC</a:t>
          </a:r>
          <a:r>
            <a:rPr lang="en-US" sz="1200" kern="1200">
              <a:solidFill>
                <a:srgbClr val="FFFFFF"/>
              </a:solidFill>
              <a:latin typeface="Cambria"/>
              <a:ea typeface="+mn-ea"/>
              <a:cs typeface="+mn-cs"/>
            </a:rPr>
            <a:t>O</a:t>
          </a:r>
        </a:p>
        <a:p>
          <a:pPr lvl="0" algn="ctr" defTabSz="533400">
            <a:lnSpc>
              <a:spcPct val="100000"/>
            </a:lnSpc>
            <a:spcBef>
              <a:spcPct val="0"/>
            </a:spcBef>
            <a:spcAft>
              <a:spcPts val="300"/>
            </a:spcAft>
          </a:pPr>
          <a:r>
            <a:rPr lang="hr-HR" sz="1200" kern="1200">
              <a:solidFill>
                <a:srgbClr val="FFFFFF"/>
              </a:solidFill>
              <a:latin typeface="Cambria"/>
              <a:ea typeface="+mn-ea"/>
              <a:cs typeface="+mn-cs"/>
            </a:rPr>
            <a:t>Citizens</a:t>
          </a:r>
          <a:r>
            <a:rPr lang="x-none" sz="1200" kern="1200">
              <a:solidFill>
                <a:srgbClr val="FFFFFF"/>
              </a:solidFill>
              <a:latin typeface="Cambria"/>
              <a:ea typeface="+mn-ea"/>
              <a:cs typeface="+mn-cs"/>
            </a:rPr>
            <a:t> </a:t>
          </a:r>
        </a:p>
        <a:p>
          <a:pPr lvl="0" algn="ctr" defTabSz="533400">
            <a:lnSpc>
              <a:spcPct val="100000"/>
            </a:lnSpc>
            <a:spcBef>
              <a:spcPct val="0"/>
            </a:spcBef>
            <a:spcAft>
              <a:spcPts val="300"/>
            </a:spcAft>
          </a:pPr>
          <a:r>
            <a:rPr lang="hr-HR" sz="1200" kern="1200">
              <a:solidFill>
                <a:srgbClr val="FFFFFF"/>
              </a:solidFill>
              <a:latin typeface="Cambria"/>
              <a:ea typeface="+mn-ea"/>
              <a:cs typeface="+mn-cs"/>
            </a:rPr>
            <a:t>Entrepreneurs</a:t>
          </a:r>
          <a:endParaRPr lang="en-US" sz="1200" kern="1200">
            <a:solidFill>
              <a:srgbClr val="FFFFFF"/>
            </a:solidFill>
            <a:latin typeface="Cambria"/>
            <a:ea typeface="+mn-ea"/>
            <a:cs typeface="+mn-cs"/>
          </a:endParaRPr>
        </a:p>
      </dsp:txBody>
      <dsp:txXfrm>
        <a:off x="66478" y="136460"/>
        <a:ext cx="1306766" cy="1228850"/>
      </dsp:txXfrm>
    </dsp:sp>
    <dsp:sp modelId="{1B4914EA-63DB-475D-9E50-3BFC0718B9DD}">
      <dsp:nvSpPr>
        <dsp:cNvPr id="0" name=""/>
        <dsp:cNvSpPr/>
      </dsp:nvSpPr>
      <dsp:spPr>
        <a:xfrm>
          <a:off x="1612074" y="128025"/>
          <a:ext cx="1512125" cy="1277481"/>
        </a:xfrm>
        <a:prstGeom prst="roundRect">
          <a:avLst/>
        </a:prstGeom>
        <a:solidFill>
          <a:srgbClr val="67BAF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r-HR" sz="900" kern="1200">
              <a:solidFill>
                <a:srgbClr val="FFFFFF"/>
              </a:solidFill>
              <a:latin typeface="Cambria"/>
              <a:ea typeface="+mn-ea"/>
              <a:cs typeface="+mn-cs"/>
            </a:rPr>
            <a:t>Personal data Protection and Free Access to Information </a:t>
          </a:r>
          <a:r>
            <a:rPr lang="en-US" sz="900" kern="1200">
              <a:solidFill>
                <a:srgbClr val="FFFFFF"/>
              </a:solidFill>
              <a:latin typeface="Cambria"/>
              <a:ea typeface="+mn-ea"/>
              <a:cs typeface="+mn-cs"/>
            </a:rPr>
            <a:t>Agenc</a:t>
          </a:r>
          <a:r>
            <a:rPr lang="hr-HR" sz="900" kern="1200">
              <a:solidFill>
                <a:srgbClr val="FFFFFF"/>
              </a:solidFill>
              <a:latin typeface="Cambria"/>
              <a:ea typeface="+mn-ea"/>
              <a:cs typeface="+mn-cs"/>
            </a:rPr>
            <a:t>y</a:t>
          </a:r>
          <a:endParaRPr lang="x-none" sz="900" kern="1200">
            <a:solidFill>
              <a:srgbClr val="FFFFFF"/>
            </a:solidFill>
            <a:latin typeface="Cambria"/>
            <a:ea typeface="+mn-ea"/>
            <a:cs typeface="+mn-cs"/>
          </a:endParaRPr>
        </a:p>
        <a:p>
          <a:pPr lvl="0" algn="ctr" defTabSz="400050">
            <a:lnSpc>
              <a:spcPct val="90000"/>
            </a:lnSpc>
            <a:spcBef>
              <a:spcPct val="0"/>
            </a:spcBef>
            <a:spcAft>
              <a:spcPct val="35000"/>
            </a:spcAft>
          </a:pPr>
          <a:r>
            <a:rPr lang="hr-HR" sz="900" kern="1200">
              <a:solidFill>
                <a:srgbClr val="FFFFFF"/>
              </a:solidFill>
              <a:latin typeface="Cambria"/>
              <a:ea typeface="+mn-ea"/>
              <a:cs typeface="+mn-cs"/>
            </a:rPr>
            <a:t>Administrative Court</a:t>
          </a:r>
          <a:endParaRPr lang="x-none" sz="900" kern="1200">
            <a:solidFill>
              <a:srgbClr val="FFFFFF"/>
            </a:solidFill>
            <a:latin typeface="Cambria"/>
            <a:ea typeface="+mn-ea"/>
            <a:cs typeface="+mn-cs"/>
          </a:endParaRPr>
        </a:p>
        <a:p>
          <a:pPr lvl="0" algn="ctr" defTabSz="400050">
            <a:lnSpc>
              <a:spcPct val="90000"/>
            </a:lnSpc>
            <a:spcBef>
              <a:spcPct val="0"/>
            </a:spcBef>
            <a:spcAft>
              <a:spcPct val="35000"/>
            </a:spcAft>
          </a:pPr>
          <a:r>
            <a:rPr lang="hr-HR" sz="900" kern="1200">
              <a:solidFill>
                <a:srgbClr val="FFFFFF"/>
              </a:solidFill>
              <a:latin typeface="Cambria"/>
              <a:ea typeface="+mn-ea"/>
              <a:cs typeface="+mn-cs"/>
            </a:rPr>
            <a:t>Administrative Inspection</a:t>
          </a:r>
          <a:endParaRPr lang="x-none" sz="900" kern="1200">
            <a:solidFill>
              <a:srgbClr val="FFFFFF"/>
            </a:solidFill>
            <a:latin typeface="Cambria"/>
            <a:ea typeface="+mn-ea"/>
            <a:cs typeface="+mn-cs"/>
          </a:endParaRPr>
        </a:p>
        <a:p>
          <a:pPr lvl="0" algn="ctr" defTabSz="400050">
            <a:lnSpc>
              <a:spcPct val="90000"/>
            </a:lnSpc>
            <a:spcBef>
              <a:spcPct val="0"/>
            </a:spcBef>
            <a:spcAft>
              <a:spcPct val="35000"/>
            </a:spcAft>
          </a:pPr>
          <a:r>
            <a:rPr lang="hr-HR" sz="900" kern="1200">
              <a:solidFill>
                <a:srgbClr val="FFFFFF"/>
              </a:solidFill>
              <a:latin typeface="Cambria"/>
              <a:ea typeface="+mn-ea"/>
              <a:cs typeface="+mn-cs"/>
            </a:rPr>
            <a:t>FAI enabling entities</a:t>
          </a:r>
          <a:r>
            <a:rPr lang="x-none" sz="900" kern="1200">
              <a:solidFill>
                <a:srgbClr val="FFFFFF"/>
              </a:solidFill>
              <a:latin typeface="Cambria"/>
              <a:ea typeface="+mn-ea"/>
              <a:cs typeface="+mn-cs"/>
            </a:rPr>
            <a:t> </a:t>
          </a:r>
        </a:p>
      </dsp:txBody>
      <dsp:txXfrm>
        <a:off x="1674435" y="190386"/>
        <a:ext cx="1387403" cy="1152759"/>
      </dsp:txXfrm>
    </dsp:sp>
    <dsp:sp modelId="{BA0188D3-BDA5-4CAB-9BF0-E90EF2930321}">
      <dsp:nvSpPr>
        <dsp:cNvPr id="0" name=""/>
        <dsp:cNvSpPr/>
      </dsp:nvSpPr>
      <dsp:spPr>
        <a:xfrm>
          <a:off x="15782" y="1642448"/>
          <a:ext cx="1378102" cy="1243724"/>
        </a:xfrm>
        <a:prstGeom prst="roundRect">
          <a:avLst/>
        </a:prstGeom>
        <a:solidFill>
          <a:srgbClr val="46E88F"/>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sz="1200" kern="1200">
            <a:solidFill>
              <a:srgbClr val="FFFFFF"/>
            </a:solidFill>
            <a:latin typeface="Cambria"/>
            <a:ea typeface="+mn-ea"/>
            <a:cs typeface="+mn-cs"/>
          </a:endParaRPr>
        </a:p>
      </dsp:txBody>
      <dsp:txXfrm>
        <a:off x="76496" y="1703162"/>
        <a:ext cx="1256674" cy="1122296"/>
      </dsp:txXfrm>
    </dsp:sp>
    <dsp:sp modelId="{A0C4A0DE-A96A-4B36-8D28-DEDC80D98084}">
      <dsp:nvSpPr>
        <dsp:cNvPr id="0" name=""/>
        <dsp:cNvSpPr/>
      </dsp:nvSpPr>
      <dsp:spPr>
        <a:xfrm>
          <a:off x="1704093" y="1640812"/>
          <a:ext cx="1337814" cy="1270595"/>
        </a:xfrm>
        <a:prstGeom prst="roundRect">
          <a:avLst/>
        </a:prstGeom>
        <a:solidFill>
          <a:srgbClr val="FB9DB1"/>
        </a:solidFill>
        <a:ln w="38100" cap="flat" cmpd="sng" algn="ctr">
          <a:solidFill>
            <a:srgbClr val="FFFFFF">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hr-HR" sz="1100" kern="1200">
              <a:solidFill>
                <a:srgbClr val="FFFFFF"/>
              </a:solidFill>
              <a:latin typeface="Cambria"/>
              <a:ea typeface="+mn-ea"/>
              <a:cs typeface="+mn-cs"/>
            </a:rPr>
            <a:t>First instance bodies</a:t>
          </a:r>
          <a:endParaRPr lang="x-none" sz="1100" kern="1200">
            <a:solidFill>
              <a:srgbClr val="FFFFFF"/>
            </a:solidFill>
            <a:latin typeface="Cambria"/>
            <a:ea typeface="+mn-ea"/>
            <a:cs typeface="+mn-cs"/>
          </a:endParaRPr>
        </a:p>
        <a:p>
          <a:pPr lvl="0" algn="ctr" defTabSz="488950">
            <a:lnSpc>
              <a:spcPct val="90000"/>
            </a:lnSpc>
            <a:spcBef>
              <a:spcPct val="0"/>
            </a:spcBef>
            <a:spcAft>
              <a:spcPts val="0"/>
            </a:spcAft>
          </a:pPr>
          <a:r>
            <a:rPr lang="x-none" sz="1100" kern="1200">
              <a:solidFill>
                <a:srgbClr val="FFFFFF"/>
              </a:solidFill>
              <a:latin typeface="Cambria"/>
              <a:ea typeface="+mn-ea"/>
              <a:cs typeface="+mn-cs"/>
            </a:rPr>
            <a:t>Medi</a:t>
          </a:r>
          <a:r>
            <a:rPr lang="hr-HR" sz="1100" kern="1200">
              <a:solidFill>
                <a:srgbClr val="FFFFFF"/>
              </a:solidFill>
              <a:latin typeface="Cambria"/>
              <a:ea typeface="+mn-ea"/>
              <a:cs typeface="+mn-cs"/>
            </a:rPr>
            <a:t>a</a:t>
          </a:r>
          <a:endParaRPr lang="en-US" sz="1100" kern="1200">
            <a:solidFill>
              <a:srgbClr val="FFFFFF"/>
            </a:solidFill>
            <a:latin typeface="Cambria"/>
            <a:ea typeface="+mn-ea"/>
            <a:cs typeface="+mn-cs"/>
          </a:endParaRPr>
        </a:p>
      </dsp:txBody>
      <dsp:txXfrm>
        <a:off x="1766118" y="1702837"/>
        <a:ext cx="1213764" cy="114654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EE6F22-8B86-4265-85C0-FAF5F51ADBEA}">
      <dsp:nvSpPr>
        <dsp:cNvPr id="0" name=""/>
        <dsp:cNvSpPr/>
      </dsp:nvSpPr>
      <dsp:spPr>
        <a:xfrm>
          <a:off x="0" y="381773"/>
          <a:ext cx="1618059" cy="970835"/>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0" kern="1200"/>
            <a:t>+ political support provided to the process of changes and reform</a:t>
          </a:r>
        </a:p>
      </dsp:txBody>
      <dsp:txXfrm>
        <a:off x="0" y="381773"/>
        <a:ext cx="1618059" cy="970835"/>
      </dsp:txXfrm>
    </dsp:sp>
    <dsp:sp modelId="{5076790E-1339-4862-B891-1ED45259B7D6}">
      <dsp:nvSpPr>
        <dsp:cNvPr id="0" name=""/>
        <dsp:cNvSpPr/>
      </dsp:nvSpPr>
      <dsp:spPr>
        <a:xfrm>
          <a:off x="1779865" y="381773"/>
          <a:ext cx="1618059" cy="970835"/>
        </a:xfrm>
        <a:prstGeom prst="rect">
          <a:avLst/>
        </a:prstGeom>
        <a:solidFill>
          <a:schemeClr val="accent4">
            <a:hueOff val="1882662"/>
            <a:satOff val="-4655"/>
            <a:lumOff val="-2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 functional and did not have a large number of members</a:t>
          </a:r>
        </a:p>
      </dsp:txBody>
      <dsp:txXfrm>
        <a:off x="1779865" y="381773"/>
        <a:ext cx="1618059" cy="970835"/>
      </dsp:txXfrm>
    </dsp:sp>
    <dsp:sp modelId="{47DCBB25-FD45-4A57-8D42-24E37D1D8553}">
      <dsp:nvSpPr>
        <dsp:cNvPr id="0" name=""/>
        <dsp:cNvSpPr/>
      </dsp:nvSpPr>
      <dsp:spPr>
        <a:xfrm>
          <a:off x="3559730" y="381773"/>
          <a:ext cx="1618059" cy="970835"/>
        </a:xfrm>
        <a:prstGeom prst="rect">
          <a:avLst/>
        </a:prstGeom>
        <a:solidFill>
          <a:schemeClr val="accent4">
            <a:hueOff val="3765325"/>
            <a:satOff val="-9310"/>
            <a:lumOff val="-494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+two NGO representatives involved</a:t>
          </a:r>
        </a:p>
      </dsp:txBody>
      <dsp:txXfrm>
        <a:off x="3559730" y="381773"/>
        <a:ext cx="1618059" cy="970835"/>
      </dsp:txXfrm>
    </dsp:sp>
    <dsp:sp modelId="{9C85919B-481B-48FC-A540-B7B2C0B019D5}">
      <dsp:nvSpPr>
        <dsp:cNvPr id="0" name=""/>
        <dsp:cNvSpPr/>
      </dsp:nvSpPr>
      <dsp:spPr>
        <a:xfrm>
          <a:off x="0" y="1514415"/>
          <a:ext cx="1618059" cy="970835"/>
        </a:xfrm>
        <a:prstGeom prst="rect">
          <a:avLst/>
        </a:prstGeom>
        <a:solidFill>
          <a:schemeClr val="accent4">
            <a:hueOff val="5647988"/>
            <a:satOff val="-13966"/>
            <a:lumOff val="-741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 it was</a:t>
          </a:r>
          <a:r>
            <a:rPr lang="hr-HR" sz="1200" b="1" kern="1200"/>
            <a:t> not</a:t>
          </a:r>
          <a:r>
            <a:rPr lang="en-US" sz="1200" b="1" kern="1200"/>
            <a:t> proactive in its operation</a:t>
          </a:r>
          <a:endParaRPr lang="en-US" sz="1200" b="0" kern="1200"/>
        </a:p>
      </dsp:txBody>
      <dsp:txXfrm>
        <a:off x="0" y="1514415"/>
        <a:ext cx="1618059" cy="970835"/>
      </dsp:txXfrm>
    </dsp:sp>
    <dsp:sp modelId="{AE5BA7B4-42C7-4D44-ABFA-8DC3F7377FC9}">
      <dsp:nvSpPr>
        <dsp:cNvPr id="0" name=""/>
        <dsp:cNvSpPr/>
      </dsp:nvSpPr>
      <dsp:spPr>
        <a:xfrm>
          <a:off x="1779865" y="1514415"/>
          <a:ext cx="1618059" cy="970835"/>
        </a:xfrm>
        <a:prstGeom prst="rect">
          <a:avLst/>
        </a:prstGeom>
        <a:solidFill>
          <a:schemeClr val="accent4">
            <a:hueOff val="7530650"/>
            <a:satOff val="-18621"/>
            <a:lumOff val="-988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0" kern="1200"/>
            <a:t>- no intervention measures were undertaken during the implementation of the Startegy </a:t>
          </a:r>
        </a:p>
      </dsp:txBody>
      <dsp:txXfrm>
        <a:off x="1779865" y="1514415"/>
        <a:ext cx="1618059" cy="970835"/>
      </dsp:txXfrm>
    </dsp:sp>
    <dsp:sp modelId="{551C8732-3B41-42CC-BAAA-424BE1681D5D}">
      <dsp:nvSpPr>
        <dsp:cNvPr id="0" name=""/>
        <dsp:cNvSpPr/>
      </dsp:nvSpPr>
      <dsp:spPr>
        <a:xfrm>
          <a:off x="3559730" y="1514415"/>
          <a:ext cx="1618059" cy="970835"/>
        </a:xfrm>
        <a:prstGeom prst="rect">
          <a:avLst/>
        </a:prstGeom>
        <a:solidFill>
          <a:schemeClr val="accent4">
            <a:hueOff val="9413312"/>
            <a:satOff val="-23276"/>
            <a:lumOff val="-1235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b="0" kern="1200"/>
            <a:t>- key documents related to public administration reform were not considered at the Council</a:t>
          </a:r>
          <a:endParaRPr lang="en-US" sz="1200" b="0" kern="1200"/>
        </a:p>
      </dsp:txBody>
      <dsp:txXfrm>
        <a:off x="3559730" y="1514415"/>
        <a:ext cx="1618059" cy="970835"/>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1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3.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7.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8.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cIaFouPQZBt6AyPyeT3JAt30Q==">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C5F690-2F10-4B55-A115-510BE1212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195</Pages>
  <Words>62921</Words>
  <Characters>358654</Characters>
  <Application>Microsoft Office Word</Application>
  <DocSecurity>0</DocSecurity>
  <Lines>2988</Lines>
  <Paragraphs>841</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I  &lt;&gt;INTRODUCTION</vt:lpstr>
      <vt:lpstr>III  VISION OF THE PUBLIC ADMINISTRATION REFORM</vt:lpstr>
      <vt:lpstr>IV CROSS-CUTTING ISSUES</vt:lpstr>
      <vt:lpstr>V  SITUATION ANALYSIS INCLUDING STRATEGIC GOALS AND OPERATIONAL OBJECTIVES </vt:lpstr>
      <vt:lpstr>    1. CITIZEN-ORIENTED ORGANISATION AND OPERATION OF THE PUBLIC ADMINISTRATION </vt:lpstr>
    </vt:vector>
  </TitlesOfParts>
  <Company/>
  <LinksUpToDate>false</LinksUpToDate>
  <CharactersWithSpaces>420734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user</cp:lastModifiedBy>
  <cp:revision>23</cp:revision>
  <cp:lastPrinted>2021-12-24T12:14:00Z</cp:lastPrinted>
  <dcterms:created xsi:type="dcterms:W3CDTF">2022-02-07T06:04:00Z</dcterms:created>
  <dcterms:modified xsi:type="dcterms:W3CDTF">2022-02-07T08:19:00Z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y fmtid="{D5CDD505-2E9C-101B-9397-08002B2CF9AE}" pid="3" name="ContentTypeId">
    <vt:lpwstr>0x010100B36DD90FA303DA4BAA0C2704C1820D0E</vt:lpwstr>
  </property>
</Properties>
</file>