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A9" w:rsidRPr="00BB75A9" w:rsidRDefault="00BB75A9" w:rsidP="00BB75A9">
      <w:pPr>
        <w:spacing w:before="0" w:after="0"/>
        <w:rPr>
          <w:rFonts w:ascii="Arial" w:hAnsi="Arial" w:cs="Arial"/>
          <w:color w:val="000000"/>
          <w:sz w:val="22"/>
          <w:lang w:val="hr-HR"/>
        </w:rPr>
      </w:pPr>
      <w:r w:rsidRPr="00BB75A9">
        <w:rPr>
          <w:rFonts w:ascii="Arial" w:hAnsi="Arial" w:cs="Arial"/>
          <w:color w:val="000000"/>
          <w:sz w:val="22"/>
          <w:lang w:val="hr-HR"/>
        </w:rPr>
        <w:t>PJ Carinarnicama</w:t>
      </w:r>
    </w:p>
    <w:p w:rsidR="00BB75A9" w:rsidRDefault="00BB75A9" w:rsidP="00BB75A9">
      <w:pPr>
        <w:spacing w:before="0" w:after="0"/>
        <w:rPr>
          <w:rFonts w:ascii="Arial" w:hAnsi="Arial" w:cs="Arial"/>
          <w:b/>
          <w:color w:val="000000"/>
          <w:sz w:val="22"/>
          <w:lang w:val="hr-HR"/>
        </w:rPr>
      </w:pPr>
    </w:p>
    <w:p w:rsidR="00BB75A9" w:rsidRDefault="00BB75A9" w:rsidP="00BB75A9">
      <w:pPr>
        <w:spacing w:before="0" w:after="0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r>
        <w:rPr>
          <w:rFonts w:ascii="Arial" w:hAnsi="Arial" w:cs="Arial"/>
          <w:sz w:val="22"/>
        </w:rPr>
        <w:t>Obavještenje</w:t>
      </w:r>
      <w:r>
        <w:t xml:space="preserve"> </w:t>
      </w:r>
      <w:r>
        <w:rPr>
          <w:rFonts w:ascii="Arial" w:hAnsi="Arial" w:cs="Arial"/>
          <w:sz w:val="22"/>
        </w:rPr>
        <w:t xml:space="preserve">u vezi sa primjenom Regionalne konvencije o Pan-Euro-Mediteranskim preferencijalnim pravilima porijekla ili protokola o pravilima porijekla koji predviđaju dijagonalnu kumulaciju između ugovornih strana ove konvencije – </w:t>
      </w:r>
      <w:r>
        <w:rPr>
          <w:rFonts w:ascii="Arial" w:hAnsi="Arial" w:cs="Arial"/>
          <w:i/>
          <w:sz w:val="22"/>
          <w:u w:val="single"/>
        </w:rPr>
        <w:t>VAŽNO</w:t>
      </w:r>
    </w:p>
    <w:p w:rsidR="00BB75A9" w:rsidRDefault="00BB75A9" w:rsidP="00BB75A9">
      <w:pPr>
        <w:spacing w:before="0" w:after="0"/>
        <w:rPr>
          <w:rFonts w:ascii="Arial" w:hAnsi="Arial" w:cs="Arial"/>
          <w:i/>
          <w:sz w:val="22"/>
          <w:u w:val="single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Vezano za dopis Uprave carina br.D-149/4-26 od 27.03.2026, koji se odnosi na primjenu dijagonalne kumulacije porijekla shodno Regionalnoj konvenciji o Pan-Euro-Mediteranskim preferencijalnim pravilima porijekla, obavještavate se o sledećem: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svrhu primjene dijagonalne kumulacije porijekla između ugovornih strana PEM Konvencije, na web sajtu DG TAXUD-a, 19.05.2026. objavljeno je Obavještenje Evropske komisije o primjeni Konvencije ili protokola o pravilima porijekla koji predviđaju dijagonalnu kumulaciju između ugovornih strana ove konvencije.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Podsjećamo da se dijagonalna kumulacija može primjenjivati samo ako su strana gdje se obavlja konačna proizvodnja i strana konačnog odredišta  sklopile sporazume o slobodnoj trgovini, koji sadrže ista pravila porijekla, sa svim stranama koje učestvuju u sticanju statusa proizvoda sa porijeklom, tj. sa svim stranama iz kojih potiču upotrijebljeni materijali. Materijali sa porijeklom iz strane koja sa stranom gdje se obavlja konačna proizvodnja i stranom konačnog odredišta nije sklopila sporazume o slobodnoj trgovini, smatraju se materijalima bez porijekla. Posebni primjeri navedeni su u napomenama za pojašnjenja koja se odnose na pan-euro-mediteranske protokole o pravilima porijekla.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Pregled Matrica dajemo kako slijedi: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Matrica 1.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  <w:u w:val="single"/>
        </w:rPr>
        <w:t xml:space="preserve"> Pojednostavljeni prikaz mogućnosti kumulacije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ovoj matrici oznakom "C" potvrđuje se da je između 2 strane sklopljen sporazum o slobodnoj trgovini koji sadrži pravila porijekla koja omogućavaju kumulaciju na osnovu pravila iz 2012. Za dijagonalnu kumulaciju koja obuhvata 3 strane oznaka "C" unosi se u sva polja u matrici koja se ukrštaju između 3 strane. U ovoj matrici oznakom "R" potvrđuje se da je između 2 strane sklopljen sporazum o slobodnoj trgovini koji sadrži pravila porijekla koja omogućavaju kumulaciju na osnovu pravila iz 2023. Ako strane primjenjuju Tranziciona pravila porijekla, u matrici 1. dodaje se i „T“.</w:t>
      </w:r>
    </w:p>
    <w:p w:rsidR="00BB75A9" w:rsidRDefault="00BB75A9" w:rsidP="00BB75A9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Međutim, postoje neka odstupanja od dijagonalne kumulacije. U takvim slučajevima oznake (1) ili (*) označiće koja odstupanja treba uzeti u obzir.</w:t>
      </w:r>
    </w:p>
    <w:p w:rsidR="00BB75A9" w:rsidRDefault="00BB75A9" w:rsidP="00BB75A9">
      <w:pPr>
        <w:spacing w:before="0" w:after="0"/>
        <w:ind w:firstLine="709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b/>
          <w:sz w:val="22"/>
        </w:rPr>
        <w:t xml:space="preserve">Matrica 2.  </w:t>
      </w:r>
      <w:r>
        <w:rPr>
          <w:rFonts w:ascii="Arial" w:hAnsi="Arial" w:cs="Arial"/>
          <w:i/>
          <w:sz w:val="22"/>
          <w:u w:val="single"/>
        </w:rPr>
        <w:t>Datum od kojeg se dijagonalna kumulacija primjenjuje:</w:t>
      </w:r>
    </w:p>
    <w:p w:rsidR="00BB75A9" w:rsidRDefault="00BB75A9" w:rsidP="00BB75A9">
      <w:pPr>
        <w:spacing w:before="0" w:after="0"/>
        <w:rPr>
          <w:rFonts w:ascii="Arial" w:hAnsi="Arial" w:cs="Arial"/>
          <w:b/>
          <w:i/>
          <w:sz w:val="22"/>
          <w:u w:val="single"/>
        </w:rPr>
      </w:pP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datum početka primjene dijagonalne kumulacije  na osnovu člana 3 Priloga I PEM  Konvencije ako određeni sporazum o slobodnoj trgovini upućuje na Konvenciju. U tom slučaju se oznaka "C" nalazi ispred datuma;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 datum početka primjene protokola o pravilima porijekla koji prethode PEM Konvenciji i kojima se predviđa dijagonalna kumulacija uz određeni sporazum o slobodnoj trgovini, u ostalim slučajevima;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  datum početka primjene dijagonalne kumulacije na osnovu člana 7 Priloga I PEM Konvencije izmijenjene Odlukom broj 1/2023 od 07.12.2023.godine Zajedničkog komiteta. U tom slučaju se oznaka "R" nalazi ispred datuma.</w:t>
      </w:r>
    </w:p>
    <w:p w:rsidR="00BB75A9" w:rsidRDefault="00BB75A9" w:rsidP="00BB75A9">
      <w:pPr>
        <w:spacing w:before="0" w:after="0"/>
        <w:rPr>
          <w:rFonts w:ascii="Arial" w:hAnsi="Arial" w:cs="Arial"/>
          <w:b/>
          <w:sz w:val="22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odnosu na prethodno obavještenje nove mogućnosti dijagonalne kumulacije između PEM ugovornih strana su: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b/>
          <w:sz w:val="22"/>
        </w:rPr>
        <w:t>Turska i Albanija od 01.01.2025</w:t>
      </w:r>
      <w:r>
        <w:rPr>
          <w:rFonts w:ascii="Arial" w:hAnsi="Arial" w:cs="Arial"/>
          <w:sz w:val="22"/>
        </w:rPr>
        <w:t xml:space="preserve"> (stupila na snagu 05.05.2026. sa retroaktivnom primjenom).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b/>
          <w:sz w:val="22"/>
        </w:rPr>
        <w:t>svi bilateralni sporazumi između EU, Turske i učesnica u Procesu stabilizacije i pridruživanja EU su ažurirani i sadrže dinamički link sa PEM Konvencijom</w:t>
      </w:r>
      <w:r>
        <w:rPr>
          <w:rFonts w:ascii="Arial" w:hAnsi="Arial" w:cs="Arial"/>
          <w:sz w:val="22"/>
        </w:rPr>
        <w:t>, zbog čega je matrica 3 izbrisana.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Ovaj raspis mijenja raspis za primjenu dijagonalne kumulacije porijekla u PEM zoni, br.D-149/4-26 od 27.03.2026. i postavljen je na Oglasnoj tabli, a radi upoznavanja privrednih subjekata sa sadržinom, biće objavljen i na web sajtu Uprave carina. </w:t>
      </w:r>
    </w:p>
    <w:p w:rsidR="00BB75A9" w:rsidRDefault="00BB75A9" w:rsidP="00BB75A9">
      <w:pPr>
        <w:spacing w:before="0" w:after="0"/>
        <w:rPr>
          <w:rFonts w:ascii="Arial" w:hAnsi="Arial" w:cs="Arial"/>
          <w:b/>
          <w:sz w:val="22"/>
          <w:u w:val="single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navedenom se obavještavate radi primjene.</w:t>
      </w: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ind w:firstLine="708"/>
        <w:rPr>
          <w:rFonts w:ascii="Arial" w:hAnsi="Arial" w:cs="Arial"/>
          <w:sz w:val="22"/>
        </w:rPr>
      </w:pP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Prilog: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matrice 1 i 2 dijagonalne kumulacije porijekla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Prilog I  Obavještenje o elektronskom izdavanju uvjerenja o kretanju robe EUR.1 i EUR-MED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Prilog II Spisak ugovornih strana koje su se odlučile za proširenje primjene člana 7(3)</w:t>
      </w:r>
    </w:p>
    <w:p w:rsidR="00BB75A9" w:rsidRDefault="00BB75A9" w:rsidP="00BB75A9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Prilog III Spisak ugovornih strana koje su se odlučile da u dokaz o porijeklu isključe izjavu navedenu u članu 8(3) </w:t>
      </w:r>
    </w:p>
    <w:p w:rsidR="00BB75A9" w:rsidRDefault="00BB75A9" w:rsidP="00BB75A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B75A9" w:rsidRDefault="00BB75A9" w:rsidP="00BB75A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(Akt Uprave carina 01/03 broj D-149/6-26 od 24.06.2026.)</w:t>
      </w:r>
    </w:p>
    <w:p w:rsidR="00EB1319" w:rsidRDefault="00EB1319"/>
    <w:p w:rsidR="00BB75A9" w:rsidRDefault="00BB75A9"/>
    <w:p w:rsidR="00F5271C" w:rsidRDefault="00F5271C">
      <w:pPr>
        <w:sectPr w:rsidR="00F5271C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1F4CE3" w:rsidRDefault="001F4CE3" w:rsidP="001F4CE3">
      <w:pPr>
        <w:keepNext/>
        <w:keepLines/>
        <w:spacing w:before="0" w:after="96" w:line="259" w:lineRule="auto"/>
        <w:ind w:left="2612" w:hanging="10"/>
        <w:jc w:val="left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1F4CE3">
        <w:rPr>
          <w:rFonts w:ascii="Times New Roman" w:eastAsia="Times New Roman" w:hAnsi="Times New Roman" w:cs="Times New Roman"/>
          <w:b/>
          <w:color w:val="000000"/>
          <w:lang w:val="en-US"/>
        </w:rPr>
        <w:lastRenderedPageBreak/>
        <w:t xml:space="preserve">Matrica 1: Pojednostavljeni prikaz mogućnosti dijagonalne kumulacije u pan-Euro-Med zoni  </w:t>
      </w:r>
    </w:p>
    <w:p w:rsidR="001F4CE3" w:rsidRPr="001F4CE3" w:rsidRDefault="001F4CE3" w:rsidP="001F4CE3">
      <w:pPr>
        <w:keepNext/>
        <w:keepLines/>
        <w:spacing w:before="0" w:after="96" w:line="259" w:lineRule="auto"/>
        <w:ind w:left="2612" w:hanging="10"/>
        <w:jc w:val="left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BB75A9" w:rsidRDefault="00BB75A9"/>
    <w:tbl>
      <w:tblPr>
        <w:tblStyle w:val="TableGrid"/>
        <w:tblpPr w:leftFromText="180" w:rightFromText="180" w:vertAnchor="text" w:horzAnchor="margin" w:tblpXSpec="center" w:tblpY="150"/>
        <w:tblW w:w="15213" w:type="dxa"/>
        <w:tblInd w:w="0" w:type="dxa"/>
        <w:tblCellMar>
          <w:top w:w="43" w:type="dxa"/>
          <w:right w:w="65" w:type="dxa"/>
        </w:tblCellMar>
        <w:tblLook w:val="04A0" w:firstRow="1" w:lastRow="0" w:firstColumn="1" w:lastColumn="0" w:noHBand="0" w:noVBand="1"/>
      </w:tblPr>
      <w:tblGrid>
        <w:gridCol w:w="677"/>
        <w:gridCol w:w="709"/>
        <w:gridCol w:w="566"/>
        <w:gridCol w:w="524"/>
        <w:gridCol w:w="624"/>
        <w:gridCol w:w="653"/>
        <w:gridCol w:w="581"/>
        <w:gridCol w:w="740"/>
        <w:gridCol w:w="646"/>
        <w:gridCol w:w="622"/>
        <w:gridCol w:w="520"/>
        <w:gridCol w:w="605"/>
        <w:gridCol w:w="499"/>
        <w:gridCol w:w="575"/>
        <w:gridCol w:w="590"/>
        <w:gridCol w:w="648"/>
        <w:gridCol w:w="653"/>
        <w:gridCol w:w="600"/>
        <w:gridCol w:w="648"/>
        <w:gridCol w:w="655"/>
        <w:gridCol w:w="648"/>
        <w:gridCol w:w="582"/>
        <w:gridCol w:w="566"/>
        <w:gridCol w:w="554"/>
        <w:gridCol w:w="528"/>
      </w:tblGrid>
      <w:tr w:rsidR="001F4CE3" w:rsidRPr="001F4CE3" w:rsidTr="001F4CE3">
        <w:trPr>
          <w:trHeight w:val="4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7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EFTA states 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Participants in the Barcelona Process 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3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Participants in the EU's Stabilisation and Association Process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4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EU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70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CH </w:t>
            </w:r>
          </w:p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(+LI)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IS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NO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FO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DZ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EG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IL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JO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5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LB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72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MA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PS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SY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TN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AL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BA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KO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ME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93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MK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RS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56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MD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GE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49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UA </w:t>
            </w:r>
          </w:p>
        </w:tc>
      </w:tr>
      <w:tr w:rsidR="001F4CE3" w:rsidRPr="001F4CE3" w:rsidTr="001F4CE3">
        <w:trPr>
          <w:trHeight w:val="3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EU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1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    R/T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R/T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24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R/T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R(1)</w:t>
            </w: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</w:tr>
      <w:tr w:rsidR="001F4CE3" w:rsidRPr="001F4CE3" w:rsidTr="001F4CE3">
        <w:trPr>
          <w:trHeight w:val="4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CH </w:t>
            </w:r>
          </w:p>
          <w:p w:rsidR="001F4CE3" w:rsidRPr="001F4CE3" w:rsidRDefault="001F4CE3" w:rsidP="001F4CE3">
            <w:pPr>
              <w:spacing w:before="0" w:after="0" w:line="240" w:lineRule="auto"/>
              <w:ind w:left="6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(+LI)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</w:tr>
      <w:tr w:rsidR="001F4CE3" w:rsidRPr="001F4CE3" w:rsidTr="001F4CE3">
        <w:trPr>
          <w:trHeight w:val="3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IS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</w:tr>
      <w:tr w:rsidR="001F4CE3" w:rsidRPr="001F4CE3" w:rsidTr="001F4CE3">
        <w:trPr>
          <w:trHeight w:val="3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NO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</w:tr>
      <w:tr w:rsidR="001F4CE3" w:rsidRPr="001F4CE3" w:rsidTr="001F4CE3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FO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DZ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EG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-1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    T/R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46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CT/R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5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IL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JO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LB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T/R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T/R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PS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T/R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SY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TR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R(1)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CR/T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R/T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7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   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7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 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AL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7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2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5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BA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KO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MK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   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</w:tr>
      <w:tr w:rsidR="001F4CE3" w:rsidRPr="001F4CE3" w:rsidTr="001F4CE3">
        <w:trPr>
          <w:trHeight w:val="31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   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10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  <w:tr w:rsidR="001F4CE3" w:rsidRPr="001F4CE3" w:rsidTr="001F4CE3">
        <w:trPr>
          <w:trHeight w:val="3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lastRenderedPageBreak/>
              <w:t xml:space="preserve">MD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right="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</w:tr>
      <w:tr w:rsidR="001F4CE3" w:rsidRPr="001F4CE3" w:rsidTr="001F4CE3">
        <w:trPr>
          <w:trHeight w:val="3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GE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39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</w:tr>
      <w:tr w:rsidR="001F4CE3" w:rsidRPr="001F4CE3" w:rsidTr="001F4CE3">
        <w:trPr>
          <w:trHeight w:val="31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UA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8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3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4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R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CE3" w:rsidRPr="001F4CE3" w:rsidRDefault="001F4CE3" w:rsidP="001F4CE3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C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F4CE3" w:rsidRPr="001F4CE3" w:rsidRDefault="001F4CE3" w:rsidP="001F4CE3">
            <w:pPr>
              <w:spacing w:before="0" w:after="0" w:line="240" w:lineRule="auto"/>
              <w:ind w:left="40"/>
              <w:jc w:val="center"/>
              <w:rPr>
                <w:rFonts w:ascii="Calibri" w:eastAsia="Calibri" w:hAnsi="Calibri" w:cs="Calibri"/>
                <w:color w:val="000000"/>
                <w:sz w:val="22"/>
                <w:lang w:val="en-US"/>
              </w:rPr>
            </w:pPr>
            <w:r w:rsidRPr="001F4CE3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</w:p>
        </w:tc>
      </w:tr>
    </w:tbl>
    <w:p w:rsidR="001F4CE3" w:rsidRPr="001F4CE3" w:rsidRDefault="001F4CE3" w:rsidP="001F4CE3">
      <w:pPr>
        <w:spacing w:before="0" w:after="0" w:line="259" w:lineRule="auto"/>
        <w:ind w:left="1865"/>
        <w:jc w:val="center"/>
        <w:rPr>
          <w:rFonts w:ascii="Calibri" w:eastAsia="Calibri" w:hAnsi="Calibri" w:cs="Calibri"/>
          <w:color w:val="000000"/>
          <w:sz w:val="22"/>
          <w:lang w:val="en-US"/>
        </w:rPr>
      </w:pPr>
    </w:p>
    <w:p w:rsidR="001F4CE3" w:rsidRPr="001F4CE3" w:rsidRDefault="001F4CE3" w:rsidP="001F4CE3">
      <w:pPr>
        <w:spacing w:before="0" w:after="104" w:line="259" w:lineRule="auto"/>
        <w:ind w:left="-5" w:hanging="10"/>
        <w:jc w:val="left"/>
        <w:rPr>
          <w:rFonts w:ascii="Calibri" w:eastAsia="Calibri" w:hAnsi="Calibri" w:cs="Calibri"/>
          <w:color w:val="000000"/>
          <w:sz w:val="22"/>
          <w:lang w:val="en-US"/>
        </w:rPr>
      </w:pPr>
      <w:r w:rsidRPr="001F4CE3">
        <w:rPr>
          <w:rFonts w:ascii="Times New Roman" w:eastAsia="Times New Roman" w:hAnsi="Times New Roman" w:cs="Times New Roman"/>
          <w:color w:val="000000"/>
          <w:sz w:val="16"/>
          <w:lang w:val="en-US"/>
        </w:rPr>
        <w:t xml:space="preserve">(1) For goods covered by the EU- Türkiye customs union, the date of application is 27 July 2006.  </w:t>
      </w:r>
    </w:p>
    <w:p w:rsidR="001F4CE3" w:rsidRDefault="001F4CE3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1F4CE3">
        <w:rPr>
          <w:rFonts w:ascii="Times New Roman" w:eastAsia="Times New Roman" w:hAnsi="Times New Roman" w:cs="Times New Roman"/>
          <w:color w:val="000000"/>
          <w:sz w:val="16"/>
          <w:lang w:val="en-US"/>
        </w:rPr>
        <w:t xml:space="preserve"> </w:t>
      </w:r>
    </w:p>
    <w:p w:rsidR="00D44F92" w:rsidRDefault="00D44F92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</w:p>
    <w:p w:rsidR="00D44F92" w:rsidRDefault="00D44F92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</w:p>
    <w:p w:rsidR="00D44F92" w:rsidRDefault="00E90B48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16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lang w:val="en-US"/>
        </w:rPr>
        <w:tab/>
      </w:r>
    </w:p>
    <w:p w:rsidR="00E90B48" w:rsidRDefault="00E90B48" w:rsidP="00E90B48">
      <w:pPr>
        <w:keepNext/>
        <w:keepLines/>
        <w:spacing w:before="0" w:after="96" w:line="259" w:lineRule="auto"/>
        <w:ind w:left="1800" w:hanging="10"/>
        <w:jc w:val="left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E90B48">
        <w:rPr>
          <w:rFonts w:ascii="Times New Roman" w:eastAsia="Times New Roman" w:hAnsi="Times New Roman" w:cs="Times New Roman"/>
          <w:b/>
          <w:color w:val="000000"/>
          <w:lang w:val="en-US"/>
        </w:rPr>
        <w:lastRenderedPageBreak/>
        <w:t>Matrica 2: Datum primjene pravila porijekla koja omogućavaju dijagonalnu kumulaciju u pan-Euro-Med zoni</w:t>
      </w:r>
    </w:p>
    <w:p w:rsidR="00E90B48" w:rsidRDefault="00E90B48" w:rsidP="00E90B48">
      <w:pPr>
        <w:keepNext/>
        <w:keepLines/>
        <w:spacing w:before="0" w:after="96" w:line="259" w:lineRule="auto"/>
        <w:ind w:left="1800" w:hanging="10"/>
        <w:jc w:val="left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E90B48" w:rsidRPr="00E90B48" w:rsidRDefault="00E90B48" w:rsidP="00E90B48">
      <w:pPr>
        <w:keepNext/>
        <w:keepLines/>
        <w:spacing w:before="0" w:after="96" w:line="259" w:lineRule="auto"/>
        <w:ind w:left="1800" w:hanging="10"/>
        <w:jc w:val="left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D44F92" w:rsidRDefault="00E90B48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E90B48">
        <w:rPr>
          <w:rFonts w:ascii="Times New Roman" w:eastAsia="Times New Roman" w:hAnsi="Times New Roman" w:cs="Times New Roman"/>
          <w:noProof/>
          <w:color w:val="000000"/>
          <w:sz w:val="16"/>
          <w:lang w:val="en-US"/>
        </w:rPr>
        <w:drawing>
          <wp:inline distT="0" distB="0" distL="0" distR="0" wp14:anchorId="2CA7F725" wp14:editId="17229EE3">
            <wp:extent cx="9144000" cy="4307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48" w:rsidRDefault="00E90B48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E90B48">
        <w:rPr>
          <w:rFonts w:ascii="Times New Roman" w:eastAsia="Times New Roman" w:hAnsi="Times New Roman" w:cs="Times New Roman"/>
          <w:noProof/>
          <w:color w:val="000000"/>
          <w:sz w:val="16"/>
          <w:lang w:val="en-US"/>
        </w:rPr>
        <w:lastRenderedPageBreak/>
        <w:drawing>
          <wp:inline distT="0" distB="0" distL="0" distR="0" wp14:anchorId="44CEDF0F" wp14:editId="5D86F9EA">
            <wp:extent cx="9144000" cy="41586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48" w:rsidRDefault="00E90B48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E90B48">
        <w:rPr>
          <w:rFonts w:ascii="Times New Roman" w:eastAsia="Times New Roman" w:hAnsi="Times New Roman" w:cs="Times New Roman"/>
          <w:noProof/>
          <w:color w:val="000000"/>
          <w:sz w:val="16"/>
          <w:lang w:val="en-US"/>
        </w:rPr>
        <w:lastRenderedPageBreak/>
        <w:drawing>
          <wp:inline distT="0" distB="0" distL="0" distR="0" wp14:anchorId="1E7B5456" wp14:editId="051AAE07">
            <wp:extent cx="9144000" cy="48882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48" w:rsidRDefault="00E90B48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E90B48">
        <w:rPr>
          <w:rFonts w:ascii="Times New Roman" w:eastAsia="Times New Roman" w:hAnsi="Times New Roman" w:cs="Times New Roman"/>
          <w:noProof/>
          <w:color w:val="000000"/>
          <w:sz w:val="16"/>
          <w:lang w:val="en-US"/>
        </w:rPr>
        <w:lastRenderedPageBreak/>
        <w:drawing>
          <wp:inline distT="0" distB="0" distL="0" distR="0" wp14:anchorId="1D7747A3" wp14:editId="5AE8E736">
            <wp:extent cx="9144000" cy="44075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48" w:rsidRDefault="007C27B8" w:rsidP="001F4CE3">
      <w:pPr>
        <w:spacing w:before="0" w:after="104" w:line="259" w:lineRule="auto"/>
        <w:jc w:val="left"/>
        <w:rPr>
          <w:rFonts w:ascii="Times New Roman" w:eastAsia="Times New Roman" w:hAnsi="Times New Roman" w:cs="Times New Roman"/>
          <w:color w:val="000000"/>
          <w:sz w:val="16"/>
          <w:lang w:val="en-US"/>
        </w:rPr>
      </w:pPr>
      <w:r w:rsidRPr="007C27B8">
        <w:rPr>
          <w:rFonts w:ascii="Times New Roman" w:eastAsia="Times New Roman" w:hAnsi="Times New Roman" w:cs="Times New Roman"/>
          <w:noProof/>
          <w:color w:val="000000"/>
          <w:sz w:val="16"/>
          <w:lang w:val="en-US"/>
        </w:rPr>
        <w:drawing>
          <wp:inline distT="0" distB="0" distL="0" distR="0" wp14:anchorId="399FD6E0" wp14:editId="6F22C41F">
            <wp:extent cx="9144000" cy="16033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CE3" w:rsidRDefault="001F4CE3">
      <w:pPr>
        <w:sectPr w:rsidR="001F4CE3" w:rsidSect="00D44F92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B75A9" w:rsidRDefault="00BB75A9"/>
    <w:p w:rsidR="00BB75A9" w:rsidRDefault="00BB75A9"/>
    <w:p w:rsidR="00BB75A9" w:rsidRDefault="00BB75A9" w:rsidP="00BB75A9">
      <w:pPr>
        <w:pStyle w:val="Heading2"/>
        <w:spacing w:after="216"/>
        <w:ind w:left="0" w:right="409" w:firstLine="0"/>
        <w:jc w:val="center"/>
      </w:pPr>
      <w:r>
        <w:rPr>
          <w:b w:val="0"/>
          <w:u w:val="none"/>
        </w:rPr>
        <w:t>Prilog I</w:t>
      </w:r>
    </w:p>
    <w:p w:rsidR="00BB75A9" w:rsidRDefault="00BB75A9" w:rsidP="00BB75A9">
      <w:pPr>
        <w:spacing w:after="13" w:line="247" w:lineRule="auto"/>
      </w:pPr>
      <w:r>
        <w:rPr>
          <w:rFonts w:ascii="Times New Roman" w:eastAsia="Times New Roman" w:hAnsi="Times New Roman" w:cs="Times New Roman"/>
        </w:rPr>
        <w:t>Obavještenje o elektronskom izdavanju uvjerenja o kretanju robe EUR.1 i EUR-MED u skladu sa stavom 1 tačkom (d) Preporuke br.1/2023 i Odlukom br.1/2024 PEM Zajedničkog komiteta</w:t>
      </w:r>
    </w:p>
    <w:p w:rsidR="00BB75A9" w:rsidRDefault="00BB75A9" w:rsidP="00BB75A9">
      <w:pPr>
        <w:spacing w:after="0"/>
        <w:ind w:right="3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pStyle w:val="Heading2"/>
        <w:ind w:left="-5"/>
      </w:pPr>
      <w:r>
        <w:t>Norveška</w:t>
      </w:r>
      <w:r>
        <w:rPr>
          <w:u w:val="none"/>
        </w:rPr>
        <w:t xml:space="preserve">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Sistem: Altinn - vladin portal za digitalni dijalog između privrede, fizičkih lica i javnih agencija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Datum početka: 02.04.2020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>Link za provjeru vjerodostojnosti uvjerenja o kretanju robe:</w:t>
      </w:r>
      <w:hyperlink r:id="rId13" w:history="1">
        <w:r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  <w:hyperlink r:id="rId14" w:history="1">
        <w:r>
          <w:rPr>
            <w:rStyle w:val="Hyperlink"/>
            <w:rFonts w:ascii="Times New Roman" w:eastAsia="Times New Roman" w:hAnsi="Times New Roman" w:cs="Times New Roman"/>
          </w:rPr>
          <w:t>https://eur1.toll.no</w:t>
        </w:r>
      </w:hyperlink>
      <w:hyperlink r:id="rId15" w:history="1">
        <w:r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spacing w:after="13" w:line="247" w:lineRule="auto"/>
        <w:ind w:left="-5" w:hanging="10"/>
      </w:pPr>
    </w:p>
    <w:p w:rsidR="00BB75A9" w:rsidRDefault="00BB75A9" w:rsidP="00BB75A9">
      <w:pPr>
        <w:pStyle w:val="Heading2"/>
        <w:ind w:left="-5"/>
      </w:pPr>
      <w:r>
        <w:t>Turska</w:t>
      </w:r>
      <w:r>
        <w:rPr>
          <w:u w:val="none"/>
        </w:rPr>
        <w:t xml:space="preserve"> 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Ssstem: MEDOS - "Automatski sistem za uvjerenja o porijeklo i potvrde o kretanju robe" 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Datum početka: 24 April 2018 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Jedinstveni link za svako uvjerenje o kretanju robe počinje sa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</w:rPr>
          <w:t>’</w:t>
        </w:r>
      </w:hyperlink>
      <w:hyperlink r:id="rId17" w:history="1">
        <w:r>
          <w:rPr>
            <w:rStyle w:val="Hyperlink"/>
            <w:rFonts w:ascii="Times New Roman" w:eastAsia="Times New Roman" w:hAnsi="Times New Roman" w:cs="Times New Roman"/>
          </w:rPr>
          <w:t>https://mdc.gtb.gov.tr</w:t>
        </w:r>
      </w:hyperlink>
      <w:hyperlink r:id="rId18" w:history="1">
        <w:r>
          <w:rPr>
            <w:rStyle w:val="Hyperlink"/>
            <w:rFonts w:ascii="Times New Roman" w:eastAsia="Times New Roman" w:hAnsi="Times New Roman" w:cs="Times New Roman"/>
          </w:rPr>
          <w:t>’</w:t>
        </w:r>
      </w:hyperlink>
      <w:r>
        <w:rPr>
          <w:rFonts w:ascii="Times New Roman" w:eastAsia="Times New Roman" w:hAnsi="Times New Roman" w:cs="Times New Roman"/>
        </w:rPr>
        <w:t xml:space="preserve"> 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</w:rPr>
          <w:t>‘</w:t>
        </w:r>
      </w:hyperlink>
      <w:hyperlink r:id="rId20" w:history="1">
        <w:r>
          <w:rPr>
            <w:rStyle w:val="Hyperlink"/>
            <w:rFonts w:ascii="Times New Roman" w:eastAsia="Times New Roman" w:hAnsi="Times New Roman" w:cs="Times New Roman"/>
          </w:rPr>
          <w:t>https://uygulama.gtb.gov.tr</w:t>
        </w:r>
      </w:hyperlink>
      <w:hyperlink r:id="rId21" w:history="1">
        <w:r>
          <w:rPr>
            <w:rStyle w:val="Hyperlink"/>
            <w:rFonts w:ascii="Times New Roman" w:eastAsia="Times New Roman" w:hAnsi="Times New Roman" w:cs="Times New Roman"/>
          </w:rPr>
          <w:t>’</w:t>
        </w:r>
      </w:hyperlink>
      <w:r>
        <w:rPr>
          <w:rFonts w:ascii="Times New Roman" w:eastAsia="Times New Roman" w:hAnsi="Times New Roman" w:cs="Times New Roman"/>
          <w:color w:val="0000FF"/>
          <w:u w:val="single" w:color="0000FF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‘https://istanbul.ebirlik.net/’ </w:t>
      </w:r>
      <w:r>
        <w:rPr>
          <w:rFonts w:ascii="Times New Roman" w:eastAsia="Times New Roman" w:hAnsi="Times New Roman" w:cs="Times New Roman"/>
        </w:rPr>
        <w:tab/>
        <w:t>i/ili</w:t>
      </w:r>
    </w:p>
    <w:p w:rsidR="00BB75A9" w:rsidRDefault="00BB75A9" w:rsidP="00BB75A9">
      <w:pPr>
        <w:spacing w:after="212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‘https://ankara.ebirlik.net/dolasim/app’.  </w:t>
      </w:r>
      <w:r>
        <w:rPr>
          <w:rFonts w:ascii="Verdana" w:eastAsia="Verdana" w:hAnsi="Verdana" w:cs="Verdana"/>
        </w:rPr>
        <w:t xml:space="preserve">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>(dostupno skeniranjem QR koda na uvjerenju ili opisivanjem putanje odštampane na uvjerenju)</w:t>
      </w:r>
    </w:p>
    <w:p w:rsidR="00BB75A9" w:rsidRDefault="00BB75A9" w:rsidP="00BB75A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pStyle w:val="Heading2"/>
        <w:ind w:left="-5"/>
      </w:pPr>
      <w:r>
        <w:t>Maroko</w:t>
      </w:r>
      <w:r>
        <w:rPr>
          <w:u w:val="none"/>
        </w:rPr>
        <w:t xml:space="preserve">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Datum početka: 12 januar 2021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Link za provjeru vjerodostojnosti uvjerenja o kretanju robe: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</w:rPr>
          <w:t>http://www2.douane.gov.ma/certificat/</w:t>
        </w:r>
      </w:hyperlink>
      <w:hyperlink r:id="rId23" w:history="1">
        <w:r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</w:p>
    <w:p w:rsidR="00BB75A9" w:rsidRDefault="00BB75A9" w:rsidP="00BB75A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pStyle w:val="Heading2"/>
        <w:ind w:left="-5"/>
      </w:pPr>
      <w:r>
        <w:t>Izrael</w:t>
      </w:r>
      <w:r>
        <w:rPr>
          <w:u w:val="none"/>
        </w:rPr>
        <w:t xml:space="preserve">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Sistem: Global Gate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Datum početka: 1 April 2024  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Link za provjeru vjerodostojnosti uvjerenja o kretanju robe: </w:t>
      </w:r>
    </w:p>
    <w:p w:rsidR="00BB75A9" w:rsidRDefault="00436539" w:rsidP="00BB75A9">
      <w:pPr>
        <w:spacing w:after="216"/>
        <w:rPr>
          <w:rFonts w:ascii="Times New Roman" w:eastAsia="Times New Roman" w:hAnsi="Times New Roman" w:cs="Times New Roman"/>
        </w:rPr>
      </w:pPr>
      <w:hyperlink r:id="rId24" w:history="1">
        <w:r w:rsidR="00BB75A9">
          <w:rPr>
            <w:rStyle w:val="Hyperlink"/>
            <w:rFonts w:ascii="Times New Roman" w:eastAsia="Times New Roman" w:hAnsi="Times New Roman" w:cs="Times New Roman"/>
          </w:rPr>
          <w:t>https://shaarolami</w:t>
        </w:r>
      </w:hyperlink>
      <w:hyperlink r:id="rId25" w:history="1">
        <w:r w:rsidR="00BB75A9">
          <w:rPr>
            <w:rStyle w:val="Hyperlink"/>
            <w:rFonts w:ascii="Times New Roman" w:eastAsia="Times New Roman" w:hAnsi="Times New Roman" w:cs="Times New Roman"/>
          </w:rPr>
          <w:t>-</w:t>
        </w:r>
      </w:hyperlink>
      <w:hyperlink r:id="rId26" w:history="1">
        <w:r w:rsidR="00BB75A9">
          <w:rPr>
            <w:rStyle w:val="Hyperlink"/>
            <w:rFonts w:ascii="Times New Roman" w:eastAsia="Times New Roman" w:hAnsi="Times New Roman" w:cs="Times New Roman"/>
          </w:rPr>
          <w:t>query.customs.mof.gov.il/CustomsPilotWeb/CertificateOfOrigin</w:t>
        </w:r>
      </w:hyperlink>
      <w:hyperlink r:id="rId27" w:history="1">
        <w:r w:rsidR="00BB75A9"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  <w:r w:rsidR="00BB75A9"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spacing w:after="216"/>
        <w:rPr>
          <w:rFonts w:ascii="Times New Roman" w:eastAsia="Times New Roman" w:hAnsi="Times New Roman" w:cs="Times New Roman"/>
          <w:b/>
          <w:u w:val="single"/>
        </w:rPr>
      </w:pPr>
      <w:r w:rsidRPr="004F0E48">
        <w:rPr>
          <w:rFonts w:ascii="Times New Roman" w:eastAsia="Times New Roman" w:hAnsi="Times New Roman" w:cs="Times New Roman"/>
          <w:b/>
          <w:u w:val="single"/>
        </w:rPr>
        <w:t>Švajcarska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>Sistem: Certificat</w:t>
      </w:r>
    </w:p>
    <w:p w:rsidR="00BB75A9" w:rsidRDefault="00BB75A9" w:rsidP="00BB75A9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Datum početka: 16 Mart 2026 </w:t>
      </w:r>
    </w:p>
    <w:p w:rsidR="00BB75A9" w:rsidRDefault="00BB75A9" w:rsidP="00BB75A9">
      <w:pPr>
        <w:spacing w:after="13" w:line="247" w:lineRule="auto"/>
        <w:ind w:left="-5" w:hanging="1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Link za provjeru autentičnosti uvjerenja o kretanju: jedinstveni link za svako uvjerenje počinje sa:</w:t>
      </w:r>
      <w:r w:rsidRPr="004F0E48">
        <w:rPr>
          <w:color w:val="0000FF"/>
          <w:sz w:val="23"/>
          <w:szCs w:val="23"/>
        </w:rPr>
        <w:t xml:space="preserve"> </w:t>
      </w:r>
      <w:hyperlink r:id="rId28" w:history="1">
        <w:r w:rsidRPr="004F0E48">
          <w:rPr>
            <w:rStyle w:val="Hyperlink"/>
            <w:rFonts w:ascii="Times New Roman" w:hAnsi="Times New Roman" w:cs="Times New Roman"/>
            <w:szCs w:val="24"/>
          </w:rPr>
          <w:t>https://certificat.bazg.admin.ch/certificat/views/valid</w:t>
        </w:r>
      </w:hyperlink>
      <w:r w:rsidRPr="004F0E48">
        <w:rPr>
          <w:rFonts w:ascii="Times New Roman" w:hAnsi="Times New Roman" w:cs="Times New Roman"/>
          <w:szCs w:val="24"/>
        </w:rPr>
        <w:t>’</w:t>
      </w:r>
    </w:p>
    <w:p w:rsidR="00BB75A9" w:rsidRDefault="00BB75A9" w:rsidP="00BB75A9">
      <w:pPr>
        <w:spacing w:after="13" w:line="247" w:lineRule="auto"/>
        <w:ind w:left="-5" w:hanging="10"/>
        <w:rPr>
          <w:rFonts w:ascii="Times New Roman" w:hAnsi="Times New Roman" w:cs="Times New Roman"/>
          <w:szCs w:val="24"/>
        </w:rPr>
      </w:pPr>
    </w:p>
    <w:p w:rsidR="00BB75A9" w:rsidRPr="00BB75A9" w:rsidRDefault="00BB75A9" w:rsidP="00BB75A9">
      <w:pPr>
        <w:spacing w:after="13" w:line="247" w:lineRule="auto"/>
        <w:ind w:left="-5" w:hanging="10"/>
        <w:rPr>
          <w:rFonts w:ascii="Times New Roman" w:hAnsi="Times New Roman" w:cs="Times New Roman"/>
          <w:szCs w:val="24"/>
        </w:rPr>
      </w:pPr>
    </w:p>
    <w:p w:rsidR="00BB75A9" w:rsidRDefault="00BB75A9" w:rsidP="00BB75A9">
      <w:pPr>
        <w:spacing w:after="216"/>
        <w:ind w:left="10" w:right="411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Prilog II </w:t>
      </w:r>
    </w:p>
    <w:p w:rsidR="00BB75A9" w:rsidRDefault="00BB75A9" w:rsidP="00BB75A9">
      <w:pPr>
        <w:spacing w:after="9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B75A9" w:rsidRDefault="00BB75A9" w:rsidP="00FA37D5">
      <w:pPr>
        <w:pStyle w:val="Heading1"/>
        <w:ind w:left="0" w:right="469" w:firstLine="0"/>
      </w:pPr>
      <w:r>
        <w:t>Spisak ugovornih strana koje su se odlučile za proširenje primjene člana 7(3)</w:t>
      </w:r>
    </w:p>
    <w:p w:rsidR="00BB75A9" w:rsidRDefault="00BB75A9" w:rsidP="00BB75A9">
      <w:pPr>
        <w:spacing w:after="99"/>
        <w:ind w:right="3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pStyle w:val="Heading1"/>
        <w:numPr>
          <w:ilvl w:val="0"/>
          <w:numId w:val="1"/>
        </w:numPr>
        <w:ind w:right="469"/>
        <w:rPr>
          <w:b w:val="0"/>
        </w:rPr>
      </w:pPr>
      <w:r>
        <w:rPr>
          <w:b w:val="0"/>
        </w:rPr>
        <w:t>Spisak ugovornih strana koje su se odlučile za proširenje primjene člana 7(3)  prema svim svojim partnerima</w:t>
      </w:r>
    </w:p>
    <w:p w:rsidR="00BB75A9" w:rsidRDefault="00BB75A9" w:rsidP="00BB75A9">
      <w:pPr>
        <w:spacing w:after="9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>Island</w:t>
      </w:r>
      <w:bookmarkStart w:id="0" w:name="_GoBack"/>
      <w:bookmarkEnd w:id="0"/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>Norveška</w:t>
      </w:r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 xml:space="preserve">Švajcarske (Lihtenštajn) </w:t>
      </w:r>
    </w:p>
    <w:p w:rsidR="00BB75A9" w:rsidRDefault="00BB75A9" w:rsidP="00BB75A9">
      <w:pPr>
        <w:spacing w:after="99"/>
        <w:ind w:left="1080"/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</w:p>
    <w:p w:rsidR="00BB75A9" w:rsidRDefault="00BB75A9" w:rsidP="00BB75A9">
      <w:pPr>
        <w:pStyle w:val="Heading1"/>
        <w:ind w:left="69" w:right="469"/>
        <w:jc w:val="left"/>
        <w:rPr>
          <w:b w:val="0"/>
        </w:rPr>
      </w:pPr>
      <w:r>
        <w:rPr>
          <w:b w:val="0"/>
        </w:rPr>
        <w:t>B. Spisak ugovornih strana koje su se odlučile za proširenje primjene člana 7(3) prema određenom broju svojih partnera</w:t>
      </w:r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 xml:space="preserve">Albanija – prema EFTA državama </w:t>
      </w:r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>Crna Gora – prema EFTA državama</w:t>
      </w:r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>Sjeverna Makedonia – prema EFTA državama</w:t>
      </w:r>
    </w:p>
    <w:p w:rsidR="00BB75A9" w:rsidRDefault="00BB75A9" w:rsidP="00BB75A9">
      <w:pPr>
        <w:numPr>
          <w:ilvl w:val="1"/>
          <w:numId w:val="2"/>
        </w:numPr>
        <w:spacing w:before="0" w:after="163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>Srbija – prema EFTA državama</w:t>
      </w:r>
    </w:p>
    <w:p w:rsidR="00BB75A9" w:rsidRDefault="00BB75A9" w:rsidP="00BB75A9">
      <w:pPr>
        <w:numPr>
          <w:ilvl w:val="1"/>
          <w:numId w:val="2"/>
        </w:numPr>
        <w:spacing w:before="0" w:after="114" w:line="247" w:lineRule="auto"/>
        <w:ind w:right="400" w:hanging="360"/>
      </w:pPr>
      <w:r>
        <w:rPr>
          <w:rFonts w:ascii="Times New Roman" w:eastAsia="Times New Roman" w:hAnsi="Times New Roman" w:cs="Times New Roman"/>
          <w:color w:val="00000A"/>
        </w:rPr>
        <w:t xml:space="preserve">Učesnici u EU procesu stabilizacije i pridruživanja i Republika Moldavija (CEFTA strane) – između sebe </w:t>
      </w:r>
    </w:p>
    <w:p w:rsidR="00BB75A9" w:rsidRDefault="00BB75A9" w:rsidP="00BB75A9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BB75A9" w:rsidRDefault="00BB75A9" w:rsidP="00BB75A9">
      <w:pPr>
        <w:spacing w:after="4584"/>
        <w:rPr>
          <w:rFonts w:ascii="Times New Roman" w:eastAsia="Times New Roman" w:hAnsi="Times New Roman" w:cs="Times New Roman"/>
        </w:rPr>
      </w:pPr>
    </w:p>
    <w:p w:rsidR="00FA37D5" w:rsidRDefault="00FA37D5" w:rsidP="00BB75A9">
      <w:pPr>
        <w:spacing w:after="216"/>
        <w:ind w:left="10" w:right="411" w:hanging="10"/>
        <w:jc w:val="center"/>
        <w:rPr>
          <w:rFonts w:ascii="Times New Roman" w:eastAsia="Times New Roman" w:hAnsi="Times New Roman" w:cs="Times New Roman"/>
        </w:rPr>
      </w:pPr>
    </w:p>
    <w:p w:rsidR="00FA37D5" w:rsidRDefault="00FA37D5" w:rsidP="00BB75A9">
      <w:pPr>
        <w:spacing w:after="216"/>
        <w:ind w:left="10" w:right="411" w:hanging="10"/>
        <w:jc w:val="center"/>
        <w:rPr>
          <w:rFonts w:ascii="Times New Roman" w:eastAsia="Times New Roman" w:hAnsi="Times New Roman" w:cs="Times New Roman"/>
        </w:rPr>
      </w:pPr>
    </w:p>
    <w:p w:rsidR="00BB75A9" w:rsidRDefault="00BB75A9" w:rsidP="00BB75A9">
      <w:pPr>
        <w:spacing w:after="216"/>
        <w:ind w:left="10" w:right="411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Prilog III</w:t>
      </w:r>
    </w:p>
    <w:p w:rsidR="00BB75A9" w:rsidRDefault="00BB75A9" w:rsidP="00BB75A9">
      <w:pPr>
        <w:pStyle w:val="Heading1"/>
        <w:ind w:left="69" w:right="469"/>
      </w:pPr>
      <w:r>
        <w:t xml:space="preserve">Spisak ugovornih strana koje su se odlučile da u dokaz o porijeklu isključe izjavu navedenu u članu 8(3)  </w:t>
      </w:r>
    </w:p>
    <w:p w:rsidR="00BB75A9" w:rsidRDefault="00BB75A9" w:rsidP="00BB75A9"/>
    <w:p w:rsidR="00FA37D5" w:rsidRDefault="00FA37D5" w:rsidP="00BB75A9"/>
    <w:p w:rsidR="00BB75A9" w:rsidRPr="00A359FA" w:rsidRDefault="00BB75A9" w:rsidP="00BB75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EFTA države</w:t>
      </w:r>
    </w:p>
    <w:p w:rsidR="00BB75A9" w:rsidRPr="00A359FA" w:rsidRDefault="00BB75A9" w:rsidP="00BB75A9">
      <w:pPr>
        <w:rPr>
          <w:rFonts w:ascii="Times New Roman" w:hAnsi="Times New Roman" w:cs="Times New Roman"/>
          <w:szCs w:val="24"/>
        </w:rPr>
      </w:pPr>
      <w:r w:rsidRPr="00A359FA">
        <w:rPr>
          <w:rFonts w:ascii="Times New Roman" w:hAnsi="Times New Roman" w:cs="Times New Roman"/>
          <w:szCs w:val="24"/>
        </w:rPr>
        <w:t xml:space="preserve">Bosna </w:t>
      </w:r>
      <w:r>
        <w:rPr>
          <w:rFonts w:ascii="Times New Roman" w:hAnsi="Times New Roman" w:cs="Times New Roman"/>
          <w:szCs w:val="24"/>
        </w:rPr>
        <w:t>i</w:t>
      </w:r>
      <w:r w:rsidRPr="00A359FA">
        <w:rPr>
          <w:rFonts w:ascii="Times New Roman" w:hAnsi="Times New Roman" w:cs="Times New Roman"/>
          <w:szCs w:val="24"/>
        </w:rPr>
        <w:t xml:space="preserve"> Hercegovina</w:t>
      </w:r>
    </w:p>
    <w:p w:rsidR="00BB75A9" w:rsidRDefault="00BB75A9" w:rsidP="00BB75A9">
      <w:pPr>
        <w:spacing w:after="216"/>
        <w:ind w:left="10" w:right="411" w:hanging="10"/>
        <w:jc w:val="center"/>
      </w:pPr>
    </w:p>
    <w:p w:rsidR="00BB75A9" w:rsidRDefault="00BB75A9" w:rsidP="00BB75A9">
      <w:pPr>
        <w:spacing w:after="4584"/>
      </w:pPr>
    </w:p>
    <w:p w:rsidR="00BB75A9" w:rsidRDefault="00BB75A9"/>
    <w:sectPr w:rsidR="00BB75A9" w:rsidSect="00FA37D5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39" w:rsidRDefault="00436539" w:rsidP="001F4CE3">
      <w:pPr>
        <w:spacing w:before="0" w:after="0" w:line="240" w:lineRule="auto"/>
      </w:pPr>
      <w:r>
        <w:separator/>
      </w:r>
    </w:p>
  </w:endnote>
  <w:endnote w:type="continuationSeparator" w:id="0">
    <w:p w:rsidR="00436539" w:rsidRDefault="00436539" w:rsidP="001F4C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39" w:rsidRDefault="00436539" w:rsidP="001F4CE3">
      <w:pPr>
        <w:spacing w:before="0" w:after="0" w:line="240" w:lineRule="auto"/>
      </w:pPr>
      <w:r>
        <w:separator/>
      </w:r>
    </w:p>
  </w:footnote>
  <w:footnote w:type="continuationSeparator" w:id="0">
    <w:p w:rsidR="00436539" w:rsidRDefault="00436539" w:rsidP="001F4CE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810"/>
    <w:multiLevelType w:val="hybridMultilevel"/>
    <w:tmpl w:val="062ACE96"/>
    <w:lvl w:ilvl="0" w:tplc="0B284CC2">
      <w:start w:val="1"/>
      <w:numFmt w:val="upperLetter"/>
      <w:lvlText w:val="%1.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9C9C32">
      <w:start w:val="1"/>
      <w:numFmt w:val="bullet"/>
      <w:lvlText w:val="-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14E6D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2D6875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10DAE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843F8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A6B12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16C3E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F4C30D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0D934F3"/>
    <w:multiLevelType w:val="hybridMultilevel"/>
    <w:tmpl w:val="3B3C008A"/>
    <w:lvl w:ilvl="0" w:tplc="046AC28E">
      <w:start w:val="1"/>
      <w:numFmt w:val="upperLetter"/>
      <w:lvlText w:val="%1."/>
      <w:lvlJc w:val="left"/>
      <w:pPr>
        <w:ind w:left="419" w:hanging="360"/>
      </w:pPr>
    </w:lvl>
    <w:lvl w:ilvl="1" w:tplc="04090019">
      <w:start w:val="1"/>
      <w:numFmt w:val="lowerLetter"/>
      <w:lvlText w:val="%2."/>
      <w:lvlJc w:val="left"/>
      <w:pPr>
        <w:ind w:left="1139" w:hanging="360"/>
      </w:pPr>
    </w:lvl>
    <w:lvl w:ilvl="2" w:tplc="0409001B">
      <w:start w:val="1"/>
      <w:numFmt w:val="lowerRoman"/>
      <w:lvlText w:val="%3."/>
      <w:lvlJc w:val="right"/>
      <w:pPr>
        <w:ind w:left="1859" w:hanging="180"/>
      </w:pPr>
    </w:lvl>
    <w:lvl w:ilvl="3" w:tplc="0409000F">
      <w:start w:val="1"/>
      <w:numFmt w:val="decimal"/>
      <w:lvlText w:val="%4."/>
      <w:lvlJc w:val="left"/>
      <w:pPr>
        <w:ind w:left="2579" w:hanging="360"/>
      </w:pPr>
    </w:lvl>
    <w:lvl w:ilvl="4" w:tplc="04090019">
      <w:start w:val="1"/>
      <w:numFmt w:val="lowerLetter"/>
      <w:lvlText w:val="%5."/>
      <w:lvlJc w:val="left"/>
      <w:pPr>
        <w:ind w:left="3299" w:hanging="360"/>
      </w:pPr>
    </w:lvl>
    <w:lvl w:ilvl="5" w:tplc="0409001B">
      <w:start w:val="1"/>
      <w:numFmt w:val="lowerRoman"/>
      <w:lvlText w:val="%6."/>
      <w:lvlJc w:val="right"/>
      <w:pPr>
        <w:ind w:left="4019" w:hanging="180"/>
      </w:pPr>
    </w:lvl>
    <w:lvl w:ilvl="6" w:tplc="0409000F">
      <w:start w:val="1"/>
      <w:numFmt w:val="decimal"/>
      <w:lvlText w:val="%7."/>
      <w:lvlJc w:val="left"/>
      <w:pPr>
        <w:ind w:left="4739" w:hanging="360"/>
      </w:pPr>
    </w:lvl>
    <w:lvl w:ilvl="7" w:tplc="04090019">
      <w:start w:val="1"/>
      <w:numFmt w:val="lowerLetter"/>
      <w:lvlText w:val="%8."/>
      <w:lvlJc w:val="left"/>
      <w:pPr>
        <w:ind w:left="5459" w:hanging="360"/>
      </w:pPr>
    </w:lvl>
    <w:lvl w:ilvl="8" w:tplc="0409001B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2B"/>
    <w:rsid w:val="001F4CE3"/>
    <w:rsid w:val="00436539"/>
    <w:rsid w:val="007C27B8"/>
    <w:rsid w:val="0081762B"/>
    <w:rsid w:val="008416BD"/>
    <w:rsid w:val="00926C64"/>
    <w:rsid w:val="00A3227D"/>
    <w:rsid w:val="00BB75A9"/>
    <w:rsid w:val="00CA3816"/>
    <w:rsid w:val="00D44F92"/>
    <w:rsid w:val="00DF2E96"/>
    <w:rsid w:val="00E90B48"/>
    <w:rsid w:val="00EB1319"/>
    <w:rsid w:val="00F5271C"/>
    <w:rsid w:val="00FA344A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1A3C2"/>
  <w15:chartTrackingRefBased/>
  <w15:docId w15:val="{DA3AACEE-B307-484A-85C4-1B7DB7B4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A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next w:val="Normal"/>
    <w:link w:val="Heading1Char"/>
    <w:uiPriority w:val="9"/>
    <w:qFormat/>
    <w:rsid w:val="00BB75A9"/>
    <w:pPr>
      <w:keepNext/>
      <w:keepLines/>
      <w:spacing w:after="96" w:line="256" w:lineRule="auto"/>
      <w:ind w:left="26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BB75A9"/>
    <w:pPr>
      <w:keepNext/>
      <w:keepLines/>
      <w:spacing w:after="0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5A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5A9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B75A9"/>
    <w:rPr>
      <w:color w:val="0000FF"/>
      <w:u w:val="single"/>
    </w:rPr>
  </w:style>
  <w:style w:type="table" w:customStyle="1" w:styleId="TableGrid">
    <w:name w:val="TableGrid"/>
    <w:rsid w:val="001F4C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C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E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F4C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E3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1.toll.no/" TargetMode="External"/><Relationship Id="rId18" Type="http://schemas.openxmlformats.org/officeDocument/2006/relationships/hyperlink" Target="https://mdc.gtb.gov.tr/" TargetMode="External"/><Relationship Id="rId26" Type="http://schemas.openxmlformats.org/officeDocument/2006/relationships/hyperlink" Target="https://shaarolami-query.customs.mof.gov.il/CustomsPilotWeb/CertificateOfOrig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uygulama.gtb.gov.tr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dc.gtb.gov.tr/" TargetMode="External"/><Relationship Id="rId25" Type="http://schemas.openxmlformats.org/officeDocument/2006/relationships/hyperlink" Target="https://shaarolami-query.customs.mof.gov.il/CustomsPilotWeb/CertificateOfOrig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dc.gtb.gov.tr/" TargetMode="External"/><Relationship Id="rId20" Type="http://schemas.openxmlformats.org/officeDocument/2006/relationships/hyperlink" Target="https://uygulama.gtb.gov.tr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shaarolami-query.customs.mof.gov.il/CustomsPilotWeb/CertificateOfOri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1.toll.no/" TargetMode="External"/><Relationship Id="rId23" Type="http://schemas.openxmlformats.org/officeDocument/2006/relationships/hyperlink" Target="http://www2.douane.gov.ma/certificat/" TargetMode="External"/><Relationship Id="rId28" Type="http://schemas.openxmlformats.org/officeDocument/2006/relationships/hyperlink" Target="https://certificat.bazg.admin.ch/certificat/views/valid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uygulama.gtb.gov.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ur1.toll.no/" TargetMode="External"/><Relationship Id="rId22" Type="http://schemas.openxmlformats.org/officeDocument/2006/relationships/hyperlink" Target="http://www2.douane.gov.ma/certificat/" TargetMode="External"/><Relationship Id="rId27" Type="http://schemas.openxmlformats.org/officeDocument/2006/relationships/hyperlink" Target="https://shaarolami-query.customs.mof.gov.il/CustomsPilotWeb/CertificateOfOrigi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A89C-2054-4504-8E62-8F7F1C55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6</cp:revision>
  <dcterms:created xsi:type="dcterms:W3CDTF">2026-06-26T07:18:00Z</dcterms:created>
  <dcterms:modified xsi:type="dcterms:W3CDTF">2026-06-26T10:18:00Z</dcterms:modified>
</cp:coreProperties>
</file>