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E0A" w:rsidRDefault="00C20E0A" w:rsidP="003A6DB5">
      <w:pPr>
        <w:rPr>
          <w:rFonts w:ascii="Arial" w:hAnsi="Arial" w:cs="Arial"/>
        </w:rPr>
      </w:pPr>
    </w:p>
    <w:p w:rsidR="00E85018" w:rsidRDefault="00E85018" w:rsidP="003A6DB5">
      <w:pPr>
        <w:rPr>
          <w:rFonts w:ascii="Arial" w:hAnsi="Arial" w:cs="Arial"/>
        </w:rPr>
      </w:pPr>
    </w:p>
    <w:p w:rsidR="00E85018" w:rsidRDefault="00E85018" w:rsidP="003A6DB5">
      <w:pPr>
        <w:rPr>
          <w:rFonts w:ascii="Arial" w:hAnsi="Arial" w:cs="Arial"/>
        </w:rPr>
      </w:pPr>
    </w:p>
    <w:p w:rsidR="00E85018" w:rsidRPr="00370754" w:rsidRDefault="00E85018" w:rsidP="003A6DB5">
      <w:pPr>
        <w:rPr>
          <w:rFonts w:ascii="Arial" w:hAnsi="Arial" w:cs="Arial"/>
        </w:rPr>
      </w:pPr>
    </w:p>
    <w:p w:rsidR="00451F6C" w:rsidRPr="00370754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</w:rPr>
      </w:pPr>
    </w:p>
    <w:p w:rsidR="000F2BFC" w:rsidRPr="00370754" w:rsidRDefault="00D23B4D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  <w:r w:rsidRPr="00370754">
        <w:rPr>
          <w:rFonts w:ascii="Arial" w:hAnsi="Arial" w:cs="Arial"/>
          <w:bCs/>
          <w:sz w:val="20"/>
        </w:rPr>
        <w:t xml:space="preserve">Br: </w:t>
      </w:r>
      <w:r w:rsidR="005E2CF3" w:rsidRPr="00370754">
        <w:rPr>
          <w:rFonts w:ascii="Arial" w:hAnsi="Arial" w:cs="Arial"/>
          <w:bCs/>
          <w:sz w:val="20"/>
          <w:u w:val="single"/>
        </w:rPr>
        <w:t>...............</w:t>
      </w:r>
      <w:r w:rsidRPr="00370754">
        <w:rPr>
          <w:rFonts w:ascii="Arial" w:hAnsi="Arial" w:cs="Arial"/>
          <w:bCs/>
          <w:sz w:val="20"/>
        </w:rPr>
        <w:t xml:space="preserve">                                                                                         </w:t>
      </w:r>
      <w:r w:rsidR="005E2CF3" w:rsidRPr="00370754">
        <w:rPr>
          <w:rFonts w:ascii="Arial" w:hAnsi="Arial" w:cs="Arial"/>
          <w:bCs/>
          <w:sz w:val="20"/>
        </w:rPr>
        <w:t xml:space="preserve">                              </w:t>
      </w:r>
      <w:r w:rsidRPr="00370754">
        <w:rPr>
          <w:rFonts w:ascii="Arial" w:hAnsi="Arial" w:cs="Arial"/>
          <w:bCs/>
          <w:sz w:val="20"/>
        </w:rPr>
        <w:t xml:space="preserve"> </w:t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5E2CF3" w:rsidRPr="00370754">
        <w:rPr>
          <w:rFonts w:ascii="Arial" w:hAnsi="Arial" w:cs="Arial"/>
          <w:bCs/>
          <w:sz w:val="20"/>
        </w:rPr>
        <w:t xml:space="preserve"> </w:t>
      </w:r>
      <w:r w:rsidR="00370754" w:rsidRPr="00370754">
        <w:rPr>
          <w:rFonts w:ascii="Arial" w:hAnsi="Arial" w:cs="Arial"/>
          <w:bCs/>
          <w:sz w:val="20"/>
        </w:rPr>
        <w:t>..............</w:t>
      </w:r>
      <w:r w:rsidR="005E2CF3" w:rsidRPr="00370754">
        <w:rPr>
          <w:rFonts w:ascii="Arial" w:hAnsi="Arial" w:cs="Arial"/>
          <w:bCs/>
          <w:sz w:val="20"/>
        </w:rPr>
        <w:t>20</w:t>
      </w:r>
      <w:r w:rsidR="0070005F" w:rsidRPr="00370754">
        <w:rPr>
          <w:rFonts w:ascii="Arial" w:hAnsi="Arial" w:cs="Arial"/>
          <w:bCs/>
          <w:sz w:val="20"/>
        </w:rPr>
        <w:t>19</w:t>
      </w:r>
      <w:r w:rsidR="00683884">
        <w:rPr>
          <w:rFonts w:ascii="Arial" w:hAnsi="Arial" w:cs="Arial"/>
          <w:bCs/>
          <w:sz w:val="20"/>
        </w:rPr>
        <w:tab/>
      </w:r>
    </w:p>
    <w:p w:rsidR="00671012" w:rsidRDefault="00671012" w:rsidP="00370754">
      <w:pPr>
        <w:jc w:val="center"/>
        <w:rPr>
          <w:rFonts w:ascii="Arial" w:hAnsi="Arial" w:cs="Arial"/>
          <w:b/>
          <w:sz w:val="36"/>
          <w:szCs w:val="36"/>
        </w:rPr>
      </w:pPr>
    </w:p>
    <w:p w:rsidR="00370754" w:rsidRDefault="00370754" w:rsidP="00370754">
      <w:pPr>
        <w:jc w:val="center"/>
        <w:rPr>
          <w:rFonts w:ascii="Arial" w:hAnsi="Arial" w:cs="Arial"/>
          <w:b/>
        </w:rPr>
      </w:pPr>
      <w:r w:rsidRPr="00370754">
        <w:rPr>
          <w:rFonts w:ascii="Arial" w:hAnsi="Arial" w:cs="Arial"/>
          <w:b/>
          <w:sz w:val="36"/>
          <w:szCs w:val="36"/>
        </w:rPr>
        <w:t>S E K T O R S K A   A N A L I Z A</w:t>
      </w:r>
      <w:r w:rsidRPr="00370754">
        <w:rPr>
          <w:rFonts w:ascii="Arial" w:hAnsi="Arial" w:cs="Arial"/>
          <w:b/>
          <w:sz w:val="36"/>
          <w:szCs w:val="36"/>
        </w:rPr>
        <w:br/>
      </w:r>
      <w:r w:rsidRPr="00370754">
        <w:rPr>
          <w:rFonts w:ascii="Arial" w:hAnsi="Arial" w:cs="Arial"/>
          <w:b/>
        </w:rPr>
        <w:t xml:space="preserve">za utvrđivanje predloga prioritetnih oblasti od javnog interesa i potrebnih sredstava </w:t>
      </w:r>
      <w:r w:rsidRPr="00370754">
        <w:rPr>
          <w:rFonts w:ascii="Arial" w:hAnsi="Arial" w:cs="Arial"/>
          <w:b/>
        </w:rPr>
        <w:br/>
        <w:t>za finansiranje projekata i programa nevladinih organizacija</w:t>
      </w:r>
      <w:r w:rsidRPr="00370754">
        <w:rPr>
          <w:rFonts w:ascii="Arial" w:hAnsi="Arial" w:cs="Arial"/>
          <w:b/>
        </w:rPr>
        <w:br/>
        <w:t>iz Budžeta Crne Gore u _</w:t>
      </w:r>
      <w:r w:rsidR="00671012">
        <w:rPr>
          <w:rFonts w:ascii="Arial" w:hAnsi="Arial" w:cs="Arial"/>
          <w:b/>
        </w:rPr>
        <w:t>20</w:t>
      </w:r>
      <w:r w:rsidR="004319B1">
        <w:rPr>
          <w:rFonts w:ascii="Arial" w:hAnsi="Arial" w:cs="Arial"/>
          <w:b/>
        </w:rPr>
        <w:t>20</w:t>
      </w:r>
      <w:r w:rsidRPr="00370754">
        <w:rPr>
          <w:rFonts w:ascii="Arial" w:hAnsi="Arial" w:cs="Arial"/>
          <w:b/>
        </w:rPr>
        <w:t xml:space="preserve">__. </w:t>
      </w:r>
      <w:r w:rsidR="00671012">
        <w:rPr>
          <w:rFonts w:ascii="Arial" w:hAnsi="Arial" w:cs="Arial"/>
          <w:b/>
        </w:rPr>
        <w:t>g</w:t>
      </w:r>
      <w:r w:rsidRPr="00370754">
        <w:rPr>
          <w:rFonts w:ascii="Arial" w:hAnsi="Arial" w:cs="Arial"/>
          <w:b/>
        </w:rPr>
        <w:t>odini</w:t>
      </w:r>
    </w:p>
    <w:p w:rsidR="00671012" w:rsidRPr="00370754" w:rsidRDefault="00671012" w:rsidP="00370754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4385"/>
      </w:tblGrid>
      <w:tr w:rsidR="00370754" w:rsidRPr="00370754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i/>
                <w:lang w:val="sr-Latn-ME"/>
              </w:rPr>
            </w:pPr>
            <w:r w:rsidRPr="00370754">
              <w:rPr>
                <w:rFonts w:ascii="Arial" w:hAnsi="Arial" w:cs="Arial"/>
                <w:i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671012" w:rsidRDefault="00671012" w:rsidP="00370754">
      <w:pPr>
        <w:rPr>
          <w:rFonts w:ascii="Arial" w:hAnsi="Arial" w:cs="Arial"/>
        </w:rPr>
      </w:pPr>
    </w:p>
    <w:p w:rsidR="00107D7D" w:rsidRPr="00370754" w:rsidRDefault="00107D7D" w:rsidP="00370754">
      <w:pPr>
        <w:rPr>
          <w:rFonts w:ascii="Arial" w:hAnsi="Arial" w:cs="Arial"/>
        </w:rPr>
      </w:pPr>
    </w:p>
    <w:p w:rsidR="00671012" w:rsidRPr="00671012" w:rsidRDefault="00671012" w:rsidP="00671012">
      <w:pPr>
        <w:numPr>
          <w:ilvl w:val="0"/>
          <w:numId w:val="6"/>
        </w:numPr>
        <w:spacing w:before="0" w:after="200" w:line="240" w:lineRule="auto"/>
        <w:contextualSpacing/>
        <w:rPr>
          <w:rFonts w:ascii="Arial" w:eastAsia="MS Mincho" w:hAnsi="Arial" w:cs="Arial"/>
          <w:b/>
          <w:szCs w:val="24"/>
          <w:u w:val="single"/>
          <w:lang w:val="en-US" w:eastAsia="ja-JP"/>
        </w:rPr>
      </w:pPr>
      <w:r w:rsidRPr="00671012">
        <w:rPr>
          <w:rFonts w:ascii="Arial" w:eastAsia="MS Mincho" w:hAnsi="Arial" w:cs="Arial"/>
          <w:b/>
          <w:szCs w:val="24"/>
          <w:u w:val="single"/>
          <w:lang w:val="en-US" w:eastAsia="ja-JP"/>
        </w:rPr>
        <w:t>OBLASTI OD JAVNOG INTERESA U KOJIMA SE PLANIRA FINANSIJSKA PODRŠKA ZA PROJEKTE I PROGRAME NVO</w:t>
      </w:r>
    </w:p>
    <w:p w:rsidR="00671012" w:rsidRPr="00671012" w:rsidRDefault="00671012" w:rsidP="00671012">
      <w:pPr>
        <w:numPr>
          <w:ilvl w:val="1"/>
          <w:numId w:val="6"/>
        </w:numPr>
        <w:spacing w:before="0" w:after="200" w:line="240" w:lineRule="auto"/>
        <w:contextualSpacing/>
        <w:rPr>
          <w:rFonts w:ascii="Arial" w:eastAsia="MS Mincho" w:hAnsi="Arial" w:cs="Arial"/>
          <w:szCs w:val="24"/>
          <w:lang w:val="en-US" w:eastAsia="ja-JP"/>
        </w:rPr>
      </w:pPr>
      <w:r w:rsidRPr="00671012">
        <w:rPr>
          <w:rFonts w:ascii="Arial" w:eastAsia="MS Mincho" w:hAnsi="Arial" w:cs="Arial"/>
          <w:szCs w:val="24"/>
          <w:lang w:val="en-US" w:eastAsia="ja-JP"/>
        </w:rPr>
        <w:t>Navesti u kojim oblastima od javnog interesa (iz člana 32 Zakona o NVO) iz nadležnosti ministarstva planirate finansijsku podršku iz budžeta za projekte i programe NVO:</w:t>
      </w:r>
    </w:p>
    <w:p w:rsidR="00671012" w:rsidRPr="00671012" w:rsidRDefault="00671012" w:rsidP="00671012">
      <w:pPr>
        <w:spacing w:before="0" w:after="200" w:line="240" w:lineRule="auto"/>
        <w:contextualSpacing/>
        <w:rPr>
          <w:rFonts w:ascii="Arial" w:eastAsia="MS Mincho" w:hAnsi="Arial" w:cs="Arial"/>
          <w:szCs w:val="24"/>
          <w:lang w:val="en-US" w:eastAsia="ja-JP"/>
        </w:rPr>
      </w:pP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0"/>
        <w:gridCol w:w="4108"/>
        <w:gridCol w:w="568"/>
        <w:gridCol w:w="4391"/>
        <w:gridCol w:w="568"/>
        <w:gridCol w:w="4311"/>
      </w:tblGrid>
      <w:tr w:rsidR="00671012" w:rsidRPr="00671012" w:rsidTr="00C93B06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zaštita životne sredine</w:t>
            </w:r>
          </w:p>
        </w:tc>
      </w:tr>
      <w:tr w:rsidR="00671012" w:rsidRPr="00671012" w:rsidTr="00C93B06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poljoprivreda i ruralni razvoj</w:t>
            </w:r>
          </w:p>
        </w:tc>
      </w:tr>
      <w:tr w:rsidR="00671012" w:rsidRPr="00671012" w:rsidTr="00C93B06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71012" w:rsidRPr="00E85018" w:rsidRDefault="00671012" w:rsidP="00671012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E85018">
              <w:rPr>
                <w:rFonts w:ascii="Arial" w:eastAsia="MS Mincho" w:hAnsi="Arial" w:cs="Arial"/>
                <w:szCs w:val="24"/>
                <w:lang w:val="en-US" w:eastAsia="ja-JP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71012" w:rsidRPr="00E85018" w:rsidRDefault="00671012" w:rsidP="00671012">
            <w:pPr>
              <w:spacing w:before="0" w:after="0" w:line="240" w:lineRule="auto"/>
              <w:jc w:val="left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E85018">
              <w:rPr>
                <w:rFonts w:ascii="Arial" w:eastAsia="MS Mincho" w:hAnsi="Arial" w:cs="Arial"/>
                <w:szCs w:val="24"/>
                <w:lang w:val="en-US" w:eastAsia="ja-JP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održivi razvoj</w:t>
            </w:r>
          </w:p>
        </w:tc>
      </w:tr>
      <w:tr w:rsidR="00671012" w:rsidRPr="00671012" w:rsidTr="00C93B06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b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zaštita potrošača</w:t>
            </w:r>
          </w:p>
        </w:tc>
      </w:tr>
      <w:tr w:rsidR="00671012" w:rsidRPr="00671012" w:rsidTr="00C93B06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rodna ravnopravnost</w:t>
            </w:r>
          </w:p>
        </w:tc>
      </w:tr>
      <w:tr w:rsidR="00671012" w:rsidRPr="00671012" w:rsidTr="00C93B06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71012" w:rsidRPr="00E85018" w:rsidRDefault="00E85018" w:rsidP="00671012">
            <w:pPr>
              <w:spacing w:before="0" w:after="0" w:line="240" w:lineRule="auto"/>
              <w:jc w:val="left"/>
              <w:rPr>
                <w:rFonts w:ascii="Arial" w:eastAsia="MS Mincho" w:hAnsi="Arial" w:cs="Arial"/>
                <w:b/>
                <w:szCs w:val="24"/>
                <w:u w:val="single"/>
                <w:lang w:val="en-US" w:eastAsia="ja-JP"/>
              </w:rPr>
            </w:pPr>
            <w:r>
              <w:rPr>
                <w:rFonts w:ascii="Arial" w:eastAsia="MS Mincho" w:hAnsi="Arial" w:cs="Arial"/>
                <w:b/>
                <w:szCs w:val="24"/>
                <w:u w:val="single"/>
                <w:lang w:val="en-US" w:eastAsia="ja-JP"/>
              </w:rPr>
              <w:t>x</w:t>
            </w:r>
            <w:r w:rsidR="00671012" w:rsidRPr="00E85018">
              <w:rPr>
                <w:rFonts w:ascii="Arial" w:eastAsia="MS Mincho" w:hAnsi="Arial" w:cs="Arial"/>
                <w:b/>
                <w:szCs w:val="24"/>
                <w:u w:val="single"/>
                <w:lang w:val="en-US" w:eastAsia="ja-JP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71012" w:rsidRPr="00E85018" w:rsidRDefault="00671012" w:rsidP="00671012">
            <w:pPr>
              <w:spacing w:before="0" w:after="0" w:line="240" w:lineRule="auto"/>
              <w:jc w:val="left"/>
              <w:rPr>
                <w:rFonts w:ascii="Arial" w:eastAsia="MS Mincho" w:hAnsi="Arial" w:cs="Arial"/>
                <w:b/>
                <w:szCs w:val="24"/>
                <w:u w:val="single"/>
                <w:lang w:val="en-US" w:eastAsia="ja-JP"/>
              </w:rPr>
            </w:pPr>
            <w:r w:rsidRPr="00E85018">
              <w:rPr>
                <w:rFonts w:ascii="Arial" w:eastAsia="MS Mincho" w:hAnsi="Arial" w:cs="Arial"/>
                <w:b/>
                <w:szCs w:val="24"/>
                <w:u w:val="single"/>
                <w:lang w:val="en-US" w:eastAsia="ja-JP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borba protiv korupcije i organizovanog kriminala</w:t>
            </w:r>
          </w:p>
        </w:tc>
      </w:tr>
      <w:tr w:rsidR="00671012" w:rsidRPr="00671012" w:rsidTr="00C93B06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borba  protiv  bolesti  zavisnosti</w:t>
            </w:r>
          </w:p>
        </w:tc>
      </w:tr>
      <w:tr w:rsidR="00671012" w:rsidRPr="00671012" w:rsidTr="00C93B06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E85018" w:rsidRPr="00671012" w:rsidRDefault="00E85018" w:rsidP="00E85018">
            <w:pPr>
              <w:spacing w:before="0" w:after="0" w:line="240" w:lineRule="auto"/>
              <w:rPr>
                <w:rFonts w:ascii="Arial" w:eastAsia="MS Mincho" w:hAnsi="Arial" w:cs="Arial"/>
                <w:szCs w:val="24"/>
                <w:lang w:val="en-US" w:eastAsia="ja-JP"/>
              </w:rPr>
            </w:pP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671012" w:rsidRPr="00671012" w:rsidRDefault="00671012" w:rsidP="00E85018">
            <w:pPr>
              <w:spacing w:before="0" w:after="0" w:line="240" w:lineRule="auto"/>
              <w:jc w:val="left"/>
              <w:rPr>
                <w:rFonts w:ascii="Arial" w:eastAsia="MS Mincho" w:hAnsi="Arial" w:cs="Arial"/>
                <w:szCs w:val="24"/>
                <w:lang w:val="en-US" w:eastAsia="ja-JP"/>
              </w:rPr>
            </w:pPr>
            <w:r w:rsidRPr="00671012">
              <w:rPr>
                <w:rFonts w:ascii="Arial" w:eastAsia="MS Mincho" w:hAnsi="Arial" w:cs="Arial"/>
                <w:szCs w:val="24"/>
                <w:lang w:val="en-US" w:eastAsia="ja-JP"/>
              </w:rPr>
              <w:t>druge  oblasti  od  javnog  interesa  utvrđene posebnim zakonom (navesti koje):  ____ __________________________________________________________</w:t>
            </w:r>
          </w:p>
        </w:tc>
      </w:tr>
    </w:tbl>
    <w:p w:rsidR="00671012" w:rsidRPr="00671012" w:rsidRDefault="00671012" w:rsidP="00671012">
      <w:pPr>
        <w:spacing w:before="0" w:after="200" w:line="240" w:lineRule="auto"/>
        <w:ind w:left="360"/>
        <w:contextualSpacing/>
        <w:jc w:val="left"/>
        <w:rPr>
          <w:rFonts w:ascii="Arial" w:eastAsia="MS Mincho" w:hAnsi="Arial" w:cs="Arial"/>
          <w:b/>
          <w:szCs w:val="24"/>
          <w:lang w:val="en-US" w:eastAsia="ja-JP"/>
        </w:rPr>
      </w:pPr>
    </w:p>
    <w:p w:rsidR="00671012" w:rsidRPr="00671012" w:rsidRDefault="00671012" w:rsidP="00671012">
      <w:pPr>
        <w:numPr>
          <w:ilvl w:val="0"/>
          <w:numId w:val="6"/>
        </w:numPr>
        <w:spacing w:before="0" w:after="200" w:line="240" w:lineRule="auto"/>
        <w:contextualSpacing/>
        <w:jc w:val="left"/>
        <w:rPr>
          <w:rFonts w:ascii="Arial" w:eastAsia="MS Mincho" w:hAnsi="Arial" w:cs="Arial"/>
          <w:b/>
          <w:szCs w:val="24"/>
          <w:lang w:val="en-US" w:eastAsia="ja-JP"/>
        </w:rPr>
      </w:pPr>
      <w:r w:rsidRPr="00671012">
        <w:rPr>
          <w:rFonts w:ascii="Arial" w:eastAsia="MS Mincho" w:hAnsi="Arial" w:cs="Arial"/>
          <w:b/>
          <w:szCs w:val="24"/>
          <w:lang w:val="en-US" w:eastAsia="ja-JP"/>
        </w:rPr>
        <w:t>PRIORITETNI PROBLEMI I POTREBE KOJE TREBA RIJEŠITI U __2020___. GODINI FINANSIRANJEM PROJEKATA I PROGRAMA NVO</w:t>
      </w:r>
    </w:p>
    <w:p w:rsidR="00671012" w:rsidRPr="00671012" w:rsidRDefault="00671012" w:rsidP="00671012">
      <w:pPr>
        <w:spacing w:before="0" w:after="200" w:line="240" w:lineRule="auto"/>
        <w:contextualSpacing/>
        <w:jc w:val="left"/>
        <w:rPr>
          <w:rFonts w:ascii="Arial" w:eastAsia="MS Mincho" w:hAnsi="Arial" w:cs="Arial"/>
          <w:b/>
          <w:szCs w:val="24"/>
          <w:lang w:val="en-US" w:eastAsia="ja-JP"/>
        </w:rPr>
      </w:pPr>
    </w:p>
    <w:p w:rsidR="00671012" w:rsidRPr="00671012" w:rsidRDefault="00671012" w:rsidP="00671012">
      <w:pPr>
        <w:numPr>
          <w:ilvl w:val="1"/>
          <w:numId w:val="6"/>
        </w:numPr>
        <w:spacing w:before="0" w:after="200" w:line="240" w:lineRule="auto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  <w:r w:rsidRPr="00671012">
        <w:rPr>
          <w:rFonts w:ascii="Arial" w:eastAsia="MS Mincho" w:hAnsi="Arial" w:cs="Arial"/>
          <w:szCs w:val="24"/>
          <w:lang w:val="en-US" w:eastAsia="ja-JP"/>
        </w:rPr>
        <w:t xml:space="preserve">Navesti prioritetne probleme u </w:t>
      </w:r>
      <w:proofErr w:type="gramStart"/>
      <w:r w:rsidRPr="00671012">
        <w:rPr>
          <w:rFonts w:ascii="Arial" w:eastAsia="MS Mincho" w:hAnsi="Arial" w:cs="Arial"/>
          <w:szCs w:val="24"/>
          <w:lang w:val="en-US" w:eastAsia="ja-JP"/>
        </w:rPr>
        <w:t>oblasti(</w:t>
      </w:r>
      <w:proofErr w:type="gramEnd"/>
      <w:r w:rsidRPr="00671012">
        <w:rPr>
          <w:rFonts w:ascii="Arial" w:eastAsia="MS Mincho" w:hAnsi="Arial" w:cs="Arial"/>
          <w:szCs w:val="24"/>
          <w:lang w:val="en-US" w:eastAsia="ja-JP"/>
        </w:rPr>
        <w:t>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p w:rsidR="00671012" w:rsidRPr="00671012" w:rsidRDefault="00671012" w:rsidP="00671012">
      <w:pPr>
        <w:spacing w:before="0" w:after="200" w:line="240" w:lineRule="auto"/>
        <w:ind w:left="792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Pr="00671012" w:rsidRDefault="00671012" w:rsidP="00671012">
      <w:pPr>
        <w:spacing w:before="0" w:after="200" w:line="240" w:lineRule="auto"/>
        <w:ind w:left="792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tbl>
      <w:tblPr>
        <w:tblStyle w:val="TableGrid1"/>
        <w:tblW w:w="0" w:type="auto"/>
        <w:tblInd w:w="792" w:type="dxa"/>
        <w:tblLook w:val="04A0" w:firstRow="1" w:lastRow="0" w:firstColumn="1" w:lastColumn="0" w:noHBand="0" w:noVBand="1"/>
      </w:tblPr>
      <w:tblGrid>
        <w:gridCol w:w="6551"/>
        <w:gridCol w:w="7366"/>
      </w:tblGrid>
      <w:tr w:rsidR="00671012" w:rsidRPr="00671012" w:rsidTr="00671012">
        <w:tc>
          <w:tcPr>
            <w:tcW w:w="13520" w:type="dxa"/>
            <w:gridSpan w:val="2"/>
            <w:tcBorders>
              <w:top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Opis problema:</w:t>
            </w:r>
          </w:p>
        </w:tc>
      </w:tr>
      <w:tr w:rsidR="00671012" w:rsidRPr="00671012" w:rsidTr="00C93B06">
        <w:tc>
          <w:tcPr>
            <w:tcW w:w="13520" w:type="dxa"/>
            <w:gridSpan w:val="2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160" w:line="240" w:lineRule="auto"/>
              <w:rPr>
                <w:rFonts w:ascii="Arial" w:eastAsia="Calibri" w:hAnsi="Arial" w:cs="Arial"/>
                <w:szCs w:val="24"/>
              </w:rPr>
            </w:pPr>
            <w:r w:rsidRPr="00671012">
              <w:rPr>
                <w:rFonts w:ascii="Arial" w:eastAsia="Calibri" w:hAnsi="Arial" w:cs="Arial"/>
                <w:szCs w:val="24"/>
              </w:rPr>
              <w:t>Sektorskom analizom prepoznata je potreba da se kroz prevenciju utiče na suzbijanje trgovine ljudima, čemu se dodatno može doprinijeti kroz finansiranje projekata i programa NVO putem konkursa.</w:t>
            </w:r>
          </w:p>
          <w:p w:rsidR="00671012" w:rsidRPr="00671012" w:rsidRDefault="00671012" w:rsidP="00671012">
            <w:pPr>
              <w:spacing w:before="0" w:after="160" w:line="240" w:lineRule="auto"/>
              <w:ind w:left="720"/>
              <w:contextualSpacing/>
              <w:jc w:val="left"/>
              <w:rPr>
                <w:rFonts w:ascii="Arial" w:eastAsia="Calibri" w:hAnsi="Arial" w:cs="Arial"/>
                <w:szCs w:val="24"/>
              </w:rPr>
            </w:pPr>
            <w:r w:rsidRPr="00671012">
              <w:rPr>
                <w:rFonts w:ascii="Arial" w:eastAsia="Calibri" w:hAnsi="Arial" w:cs="Arial"/>
                <w:szCs w:val="24"/>
              </w:rPr>
              <w:t xml:space="preserve">                                                                                                 * * *</w:t>
            </w:r>
          </w:p>
          <w:p w:rsidR="00671012" w:rsidRPr="00671012" w:rsidRDefault="00671012" w:rsidP="00671012">
            <w:pPr>
              <w:spacing w:before="0" w:after="160" w:line="240" w:lineRule="auto"/>
              <w:rPr>
                <w:rFonts w:ascii="Arial" w:eastAsia="Calibri" w:hAnsi="Arial" w:cs="Arial"/>
                <w:szCs w:val="24"/>
              </w:rPr>
            </w:pPr>
            <w:r w:rsidRPr="00671012">
              <w:rPr>
                <w:rFonts w:ascii="Arial" w:eastAsia="Calibri" w:hAnsi="Arial" w:cs="Arial"/>
                <w:szCs w:val="24"/>
              </w:rPr>
              <w:t xml:space="preserve">Trgovina ljudima, posebno ženama i djecom je problem svjetskih razmjera, </w:t>
            </w:r>
            <w:proofErr w:type="gramStart"/>
            <w:r w:rsidRPr="00671012">
              <w:rPr>
                <w:rFonts w:ascii="Arial" w:eastAsia="Calibri" w:hAnsi="Arial" w:cs="Arial"/>
                <w:szCs w:val="24"/>
              </w:rPr>
              <w:t>koji  pogađa</w:t>
            </w:r>
            <w:proofErr w:type="gramEnd"/>
            <w:r w:rsidRPr="00671012">
              <w:rPr>
                <w:rFonts w:ascii="Arial" w:eastAsia="Calibri" w:hAnsi="Arial" w:cs="Arial"/>
                <w:szCs w:val="24"/>
              </w:rPr>
              <w:t xml:space="preserve"> sve zemlje, bez obzira na</w:t>
            </w:r>
            <w:r w:rsidRPr="00671012">
              <w:rPr>
                <w:rFonts w:ascii="Arial" w:eastAsia="Calibri" w:hAnsi="Arial" w:cs="Arial"/>
                <w:szCs w:val="24"/>
                <w:shd w:val="clear" w:color="auto" w:fill="FFFFFF"/>
              </w:rPr>
              <w:t xml:space="preserve"> društvene, političke ili ekonomske prilike koje vladaju u njima</w:t>
            </w:r>
            <w:r w:rsidRPr="00671012">
              <w:rPr>
                <w:rFonts w:ascii="Arial" w:eastAsia="Calibri" w:hAnsi="Arial" w:cs="Arial"/>
                <w:szCs w:val="24"/>
              </w:rPr>
              <w:t>. To je višeslojan, kompleksan i dinamičan društveni fenomen kojeg karakteriše prikrivenost. Zato je teško sa preciznošću govoriti o brojkama u smislu procjene obima ovog fenomena.</w:t>
            </w:r>
          </w:p>
          <w:p w:rsidR="00671012" w:rsidRPr="00671012" w:rsidRDefault="00671012" w:rsidP="00671012">
            <w:pPr>
              <w:spacing w:before="0" w:after="160" w:line="240" w:lineRule="auto"/>
              <w:rPr>
                <w:rFonts w:ascii="Arial" w:eastAsia="Calibri" w:hAnsi="Arial" w:cs="Arial"/>
                <w:szCs w:val="24"/>
              </w:rPr>
            </w:pPr>
            <w:r w:rsidRPr="00671012">
              <w:rPr>
                <w:rFonts w:ascii="Arial" w:eastAsia="Calibri" w:hAnsi="Arial" w:cs="Arial"/>
                <w:szCs w:val="24"/>
              </w:rPr>
              <w:lastRenderedPageBreak/>
              <w:t xml:space="preserve">Država Crna Gora je posljednjih godina prepoznata kao zemlja porijekla, tranzita i destinacije za muškarce, žene i djecu koji su bili žrtve trgovine ljudima. </w:t>
            </w:r>
            <w:r w:rsidRPr="00671012">
              <w:rPr>
                <w:rFonts w:ascii="Arial" w:eastAsia="Calibri" w:hAnsi="Arial" w:cs="Arial"/>
                <w:szCs w:val="24"/>
                <w:lang w:val="sq-AL"/>
              </w:rPr>
              <w:t>Kao naj</w:t>
            </w:r>
            <w:r w:rsidRPr="00671012">
              <w:rPr>
                <w:rFonts w:ascii="Arial" w:eastAsia="Calibri" w:hAnsi="Arial" w:cs="Arial"/>
                <w:szCs w:val="24"/>
              </w:rPr>
              <w:t xml:space="preserve">češći oblici iskorišćavanja žrtava trgovine ljudima evidentirani su seksualna i radna eksploatacija. </w:t>
            </w:r>
          </w:p>
          <w:p w:rsidR="00671012" w:rsidRPr="00671012" w:rsidRDefault="00671012" w:rsidP="00671012">
            <w:pPr>
              <w:spacing w:before="0" w:after="160" w:line="240" w:lineRule="auto"/>
              <w:rPr>
                <w:rFonts w:ascii="Arial" w:eastAsia="Calibri" w:hAnsi="Arial" w:cs="Arial"/>
                <w:bCs/>
                <w:szCs w:val="24"/>
              </w:rPr>
            </w:pPr>
            <w:r w:rsidRPr="00671012">
              <w:rPr>
                <w:rFonts w:ascii="Arial" w:eastAsia="Calibri" w:hAnsi="Arial" w:cs="Arial"/>
                <w:bCs/>
                <w:szCs w:val="24"/>
                <w:lang w:val="sr-Latn-CS"/>
              </w:rPr>
              <w:t xml:space="preserve">Nacionalni mehanizam, koji podrazumijeva koordinirane aktivnosti svih institucija i organizacija na planu borbe protiv trgovine ljudima, uspostavljen je usvajanjem i implementacijom Strategije za borbu protiv trgovine ljudima, </w:t>
            </w:r>
            <w:r w:rsidRPr="00671012">
              <w:rPr>
                <w:rFonts w:ascii="Arial" w:eastAsia="Calibri" w:hAnsi="Arial" w:cs="Arial"/>
                <w:bCs/>
                <w:szCs w:val="24"/>
                <w:lang w:val="sl-SI"/>
              </w:rPr>
              <w:t>u kojoj  su sadržane smjernice za postupanje svih relevantnih subjekata u borbi protiv trgovine ljudskim bićima u Crnoj Gori i u kontinuitetu se unapređuje u skladu sa pozitivnim međunarodnim iskustvima i praksama na ovom planu.</w:t>
            </w:r>
          </w:p>
          <w:p w:rsidR="00671012" w:rsidRPr="00671012" w:rsidRDefault="00671012" w:rsidP="00671012">
            <w:pPr>
              <w:spacing w:before="0" w:after="160" w:line="240" w:lineRule="auto"/>
              <w:rPr>
                <w:rFonts w:ascii="Arial" w:eastAsia="Calibri" w:hAnsi="Arial" w:cs="Arial"/>
                <w:szCs w:val="24"/>
              </w:rPr>
            </w:pPr>
            <w:r w:rsidRPr="00671012">
              <w:rPr>
                <w:rFonts w:ascii="Arial" w:eastAsia="Calibri" w:hAnsi="Arial" w:cs="Arial"/>
                <w:szCs w:val="24"/>
                <w:lang w:val="uz-Cyrl-UZ"/>
              </w:rPr>
              <w:t xml:space="preserve">U periodu </w:t>
            </w:r>
            <w:r w:rsidRPr="00671012">
              <w:rPr>
                <w:rFonts w:ascii="Arial" w:eastAsia="Calibri" w:hAnsi="Arial" w:cs="Arial"/>
                <w:szCs w:val="24"/>
              </w:rPr>
              <w:t>praćenja implementacije strategije za borbu protiv trgovine ljudima (</w:t>
            </w:r>
            <w:r w:rsidRPr="00671012">
              <w:rPr>
                <w:rFonts w:ascii="Arial" w:eastAsia="Calibri" w:hAnsi="Arial" w:cs="Arial"/>
                <w:szCs w:val="24"/>
                <w:lang w:val="uz-Cyrl-UZ"/>
              </w:rPr>
              <w:t xml:space="preserve"> 201</w:t>
            </w:r>
            <w:r w:rsidRPr="00671012">
              <w:rPr>
                <w:rFonts w:ascii="Arial" w:eastAsia="Calibri" w:hAnsi="Arial" w:cs="Arial"/>
                <w:szCs w:val="24"/>
              </w:rPr>
              <w:t>2</w:t>
            </w:r>
            <w:r w:rsidRPr="00671012">
              <w:rPr>
                <w:rFonts w:ascii="Arial" w:eastAsia="Calibri" w:hAnsi="Arial" w:cs="Arial"/>
                <w:szCs w:val="24"/>
                <w:lang w:val="uz-Cyrl-UZ"/>
              </w:rPr>
              <w:t xml:space="preserve">. do 2018. </w:t>
            </w:r>
            <w:proofErr w:type="gramStart"/>
            <w:r w:rsidRPr="00671012">
              <w:rPr>
                <w:rFonts w:ascii="Arial" w:eastAsia="Calibri" w:hAnsi="Arial" w:cs="Arial"/>
                <w:szCs w:val="24"/>
              </w:rPr>
              <w:t>g</w:t>
            </w:r>
            <w:r w:rsidRPr="00671012">
              <w:rPr>
                <w:rFonts w:ascii="Arial" w:eastAsia="Calibri" w:hAnsi="Arial" w:cs="Arial"/>
                <w:szCs w:val="24"/>
                <w:lang w:val="uz-Cyrl-UZ"/>
              </w:rPr>
              <w:t>odine</w:t>
            </w:r>
            <w:proofErr w:type="gramEnd"/>
            <w:r w:rsidRPr="00671012">
              <w:rPr>
                <w:rFonts w:ascii="Arial" w:eastAsia="Calibri" w:hAnsi="Arial" w:cs="Arial"/>
                <w:szCs w:val="24"/>
              </w:rPr>
              <w:t>)</w:t>
            </w:r>
            <w:r w:rsidRPr="00671012">
              <w:rPr>
                <w:rFonts w:ascii="Arial" w:eastAsia="Calibri" w:hAnsi="Arial" w:cs="Arial"/>
                <w:szCs w:val="24"/>
                <w:lang w:val="uz-Cyrl-UZ"/>
              </w:rPr>
              <w:t xml:space="preserve"> </w:t>
            </w:r>
            <w:r w:rsidRPr="00671012">
              <w:rPr>
                <w:rFonts w:ascii="Arial" w:eastAsia="Calibri" w:hAnsi="Arial" w:cs="Arial"/>
                <w:szCs w:val="24"/>
              </w:rPr>
              <w:t xml:space="preserve"> realizovan je značajan broj aktivnosti koji je doprinio efikasnijoj</w:t>
            </w:r>
            <w:r w:rsidRPr="00671012">
              <w:rPr>
                <w:rFonts w:ascii="Arial" w:eastAsia="Calibri" w:hAnsi="Arial" w:cs="Arial"/>
                <w:szCs w:val="24"/>
                <w:lang w:val="uz-Cyrl-UZ"/>
              </w:rPr>
              <w:t xml:space="preserve"> borbi protiv trgovine ljudima.</w:t>
            </w:r>
            <w:r w:rsidRPr="00671012">
              <w:rPr>
                <w:rFonts w:ascii="Arial" w:eastAsia="Calibri" w:hAnsi="Arial" w:cs="Arial"/>
                <w:szCs w:val="24"/>
              </w:rPr>
              <w:t xml:space="preserve"> Osmišljavane su i realizovane aktivnosti u partnerstvu državnih organa sa nevladinim organizacijama. </w:t>
            </w:r>
            <w:r w:rsidRPr="00671012">
              <w:rPr>
                <w:rFonts w:ascii="Arial" w:eastAsia="Calibri" w:hAnsi="Arial" w:cs="Arial"/>
                <w:szCs w:val="24"/>
                <w:lang w:val="uz-Cyrl-UZ"/>
              </w:rPr>
              <w:t>Produbljena su partnerstva i saradnja svih relevantnih ministarstava i lokalne samouprave, a uspostavljeno je i operativno partnerstvo sa sektorom civilnog društva i privatnim sektorom</w:t>
            </w:r>
            <w:r w:rsidRPr="00671012">
              <w:rPr>
                <w:rFonts w:ascii="Arial" w:eastAsia="Calibri" w:hAnsi="Arial" w:cs="Arial"/>
                <w:szCs w:val="24"/>
              </w:rPr>
              <w:t>.</w:t>
            </w:r>
          </w:p>
          <w:p w:rsidR="00671012" w:rsidRPr="00671012" w:rsidRDefault="00671012" w:rsidP="00671012">
            <w:pPr>
              <w:spacing w:before="0" w:after="160" w:line="240" w:lineRule="auto"/>
              <w:rPr>
                <w:rFonts w:ascii="Arial" w:eastAsia="Calibri" w:hAnsi="Arial" w:cs="Arial"/>
                <w:bCs/>
                <w:szCs w:val="24"/>
                <w:lang w:val="sr-Latn-CS"/>
              </w:rPr>
            </w:pPr>
            <w:r w:rsidRPr="00671012">
              <w:rPr>
                <w:rFonts w:ascii="Arial" w:eastAsia="Calibri" w:hAnsi="Arial" w:cs="Arial"/>
                <w:bCs/>
                <w:szCs w:val="24"/>
                <w:lang w:val="en-GB"/>
              </w:rPr>
              <w:t xml:space="preserve">Potpisivanjem Sporazuma o medjusobnoj saradnji institucija i NVO 2007. </w:t>
            </w:r>
            <w:proofErr w:type="gramStart"/>
            <w:r w:rsidRPr="00671012">
              <w:rPr>
                <w:rFonts w:ascii="Arial" w:eastAsia="Calibri" w:hAnsi="Arial" w:cs="Arial"/>
                <w:bCs/>
                <w:szCs w:val="24"/>
                <w:lang w:val="en-GB"/>
              </w:rPr>
              <w:t>godine</w:t>
            </w:r>
            <w:proofErr w:type="gramEnd"/>
            <w:r w:rsidRPr="00671012">
              <w:rPr>
                <w:rFonts w:ascii="Arial" w:eastAsia="Calibri" w:hAnsi="Arial" w:cs="Arial"/>
                <w:bCs/>
                <w:szCs w:val="24"/>
                <w:lang w:val="en-GB"/>
              </w:rPr>
              <w:t xml:space="preserve"> i njegovim revidiranjem 2013. </w:t>
            </w:r>
            <w:proofErr w:type="gramStart"/>
            <w:r w:rsidRPr="00671012">
              <w:rPr>
                <w:rFonts w:ascii="Arial" w:eastAsia="Calibri" w:hAnsi="Arial" w:cs="Arial"/>
                <w:bCs/>
                <w:szCs w:val="24"/>
                <w:lang w:val="en-GB"/>
              </w:rPr>
              <w:t>godine</w:t>
            </w:r>
            <w:proofErr w:type="gramEnd"/>
            <w:r w:rsidRPr="00671012">
              <w:rPr>
                <w:rFonts w:ascii="Arial" w:eastAsia="Calibri" w:hAnsi="Arial" w:cs="Arial"/>
                <w:bCs/>
                <w:szCs w:val="24"/>
                <w:lang w:val="en-GB"/>
              </w:rPr>
              <w:t xml:space="preserve"> ojačan je multisektorski pristup i saradnja vladinog i nevladinog sektora na planu prevencije,  upućivanja i zaštite potencijalnih i žrtava trgovine ljudima. Cilj ovog sporazuma je </w:t>
            </w:r>
            <w:r w:rsidRPr="00671012">
              <w:rPr>
                <w:rFonts w:ascii="Arial" w:eastAsia="Calibri" w:hAnsi="Arial" w:cs="Arial"/>
                <w:bCs/>
                <w:szCs w:val="24"/>
                <w:lang w:val="sr-Latn-CS"/>
              </w:rPr>
              <w:t>saradnja na prevenciji, edukaciji, prijavljivanju i krivičnom gonjenju izvršilaca i zaštiti potencijalnih žrtava trgovine ljudima</w:t>
            </w:r>
            <w:proofErr w:type="gramStart"/>
            <w:r w:rsidRPr="00671012">
              <w:rPr>
                <w:rFonts w:ascii="Arial" w:eastAsia="Calibri" w:hAnsi="Arial" w:cs="Arial"/>
                <w:bCs/>
                <w:szCs w:val="24"/>
                <w:lang w:val="sr-Latn-CS"/>
              </w:rPr>
              <w:t>,  uz</w:t>
            </w:r>
            <w:proofErr w:type="gramEnd"/>
            <w:r w:rsidRPr="00671012">
              <w:rPr>
                <w:rFonts w:ascii="Arial" w:eastAsia="Calibri" w:hAnsi="Arial" w:cs="Arial"/>
                <w:bCs/>
                <w:szCs w:val="24"/>
                <w:lang w:val="sr-Latn-CS"/>
              </w:rPr>
              <w:t xml:space="preserve"> puno poštovanje njihovih ljudskih prava,  sa ciljem obezbjeđivanja fizičke, psihološke, zdravstvene, socijalne i dječje zaštite i olakšavanja njihove integracije u novo društvo, odnosno reintegracije, u slučaju dobrovoljnog povratka u zemlju porijekla. Sporazum su potpisali: Vrhovni sud, Vrhovno državno tužilaštvo, Ministarstvo zdravlja, Ministarstvo rada i socijalnog staranja, Ministarstvo prosvjete, Ministarstvo unutrašnjih poslova-Uprava policije, Kancelarija za borbu protiv trgovine ljudima, Crveni krst Crne Gore, JU „Centar za podršku djeci i porodici – Bijelo Polje“ i više nevladinih organizacija koje u svojoj misiji imaju sprovođenje preventivnih aktivnosti i  pružanje sigurnog smještaja, pomoći i podrške žrtvama trgovine ljudima.</w:t>
            </w:r>
          </w:p>
          <w:p w:rsidR="00671012" w:rsidRPr="00671012" w:rsidRDefault="00671012" w:rsidP="00671012">
            <w:pPr>
              <w:spacing w:before="0" w:after="160" w:line="240" w:lineRule="auto"/>
              <w:rPr>
                <w:rFonts w:ascii="Arial" w:eastAsia="Calibri" w:hAnsi="Arial" w:cs="Arial"/>
                <w:bCs/>
                <w:szCs w:val="24"/>
              </w:rPr>
            </w:pPr>
            <w:r w:rsidRPr="00671012">
              <w:rPr>
                <w:rFonts w:ascii="Arial" w:eastAsia="Calibri" w:hAnsi="Arial" w:cs="Arial"/>
                <w:bCs/>
                <w:szCs w:val="24"/>
                <w:lang w:val="sr-Latn-CS"/>
              </w:rPr>
              <w:t>Medjutim,</w:t>
            </w:r>
            <w:r w:rsidRPr="00671012">
              <w:rPr>
                <w:rFonts w:ascii="Arial" w:eastAsia="Calibri" w:hAnsi="Arial" w:cs="Arial"/>
                <w:bCs/>
                <w:szCs w:val="24"/>
              </w:rPr>
              <w:t xml:space="preserve"> i pored uspostavljenog mehanizma u borbi protiv trgovine ljudima prepoznati su i izazovi koji se tiču potrebe jačanja proaktivnog pristupa u identifikaciji žrtava, posebno među ilegalnim migrantima, strancima koji traže međunarodnu zaštitu, sezonskim radnicima, djecom prosjacima na ulicama, naročito  tokom turističke sezone. </w:t>
            </w:r>
          </w:p>
          <w:p w:rsidR="00671012" w:rsidRPr="00671012" w:rsidRDefault="00671012" w:rsidP="00671012">
            <w:pPr>
              <w:spacing w:before="0" w:after="160" w:line="240" w:lineRule="auto"/>
              <w:rPr>
                <w:rFonts w:ascii="Arial" w:eastAsia="Calibri" w:hAnsi="Arial" w:cs="Arial"/>
                <w:bCs/>
                <w:szCs w:val="24"/>
              </w:rPr>
            </w:pPr>
            <w:r w:rsidRPr="00671012">
              <w:rPr>
                <w:rFonts w:ascii="Arial" w:eastAsia="Calibri" w:hAnsi="Arial" w:cs="Arial"/>
                <w:bCs/>
                <w:szCs w:val="24"/>
                <w:lang w:val="sl-SI"/>
              </w:rPr>
              <w:t>Takođe, Crna Gora je jedna od izuzetno atraktivnih turističkih destinacija koja zbog svojih prirodnih ljepota privlači veliki broj stranih turista, što obavezuje na neophodnost podsticanja saradnje javnog i privatnog sektora kako bi se smanjio negativan i pojačao pozitivan uticaj razvoja turizma.</w:t>
            </w:r>
            <w:r w:rsidRPr="00671012">
              <w:rPr>
                <w:rFonts w:ascii="Arial" w:eastAsia="Calibri" w:hAnsi="Arial" w:cs="Arial"/>
                <w:bCs/>
                <w:szCs w:val="24"/>
              </w:rPr>
              <w:t xml:space="preserve"> Pored toga, postojanje velikih turističkih naselja u Crnoj Gori i priliv od milion turista godišnje predstavljaju potencijalne faktore privlačenja za razvoj aktivnosti trgovine ljudima.</w:t>
            </w:r>
            <w:r w:rsidRPr="00671012">
              <w:rPr>
                <w:rFonts w:ascii="Arial" w:hAnsi="Arial" w:cs="Arial"/>
                <w:color w:val="000000"/>
                <w:szCs w:val="24"/>
                <w:shd w:val="clear" w:color="auto" w:fill="FFFFFF"/>
                <w:lang w:eastAsia="ja-JP"/>
              </w:rPr>
              <w:t xml:space="preserve"> </w:t>
            </w:r>
            <w:r w:rsidRPr="00671012">
              <w:rPr>
                <w:rFonts w:ascii="Arial" w:eastAsia="Calibri" w:hAnsi="Arial" w:cs="Arial"/>
                <w:bCs/>
                <w:szCs w:val="24"/>
              </w:rPr>
              <w:t>U ljetnjim mjesecima</w:t>
            </w:r>
            <w:proofErr w:type="gramStart"/>
            <w:r w:rsidRPr="00671012">
              <w:rPr>
                <w:rFonts w:ascii="Arial" w:eastAsia="Calibri" w:hAnsi="Arial" w:cs="Arial"/>
                <w:bCs/>
                <w:szCs w:val="24"/>
              </w:rPr>
              <w:t>  posebno</w:t>
            </w:r>
            <w:proofErr w:type="gramEnd"/>
            <w:r w:rsidRPr="00671012">
              <w:rPr>
                <w:rFonts w:ascii="Arial" w:eastAsia="Calibri" w:hAnsi="Arial" w:cs="Arial"/>
                <w:bCs/>
                <w:szCs w:val="24"/>
              </w:rPr>
              <w:t xml:space="preserve"> su izražene pojave ekonomske i seksualne eksploatacije (prosjačenje, prostitucija), što predstavlja pojačan rizik da osobe postanu i žrtve trgovine ljudima.</w:t>
            </w:r>
          </w:p>
          <w:p w:rsidR="00671012" w:rsidRPr="00671012" w:rsidRDefault="00671012" w:rsidP="00671012">
            <w:pPr>
              <w:spacing w:before="0" w:after="160" w:line="240" w:lineRule="auto"/>
              <w:rPr>
                <w:rFonts w:ascii="Arial" w:eastAsia="Calibri" w:hAnsi="Arial" w:cs="Arial"/>
                <w:bCs/>
                <w:szCs w:val="24"/>
                <w:lang w:val="sl-SI"/>
              </w:rPr>
            </w:pPr>
            <w:r w:rsidRPr="00671012">
              <w:rPr>
                <w:rFonts w:ascii="Arial" w:eastAsia="Calibri" w:hAnsi="Arial" w:cs="Arial"/>
                <w:bCs/>
                <w:szCs w:val="24"/>
                <w:lang w:val="sr-Latn-CS"/>
              </w:rPr>
              <w:t xml:space="preserve">Statistički podaci govore da su žrtve trgovine ljudima identifikovane u Crnoj Gori u prethodnim godinama bile pretežno strani državljani/ke  (najčešće starosti od 17 do 45 godina) i u manjem broju maloljetna lica (starosti od 12-17 godina) porijeklom iz Srbije, </w:t>
            </w:r>
            <w:r w:rsidRPr="00671012">
              <w:rPr>
                <w:rFonts w:ascii="Arial" w:eastAsia="Calibri" w:hAnsi="Arial" w:cs="Arial"/>
                <w:bCs/>
                <w:szCs w:val="24"/>
                <w:lang w:val="sr-Latn-CS"/>
              </w:rPr>
              <w:lastRenderedPageBreak/>
              <w:t>Kosova, Makedonije, Bosne i Hercegovine, Ukrajine i iz Crne Gore. Djeca Romi i Egipćani, raseljene porodice iz ratom zahvaćenih područja se pojavljuju kao najranjivija kategorija stanovništva u odnosu na trgovinu ljudima/djecom.</w:t>
            </w:r>
          </w:p>
          <w:p w:rsidR="00671012" w:rsidRPr="00671012" w:rsidRDefault="00671012" w:rsidP="00671012">
            <w:pPr>
              <w:spacing w:before="0" w:after="160" w:line="240" w:lineRule="auto"/>
              <w:rPr>
                <w:rFonts w:ascii="Arial" w:eastAsia="Times New Roman" w:hAnsi="Arial" w:cs="Arial"/>
                <w:color w:val="000000"/>
                <w:szCs w:val="24"/>
                <w:lang w:val="sr-Latn-CS"/>
              </w:rPr>
            </w:pPr>
            <w:r w:rsidRPr="00671012">
              <w:rPr>
                <w:rFonts w:ascii="Arial" w:eastAsia="Calibri" w:hAnsi="Arial" w:cs="Arial"/>
                <w:bCs/>
                <w:szCs w:val="24"/>
                <w:lang w:val="sl-SI"/>
              </w:rPr>
              <w:t>Primjeri iz prakse ukazaju da većina žrtava trgovine ljudima ne posjeduje visok nivo obrazovanja, kao i da većina potiče iz sredina u kojima je jako ukorijenjen diskriminatorski odnos prema ženskom polu, koji se reflektuje i na tržištu rada. Takođe, većinu njihovih porodica odlikuje visok stepen porodičnog nasilja, koje nerijetko i same trpe.</w:t>
            </w:r>
          </w:p>
          <w:p w:rsidR="00671012" w:rsidRPr="00671012" w:rsidRDefault="00671012" w:rsidP="00671012">
            <w:pPr>
              <w:spacing w:before="0" w:after="160" w:line="240" w:lineRule="auto"/>
              <w:rPr>
                <w:rFonts w:ascii="Arial" w:eastAsia="Calibri" w:hAnsi="Arial" w:cs="Arial"/>
                <w:bCs/>
                <w:szCs w:val="24"/>
                <w:lang w:val="sr-Latn-CS"/>
              </w:rPr>
            </w:pPr>
            <w:r w:rsidRPr="00671012">
              <w:rPr>
                <w:rFonts w:ascii="Arial" w:eastAsia="Calibri" w:hAnsi="Arial" w:cs="Arial"/>
                <w:szCs w:val="24"/>
                <w:lang w:val="pl-PL"/>
              </w:rPr>
              <w:t xml:space="preserve">Stoga napredne </w:t>
            </w:r>
            <w:r w:rsidRPr="00671012">
              <w:rPr>
                <w:rFonts w:ascii="Arial" w:eastAsia="Calibri" w:hAnsi="Arial" w:cs="Arial"/>
                <w:bCs/>
                <w:szCs w:val="24"/>
              </w:rPr>
              <w:t xml:space="preserve">mjere u borbi protiv trgovine ljudima ne smiju biti ograničene samo na kažnjavanje počinilaca i zaštitu žrtava, već moraju sadržavati i odgovarajuće ciljano definisane aktivnosti na prevenciji. </w:t>
            </w:r>
            <w:r w:rsidRPr="00671012">
              <w:rPr>
                <w:rFonts w:ascii="Arial" w:eastAsia="Calibri" w:hAnsi="Arial" w:cs="Arial"/>
                <w:bCs/>
                <w:szCs w:val="24"/>
                <w:u w:val="single"/>
                <w:lang w:val="sr-Latn-CS"/>
              </w:rPr>
              <w:t>Podizanje nivoa svijesti</w:t>
            </w:r>
            <w:r w:rsidRPr="00671012">
              <w:rPr>
                <w:rFonts w:ascii="Arial" w:eastAsia="Calibri" w:hAnsi="Arial" w:cs="Arial"/>
                <w:bCs/>
                <w:szCs w:val="24"/>
                <w:lang w:val="sr-Latn-CS"/>
              </w:rPr>
              <w:t xml:space="preserve"> o problemu trgovine ljudskim bićima je izuzetno važna komponenta kvalitetne strategije prevencije tgvoine ljudima.</w:t>
            </w:r>
          </w:p>
          <w:p w:rsidR="00671012" w:rsidRPr="00671012" w:rsidRDefault="00671012" w:rsidP="00671012">
            <w:pPr>
              <w:spacing w:before="0" w:after="160" w:line="240" w:lineRule="auto"/>
              <w:rPr>
                <w:rFonts w:ascii="Arial" w:eastAsia="Calibri" w:hAnsi="Arial" w:cs="Arial"/>
                <w:bCs/>
                <w:szCs w:val="24"/>
                <w:lang w:val="sr-Latn-CS"/>
              </w:rPr>
            </w:pPr>
            <w:r w:rsidRPr="00671012">
              <w:rPr>
                <w:rFonts w:ascii="Arial" w:eastAsia="Calibri" w:hAnsi="Arial" w:cs="Arial"/>
                <w:bCs/>
                <w:szCs w:val="24"/>
                <w:lang w:val="sr-Latn-CS"/>
              </w:rPr>
              <w:t xml:space="preserve">U tom pogledu sprovodila se kampanja za promociju SOS telefona za žrtve trgovine ljduima, u okviru koje je izrađen TV spot kojim se ukazuje na najčešće oblike eksploatacije žrtava trgovine ljudima koji su zabilježeni u našoj zemlji i na službe za podršku i pomoć. </w:t>
            </w:r>
            <w:r w:rsidRPr="00671012">
              <w:rPr>
                <w:rFonts w:ascii="Arial" w:eastAsia="Calibri" w:hAnsi="Arial" w:cs="Arial"/>
                <w:bCs/>
                <w:szCs w:val="24"/>
                <w:lang w:val="en-GB"/>
              </w:rPr>
              <w:t xml:space="preserve">SOS telefon za žrtve trgovine ljudima dostupan je 24 časa dnevno, 7 dana u nedelji, a najveći broj poziva poziva zabilježen je 2015. </w:t>
            </w:r>
            <w:proofErr w:type="gramStart"/>
            <w:r w:rsidRPr="00671012">
              <w:rPr>
                <w:rFonts w:ascii="Arial" w:eastAsia="Calibri" w:hAnsi="Arial" w:cs="Arial"/>
                <w:bCs/>
                <w:szCs w:val="24"/>
                <w:lang w:val="en-GB"/>
              </w:rPr>
              <w:t>godine</w:t>
            </w:r>
            <w:proofErr w:type="gramEnd"/>
            <w:r w:rsidRPr="00671012">
              <w:rPr>
                <w:rFonts w:ascii="Arial" w:eastAsia="Calibri" w:hAnsi="Arial" w:cs="Arial"/>
                <w:bCs/>
                <w:szCs w:val="24"/>
                <w:lang w:val="en-GB"/>
              </w:rPr>
              <w:t xml:space="preserve">, ukupno 553. Pozivi su uglavnom bili informativnog karaktera, </w:t>
            </w:r>
            <w:proofErr w:type="gramStart"/>
            <w:r w:rsidRPr="00671012">
              <w:rPr>
                <w:rFonts w:ascii="Arial" w:eastAsia="Calibri" w:hAnsi="Arial" w:cs="Arial"/>
                <w:bCs/>
                <w:szCs w:val="24"/>
                <w:lang w:val="en-GB"/>
              </w:rPr>
              <w:t>a</w:t>
            </w:r>
            <w:proofErr w:type="gramEnd"/>
            <w:r w:rsidRPr="00671012">
              <w:rPr>
                <w:rFonts w:ascii="Arial" w:eastAsia="Calibri" w:hAnsi="Arial" w:cs="Arial"/>
                <w:bCs/>
                <w:szCs w:val="24"/>
                <w:lang w:val="en-GB"/>
              </w:rPr>
              <w:t xml:space="preserve"> intenzivirani su u vremenu pojačane kampanje sa cilejm promocije ove linije.</w:t>
            </w:r>
          </w:p>
          <w:p w:rsidR="00671012" w:rsidRPr="00671012" w:rsidRDefault="00671012" w:rsidP="00671012">
            <w:pPr>
              <w:spacing w:before="0" w:after="160" w:line="240" w:lineRule="auto"/>
              <w:rPr>
                <w:rFonts w:ascii="Arial" w:eastAsia="Calibri" w:hAnsi="Arial" w:cs="Arial"/>
                <w:bCs/>
                <w:szCs w:val="24"/>
              </w:rPr>
            </w:pPr>
            <w:r w:rsidRPr="00671012">
              <w:rPr>
                <w:rFonts w:ascii="Arial" w:eastAsia="Calibri" w:hAnsi="Arial" w:cs="Arial"/>
                <w:bCs/>
                <w:szCs w:val="24"/>
              </w:rPr>
              <w:t xml:space="preserve">Stoga je dodatno podizanje nivoa svijesti cjelokupne javnosti, građana, putnika i turista o fenomenu trgovine ljudima u cilju boljeg razumijevanja problema, jačanja povjerenja u državne organe, informisanja o načinima prijavljivanja ovog djela uz očuvanje identiteta , potrebno kako bi se poslala jasna  poruka svima onima koji namjeravaju steći dobit zloupotrebom nečijeg povjerenja ili teških životnih prilika. </w:t>
            </w:r>
          </w:p>
          <w:p w:rsidR="00671012" w:rsidRPr="00671012" w:rsidRDefault="00671012" w:rsidP="00671012">
            <w:pPr>
              <w:spacing w:before="0" w:after="160" w:line="240" w:lineRule="auto"/>
              <w:rPr>
                <w:rFonts w:ascii="Arial" w:eastAsia="Calibri" w:hAnsi="Arial" w:cs="Arial"/>
                <w:bCs/>
                <w:szCs w:val="24"/>
                <w:lang w:val="uz-Cyrl-UZ"/>
              </w:rPr>
            </w:pPr>
            <w:r w:rsidRPr="00671012">
              <w:rPr>
                <w:rFonts w:ascii="Arial" w:eastAsia="Calibri" w:hAnsi="Arial" w:cs="Arial"/>
                <w:bCs/>
                <w:szCs w:val="24"/>
                <w:lang w:val="uz-Cyrl-UZ"/>
              </w:rPr>
              <w:t>U Crnoj Gori postoj</w:t>
            </w:r>
            <w:r w:rsidRPr="00671012">
              <w:rPr>
                <w:rFonts w:ascii="Arial" w:eastAsia="Calibri" w:hAnsi="Arial" w:cs="Arial"/>
                <w:bCs/>
                <w:szCs w:val="24"/>
              </w:rPr>
              <w:t>e</w:t>
            </w:r>
            <w:r w:rsidRPr="00671012">
              <w:rPr>
                <w:rFonts w:ascii="Arial" w:eastAsia="Calibri" w:hAnsi="Arial" w:cs="Arial"/>
                <w:bCs/>
                <w:szCs w:val="24"/>
                <w:lang w:val="uz-Cyrl-UZ"/>
              </w:rPr>
              <w:t xml:space="preserve"> </w:t>
            </w:r>
            <w:r w:rsidRPr="00671012">
              <w:rPr>
                <w:rFonts w:ascii="Arial" w:eastAsia="Calibri" w:hAnsi="Arial" w:cs="Arial"/>
                <w:bCs/>
                <w:szCs w:val="24"/>
              </w:rPr>
              <w:t xml:space="preserve">organizacija civilnog društva </w:t>
            </w:r>
            <w:r w:rsidRPr="00671012">
              <w:rPr>
                <w:rFonts w:ascii="Arial" w:eastAsia="Calibri" w:hAnsi="Arial" w:cs="Arial"/>
                <w:bCs/>
                <w:szCs w:val="24"/>
                <w:lang w:val="uz-Cyrl-UZ"/>
              </w:rPr>
              <w:t xml:space="preserve"> koje su aktivne na polju borbe protiv trgovine ljudima koje su</w:t>
            </w:r>
            <w:r w:rsidRPr="00671012">
              <w:rPr>
                <w:rFonts w:ascii="Arial" w:eastAsia="Calibri" w:hAnsi="Arial" w:cs="Arial"/>
                <w:bCs/>
                <w:szCs w:val="24"/>
              </w:rPr>
              <w:t xml:space="preserve"> </w:t>
            </w:r>
            <w:r w:rsidRPr="00671012">
              <w:rPr>
                <w:rFonts w:ascii="Arial" w:eastAsia="Calibri" w:hAnsi="Arial" w:cs="Arial"/>
                <w:bCs/>
                <w:szCs w:val="24"/>
                <w:lang w:val="uz-Cyrl-UZ"/>
              </w:rPr>
              <w:t>relevantn</w:t>
            </w:r>
            <w:r w:rsidRPr="00671012">
              <w:rPr>
                <w:rFonts w:ascii="Arial" w:eastAsia="Calibri" w:hAnsi="Arial" w:cs="Arial"/>
                <w:bCs/>
                <w:szCs w:val="24"/>
              </w:rPr>
              <w:t>i</w:t>
            </w:r>
            <w:r w:rsidRPr="00671012">
              <w:rPr>
                <w:rFonts w:ascii="Arial" w:eastAsia="Calibri" w:hAnsi="Arial" w:cs="Arial"/>
                <w:bCs/>
                <w:szCs w:val="24"/>
                <w:lang w:val="uz-Cyrl-UZ"/>
              </w:rPr>
              <w:t xml:space="preserve"> partner</w:t>
            </w:r>
            <w:r w:rsidRPr="00671012">
              <w:rPr>
                <w:rFonts w:ascii="Arial" w:eastAsia="Calibri" w:hAnsi="Arial" w:cs="Arial"/>
                <w:bCs/>
                <w:szCs w:val="24"/>
              </w:rPr>
              <w:t>i</w:t>
            </w:r>
            <w:r w:rsidRPr="00671012">
              <w:rPr>
                <w:rFonts w:ascii="Arial" w:eastAsia="Calibri" w:hAnsi="Arial" w:cs="Arial"/>
                <w:bCs/>
                <w:szCs w:val="24"/>
                <w:lang w:val="uz-Cyrl-UZ"/>
              </w:rPr>
              <w:t xml:space="preserve"> javnim vlastima u sprovođenju preventivnih programa i ublažavanju mogućih posljedica trgovine ljudima/djecom među najugroženijim i najosjetljivijim kategorijama u društvu.</w:t>
            </w: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671012" w:rsidRPr="00671012" w:rsidTr="00671012">
        <w:tc>
          <w:tcPr>
            <w:tcW w:w="6551" w:type="dxa"/>
            <w:shd w:val="clear" w:color="auto" w:fill="F2F2F2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969" w:type="dxa"/>
            <w:shd w:val="clear" w:color="auto" w:fill="F2F2F2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Izvor(i) podataka</w:t>
            </w:r>
          </w:p>
        </w:tc>
      </w:tr>
      <w:tr w:rsidR="00671012" w:rsidRPr="00671012" w:rsidTr="00C93B06">
        <w:tc>
          <w:tcPr>
            <w:tcW w:w="6551" w:type="dxa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tabs>
                <w:tab w:val="left" w:pos="2786"/>
              </w:tabs>
              <w:spacing w:before="0" w:after="200" w:line="276" w:lineRule="auto"/>
              <w:rPr>
                <w:rFonts w:ascii="Arial" w:eastAsia="Calibri" w:hAnsi="Arial" w:cs="Arial"/>
                <w:noProof/>
                <w:szCs w:val="24"/>
              </w:rPr>
            </w:pPr>
            <w:r w:rsidRPr="00671012">
              <w:rPr>
                <w:rFonts w:ascii="Arial" w:eastAsia="Calibri" w:hAnsi="Arial" w:cs="Arial"/>
                <w:noProof/>
                <w:szCs w:val="24"/>
              </w:rPr>
              <w:t>Na globalnom nivou</w:t>
            </w:r>
            <w:hyperlink r:id="rId9" w:tgtFrame="_blank" w:history="1"/>
            <w:r w:rsidRPr="00671012">
              <w:rPr>
                <w:rFonts w:ascii="Arial" w:eastAsia="Calibri" w:hAnsi="Arial" w:cs="Arial"/>
                <w:noProof/>
                <w:szCs w:val="24"/>
              </w:rPr>
              <w:t xml:space="preserve">  u posljednjih 13 godina identifikovano je oko 225 000 žrtava trgovine ljudima. Od toga 50% su bile žene, 21% muškarci, dok su 29% bila djeca (7% dječaci i 21% djevojčice). Žene i djevojčice su najčešće  bile identifikovane kao žrtve seksualne, manje radne eksploatacije, dok je kod muškaraca i dječaka situacija obrnuta.  Međutim, prisutni su i ostali oblici iskorišćavanja, </w:t>
            </w:r>
            <w:r w:rsidRPr="00671012">
              <w:rPr>
                <w:rFonts w:ascii="Arial" w:eastAsia="Calibri" w:hAnsi="Arial" w:cs="Arial"/>
                <w:noProof/>
                <w:szCs w:val="24"/>
              </w:rPr>
              <w:lastRenderedPageBreak/>
              <w:t>poput eksploatacije djece u svrhu prosjačenja, vršenja kriminalne aktivnosti kao i korišćenje djece u oružanim sukobima.</w:t>
            </w:r>
          </w:p>
          <w:p w:rsidR="00671012" w:rsidRPr="00671012" w:rsidRDefault="00671012" w:rsidP="00671012">
            <w:pPr>
              <w:tabs>
                <w:tab w:val="left" w:pos="2786"/>
              </w:tabs>
              <w:spacing w:before="0" w:after="200" w:line="276" w:lineRule="auto"/>
              <w:rPr>
                <w:rFonts w:ascii="Arial" w:eastAsia="Calibri" w:hAnsi="Arial" w:cs="Arial"/>
                <w:noProof/>
                <w:szCs w:val="24"/>
              </w:rPr>
            </w:pPr>
            <w:r w:rsidRPr="00671012">
              <w:rPr>
                <w:rFonts w:ascii="Arial" w:eastAsia="Calibri" w:hAnsi="Arial" w:cs="Arial"/>
                <w:noProof/>
                <w:szCs w:val="24"/>
              </w:rPr>
              <w:t>Na nivou Evrposke unije</w:t>
            </w:r>
            <w:hyperlink r:id="rId10" w:tgtFrame="_blank" w:history="1"/>
            <w:r w:rsidRPr="00671012">
              <w:rPr>
                <w:rFonts w:ascii="Arial" w:eastAsia="Calibri" w:hAnsi="Arial" w:cs="Arial"/>
                <w:noProof/>
                <w:szCs w:val="24"/>
              </w:rPr>
              <w:t> u periodu 2015-2016. godine registrovano je oko 20 532 žrtava trgovine ljudima, od čega su gotovo četvrtina (23%) djeca. Dominantan oblik eksploatacije je seksualna 65%, potom radna eksploatacija 15%, dok je u gotovo 20% slučajeva bilo riječi o drugim oblicima eksploatacije (trgovina radi prisilnih brakova, prisilnog prosjačenja, prisilnog kriminala itd). Sve je veći broj žrtava koje su prisiljene na lažne ili prisilne brakove s državljanima trećih zemalja kako bi se regulisao njihov boravak. Ostale nove pojave uključuju slučajeve krijumčarenja trudnica u svrhu prodaje novorođenčadi, trgovinu organima ili ljudskim tkivom.  Žrtve trgovaca ljudima sve češće su osobe s poteškoćama u razvoju i s tjelesnim invaliditetom. Zabilježeno je da je migrantska  kriza povećala rizike od trgovine ljudima.</w:t>
            </w:r>
          </w:p>
          <w:p w:rsidR="00671012" w:rsidRPr="00671012" w:rsidRDefault="00671012" w:rsidP="006710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</w:p>
          <w:p w:rsidR="00671012" w:rsidRPr="00671012" w:rsidRDefault="00671012" w:rsidP="006710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  <w:r w:rsidRPr="00671012">
              <w:rPr>
                <w:rFonts w:ascii="Arial" w:eastAsia="Times New Roman" w:hAnsi="Arial" w:cs="Arial"/>
                <w:bCs/>
                <w:szCs w:val="24"/>
              </w:rPr>
              <w:t>Nacionalna Kancelarija za borbu protiv trgovine ljudima objedinjava statističke opodatke kako o žrtvama tako i o izvršiocima KD trgovina ljudima, na način što objedinjuje podatke dobijene od Skloništa za žrtve trgovine ljudima, Uprave policije, Državnog tužilaštva i Vrhovnog suda:</w:t>
            </w:r>
          </w:p>
          <w:p w:rsidR="00671012" w:rsidRPr="00671012" w:rsidRDefault="00671012" w:rsidP="006710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</w:p>
          <w:p w:rsidR="00671012" w:rsidRPr="00671012" w:rsidRDefault="00671012" w:rsidP="006710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  <w:r w:rsidRPr="00671012">
              <w:rPr>
                <w:rFonts w:ascii="Arial" w:eastAsia="Times New Roman" w:hAnsi="Arial" w:cs="Arial"/>
                <w:bCs/>
                <w:szCs w:val="24"/>
              </w:rPr>
              <w:t xml:space="preserve">UPRAVA POLICIJE – broj krivičnih prijava • U 2004. </w:t>
            </w:r>
            <w:proofErr w:type="gramStart"/>
            <w:r w:rsidRPr="00671012">
              <w:rPr>
                <w:rFonts w:ascii="Arial" w:eastAsia="Times New Roman" w:hAnsi="Arial" w:cs="Arial"/>
                <w:bCs/>
                <w:szCs w:val="24"/>
              </w:rPr>
              <w:t>godini</w:t>
            </w:r>
            <w:proofErr w:type="gramEnd"/>
            <w:r w:rsidRPr="00671012">
              <w:rPr>
                <w:rFonts w:ascii="Arial" w:eastAsia="Times New Roman" w:hAnsi="Arial" w:cs="Arial"/>
                <w:bCs/>
                <w:szCs w:val="24"/>
              </w:rPr>
              <w:t xml:space="preserve"> Uprava policije je podnijela 6 kp za kd trgovina ljudima protiv 15 lica; • U 2005. </w:t>
            </w:r>
            <w:proofErr w:type="gramStart"/>
            <w:r w:rsidRPr="00671012">
              <w:rPr>
                <w:rFonts w:ascii="Arial" w:eastAsia="Times New Roman" w:hAnsi="Arial" w:cs="Arial"/>
                <w:bCs/>
                <w:szCs w:val="24"/>
              </w:rPr>
              <w:t>godini</w:t>
            </w:r>
            <w:proofErr w:type="gramEnd"/>
            <w:r w:rsidRPr="00671012">
              <w:rPr>
                <w:rFonts w:ascii="Arial" w:eastAsia="Times New Roman" w:hAnsi="Arial" w:cs="Arial"/>
                <w:bCs/>
                <w:szCs w:val="24"/>
              </w:rPr>
              <w:t xml:space="preserve"> Uprava policije je podnijela 3 kp za kd trgovina ljudima protiv 3 lica; • U 2006. </w:t>
            </w:r>
            <w:proofErr w:type="gramStart"/>
            <w:r w:rsidRPr="00671012">
              <w:rPr>
                <w:rFonts w:ascii="Arial" w:eastAsia="Times New Roman" w:hAnsi="Arial" w:cs="Arial"/>
                <w:bCs/>
                <w:szCs w:val="24"/>
              </w:rPr>
              <w:t>godini</w:t>
            </w:r>
            <w:proofErr w:type="gramEnd"/>
            <w:r w:rsidRPr="00671012">
              <w:rPr>
                <w:rFonts w:ascii="Arial" w:eastAsia="Times New Roman" w:hAnsi="Arial" w:cs="Arial"/>
                <w:bCs/>
                <w:szCs w:val="24"/>
              </w:rPr>
              <w:t xml:space="preserve"> Uprava policije je podnijela 2 kp protiv 7 lica za kd trgovina ljudima, od toga 1 prijava se odnosi na kd 445- trgovina djecom radi usvojenja protiv 6 lica; • U 2007. godini Uprava policije je </w:t>
            </w:r>
            <w:r w:rsidRPr="00671012">
              <w:rPr>
                <w:rFonts w:ascii="Arial" w:eastAsia="Times New Roman" w:hAnsi="Arial" w:cs="Arial"/>
                <w:bCs/>
                <w:szCs w:val="24"/>
              </w:rPr>
              <w:lastRenderedPageBreak/>
              <w:t xml:space="preserve">podnijela 2 kp protiv 8 lica, od kojih protiv 4 lica za trgovinu ljudima, a protiv ostalih 4 za posredovanje u vršenju prostitucije; • U 2008.godini Uprava policije je podnijela 2 kp protiv 9 lica za kd trgovina ljudima; U 2009. </w:t>
            </w:r>
            <w:proofErr w:type="gramStart"/>
            <w:r w:rsidRPr="00671012">
              <w:rPr>
                <w:rFonts w:ascii="Arial" w:eastAsia="Times New Roman" w:hAnsi="Arial" w:cs="Arial"/>
                <w:bCs/>
                <w:szCs w:val="24"/>
              </w:rPr>
              <w:t>godini</w:t>
            </w:r>
            <w:proofErr w:type="gramEnd"/>
            <w:r w:rsidRPr="00671012">
              <w:rPr>
                <w:rFonts w:ascii="Arial" w:eastAsia="Times New Roman" w:hAnsi="Arial" w:cs="Arial"/>
                <w:bCs/>
                <w:szCs w:val="24"/>
              </w:rPr>
              <w:t xml:space="preserve"> Uprava policije je podnijela 2 kp protiv 4 lica za trgovinu ljudima; • U 2010. </w:t>
            </w:r>
            <w:proofErr w:type="gramStart"/>
            <w:r w:rsidRPr="00671012">
              <w:rPr>
                <w:rFonts w:ascii="Arial" w:eastAsia="Times New Roman" w:hAnsi="Arial" w:cs="Arial"/>
                <w:bCs/>
                <w:szCs w:val="24"/>
              </w:rPr>
              <w:t>godini</w:t>
            </w:r>
            <w:proofErr w:type="gramEnd"/>
            <w:r w:rsidRPr="00671012">
              <w:rPr>
                <w:rFonts w:ascii="Arial" w:eastAsia="Times New Roman" w:hAnsi="Arial" w:cs="Arial"/>
                <w:bCs/>
                <w:szCs w:val="24"/>
              </w:rPr>
              <w:t xml:space="preserve"> Uprava policije je podnijela 2 kp protiv 16 lica za trgovinu ljudima; • U 2012. </w:t>
            </w:r>
            <w:proofErr w:type="gramStart"/>
            <w:r w:rsidRPr="00671012">
              <w:rPr>
                <w:rFonts w:ascii="Arial" w:eastAsia="Times New Roman" w:hAnsi="Arial" w:cs="Arial"/>
                <w:bCs/>
                <w:szCs w:val="24"/>
              </w:rPr>
              <w:t>godini</w:t>
            </w:r>
            <w:proofErr w:type="gramEnd"/>
            <w:r w:rsidRPr="00671012">
              <w:rPr>
                <w:rFonts w:ascii="Arial" w:eastAsia="Times New Roman" w:hAnsi="Arial" w:cs="Arial"/>
                <w:bCs/>
                <w:szCs w:val="24"/>
              </w:rPr>
              <w:t xml:space="preserve"> UP je podnijela 1 kp protiv 1 lica za kd trgovina ljudima; • U 2014.godini UP je podnijela 2 kp protiv 2 lica za kd trgovina ljudima. </w:t>
            </w:r>
            <w:r w:rsidRPr="00671012">
              <w:rPr>
                <w:rFonts w:ascii="Arial" w:eastAsia="Times New Roman" w:hAnsi="Arial" w:cs="Arial"/>
                <w:b/>
                <w:bCs/>
                <w:szCs w:val="24"/>
                <w:u w:val="single"/>
              </w:rPr>
              <w:t xml:space="preserve">U 2015. </w:t>
            </w:r>
            <w:proofErr w:type="gramStart"/>
            <w:r w:rsidRPr="00671012">
              <w:rPr>
                <w:rFonts w:ascii="Arial" w:eastAsia="Times New Roman" w:hAnsi="Arial" w:cs="Arial"/>
                <w:b/>
                <w:bCs/>
                <w:szCs w:val="24"/>
                <w:u w:val="single"/>
              </w:rPr>
              <w:t>godini</w:t>
            </w:r>
            <w:proofErr w:type="gramEnd"/>
            <w:r w:rsidRPr="00671012">
              <w:rPr>
                <w:rFonts w:ascii="Arial" w:eastAsia="Times New Roman" w:hAnsi="Arial" w:cs="Arial"/>
                <w:b/>
                <w:bCs/>
                <w:szCs w:val="24"/>
                <w:u w:val="single"/>
              </w:rPr>
              <w:t xml:space="preserve"> 0 krivičnih prijava , u 2016. </w:t>
            </w:r>
            <w:proofErr w:type="gramStart"/>
            <w:r w:rsidRPr="00671012">
              <w:rPr>
                <w:rFonts w:ascii="Arial" w:eastAsia="Times New Roman" w:hAnsi="Arial" w:cs="Arial"/>
                <w:b/>
                <w:bCs/>
                <w:szCs w:val="24"/>
                <w:u w:val="single"/>
              </w:rPr>
              <w:t>godini</w:t>
            </w:r>
            <w:proofErr w:type="gramEnd"/>
            <w:r w:rsidRPr="00671012">
              <w:rPr>
                <w:rFonts w:ascii="Arial" w:eastAsia="Times New Roman" w:hAnsi="Arial" w:cs="Arial"/>
                <w:b/>
                <w:bCs/>
                <w:szCs w:val="24"/>
                <w:u w:val="single"/>
              </w:rPr>
              <w:t xml:space="preserve"> 0 krivičnih prijava, u 2017. </w:t>
            </w:r>
            <w:proofErr w:type="gramStart"/>
            <w:r w:rsidRPr="00671012">
              <w:rPr>
                <w:rFonts w:ascii="Arial" w:eastAsia="Times New Roman" w:hAnsi="Arial" w:cs="Arial"/>
                <w:b/>
                <w:bCs/>
                <w:szCs w:val="24"/>
                <w:u w:val="single"/>
              </w:rPr>
              <w:t>godini</w:t>
            </w:r>
            <w:proofErr w:type="gramEnd"/>
            <w:r w:rsidRPr="00671012">
              <w:rPr>
                <w:rFonts w:ascii="Arial" w:eastAsia="Times New Roman" w:hAnsi="Arial" w:cs="Arial"/>
                <w:b/>
                <w:bCs/>
                <w:szCs w:val="24"/>
                <w:u w:val="single"/>
              </w:rPr>
              <w:t xml:space="preserve"> 0 krivičnih prijava,</w:t>
            </w:r>
            <w:r w:rsidRPr="00671012">
              <w:rPr>
                <w:rFonts w:ascii="Arial" w:eastAsia="Times New Roman" w:hAnsi="Arial" w:cs="Arial"/>
                <w:bCs/>
                <w:szCs w:val="24"/>
              </w:rPr>
              <w:t xml:space="preserve"> u 2018. </w:t>
            </w:r>
            <w:proofErr w:type="gramStart"/>
            <w:r w:rsidRPr="00671012">
              <w:rPr>
                <w:rFonts w:ascii="Arial" w:eastAsia="Times New Roman" w:hAnsi="Arial" w:cs="Arial"/>
                <w:bCs/>
                <w:szCs w:val="24"/>
              </w:rPr>
              <w:t>god.2</w:t>
            </w:r>
            <w:proofErr w:type="gramEnd"/>
            <w:r w:rsidRPr="00671012">
              <w:rPr>
                <w:rFonts w:ascii="Arial" w:eastAsia="Times New Roman" w:hAnsi="Arial" w:cs="Arial"/>
                <w:bCs/>
                <w:szCs w:val="24"/>
              </w:rPr>
              <w:t xml:space="preserve"> krivične prijave protiv 3 lica.</w:t>
            </w:r>
          </w:p>
          <w:p w:rsidR="00671012" w:rsidRPr="00671012" w:rsidRDefault="00671012" w:rsidP="006710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</w:p>
          <w:p w:rsidR="00671012" w:rsidRPr="00671012" w:rsidRDefault="00671012" w:rsidP="006710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  <w:r w:rsidRPr="00671012">
              <w:rPr>
                <w:rFonts w:ascii="Arial" w:eastAsia="Times New Roman" w:hAnsi="Arial" w:cs="Arial"/>
                <w:bCs/>
                <w:szCs w:val="24"/>
              </w:rPr>
              <w:t xml:space="preserve">DRŽAVNO TUŽILAŠTVO • U 2004. </w:t>
            </w:r>
            <w:proofErr w:type="gramStart"/>
            <w:r w:rsidRPr="00671012">
              <w:rPr>
                <w:rFonts w:ascii="Arial" w:eastAsia="Times New Roman" w:hAnsi="Arial" w:cs="Arial"/>
                <w:bCs/>
                <w:szCs w:val="24"/>
              </w:rPr>
              <w:t>godini</w:t>
            </w:r>
            <w:proofErr w:type="gramEnd"/>
            <w:r w:rsidRPr="00671012">
              <w:rPr>
                <w:rFonts w:ascii="Arial" w:eastAsia="Times New Roman" w:hAnsi="Arial" w:cs="Arial"/>
                <w:bCs/>
                <w:szCs w:val="24"/>
              </w:rPr>
              <w:t xml:space="preserve"> nadležni tužioci podigli su 4 optužnice protiv 12 lica; • U 2005. </w:t>
            </w:r>
            <w:proofErr w:type="gramStart"/>
            <w:r w:rsidRPr="00671012">
              <w:rPr>
                <w:rFonts w:ascii="Arial" w:eastAsia="Times New Roman" w:hAnsi="Arial" w:cs="Arial"/>
                <w:bCs/>
                <w:szCs w:val="24"/>
              </w:rPr>
              <w:t>godini</w:t>
            </w:r>
            <w:proofErr w:type="gramEnd"/>
            <w:r w:rsidRPr="00671012">
              <w:rPr>
                <w:rFonts w:ascii="Arial" w:eastAsia="Times New Roman" w:hAnsi="Arial" w:cs="Arial"/>
                <w:bCs/>
                <w:szCs w:val="24"/>
              </w:rPr>
              <w:t xml:space="preserve"> nadležni tužioci podigli su 4 optužnice protiv 8 lica; • U 2006. godini nadležni tužioci su podigli 1 optužnicu protiv 6 lica za kd 445 trgovina djecom radi usvojenja i 1 optužnicu protiv 1 lica za kd trgovina ljudima- ukupno 2 optužnice protiv 7 lica • U 2007. </w:t>
            </w:r>
            <w:proofErr w:type="gramStart"/>
            <w:r w:rsidRPr="00671012">
              <w:rPr>
                <w:rFonts w:ascii="Arial" w:eastAsia="Times New Roman" w:hAnsi="Arial" w:cs="Arial"/>
                <w:bCs/>
                <w:szCs w:val="24"/>
              </w:rPr>
              <w:t>godini</w:t>
            </w:r>
            <w:proofErr w:type="gramEnd"/>
            <w:r w:rsidRPr="00671012">
              <w:rPr>
                <w:rFonts w:ascii="Arial" w:eastAsia="Times New Roman" w:hAnsi="Arial" w:cs="Arial"/>
                <w:bCs/>
                <w:szCs w:val="24"/>
              </w:rPr>
              <w:t xml:space="preserve"> 2 optužnice protiv 3 lica; • U 2008. </w:t>
            </w:r>
            <w:proofErr w:type="gramStart"/>
            <w:r w:rsidRPr="00671012">
              <w:rPr>
                <w:rFonts w:ascii="Arial" w:eastAsia="Times New Roman" w:hAnsi="Arial" w:cs="Arial"/>
                <w:bCs/>
                <w:szCs w:val="24"/>
              </w:rPr>
              <w:t>godini</w:t>
            </w:r>
            <w:proofErr w:type="gramEnd"/>
            <w:r w:rsidRPr="00671012">
              <w:rPr>
                <w:rFonts w:ascii="Arial" w:eastAsia="Times New Roman" w:hAnsi="Arial" w:cs="Arial"/>
                <w:bCs/>
                <w:szCs w:val="24"/>
              </w:rPr>
              <w:t xml:space="preserve"> 2 optužnice protiv 7 lica; • U 2009. </w:t>
            </w:r>
            <w:proofErr w:type="gramStart"/>
            <w:r w:rsidRPr="00671012">
              <w:rPr>
                <w:rFonts w:ascii="Arial" w:eastAsia="Times New Roman" w:hAnsi="Arial" w:cs="Arial"/>
                <w:bCs/>
                <w:szCs w:val="24"/>
              </w:rPr>
              <w:t>godini</w:t>
            </w:r>
            <w:proofErr w:type="gramEnd"/>
            <w:r w:rsidRPr="00671012">
              <w:rPr>
                <w:rFonts w:ascii="Arial" w:eastAsia="Times New Roman" w:hAnsi="Arial" w:cs="Arial"/>
                <w:bCs/>
                <w:szCs w:val="24"/>
              </w:rPr>
              <w:t xml:space="preserve"> 2 optužnice protiv 4 lica; • U 2010. </w:t>
            </w:r>
            <w:proofErr w:type="gramStart"/>
            <w:r w:rsidRPr="00671012">
              <w:rPr>
                <w:rFonts w:ascii="Arial" w:eastAsia="Times New Roman" w:hAnsi="Arial" w:cs="Arial"/>
                <w:bCs/>
                <w:szCs w:val="24"/>
              </w:rPr>
              <w:t>godini</w:t>
            </w:r>
            <w:proofErr w:type="gramEnd"/>
            <w:r w:rsidRPr="00671012">
              <w:rPr>
                <w:rFonts w:ascii="Arial" w:eastAsia="Times New Roman" w:hAnsi="Arial" w:cs="Arial"/>
                <w:bCs/>
                <w:szCs w:val="24"/>
              </w:rPr>
              <w:t xml:space="preserve"> 2 optužnice protiv 16 lica; • U 2013.godini 1 optužnica protiv 1 lica; • U 2014.godini 1 optužnica protiv 1 lica; </w:t>
            </w:r>
            <w:r w:rsidRPr="00671012">
              <w:rPr>
                <w:rFonts w:ascii="Arial" w:eastAsia="Times New Roman" w:hAnsi="Arial" w:cs="Arial"/>
                <w:b/>
                <w:bCs/>
                <w:szCs w:val="24"/>
                <w:u w:val="single"/>
              </w:rPr>
              <w:t>U 2015. 0 optužnica; u 2016. – 0 optužnica</w:t>
            </w:r>
            <w:r w:rsidRPr="00671012">
              <w:rPr>
                <w:rFonts w:ascii="Arial" w:eastAsia="Times New Roman" w:hAnsi="Arial" w:cs="Arial"/>
                <w:bCs/>
                <w:szCs w:val="24"/>
              </w:rPr>
              <w:t xml:space="preserve"> u 2017. 1 optužnica protiv 2 lica;</w:t>
            </w:r>
            <w:r w:rsidRPr="00671012">
              <w:rPr>
                <w:rFonts w:ascii="Arial" w:eastAsia="Times New Roman" w:hAnsi="Arial" w:cs="Arial"/>
                <w:b/>
                <w:bCs/>
                <w:szCs w:val="24"/>
                <w:u w:val="single"/>
              </w:rPr>
              <w:t xml:space="preserve"> u 2018. 0 optužnica.</w:t>
            </w:r>
          </w:p>
          <w:p w:rsidR="00671012" w:rsidRPr="00671012" w:rsidRDefault="00671012" w:rsidP="006710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</w:p>
          <w:p w:rsidR="00671012" w:rsidRPr="00671012" w:rsidRDefault="00671012" w:rsidP="006710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  <w:r w:rsidRPr="00671012">
              <w:rPr>
                <w:rFonts w:ascii="Arial" w:eastAsia="Times New Roman" w:hAnsi="Arial" w:cs="Arial"/>
                <w:bCs/>
                <w:szCs w:val="24"/>
              </w:rPr>
              <w:t xml:space="preserve">SUDSTVO- broj presuda Ukupno: Od 2004-2017. </w:t>
            </w:r>
            <w:proofErr w:type="gramStart"/>
            <w:r w:rsidRPr="00671012">
              <w:rPr>
                <w:rFonts w:ascii="Arial" w:eastAsia="Times New Roman" w:hAnsi="Arial" w:cs="Arial"/>
                <w:bCs/>
                <w:szCs w:val="24"/>
              </w:rPr>
              <w:t>godine</w:t>
            </w:r>
            <w:proofErr w:type="gramEnd"/>
            <w:r w:rsidRPr="00671012">
              <w:rPr>
                <w:rFonts w:ascii="Arial" w:eastAsia="Times New Roman" w:hAnsi="Arial" w:cs="Arial"/>
                <w:bCs/>
                <w:szCs w:val="24"/>
              </w:rPr>
              <w:t xml:space="preserve"> kod nadležnih sudova bilo je u radu ukupno 17 predmeta za trgovinu ljudima i 1 predmet u vezi trgovine djecom radi usvojenja, od kojih je svih 18 predmeta pravosnažno riješeno. Trenutno su u radu suda dva predmet za KD trgovina ljudima.</w:t>
            </w:r>
          </w:p>
          <w:p w:rsidR="00671012" w:rsidRPr="00671012" w:rsidRDefault="00671012" w:rsidP="006710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</w:p>
          <w:p w:rsidR="00671012" w:rsidRPr="00671012" w:rsidRDefault="00671012" w:rsidP="0067101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bCs/>
                <w:szCs w:val="24"/>
              </w:rPr>
            </w:pPr>
            <w:r w:rsidRPr="00671012">
              <w:rPr>
                <w:rFonts w:ascii="Arial" w:eastAsia="Times New Roman" w:hAnsi="Arial" w:cs="Arial"/>
                <w:bCs/>
                <w:szCs w:val="24"/>
              </w:rPr>
              <w:t xml:space="preserve">Kada je u pitanju profil žrtava trgovine ljudima u Crnoj Gori u periodu od 2004.godine registrovano je 38 žrtava trgovine </w:t>
            </w:r>
            <w:r w:rsidRPr="00671012">
              <w:rPr>
                <w:rFonts w:ascii="Arial" w:eastAsia="Times New Roman" w:hAnsi="Arial" w:cs="Arial"/>
                <w:bCs/>
                <w:szCs w:val="24"/>
              </w:rPr>
              <w:lastRenderedPageBreak/>
              <w:t>ljudima kao I 7 potencijalnih: strani državljani, osim u 8 slučajeva; • lica prosječne starosti između 17-45 godina; • 9 maloljetnih lica- 12-17 godina starosti; • države porijekla žrtava: Srbija, Kosovo, Bosna i Hercegovina, Crna Gora, Ukrajina, Bangladeš.</w:t>
            </w:r>
          </w:p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6969" w:type="dxa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lastRenderedPageBreak/>
              <w:t>Globalni izvještaj o trgovini ljudima, Organizacija Ujedinjenih nacija za drogu i kriminal UNODC, Njujork 2018. godine, </w:t>
            </w:r>
            <w:hyperlink r:id="rId11" w:tgtFrame="_blank" w:history="1">
              <w:r w:rsidRPr="00671012">
                <w:rPr>
                  <w:rFonts w:ascii="Arial" w:hAnsi="Arial" w:cs="Arial"/>
                  <w:color w:val="0000FF"/>
                  <w:szCs w:val="24"/>
                  <w:u w:val="single"/>
                  <w:lang w:eastAsia="ja-JP"/>
                </w:rPr>
                <w:t>http://www.unodc.org/documents/data-and-analysis/glotip/2018/GLOTiP_2018_BOOK_web_small.pdf</w:t>
              </w:r>
            </w:hyperlink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Izvještaj Evropske komisije o evropskom parlamentu i vijeću, Drugi izvještaj o napretku u borbi protiv trgovine ljudima u skladu sa članom 3 Direktive 2011/EU o sprečavanju i suzbijanju trgovine ljudima i zastitu zrtava, Brisel, 03. 12. 2018. godine</w:t>
            </w: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3839A0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  <w:hyperlink r:id="rId12" w:history="1">
              <w:r w:rsidR="00671012" w:rsidRPr="00671012">
                <w:rPr>
                  <w:rFonts w:ascii="Arial" w:hAnsi="Arial" w:cs="Arial"/>
                  <w:color w:val="0000FF"/>
                  <w:szCs w:val="24"/>
                  <w:u w:val="single"/>
                  <w:lang w:eastAsia="ja-JP"/>
                </w:rPr>
                <w:t>http://www.antitrafficking.gov.me/rubrike/statistike/97540/Statisticki-podaci-o-KD-trgovina-ljudima.html</w:t>
              </w:r>
            </w:hyperlink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</w:tc>
      </w:tr>
    </w:tbl>
    <w:p w:rsidR="00671012" w:rsidRPr="00671012" w:rsidRDefault="00671012" w:rsidP="00671012">
      <w:pPr>
        <w:spacing w:before="0" w:after="200" w:line="240" w:lineRule="auto"/>
        <w:ind w:left="792"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Pr="00671012" w:rsidRDefault="00671012" w:rsidP="00671012">
      <w:pPr>
        <w:numPr>
          <w:ilvl w:val="1"/>
          <w:numId w:val="6"/>
        </w:numPr>
        <w:spacing w:before="0" w:after="200" w:line="240" w:lineRule="auto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  <w:r w:rsidRPr="00671012">
        <w:rPr>
          <w:rFonts w:ascii="Arial" w:eastAsia="MS Mincho" w:hAnsi="Arial" w:cs="Arial"/>
          <w:szCs w:val="24"/>
          <w:lang w:val="en-US" w:eastAsia="ja-JP"/>
        </w:rPr>
        <w:t xml:space="preserve">Navesti ključne strateško-planske dokumente odnosno propise koji prepoznaju važnost problema identifikovanih pod tačkom 2.1., kao i specifične mjere/djelove tih dokumenata koji su u vezi </w:t>
      </w:r>
      <w:proofErr w:type="gramStart"/>
      <w:r w:rsidRPr="00671012">
        <w:rPr>
          <w:rFonts w:ascii="Arial" w:eastAsia="MS Mincho" w:hAnsi="Arial" w:cs="Arial"/>
          <w:szCs w:val="24"/>
          <w:lang w:val="en-US" w:eastAsia="ja-JP"/>
        </w:rPr>
        <w:t>sa</w:t>
      </w:r>
      <w:proofErr w:type="gramEnd"/>
      <w:r w:rsidRPr="00671012">
        <w:rPr>
          <w:rFonts w:ascii="Arial" w:eastAsia="MS Mincho" w:hAnsi="Arial" w:cs="Arial"/>
          <w:szCs w:val="24"/>
          <w:lang w:val="en-US" w:eastAsia="ja-JP"/>
        </w:rPr>
        <w:t xml:space="preserve"> identifikovanim problemima.</w:t>
      </w:r>
    </w:p>
    <w:p w:rsidR="00671012" w:rsidRPr="00671012" w:rsidRDefault="00671012" w:rsidP="00671012">
      <w:pPr>
        <w:spacing w:before="0" w:after="200" w:line="240" w:lineRule="auto"/>
        <w:ind w:left="792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tbl>
      <w:tblPr>
        <w:tblStyle w:val="TableGrid1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671012" w:rsidRPr="00671012" w:rsidTr="00671012">
        <w:tc>
          <w:tcPr>
            <w:tcW w:w="6884" w:type="dxa"/>
            <w:tcBorders>
              <w:top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Naziv poglavlja/ mjere/ aktivnosti</w:t>
            </w:r>
          </w:p>
        </w:tc>
      </w:tr>
      <w:tr w:rsidR="00671012" w:rsidRPr="00671012" w:rsidTr="00C93B06">
        <w:tc>
          <w:tcPr>
            <w:tcW w:w="6884" w:type="dxa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 xml:space="preserve">Strategija za borbu protiv trgovine ljudima 2019-2024. </w:t>
            </w:r>
            <w:proofErr w:type="gramStart"/>
            <w:r w:rsidRPr="00671012">
              <w:rPr>
                <w:rFonts w:ascii="Arial" w:hAnsi="Arial" w:cs="Arial"/>
                <w:szCs w:val="24"/>
                <w:lang w:eastAsia="ja-JP"/>
              </w:rPr>
              <w:t>godina</w:t>
            </w:r>
            <w:proofErr w:type="gramEnd"/>
            <w:r w:rsidRPr="00671012">
              <w:rPr>
                <w:rFonts w:ascii="Arial" w:hAnsi="Arial" w:cs="Arial"/>
                <w:szCs w:val="24"/>
                <w:lang w:eastAsia="ja-JP"/>
              </w:rPr>
              <w:t xml:space="preserve"> i Akcioni plan za praćenje implementacije strategije za borbu protiv trgovine ljudima za 2019. </w:t>
            </w:r>
            <w:proofErr w:type="gramStart"/>
            <w:r w:rsidRPr="00671012">
              <w:rPr>
                <w:rFonts w:ascii="Arial" w:hAnsi="Arial" w:cs="Arial"/>
                <w:szCs w:val="24"/>
                <w:lang w:eastAsia="ja-JP"/>
              </w:rPr>
              <w:t>godinu</w:t>
            </w:r>
            <w:proofErr w:type="gramEnd"/>
            <w:r w:rsidRPr="00671012">
              <w:rPr>
                <w:rFonts w:ascii="Arial" w:hAnsi="Arial" w:cs="Arial"/>
                <w:szCs w:val="24"/>
                <w:lang w:eastAsia="ja-JP"/>
              </w:rPr>
              <w:t>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bookmarkStart w:id="0" w:name="_Toc1048765"/>
            <w:r w:rsidRPr="00671012">
              <w:rPr>
                <w:rFonts w:ascii="Arial" w:hAnsi="Arial" w:cs="Arial"/>
                <w:szCs w:val="24"/>
                <w:lang w:eastAsia="de-DE"/>
              </w:rPr>
              <w:t>Strateška oblast  - Prevencija trgovine ljudima</w:t>
            </w:r>
            <w:bookmarkEnd w:id="0"/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671012">
              <w:rPr>
                <w:rFonts w:ascii="Arial" w:hAnsi="Arial" w:cs="Arial"/>
                <w:szCs w:val="24"/>
                <w:lang w:val="bs-Latn-BA" w:eastAsia="de-DE"/>
              </w:rPr>
              <w:t> </w:t>
            </w: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671012">
              <w:rPr>
                <w:rFonts w:ascii="Arial" w:hAnsi="Arial" w:cs="Arial"/>
                <w:szCs w:val="24"/>
                <w:lang w:eastAsia="de-DE"/>
              </w:rPr>
              <w:t>Operativni  cilj 1: Unaprijediti preventivne aktivnosti i učešće svih aktera na državnom nivou u njihovom sprovođenju</w:t>
            </w: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bookmarkStart w:id="1" w:name="_Toc1724081"/>
            <w:bookmarkStart w:id="2" w:name="_Toc1480892"/>
            <w:bookmarkStart w:id="3" w:name="_Toc1125248"/>
            <w:bookmarkStart w:id="4" w:name="_Toc1116776"/>
            <w:bookmarkStart w:id="5" w:name="_Toc1049347"/>
            <w:bookmarkStart w:id="6" w:name="_Toc1048766"/>
            <w:bookmarkEnd w:id="1"/>
            <w:bookmarkEnd w:id="2"/>
            <w:bookmarkEnd w:id="3"/>
            <w:bookmarkEnd w:id="4"/>
            <w:bookmarkEnd w:id="5"/>
            <w:r w:rsidRPr="00671012">
              <w:rPr>
                <w:rFonts w:ascii="Arial" w:hAnsi="Arial" w:cs="Arial"/>
                <w:szCs w:val="24"/>
                <w:lang w:eastAsia="de-DE"/>
              </w:rPr>
              <w:t>Ključna mjera: 1 Unaprijediti preventivne aktivnosti i učešće svih aktera na državnom nivou u njihovom sprovođenju</w:t>
            </w:r>
            <w:bookmarkEnd w:id="6"/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671012">
              <w:rPr>
                <w:rFonts w:ascii="Arial" w:hAnsi="Arial" w:cs="Arial"/>
                <w:szCs w:val="24"/>
                <w:lang w:val="bs-Latn-BA" w:eastAsia="de-DE"/>
              </w:rPr>
              <w:t> </w:t>
            </w: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de-DE"/>
              </w:rPr>
            </w:pPr>
            <w:bookmarkStart w:id="7" w:name="_Toc1724083"/>
            <w:bookmarkStart w:id="8" w:name="_Toc1480894"/>
            <w:bookmarkStart w:id="9" w:name="_Toc1125250"/>
            <w:bookmarkStart w:id="10" w:name="_Toc1116778"/>
            <w:bookmarkStart w:id="11" w:name="_Toc1049349"/>
            <w:bookmarkStart w:id="12" w:name="_Toc1048768"/>
            <w:bookmarkStart w:id="13" w:name="_Toc536646659"/>
            <w:bookmarkEnd w:id="7"/>
            <w:bookmarkEnd w:id="8"/>
            <w:bookmarkEnd w:id="9"/>
            <w:bookmarkEnd w:id="10"/>
            <w:bookmarkEnd w:id="11"/>
            <w:bookmarkEnd w:id="12"/>
            <w:r w:rsidRPr="00671012">
              <w:rPr>
                <w:rFonts w:ascii="Arial" w:hAnsi="Arial" w:cs="Arial"/>
                <w:szCs w:val="24"/>
                <w:lang w:val="bs-Latn-BA" w:eastAsia="de-DE"/>
              </w:rPr>
              <w:t>Ključna mjera  1.2: </w:t>
            </w:r>
            <w:bookmarkEnd w:id="13"/>
            <w:r w:rsidRPr="00671012">
              <w:rPr>
                <w:rFonts w:ascii="Arial" w:hAnsi="Arial" w:cs="Arial"/>
                <w:szCs w:val="24"/>
                <w:lang w:eastAsia="de-DE"/>
              </w:rPr>
              <w:t>Nastaviti sa podizanjem nivoa svijesti u svim segmentima društva i podržati napore da</w:t>
            </w:r>
            <w:r w:rsidRPr="00671012">
              <w:rPr>
                <w:rFonts w:ascii="Arial" w:hAnsi="Arial" w:cs="Arial"/>
                <w:b/>
                <w:szCs w:val="24"/>
                <w:lang w:eastAsia="de-DE"/>
              </w:rPr>
              <w:t xml:space="preserve"> </w:t>
            </w:r>
            <w:r w:rsidRPr="00671012">
              <w:rPr>
                <w:rFonts w:ascii="Arial" w:hAnsi="Arial" w:cs="Arial"/>
                <w:szCs w:val="24"/>
                <w:lang w:eastAsia="de-DE"/>
              </w:rPr>
              <w:t>se smanji potražnja za uslugama žrtava trgovine ljudima</w:t>
            </w:r>
          </w:p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b/>
                <w:szCs w:val="24"/>
                <w:lang w:eastAsia="de-DE"/>
              </w:rPr>
              <w:t xml:space="preserve"> </w:t>
            </w:r>
          </w:p>
        </w:tc>
      </w:tr>
    </w:tbl>
    <w:p w:rsidR="00671012" w:rsidRPr="00671012" w:rsidRDefault="00671012" w:rsidP="00671012">
      <w:pPr>
        <w:spacing w:before="0" w:after="200" w:line="240" w:lineRule="auto"/>
        <w:ind w:left="792"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Pr="00671012" w:rsidRDefault="00671012" w:rsidP="00671012">
      <w:pPr>
        <w:numPr>
          <w:ilvl w:val="1"/>
          <w:numId w:val="6"/>
        </w:numPr>
        <w:spacing w:before="0" w:after="200" w:line="240" w:lineRule="auto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  <w:r w:rsidRPr="00671012">
        <w:rPr>
          <w:rFonts w:ascii="Arial" w:eastAsia="MS Mincho" w:hAnsi="Arial" w:cs="Arial"/>
          <w:szCs w:val="24"/>
          <w:lang w:val="en-US" w:eastAsia="ja-JP"/>
        </w:rPr>
        <w:t xml:space="preserve">Obrazložiiti </w:t>
      </w:r>
      <w:proofErr w:type="gramStart"/>
      <w:r w:rsidRPr="00671012">
        <w:rPr>
          <w:rFonts w:ascii="Arial" w:eastAsia="MS Mincho" w:hAnsi="Arial" w:cs="Arial"/>
          <w:szCs w:val="24"/>
          <w:lang w:val="en-US" w:eastAsia="ja-JP"/>
        </w:rPr>
        <w:t>na</w:t>
      </w:r>
      <w:proofErr w:type="gramEnd"/>
      <w:r w:rsidRPr="00671012">
        <w:rPr>
          <w:rFonts w:ascii="Arial" w:eastAsia="MS Mincho" w:hAnsi="Arial" w:cs="Arial"/>
          <w:szCs w:val="24"/>
          <w:lang w:val="en-US" w:eastAsia="ja-JP"/>
        </w:rPr>
        <w:t xml:space="preserve"> koji način nevladine organizacije mogu doprinijeti rješavanju problema identifikovanih pod tačkom 2.1., kako se planira praćenje i vrednovanje njihovog doprinosa rješavanju pomenutih problema. Navesti konkretne mjerljive pokazatelje/indikatore (informacije iz uporednih analiza, izvještaja, rezultata istraživanja, studija, i drugi dostupni statistički podaci), kojima se planira mjerenje doprinosa nevladinih organizacija rješavanju identifikovanih problema i izvor u kojem su takvi podaci dostupni.</w:t>
      </w:r>
    </w:p>
    <w:p w:rsidR="00671012" w:rsidRPr="00671012" w:rsidRDefault="00671012" w:rsidP="00671012">
      <w:pPr>
        <w:spacing w:before="0" w:after="200" w:line="240" w:lineRule="auto"/>
        <w:ind w:left="360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tbl>
      <w:tblPr>
        <w:tblStyle w:val="TableGrid1"/>
        <w:tblW w:w="0" w:type="auto"/>
        <w:tblInd w:w="792" w:type="dxa"/>
        <w:tblLook w:val="04A0" w:firstRow="1" w:lastRow="0" w:firstColumn="1" w:lastColumn="0" w:noHBand="0" w:noVBand="1"/>
      </w:tblPr>
      <w:tblGrid>
        <w:gridCol w:w="4364"/>
        <w:gridCol w:w="4357"/>
        <w:gridCol w:w="5472"/>
      </w:tblGrid>
      <w:tr w:rsidR="00671012" w:rsidRPr="00671012" w:rsidTr="00671012">
        <w:tc>
          <w:tcPr>
            <w:tcW w:w="4582" w:type="dxa"/>
            <w:tcBorders>
              <w:top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/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Izvor(i) podataka</w:t>
            </w:r>
          </w:p>
        </w:tc>
      </w:tr>
      <w:tr w:rsidR="00671012" w:rsidRPr="00671012" w:rsidTr="00C93B06">
        <w:tc>
          <w:tcPr>
            <w:tcW w:w="4582" w:type="dxa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lastRenderedPageBreak/>
              <w:t>U cilju doprinosa ukupnim aktivnostima u borbi protiv trgovine ljudima od nevladinih organizacija se očekuje razvijanje projekata koji će biti usmjereni na prevenciju trgovine ljudima kroz:</w:t>
            </w: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- sprovođenje aktivnosti na upoznavanju lokalnih sredina sa projektnim ciljevima</w:t>
            </w: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 xml:space="preserve">- organizovanje i realizacija višemjesečne kampanje namjenjene podizanju nivoa svijesti građana, putnika i turista o indikatorima za prepoznavanje žrtava trgovine ljudima, </w:t>
            </w: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- sprovođenje aktivnosti na smanjenju potražnje za uslugama žrtava trgovine ljudima kroz ukazivanje na oblike eksploatacije koji su dominantno prepznati u našoj praksi</w:t>
            </w: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- osmišljavanje i kreiranje poruke koja će istovremeno promovisati I SOS telefon za žrtve trgovine ljudima 116666 putem kojeg sva zainteresovana lica mogu prijaviti postojanje potencijalne sumnje na izvršenje trgovine ljudima I dobiti više informacija za podršku i pomoć;</w:t>
            </w: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 xml:space="preserve">- </w:t>
            </w:r>
            <w:proofErr w:type="gramStart"/>
            <w:r w:rsidRPr="00671012">
              <w:rPr>
                <w:rFonts w:ascii="Arial" w:hAnsi="Arial" w:cs="Arial"/>
                <w:szCs w:val="24"/>
                <w:lang w:eastAsia="ja-JP"/>
              </w:rPr>
              <w:t>organizovanje</w:t>
            </w:r>
            <w:proofErr w:type="gramEnd"/>
            <w:r w:rsidRPr="00671012">
              <w:rPr>
                <w:rFonts w:ascii="Arial" w:hAnsi="Arial" w:cs="Arial"/>
                <w:szCs w:val="24"/>
                <w:lang w:eastAsia="ja-JP"/>
              </w:rPr>
              <w:t xml:space="preserve"> info pultova.</w:t>
            </w: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200" w:line="240" w:lineRule="auto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Broj i vrsta sprovedenih aktivnosti</w:t>
            </w:r>
          </w:p>
          <w:p w:rsidR="00671012" w:rsidRPr="00671012" w:rsidRDefault="00671012" w:rsidP="00671012">
            <w:pPr>
              <w:spacing w:before="0" w:after="200" w:line="240" w:lineRule="auto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 xml:space="preserve">Broj štampanog i distribuiranog propagandnog materijala </w:t>
            </w:r>
          </w:p>
          <w:p w:rsidR="00671012" w:rsidRPr="00671012" w:rsidRDefault="00671012" w:rsidP="00671012">
            <w:pPr>
              <w:spacing w:before="0" w:after="200" w:line="240" w:lineRule="auto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Broj ostvarenih poziva ka SOS liniji za žrtve trgovine ljudima za vrijeme trajanja Kampanje (broj i vrsta prijavljenih poziva).</w:t>
            </w:r>
          </w:p>
          <w:p w:rsidR="00671012" w:rsidRPr="00671012" w:rsidRDefault="00671012" w:rsidP="00671012">
            <w:pPr>
              <w:spacing w:before="0" w:after="20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671012" w:rsidRPr="00671012" w:rsidRDefault="00671012" w:rsidP="00671012">
            <w:pPr>
              <w:spacing w:before="0" w:after="20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Evaluacija strategije za borbu protiv trgovine ljudima</w:t>
            </w:r>
          </w:p>
          <w:p w:rsidR="00671012" w:rsidRPr="00671012" w:rsidRDefault="00671012" w:rsidP="00671012">
            <w:pPr>
              <w:spacing w:before="0" w:after="20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bCs/>
                <w:szCs w:val="24"/>
                <w:lang w:eastAsia="ja-JP"/>
              </w:rPr>
              <w:t>http://www.antitrafficking.gov.me/rubrike/statistike</w:t>
            </w:r>
          </w:p>
          <w:p w:rsidR="00671012" w:rsidRPr="00671012" w:rsidRDefault="00671012" w:rsidP="00671012">
            <w:pPr>
              <w:spacing w:before="0" w:after="20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</w:tbl>
    <w:p w:rsidR="00671012" w:rsidRPr="00671012" w:rsidRDefault="00671012" w:rsidP="00671012">
      <w:pPr>
        <w:spacing w:before="0" w:after="200" w:line="240" w:lineRule="auto"/>
        <w:ind w:left="792"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Pr="00671012" w:rsidRDefault="00671012" w:rsidP="00671012">
      <w:pPr>
        <w:spacing w:before="0" w:after="200" w:line="240" w:lineRule="auto"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Pr="00671012" w:rsidRDefault="00671012" w:rsidP="00671012">
      <w:pPr>
        <w:numPr>
          <w:ilvl w:val="0"/>
          <w:numId w:val="6"/>
        </w:numPr>
        <w:spacing w:before="0" w:after="200" w:line="240" w:lineRule="auto"/>
        <w:contextualSpacing/>
        <w:jc w:val="left"/>
        <w:rPr>
          <w:rFonts w:ascii="Arial" w:eastAsia="MS Mincho" w:hAnsi="Arial" w:cs="Arial"/>
          <w:b/>
          <w:szCs w:val="24"/>
          <w:lang w:val="en-US" w:eastAsia="ja-JP"/>
        </w:rPr>
      </w:pPr>
      <w:r w:rsidRPr="00671012">
        <w:rPr>
          <w:rFonts w:ascii="Arial" w:eastAsia="MS Mincho" w:hAnsi="Arial" w:cs="Arial"/>
          <w:b/>
          <w:szCs w:val="24"/>
          <w:lang w:val="en-US" w:eastAsia="ja-JP"/>
        </w:rPr>
        <w:t>OSTVARIVANJE STRATEŠKIH CILJEVA</w:t>
      </w:r>
    </w:p>
    <w:p w:rsidR="00671012" w:rsidRPr="00671012" w:rsidRDefault="00671012" w:rsidP="00671012">
      <w:pPr>
        <w:spacing w:before="0" w:after="200" w:line="240" w:lineRule="auto"/>
        <w:ind w:left="360"/>
        <w:contextualSpacing/>
        <w:jc w:val="left"/>
        <w:rPr>
          <w:rFonts w:ascii="Arial" w:eastAsia="MS Mincho" w:hAnsi="Arial" w:cs="Arial"/>
          <w:b/>
          <w:szCs w:val="24"/>
          <w:lang w:val="en-US" w:eastAsia="ja-JP"/>
        </w:rPr>
      </w:pPr>
    </w:p>
    <w:p w:rsidR="00671012" w:rsidRPr="00671012" w:rsidRDefault="00671012" w:rsidP="00671012">
      <w:pPr>
        <w:numPr>
          <w:ilvl w:val="1"/>
          <w:numId w:val="6"/>
        </w:numPr>
        <w:spacing w:before="0" w:after="200" w:line="240" w:lineRule="auto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  <w:r w:rsidRPr="00671012">
        <w:rPr>
          <w:rFonts w:ascii="Arial" w:eastAsia="MS Mincho" w:hAnsi="Arial" w:cs="Arial"/>
          <w:szCs w:val="24"/>
          <w:lang w:val="en-US" w:eastAsia="ja-JP"/>
        </w:rPr>
        <w:t xml:space="preserve">Navesti ključne strateške ciljeve iz sektorske nadležnosti čijem </w:t>
      </w:r>
      <w:proofErr w:type="gramStart"/>
      <w:r w:rsidRPr="00671012">
        <w:rPr>
          <w:rFonts w:ascii="Arial" w:eastAsia="MS Mincho" w:hAnsi="Arial" w:cs="Arial"/>
          <w:szCs w:val="24"/>
          <w:lang w:val="en-US" w:eastAsia="ja-JP"/>
        </w:rPr>
        <w:t>će</w:t>
      </w:r>
      <w:proofErr w:type="gramEnd"/>
      <w:r w:rsidRPr="00671012">
        <w:rPr>
          <w:rFonts w:ascii="Arial" w:eastAsia="MS Mincho" w:hAnsi="Arial" w:cs="Arial"/>
          <w:szCs w:val="24"/>
          <w:lang w:val="en-US" w:eastAsia="ja-JP"/>
        </w:rPr>
        <w:t xml:space="preserve"> ostvarenju u 2020. </w:t>
      </w:r>
      <w:proofErr w:type="gramStart"/>
      <w:r w:rsidRPr="00671012">
        <w:rPr>
          <w:rFonts w:ascii="Arial" w:eastAsia="MS Mincho" w:hAnsi="Arial" w:cs="Arial"/>
          <w:szCs w:val="24"/>
          <w:lang w:val="en-US" w:eastAsia="ja-JP"/>
        </w:rPr>
        <w:t>godini</w:t>
      </w:r>
      <w:proofErr w:type="gramEnd"/>
      <w:r w:rsidRPr="00671012">
        <w:rPr>
          <w:rFonts w:ascii="Arial" w:eastAsia="MS Mincho" w:hAnsi="Arial" w:cs="Arial"/>
          <w:szCs w:val="24"/>
          <w:lang w:val="en-US" w:eastAsia="ja-JP"/>
        </w:rPr>
        <w:t xml:space="preserve"> doprinijeti projekti i programi nevladinih organizacija koji se planiraju finansirati.</w:t>
      </w:r>
    </w:p>
    <w:p w:rsidR="00671012" w:rsidRPr="00671012" w:rsidRDefault="00671012" w:rsidP="00671012">
      <w:pPr>
        <w:spacing w:before="0" w:after="200" w:line="240" w:lineRule="auto"/>
        <w:ind w:left="792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tbl>
      <w:tblPr>
        <w:tblStyle w:val="TableGrid1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671012" w:rsidRPr="00671012" w:rsidTr="00671012">
        <w:tc>
          <w:tcPr>
            <w:tcW w:w="6884" w:type="dxa"/>
            <w:tcBorders>
              <w:top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 xml:space="preserve">Strateški </w:t>
            </w:r>
            <w:proofErr w:type="gramStart"/>
            <w:r w:rsidRPr="00671012">
              <w:rPr>
                <w:rFonts w:ascii="Arial" w:hAnsi="Arial" w:cs="Arial"/>
                <w:szCs w:val="24"/>
                <w:lang w:eastAsia="ja-JP"/>
              </w:rPr>
              <w:t>cilj(</w:t>
            </w:r>
            <w:proofErr w:type="gramEnd"/>
            <w:r w:rsidRPr="00671012">
              <w:rPr>
                <w:rFonts w:ascii="Arial" w:hAnsi="Arial" w:cs="Arial"/>
                <w:szCs w:val="24"/>
                <w:lang w:eastAsia="ja-JP"/>
              </w:rPr>
              <w:t>evi) čijem ostvarenju će doprinijeti javni konkurs za projekte i programe nevladinih organizacija u _2020._.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671012" w:rsidRPr="00671012" w:rsidTr="00C93B06">
        <w:tc>
          <w:tcPr>
            <w:tcW w:w="6884" w:type="dxa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Strateška oblast  - Prevencija trgovine ljudima ( Strategija za borbu protiv trgovine ljudima 2019-2024)</w:t>
            </w:r>
          </w:p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 xml:space="preserve"> </w:t>
            </w:r>
          </w:p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Operativni  cilj 1: Unaprijediti preventivne aktivnosti i učešće svih aktera na državnom nivou u njihovom sprovođenju</w:t>
            </w:r>
          </w:p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Ključna mjera: 1 Unaprijediti preventivne aktivnosti i učešće svih aktera na državnom nivou u njihovom sprovođenju</w:t>
            </w:r>
          </w:p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 xml:space="preserve"> </w:t>
            </w:r>
          </w:p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Ključna mjera  1.2: Nastaviti sa podizanjem nivoa svijesti u svim segmentima društva i podržati napore da se smanji potražnja za uslugama žrtava trgovine ljudima</w:t>
            </w:r>
          </w:p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val="sl-SI" w:eastAsia="ja-JP"/>
              </w:rPr>
              <w:t>Budući da složenost borbe protiv trgovine ljudima podrazumijeva neophodnost učešća velikog broja institucija različite nadležnosti, te da je njihova međusobna saradnja od neprocjenjive važnosti, r</w:t>
            </w:r>
            <w:r w:rsidRPr="00671012">
              <w:rPr>
                <w:rFonts w:ascii="Arial" w:hAnsi="Arial" w:cs="Arial"/>
                <w:szCs w:val="24"/>
                <w:lang w:eastAsia="ja-JP"/>
              </w:rPr>
              <w:t xml:space="preserve">ealizacijom projekata u okviru javnog konkursa </w:t>
            </w:r>
            <w:r w:rsidRPr="00671012">
              <w:rPr>
                <w:rFonts w:ascii="Arial" w:hAnsi="Arial" w:cs="Arial"/>
                <w:szCs w:val="24"/>
                <w:lang w:val="sl-SI" w:eastAsia="ja-JP"/>
              </w:rPr>
              <w:t xml:space="preserve">doprinijeće se nastavku saradnje </w:t>
            </w:r>
            <w:r w:rsidRPr="00671012">
              <w:rPr>
                <w:rFonts w:ascii="Arial" w:hAnsi="Arial" w:cs="Arial"/>
                <w:szCs w:val="24"/>
                <w:lang w:eastAsia="ja-JP"/>
              </w:rPr>
              <w:t>sa organizacijama civilnog društva u svim segmentima borbe protiv trgovine ljudima, kako bi se implementairali ciljevi zacrtani Strategijom i kreiranja novih politika u ovoj oblasti.</w:t>
            </w: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val="sl-SI" w:eastAsia="ja-JP"/>
              </w:rPr>
            </w:pPr>
            <w:r w:rsidRPr="00671012">
              <w:rPr>
                <w:rFonts w:ascii="Arial" w:hAnsi="Arial" w:cs="Arial"/>
                <w:szCs w:val="24"/>
                <w:lang w:val="sl-SI" w:eastAsia="ja-JP"/>
              </w:rPr>
              <w:t>Realizaciijom projekata pratiće se i analizirati djelovanje Nvo u oblasti implementacije državne politike borbe protiv trgovine ljudima.</w:t>
            </w: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val="sl-SI" w:eastAsia="ja-JP"/>
              </w:rPr>
            </w:pP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val="sl-SI" w:eastAsia="ja-JP"/>
              </w:rPr>
            </w:pPr>
            <w:r w:rsidRPr="00671012">
              <w:rPr>
                <w:rFonts w:ascii="Arial" w:hAnsi="Arial" w:cs="Arial"/>
                <w:szCs w:val="24"/>
                <w:lang w:val="sk-SK" w:eastAsia="ja-JP"/>
              </w:rPr>
              <w:t>Sprovođenjem kampanja usmjerenih na jačanje nivoa svijesti javnosti u odnosu potencijalne korisnike usluga žrtava k</w:t>
            </w:r>
            <w:r w:rsidRPr="00671012">
              <w:rPr>
                <w:rFonts w:ascii="Arial" w:hAnsi="Arial" w:cs="Arial"/>
                <w:szCs w:val="24"/>
                <w:lang w:eastAsia="ja-JP"/>
              </w:rPr>
              <w:t xml:space="preserve">ao i  kampanja namijenjenih široj javnosti i ciljanoj javnosti sa ciljem jačanja svijesti i otpornosti u odnosu na fenomen trgovine ljudima, bezbjedno korišćenje internet komunikacija i društvenih mreža, uticaće se na postizanje bolje informisanosti i preventivno će se djelovati kako bi se spriječila sama trgovina ljudima. </w:t>
            </w:r>
          </w:p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</w:p>
        </w:tc>
      </w:tr>
    </w:tbl>
    <w:p w:rsidR="00671012" w:rsidRPr="00671012" w:rsidRDefault="00671012" w:rsidP="00671012">
      <w:pPr>
        <w:spacing w:before="0" w:after="200" w:line="240" w:lineRule="auto"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Pr="00671012" w:rsidRDefault="00671012" w:rsidP="00671012">
      <w:pPr>
        <w:numPr>
          <w:ilvl w:val="0"/>
          <w:numId w:val="6"/>
        </w:numPr>
        <w:spacing w:before="0" w:after="200" w:line="240" w:lineRule="auto"/>
        <w:contextualSpacing/>
        <w:jc w:val="left"/>
        <w:rPr>
          <w:rFonts w:ascii="Arial" w:eastAsia="MS Mincho" w:hAnsi="Arial" w:cs="Arial"/>
          <w:b/>
          <w:szCs w:val="24"/>
          <w:lang w:val="en-US" w:eastAsia="ja-JP"/>
        </w:rPr>
      </w:pPr>
      <w:r w:rsidRPr="00671012">
        <w:rPr>
          <w:rFonts w:ascii="Arial" w:eastAsia="MS Mincho" w:hAnsi="Arial" w:cs="Arial"/>
          <w:b/>
          <w:szCs w:val="24"/>
          <w:lang w:val="en-US" w:eastAsia="ja-JP"/>
        </w:rPr>
        <w:t>JAVNI KONKURSI ZA FINANSIRANJE PROJEKATA I PROGRAMA NVO - DOPRINOS OSTVARENJU STRATEŠKIH CILJEVA IZ SEKTORSKE NADLEŽNOSTI MINISTARSTVA</w:t>
      </w:r>
    </w:p>
    <w:p w:rsidR="00671012" w:rsidRPr="00671012" w:rsidRDefault="00671012" w:rsidP="00671012">
      <w:pPr>
        <w:spacing w:before="0" w:after="200" w:line="240" w:lineRule="auto"/>
        <w:ind w:left="360"/>
        <w:contextualSpacing/>
        <w:jc w:val="left"/>
        <w:rPr>
          <w:rFonts w:ascii="Arial" w:eastAsia="MS Mincho" w:hAnsi="Arial" w:cs="Arial"/>
          <w:b/>
          <w:szCs w:val="24"/>
          <w:lang w:val="en-US" w:eastAsia="ja-JP"/>
        </w:rPr>
      </w:pPr>
    </w:p>
    <w:p w:rsidR="00671012" w:rsidRPr="00671012" w:rsidRDefault="00671012" w:rsidP="00671012">
      <w:pPr>
        <w:numPr>
          <w:ilvl w:val="1"/>
          <w:numId w:val="6"/>
        </w:numPr>
        <w:spacing w:before="0" w:after="200" w:line="240" w:lineRule="auto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  <w:r w:rsidRPr="00671012">
        <w:rPr>
          <w:rFonts w:ascii="Arial" w:eastAsia="MS Mincho" w:hAnsi="Arial" w:cs="Arial"/>
          <w:szCs w:val="24"/>
          <w:lang w:val="en-US" w:eastAsia="ja-JP"/>
        </w:rPr>
        <w:t xml:space="preserve">Navesti javne konkurse koji se predlažu za objavljivanje u __2020___. </w:t>
      </w:r>
      <w:proofErr w:type="gramStart"/>
      <w:r w:rsidRPr="00671012">
        <w:rPr>
          <w:rFonts w:ascii="Arial" w:eastAsia="MS Mincho" w:hAnsi="Arial" w:cs="Arial"/>
          <w:szCs w:val="24"/>
          <w:lang w:val="en-US" w:eastAsia="ja-JP"/>
        </w:rPr>
        <w:t>godini</w:t>
      </w:r>
      <w:proofErr w:type="gramEnd"/>
      <w:r w:rsidRPr="00671012">
        <w:rPr>
          <w:rFonts w:ascii="Arial" w:eastAsia="MS Mincho" w:hAnsi="Arial" w:cs="Arial"/>
          <w:szCs w:val="24"/>
          <w:lang w:val="en-US" w:eastAsia="ja-JP"/>
        </w:rPr>
        <w:t xml:space="preserve"> u cilju doprinosa ostvarenju strateških ciljeva iz sektorske nadležnosti (iz tačke 3.1.), uz prijedlog potrebnih iznosa. Ukoliko postoji mogućnost preklapanja s javnim konkursima iz </w:t>
      </w:r>
      <w:r w:rsidRPr="00671012">
        <w:rPr>
          <w:rFonts w:ascii="Arial" w:eastAsia="MS Mincho" w:hAnsi="Arial" w:cs="Arial"/>
          <w:szCs w:val="24"/>
          <w:lang w:val="en-US" w:eastAsia="ja-JP"/>
        </w:rPr>
        <w:lastRenderedPageBreak/>
        <w:t xml:space="preserve">nacionalnih, sredstava EU </w:t>
      </w:r>
      <w:proofErr w:type="gramStart"/>
      <w:r w:rsidRPr="00671012">
        <w:rPr>
          <w:rFonts w:ascii="Arial" w:eastAsia="MS Mincho" w:hAnsi="Arial" w:cs="Arial"/>
          <w:szCs w:val="24"/>
          <w:lang w:val="en-US" w:eastAsia="ja-JP"/>
        </w:rPr>
        <w:t>ili</w:t>
      </w:r>
      <w:proofErr w:type="gramEnd"/>
      <w:r w:rsidRPr="00671012">
        <w:rPr>
          <w:rFonts w:ascii="Arial" w:eastAsia="MS Mincho" w:hAnsi="Arial" w:cs="Arial"/>
          <w:szCs w:val="24"/>
          <w:lang w:val="en-US" w:eastAsia="ja-JP"/>
        </w:rPr>
        <w:t xml:space="preserve"> drugih vanjskih fondova iz nadležnosti neke druge institucije, navesti s kojim organom je potrebno koordinirati oblasti finansiranja.</w:t>
      </w:r>
    </w:p>
    <w:p w:rsidR="00671012" w:rsidRPr="00671012" w:rsidRDefault="00671012" w:rsidP="00671012">
      <w:pPr>
        <w:spacing w:before="0" w:after="200" w:line="240" w:lineRule="auto"/>
        <w:ind w:left="792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Pr="00671012" w:rsidRDefault="00671012" w:rsidP="00671012">
      <w:pPr>
        <w:spacing w:before="0" w:after="200" w:line="240" w:lineRule="auto"/>
        <w:ind w:left="792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Pr="00671012" w:rsidRDefault="00671012" w:rsidP="00671012">
      <w:pPr>
        <w:spacing w:before="0" w:after="200" w:line="240" w:lineRule="auto"/>
        <w:ind w:left="792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tbl>
      <w:tblPr>
        <w:tblStyle w:val="TableGrid1"/>
        <w:tblW w:w="0" w:type="auto"/>
        <w:tblInd w:w="792" w:type="dxa"/>
        <w:tblLook w:val="04A0" w:firstRow="1" w:lastRow="0" w:firstColumn="1" w:lastColumn="0" w:noHBand="0" w:noVBand="1"/>
      </w:tblPr>
      <w:tblGrid>
        <w:gridCol w:w="6026"/>
        <w:gridCol w:w="1822"/>
        <w:gridCol w:w="5672"/>
      </w:tblGrid>
      <w:tr w:rsidR="00671012" w:rsidRPr="00671012" w:rsidTr="00671012">
        <w:tc>
          <w:tcPr>
            <w:tcW w:w="6026" w:type="dxa"/>
            <w:tcBorders>
              <w:top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Naziv javnog konkursa kojim će se doprinijeti ostvarenju cilja</w:t>
            </w:r>
          </w:p>
        </w:tc>
        <w:tc>
          <w:tcPr>
            <w:tcW w:w="182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righ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Iznos</w:t>
            </w:r>
          </w:p>
        </w:tc>
        <w:tc>
          <w:tcPr>
            <w:tcW w:w="567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/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Drugi organi državne uprave s kojima je potrebno koordinirati oblasti finansiranja</w:t>
            </w:r>
          </w:p>
        </w:tc>
      </w:tr>
      <w:tr w:rsidR="00671012" w:rsidRPr="00671012" w:rsidTr="00C93B06">
        <w:tc>
          <w:tcPr>
            <w:tcW w:w="6026" w:type="dxa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“Stop trgovini ljudima!”</w:t>
            </w:r>
          </w:p>
        </w:tc>
        <w:tc>
          <w:tcPr>
            <w:tcW w:w="182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righ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40 000</w:t>
            </w:r>
          </w:p>
        </w:tc>
        <w:tc>
          <w:tcPr>
            <w:tcW w:w="5672" w:type="dxa"/>
            <w:tcBorders>
              <w:left w:val="single" w:sz="2" w:space="0" w:color="auto"/>
            </w:tcBorders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</w:tbl>
    <w:p w:rsidR="00671012" w:rsidRPr="00671012" w:rsidRDefault="00671012" w:rsidP="00671012">
      <w:pPr>
        <w:spacing w:before="0" w:after="200" w:line="240" w:lineRule="auto"/>
        <w:ind w:left="792"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Default="00671012" w:rsidP="00671012">
      <w:pPr>
        <w:numPr>
          <w:ilvl w:val="1"/>
          <w:numId w:val="6"/>
        </w:numPr>
        <w:spacing w:before="0" w:after="200" w:line="240" w:lineRule="auto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  <w:r w:rsidRPr="00671012">
        <w:rPr>
          <w:rFonts w:ascii="Arial" w:eastAsia="MS Mincho" w:hAnsi="Arial" w:cs="Arial"/>
          <w:szCs w:val="24"/>
          <w:lang w:val="en-US" w:eastAsia="ja-JP"/>
        </w:rPr>
        <w:t xml:space="preserve">Navesti </w:t>
      </w:r>
      <w:proofErr w:type="gramStart"/>
      <w:r w:rsidRPr="00671012">
        <w:rPr>
          <w:rFonts w:ascii="Arial" w:eastAsia="MS Mincho" w:hAnsi="Arial" w:cs="Arial"/>
          <w:szCs w:val="24"/>
          <w:lang w:val="en-US" w:eastAsia="ja-JP"/>
        </w:rPr>
        <w:t>ko</w:t>
      </w:r>
      <w:proofErr w:type="gramEnd"/>
      <w:r w:rsidRPr="00671012">
        <w:rPr>
          <w:rFonts w:ascii="Arial" w:eastAsia="MS Mincho" w:hAnsi="Arial" w:cs="Arial"/>
          <w:szCs w:val="24"/>
          <w:lang w:val="en-US" w:eastAsia="ja-JP"/>
        </w:rPr>
        <w:t xml:space="preserve"> su predviđeni glavni korisnici projekata i programa koji će se finansirati putem javnog konkursa. Ukratko opisati korisnike navodeći glavna obilježja svake grupe korisnika, njihov broj i njihove potrebe </w:t>
      </w:r>
      <w:proofErr w:type="gramStart"/>
      <w:r w:rsidRPr="00671012">
        <w:rPr>
          <w:rFonts w:ascii="Arial" w:eastAsia="MS Mincho" w:hAnsi="Arial" w:cs="Arial"/>
          <w:szCs w:val="24"/>
          <w:lang w:val="en-US" w:eastAsia="ja-JP"/>
        </w:rPr>
        <w:t>na</w:t>
      </w:r>
      <w:proofErr w:type="gramEnd"/>
      <w:r w:rsidRPr="00671012">
        <w:rPr>
          <w:rFonts w:ascii="Arial" w:eastAsia="MS Mincho" w:hAnsi="Arial" w:cs="Arial"/>
          <w:szCs w:val="24"/>
          <w:lang w:val="en-US" w:eastAsia="ja-JP"/>
        </w:rPr>
        <w:t xml:space="preserve"> koje projekti i programi treba da odgovore u _2020___. </w:t>
      </w:r>
      <w:proofErr w:type="gramStart"/>
      <w:r w:rsidRPr="00671012">
        <w:rPr>
          <w:rFonts w:ascii="Arial" w:eastAsia="MS Mincho" w:hAnsi="Arial" w:cs="Arial"/>
          <w:szCs w:val="24"/>
          <w:lang w:val="en-US" w:eastAsia="ja-JP"/>
        </w:rPr>
        <w:t>godini</w:t>
      </w:r>
      <w:proofErr w:type="gramEnd"/>
      <w:r w:rsidRPr="00671012">
        <w:rPr>
          <w:rFonts w:ascii="Arial" w:eastAsia="MS Mincho" w:hAnsi="Arial" w:cs="Arial"/>
          <w:szCs w:val="24"/>
          <w:lang w:val="en-US" w:eastAsia="ja-JP"/>
        </w:rPr>
        <w:t>.</w:t>
      </w:r>
    </w:p>
    <w:p w:rsidR="00671012" w:rsidRDefault="00671012" w:rsidP="00671012">
      <w:pPr>
        <w:spacing w:before="0" w:after="200" w:line="240" w:lineRule="auto"/>
        <w:ind w:left="360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Pr="00671012" w:rsidRDefault="00671012" w:rsidP="00671012">
      <w:pPr>
        <w:spacing w:before="0" w:after="200" w:line="240" w:lineRule="auto"/>
        <w:ind w:left="360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Pr="00671012" w:rsidRDefault="00671012" w:rsidP="00671012">
      <w:pPr>
        <w:spacing w:before="0" w:after="200" w:line="240" w:lineRule="auto"/>
        <w:ind w:left="792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tbl>
      <w:tblPr>
        <w:tblStyle w:val="TableGrid1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671012" w:rsidRPr="00671012" w:rsidTr="00671012">
        <w:tc>
          <w:tcPr>
            <w:tcW w:w="13746" w:type="dxa"/>
            <w:tcBorders>
              <w:top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Opis glavnih grupa korisnika, njihov broj i potrebe</w:t>
            </w:r>
          </w:p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Ciljne grupe:</w:t>
            </w:r>
          </w:p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- Šira javnost – građani Crne Gore, putnici, turisti.</w:t>
            </w:r>
          </w:p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- Lokalne samouprave –doprinos implementaciji politika i strateških mjera na lokalnom nivou;</w:t>
            </w:r>
          </w:p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-NVO – korisnici i implementatori projekata;</w:t>
            </w:r>
          </w:p>
        </w:tc>
      </w:tr>
      <w:tr w:rsidR="00671012" w:rsidRPr="00671012" w:rsidTr="00C93B06">
        <w:tc>
          <w:tcPr>
            <w:tcW w:w="13746" w:type="dxa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</w:tbl>
    <w:p w:rsidR="00671012" w:rsidRPr="00671012" w:rsidRDefault="00671012" w:rsidP="00671012">
      <w:pPr>
        <w:spacing w:before="0" w:after="200" w:line="240" w:lineRule="auto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Default="00671012" w:rsidP="00671012">
      <w:pPr>
        <w:numPr>
          <w:ilvl w:val="1"/>
          <w:numId w:val="6"/>
        </w:numPr>
        <w:spacing w:before="0" w:after="200" w:line="240" w:lineRule="auto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  <w:r w:rsidRPr="00671012">
        <w:rPr>
          <w:rFonts w:ascii="Arial" w:eastAsia="MS Mincho" w:hAnsi="Arial" w:cs="Arial"/>
          <w:szCs w:val="24"/>
          <w:lang w:val="en-US" w:eastAsia="ja-JP"/>
        </w:rPr>
        <w:t xml:space="preserve">Navesti očekivani ukupni broj ugovorenih projekata, odnosno ugovora koji se planira zaključiti s nevladinim organizacijama </w:t>
      </w:r>
      <w:proofErr w:type="gramStart"/>
      <w:r w:rsidRPr="00671012">
        <w:rPr>
          <w:rFonts w:ascii="Arial" w:eastAsia="MS Mincho" w:hAnsi="Arial" w:cs="Arial"/>
          <w:szCs w:val="24"/>
          <w:lang w:val="en-US" w:eastAsia="ja-JP"/>
        </w:rPr>
        <w:t>na</w:t>
      </w:r>
      <w:proofErr w:type="gramEnd"/>
      <w:r w:rsidRPr="00671012">
        <w:rPr>
          <w:rFonts w:ascii="Arial" w:eastAsia="MS Mincho" w:hAnsi="Arial" w:cs="Arial"/>
          <w:szCs w:val="24"/>
          <w:lang w:val="en-US" w:eastAsia="ja-JP"/>
        </w:rPr>
        <w:t xml:space="preserve"> osnovu javnog konkursa.</w:t>
      </w:r>
    </w:p>
    <w:p w:rsidR="00671012" w:rsidRDefault="00671012" w:rsidP="00671012">
      <w:pPr>
        <w:spacing w:before="0" w:after="200" w:line="240" w:lineRule="auto"/>
        <w:ind w:left="360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Default="00671012" w:rsidP="00671012">
      <w:pPr>
        <w:spacing w:before="0" w:after="200" w:line="240" w:lineRule="auto"/>
        <w:ind w:left="360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Default="00671012" w:rsidP="00671012">
      <w:pPr>
        <w:spacing w:before="0" w:after="200" w:line="240" w:lineRule="auto"/>
        <w:ind w:left="360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Default="00671012" w:rsidP="00671012">
      <w:pPr>
        <w:spacing w:before="0" w:after="200" w:line="240" w:lineRule="auto"/>
        <w:ind w:left="360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Pr="00671012" w:rsidRDefault="00671012" w:rsidP="00671012">
      <w:pPr>
        <w:spacing w:before="0" w:after="200" w:line="240" w:lineRule="auto"/>
        <w:ind w:left="360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tbl>
      <w:tblPr>
        <w:tblStyle w:val="TableGrid1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671012" w:rsidRPr="00671012" w:rsidTr="00671012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center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Očekivani broj projekata koji se planira finansirati / broj ugovora koje se planira zaključiti s NVO</w:t>
            </w:r>
          </w:p>
        </w:tc>
      </w:tr>
      <w:tr w:rsidR="00671012" w:rsidRPr="00671012" w:rsidTr="00671012">
        <w:tc>
          <w:tcPr>
            <w:tcW w:w="6884" w:type="dxa"/>
            <w:tcBorders>
              <w:top w:val="single" w:sz="2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Naziv javnog konkursa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Naziv javnog konkursa</w:t>
            </w:r>
          </w:p>
        </w:tc>
      </w:tr>
      <w:tr w:rsidR="00671012" w:rsidRPr="00671012" w:rsidTr="00C93B06">
        <w:tc>
          <w:tcPr>
            <w:tcW w:w="6884" w:type="dxa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ind w:left="796"/>
              <w:contextualSpacing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“Stop trgovini ljudima!” – 5 NVO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 xml:space="preserve">             </w:t>
            </w:r>
          </w:p>
        </w:tc>
      </w:tr>
    </w:tbl>
    <w:p w:rsidR="00671012" w:rsidRPr="00671012" w:rsidRDefault="00671012" w:rsidP="00671012">
      <w:pPr>
        <w:spacing w:before="0" w:after="200" w:line="240" w:lineRule="auto"/>
        <w:ind w:left="792"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Pr="00671012" w:rsidRDefault="00671012" w:rsidP="00671012">
      <w:pPr>
        <w:numPr>
          <w:ilvl w:val="1"/>
          <w:numId w:val="6"/>
        </w:numPr>
        <w:spacing w:before="0" w:after="200" w:line="240" w:lineRule="auto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  <w:r w:rsidRPr="00671012">
        <w:rPr>
          <w:rFonts w:ascii="Arial" w:eastAsia="MS Mincho" w:hAnsi="Arial" w:cs="Arial"/>
          <w:szCs w:val="24"/>
          <w:lang w:val="en-US" w:eastAsia="ja-JP"/>
        </w:rPr>
        <w:t xml:space="preserve">Navesti najviši i najniži iznosi finansijske podrške koju </w:t>
      </w:r>
      <w:proofErr w:type="gramStart"/>
      <w:r w:rsidRPr="00671012">
        <w:rPr>
          <w:rFonts w:ascii="Arial" w:eastAsia="MS Mincho" w:hAnsi="Arial" w:cs="Arial"/>
          <w:szCs w:val="24"/>
          <w:lang w:val="en-US" w:eastAsia="ja-JP"/>
        </w:rPr>
        <w:t>će</w:t>
      </w:r>
      <w:proofErr w:type="gramEnd"/>
      <w:r w:rsidRPr="00671012">
        <w:rPr>
          <w:rFonts w:ascii="Arial" w:eastAsia="MS Mincho" w:hAnsi="Arial" w:cs="Arial"/>
          <w:szCs w:val="24"/>
          <w:lang w:val="en-US" w:eastAsia="ja-JP"/>
        </w:rPr>
        <w:t xml:space="preserve"> biti moguće ostvariti na osnovu pojedinačnog javnog konkursa navedenog u tački 4.1.</w:t>
      </w:r>
    </w:p>
    <w:p w:rsidR="00671012" w:rsidRPr="00671012" w:rsidRDefault="00671012" w:rsidP="00671012">
      <w:pPr>
        <w:spacing w:before="0" w:after="200" w:line="240" w:lineRule="auto"/>
        <w:ind w:left="360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Pr="00671012" w:rsidRDefault="00671012" w:rsidP="00671012">
      <w:pPr>
        <w:spacing w:before="0" w:after="200" w:line="240" w:lineRule="auto"/>
        <w:ind w:left="360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tbl>
      <w:tblPr>
        <w:tblStyle w:val="TableGrid1"/>
        <w:tblW w:w="0" w:type="auto"/>
        <w:tblInd w:w="792" w:type="dxa"/>
        <w:tblLook w:val="04A0" w:firstRow="1" w:lastRow="0" w:firstColumn="1" w:lastColumn="0" w:noHBand="0" w:noVBand="1"/>
      </w:tblPr>
      <w:tblGrid>
        <w:gridCol w:w="6763"/>
        <w:gridCol w:w="6757"/>
      </w:tblGrid>
      <w:tr w:rsidR="00671012" w:rsidRPr="00671012" w:rsidTr="00671012">
        <w:trPr>
          <w:trHeight w:val="372"/>
        </w:trPr>
        <w:tc>
          <w:tcPr>
            <w:tcW w:w="13520" w:type="dxa"/>
            <w:gridSpan w:val="2"/>
            <w:tcBorders>
              <w:top w:val="single" w:sz="18" w:space="0" w:color="auto"/>
            </w:tcBorders>
            <w:shd w:val="clear" w:color="auto" w:fill="F2F2F2"/>
          </w:tcPr>
          <w:p w:rsidR="00671012" w:rsidRPr="00671012" w:rsidRDefault="00671012" w:rsidP="00671012">
            <w:pPr>
              <w:spacing w:before="0" w:after="20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Naziv javnog  konkursa: “Stop trgovini ljudima”</w:t>
            </w:r>
          </w:p>
        </w:tc>
      </w:tr>
      <w:tr w:rsidR="00671012" w:rsidRPr="00671012" w:rsidTr="00C93B06">
        <w:tc>
          <w:tcPr>
            <w:tcW w:w="6763" w:type="dxa"/>
          </w:tcPr>
          <w:p w:rsidR="00671012" w:rsidRPr="00671012" w:rsidRDefault="00671012" w:rsidP="00671012">
            <w:pPr>
              <w:spacing w:before="0" w:after="20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Najniži iznos finansijske podrške koju će biti moguće ostvariti na osnovu javnog konkursa: 2000 EURA</w:t>
            </w:r>
          </w:p>
        </w:tc>
        <w:tc>
          <w:tcPr>
            <w:tcW w:w="6757" w:type="dxa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20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Najviši iznos finansijske podrške koju će biti moguće ostvariti na osnovu javnog konkursa:   8000  EURA</w:t>
            </w:r>
          </w:p>
        </w:tc>
      </w:tr>
    </w:tbl>
    <w:p w:rsidR="00671012" w:rsidRPr="00671012" w:rsidRDefault="00671012" w:rsidP="00671012">
      <w:pPr>
        <w:spacing w:before="0" w:after="200" w:line="240" w:lineRule="auto"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Pr="00671012" w:rsidRDefault="00671012" w:rsidP="00671012">
      <w:pPr>
        <w:spacing w:before="0" w:after="200" w:line="240" w:lineRule="auto"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Pr="00671012" w:rsidRDefault="00671012" w:rsidP="00671012">
      <w:pPr>
        <w:numPr>
          <w:ilvl w:val="0"/>
          <w:numId w:val="6"/>
        </w:numPr>
        <w:spacing w:before="0" w:after="200" w:line="240" w:lineRule="auto"/>
        <w:contextualSpacing/>
        <w:jc w:val="left"/>
        <w:rPr>
          <w:rFonts w:ascii="Arial" w:eastAsia="MS Mincho" w:hAnsi="Arial" w:cs="Arial"/>
          <w:b/>
          <w:szCs w:val="24"/>
          <w:lang w:val="en-US" w:eastAsia="ja-JP"/>
        </w:rPr>
      </w:pPr>
      <w:r w:rsidRPr="00671012">
        <w:rPr>
          <w:rFonts w:ascii="Arial" w:eastAsia="MS Mincho" w:hAnsi="Arial" w:cs="Arial"/>
          <w:b/>
          <w:szCs w:val="24"/>
          <w:lang w:val="en-US" w:eastAsia="ja-JP"/>
        </w:rPr>
        <w:t>KONSULTACIJE SA ZAINTERESOVANIM NEVLADINIM ORGANIZAICJAMA</w:t>
      </w:r>
    </w:p>
    <w:p w:rsidR="00671012" w:rsidRPr="00671012" w:rsidRDefault="00671012" w:rsidP="00671012">
      <w:pPr>
        <w:numPr>
          <w:ilvl w:val="1"/>
          <w:numId w:val="6"/>
        </w:numPr>
        <w:spacing w:before="0" w:after="200" w:line="240" w:lineRule="auto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  <w:r w:rsidRPr="00671012">
        <w:rPr>
          <w:rFonts w:ascii="Arial" w:eastAsia="MS Mincho" w:hAnsi="Arial" w:cs="Arial"/>
          <w:szCs w:val="24"/>
          <w:lang w:val="en-US" w:eastAsia="ja-JP"/>
        </w:rPr>
        <w:t xml:space="preserve">Navesti </w:t>
      </w:r>
      <w:proofErr w:type="gramStart"/>
      <w:r w:rsidRPr="00671012">
        <w:rPr>
          <w:rFonts w:ascii="Arial" w:eastAsia="MS Mincho" w:hAnsi="Arial" w:cs="Arial"/>
          <w:szCs w:val="24"/>
          <w:lang w:val="en-US" w:eastAsia="ja-JP"/>
        </w:rPr>
        <w:t>na</w:t>
      </w:r>
      <w:proofErr w:type="gramEnd"/>
      <w:r w:rsidRPr="00671012">
        <w:rPr>
          <w:rFonts w:ascii="Arial" w:eastAsia="MS Mincho" w:hAnsi="Arial" w:cs="Arial"/>
          <w:szCs w:val="24"/>
          <w:lang w:val="en-US" w:eastAsia="ja-JP"/>
        </w:rPr>
        <w:t xml:space="preserve"> koji način je u skladu sa Uredbom obavljen proces konsultovanja NVO u procesu pripreme sektorske analize.</w:t>
      </w:r>
    </w:p>
    <w:p w:rsidR="00671012" w:rsidRPr="00671012" w:rsidRDefault="00671012" w:rsidP="00671012">
      <w:pPr>
        <w:spacing w:before="0" w:after="200" w:line="240" w:lineRule="auto"/>
        <w:ind w:left="792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Pr="00671012" w:rsidRDefault="00671012" w:rsidP="00671012">
      <w:pPr>
        <w:spacing w:before="0" w:after="200" w:line="240" w:lineRule="auto"/>
        <w:ind w:left="792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Pr="00671012" w:rsidRDefault="00671012" w:rsidP="00671012">
      <w:pPr>
        <w:spacing w:before="0" w:after="200" w:line="240" w:lineRule="auto"/>
        <w:ind w:left="792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Pr="00671012" w:rsidRDefault="00671012" w:rsidP="00671012">
      <w:pPr>
        <w:spacing w:before="0" w:after="200" w:line="240" w:lineRule="auto"/>
        <w:ind w:left="792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tbl>
      <w:tblPr>
        <w:tblStyle w:val="TableGrid1"/>
        <w:tblW w:w="0" w:type="auto"/>
        <w:tblInd w:w="792" w:type="dxa"/>
        <w:tblLook w:val="04A0" w:firstRow="1" w:lastRow="0" w:firstColumn="1" w:lastColumn="0" w:noHBand="0" w:noVBand="1"/>
      </w:tblPr>
      <w:tblGrid>
        <w:gridCol w:w="4505"/>
        <w:gridCol w:w="4504"/>
        <w:gridCol w:w="4511"/>
      </w:tblGrid>
      <w:tr w:rsidR="00671012" w:rsidRPr="00671012" w:rsidTr="00671012">
        <w:tc>
          <w:tcPr>
            <w:tcW w:w="4505" w:type="dxa"/>
            <w:tcBorders>
              <w:top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Metoda konsultacija (npr. web, email, konsultativni sastanak, itd.)</w:t>
            </w:r>
          </w:p>
        </w:tc>
        <w:tc>
          <w:tcPr>
            <w:tcW w:w="4504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Datumi sprovedenih konsultacija</w:t>
            </w:r>
          </w:p>
        </w:tc>
        <w:tc>
          <w:tcPr>
            <w:tcW w:w="4511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/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Naziv  NVO koji su učestvovali u konsultacijama</w:t>
            </w:r>
          </w:p>
        </w:tc>
      </w:tr>
      <w:tr w:rsidR="00671012" w:rsidRPr="00671012" w:rsidTr="00C93B06">
        <w:tc>
          <w:tcPr>
            <w:tcW w:w="4505" w:type="dxa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4504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4511" w:type="dxa"/>
            <w:tcBorders>
              <w:left w:val="single" w:sz="2" w:space="0" w:color="auto"/>
            </w:tcBorders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671012" w:rsidRPr="00671012" w:rsidTr="00C93B06">
        <w:tc>
          <w:tcPr>
            <w:tcW w:w="4505" w:type="dxa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4504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4511" w:type="dxa"/>
            <w:tcBorders>
              <w:left w:val="single" w:sz="2" w:space="0" w:color="auto"/>
            </w:tcBorders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</w:tbl>
    <w:p w:rsidR="00671012" w:rsidRPr="00671012" w:rsidRDefault="00671012" w:rsidP="00671012">
      <w:pPr>
        <w:spacing w:before="0" w:after="200" w:line="240" w:lineRule="auto"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Default="00671012" w:rsidP="00671012">
      <w:pPr>
        <w:numPr>
          <w:ilvl w:val="0"/>
          <w:numId w:val="6"/>
        </w:numPr>
        <w:spacing w:before="0" w:after="200" w:line="240" w:lineRule="auto"/>
        <w:contextualSpacing/>
        <w:jc w:val="left"/>
        <w:rPr>
          <w:rFonts w:ascii="Arial" w:eastAsia="MS Mincho" w:hAnsi="Arial" w:cs="Arial"/>
          <w:b/>
          <w:szCs w:val="24"/>
          <w:lang w:val="en-US" w:eastAsia="ja-JP"/>
        </w:rPr>
      </w:pPr>
      <w:r w:rsidRPr="00671012">
        <w:rPr>
          <w:rFonts w:ascii="Arial" w:eastAsia="MS Mincho" w:hAnsi="Arial" w:cs="Arial"/>
          <w:b/>
          <w:szCs w:val="24"/>
          <w:lang w:val="en-US" w:eastAsia="ja-JP"/>
        </w:rPr>
        <w:t>KAPACITETI ZA SPROVOĐENJE JAVNOG KONKURSA</w:t>
      </w:r>
    </w:p>
    <w:p w:rsidR="00671012" w:rsidRPr="00671012" w:rsidRDefault="00671012" w:rsidP="00671012">
      <w:pPr>
        <w:spacing w:before="0" w:after="200" w:line="240" w:lineRule="auto"/>
        <w:contextualSpacing/>
        <w:jc w:val="left"/>
        <w:rPr>
          <w:rFonts w:ascii="Arial" w:eastAsia="MS Mincho" w:hAnsi="Arial" w:cs="Arial"/>
          <w:b/>
          <w:szCs w:val="24"/>
          <w:lang w:val="en-US" w:eastAsia="ja-JP"/>
        </w:rPr>
      </w:pPr>
    </w:p>
    <w:p w:rsidR="00671012" w:rsidRPr="00671012" w:rsidRDefault="00671012" w:rsidP="00671012">
      <w:pPr>
        <w:numPr>
          <w:ilvl w:val="1"/>
          <w:numId w:val="6"/>
        </w:numPr>
        <w:spacing w:before="0" w:after="200" w:line="240" w:lineRule="auto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  <w:r w:rsidRPr="00671012">
        <w:rPr>
          <w:rFonts w:ascii="Arial" w:eastAsia="MS Mincho" w:hAnsi="Arial" w:cs="Arial"/>
          <w:szCs w:val="24"/>
          <w:lang w:val="en-US" w:eastAsia="ja-JP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</w:t>
      </w:r>
    </w:p>
    <w:p w:rsidR="00671012" w:rsidRPr="00671012" w:rsidRDefault="00671012" w:rsidP="00671012">
      <w:pPr>
        <w:spacing w:before="0" w:after="200" w:line="240" w:lineRule="auto"/>
        <w:ind w:left="792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Pr="00671012" w:rsidRDefault="00671012" w:rsidP="00671012">
      <w:pPr>
        <w:spacing w:before="0" w:after="200" w:line="240" w:lineRule="auto"/>
        <w:ind w:left="792"/>
        <w:contextualSpacing/>
        <w:jc w:val="left"/>
        <w:rPr>
          <w:rFonts w:ascii="Arial" w:eastAsia="MS Mincho" w:hAnsi="Arial" w:cs="Arial"/>
          <w:szCs w:val="24"/>
          <w:lang w:val="en-US" w:eastAsia="ja-JP"/>
        </w:rPr>
      </w:pPr>
    </w:p>
    <w:tbl>
      <w:tblPr>
        <w:tblStyle w:val="TableGrid1"/>
        <w:tblW w:w="0" w:type="auto"/>
        <w:tblInd w:w="792" w:type="dxa"/>
        <w:tblLook w:val="04A0" w:firstRow="1" w:lastRow="0" w:firstColumn="1" w:lastColumn="0" w:noHBand="0" w:noVBand="1"/>
      </w:tblPr>
      <w:tblGrid>
        <w:gridCol w:w="3380"/>
        <w:gridCol w:w="3382"/>
        <w:gridCol w:w="3381"/>
        <w:gridCol w:w="3377"/>
      </w:tblGrid>
      <w:tr w:rsidR="00671012" w:rsidRPr="00671012" w:rsidTr="00671012">
        <w:tc>
          <w:tcPr>
            <w:tcW w:w="3380" w:type="dxa"/>
            <w:tcBorders>
              <w:top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lastRenderedPageBreak/>
              <w:t>Naziv javnog konkursa</w:t>
            </w:r>
          </w:p>
        </w:tc>
        <w:tc>
          <w:tcPr>
            <w:tcW w:w="33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Broj službenika/ica koji su zapošljeni na puno radno vrijeme na tim poslovima</w:t>
            </w:r>
          </w:p>
        </w:tc>
        <w:tc>
          <w:tcPr>
            <w:tcW w:w="338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Broj službenika/ica koji su zapošljeni na puno radno vrijeme na tim poslovima</w:t>
            </w:r>
          </w:p>
        </w:tc>
        <w:tc>
          <w:tcPr>
            <w:tcW w:w="337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/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Imena osoba zaduženih za sprovođenje javnog konkursa i praćenje finansiranih projekata i programa nevladinih organizacija</w:t>
            </w:r>
          </w:p>
        </w:tc>
      </w:tr>
      <w:tr w:rsidR="00671012" w:rsidRPr="00671012" w:rsidTr="00C93B06">
        <w:trPr>
          <w:trHeight w:val="2715"/>
        </w:trPr>
        <w:tc>
          <w:tcPr>
            <w:tcW w:w="3380" w:type="dxa"/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b/>
                <w:szCs w:val="24"/>
                <w:lang w:eastAsia="ja-JP"/>
              </w:rPr>
              <w:t>“Stop trgovini ljudima”</w:t>
            </w:r>
          </w:p>
        </w:tc>
        <w:tc>
          <w:tcPr>
            <w:tcW w:w="33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2</w:t>
            </w:r>
          </w:p>
        </w:tc>
        <w:tc>
          <w:tcPr>
            <w:tcW w:w="3381" w:type="dxa"/>
            <w:tcBorders>
              <w:left w:val="single" w:sz="2" w:space="0" w:color="auto"/>
              <w:right w:val="single" w:sz="2" w:space="0" w:color="auto"/>
            </w:tcBorders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3377" w:type="dxa"/>
            <w:tcBorders>
              <w:left w:val="single" w:sz="2" w:space="0" w:color="auto"/>
            </w:tcBorders>
          </w:tcPr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Tijana Šuković, samostaln</w:t>
            </w:r>
            <w:r w:rsidR="004F5C9A">
              <w:rPr>
                <w:rFonts w:ascii="Arial" w:hAnsi="Arial" w:cs="Arial"/>
                <w:szCs w:val="24"/>
                <w:lang w:eastAsia="ja-JP"/>
              </w:rPr>
              <w:t>a</w:t>
            </w:r>
            <w:r w:rsidRPr="00671012">
              <w:rPr>
                <w:rFonts w:ascii="Arial" w:hAnsi="Arial" w:cs="Arial"/>
                <w:szCs w:val="24"/>
                <w:lang w:eastAsia="ja-JP"/>
              </w:rPr>
              <w:t xml:space="preserve"> savjetni</w:t>
            </w:r>
            <w:r w:rsidR="004F5C9A">
              <w:rPr>
                <w:rFonts w:ascii="Arial" w:hAnsi="Arial" w:cs="Arial"/>
                <w:szCs w:val="24"/>
                <w:lang w:eastAsia="ja-JP"/>
              </w:rPr>
              <w:t>ca</w:t>
            </w:r>
            <w:r w:rsidRPr="00671012">
              <w:rPr>
                <w:rFonts w:ascii="Arial" w:hAnsi="Arial" w:cs="Arial"/>
                <w:szCs w:val="24"/>
                <w:lang w:eastAsia="ja-JP"/>
              </w:rPr>
              <w:t xml:space="preserve"> I,</w:t>
            </w:r>
          </w:p>
          <w:p w:rsidR="00671012" w:rsidRPr="00671012" w:rsidRDefault="00671012" w:rsidP="00671012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 xml:space="preserve">Marijana </w:t>
            </w:r>
            <w:bookmarkStart w:id="14" w:name="_GoBack"/>
            <w:bookmarkEnd w:id="14"/>
            <w:r w:rsidRPr="00671012">
              <w:rPr>
                <w:rFonts w:ascii="Arial" w:hAnsi="Arial" w:cs="Arial"/>
                <w:szCs w:val="24"/>
                <w:lang w:eastAsia="ja-JP"/>
              </w:rPr>
              <w:t>Radunović, samostalna savjetnica I</w:t>
            </w:r>
          </w:p>
        </w:tc>
      </w:tr>
    </w:tbl>
    <w:p w:rsidR="00671012" w:rsidRPr="00671012" w:rsidRDefault="00671012" w:rsidP="00671012">
      <w:pPr>
        <w:spacing w:before="0" w:after="200" w:line="240" w:lineRule="auto"/>
        <w:ind w:left="792"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671012" w:rsidRPr="00671012" w:rsidRDefault="00671012" w:rsidP="00671012">
      <w:pPr>
        <w:spacing w:before="0" w:after="200" w:line="240" w:lineRule="auto"/>
        <w:ind w:left="720"/>
        <w:jc w:val="center"/>
        <w:rPr>
          <w:rFonts w:ascii="Arial" w:eastAsia="MS Mincho" w:hAnsi="Arial" w:cs="Arial"/>
          <w:b/>
          <w:szCs w:val="24"/>
          <w:lang w:val="en-US" w:eastAsia="ja-JP"/>
        </w:rPr>
      </w:pPr>
      <w:r w:rsidRPr="00671012">
        <w:rPr>
          <w:rFonts w:ascii="Arial" w:eastAsia="MS Mincho" w:hAnsi="Arial" w:cs="Arial"/>
          <w:b/>
          <w:szCs w:val="24"/>
          <w:lang w:val="en-US" w:eastAsia="ja-JP"/>
        </w:rPr>
        <w:t>Ovjera ministra:</w:t>
      </w:r>
    </w:p>
    <w:tbl>
      <w:tblPr>
        <w:tblStyle w:val="TableGrid1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671012" w:rsidRPr="00671012" w:rsidTr="00C93B06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671012" w:rsidRPr="00671012" w:rsidRDefault="00671012" w:rsidP="00671012">
            <w:pPr>
              <w:spacing w:before="0" w:after="20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671012" w:rsidRPr="00671012" w:rsidRDefault="00671012" w:rsidP="00671012">
            <w:pPr>
              <w:spacing w:before="0" w:after="200" w:line="240" w:lineRule="auto"/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671012" w:rsidRPr="00671012" w:rsidRDefault="00671012" w:rsidP="00671012">
            <w:pPr>
              <w:spacing w:before="0" w:after="200" w:line="240" w:lineRule="auto"/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  <w:p w:rsidR="00671012" w:rsidRPr="00671012" w:rsidRDefault="00671012" w:rsidP="00671012">
            <w:pPr>
              <w:spacing w:before="0" w:after="200" w:line="240" w:lineRule="auto"/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671012" w:rsidRPr="00671012" w:rsidRDefault="00671012" w:rsidP="00671012">
            <w:pPr>
              <w:spacing w:before="0" w:after="200" w:line="240" w:lineRule="auto"/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671012" w:rsidRPr="00671012" w:rsidRDefault="00671012" w:rsidP="00671012">
            <w:pPr>
              <w:spacing w:before="0" w:after="20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  <w:tr w:rsidR="00671012" w:rsidRPr="00671012" w:rsidTr="00C93B06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671012" w:rsidRPr="00671012" w:rsidRDefault="00671012" w:rsidP="00671012">
            <w:pPr>
              <w:spacing w:before="0" w:after="20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671012" w:rsidRPr="00671012" w:rsidRDefault="00671012" w:rsidP="00671012">
            <w:pPr>
              <w:spacing w:before="0" w:after="200" w:line="240" w:lineRule="auto"/>
              <w:jc w:val="center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671012" w:rsidRPr="00671012" w:rsidRDefault="00671012" w:rsidP="00671012">
            <w:pPr>
              <w:spacing w:before="0" w:after="200" w:line="240" w:lineRule="auto"/>
              <w:jc w:val="center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M.P.</w:t>
            </w:r>
          </w:p>
          <w:p w:rsidR="00671012" w:rsidRPr="00671012" w:rsidRDefault="00671012" w:rsidP="00671012">
            <w:pPr>
              <w:spacing w:before="0" w:after="200" w:line="240" w:lineRule="auto"/>
              <w:jc w:val="center"/>
              <w:rPr>
                <w:rFonts w:ascii="Arial" w:hAnsi="Arial" w:cs="Arial"/>
                <w:szCs w:val="24"/>
                <w:lang w:eastAsia="ja-JP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671012" w:rsidRPr="00671012" w:rsidRDefault="00671012" w:rsidP="00671012">
            <w:pPr>
              <w:spacing w:before="0" w:after="200" w:line="240" w:lineRule="auto"/>
              <w:jc w:val="center"/>
              <w:rPr>
                <w:rFonts w:ascii="Arial" w:hAnsi="Arial" w:cs="Arial"/>
                <w:szCs w:val="24"/>
                <w:lang w:eastAsia="ja-JP"/>
              </w:rPr>
            </w:pPr>
            <w:r w:rsidRPr="00671012">
              <w:rPr>
                <w:rFonts w:ascii="Arial" w:hAnsi="Arial" w:cs="Arial"/>
                <w:szCs w:val="24"/>
                <w:lang w:eastAsia="ja-JP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671012" w:rsidRPr="00671012" w:rsidRDefault="00671012" w:rsidP="00671012">
            <w:pPr>
              <w:spacing w:before="0" w:after="200" w:line="240" w:lineRule="auto"/>
              <w:jc w:val="left"/>
              <w:rPr>
                <w:rFonts w:ascii="Arial" w:hAnsi="Arial" w:cs="Arial"/>
                <w:szCs w:val="24"/>
                <w:lang w:eastAsia="ja-JP"/>
              </w:rPr>
            </w:pPr>
          </w:p>
        </w:tc>
      </w:tr>
    </w:tbl>
    <w:p w:rsidR="00671012" w:rsidRPr="00671012" w:rsidRDefault="00671012" w:rsidP="00671012">
      <w:pPr>
        <w:spacing w:before="0" w:after="200" w:line="240" w:lineRule="auto"/>
        <w:jc w:val="left"/>
        <w:rPr>
          <w:rFonts w:ascii="Arial" w:eastAsia="MS Mincho" w:hAnsi="Arial" w:cs="Arial"/>
          <w:szCs w:val="24"/>
          <w:lang w:val="en-US" w:eastAsia="ja-JP"/>
        </w:rPr>
      </w:pPr>
    </w:p>
    <w:p w:rsidR="00C20E0A" w:rsidRPr="00671012" w:rsidRDefault="00C20E0A" w:rsidP="00671012">
      <w:pPr>
        <w:pStyle w:val="ListParagraph"/>
        <w:numPr>
          <w:ilvl w:val="0"/>
          <w:numId w:val="5"/>
        </w:numPr>
        <w:rPr>
          <w:rFonts w:ascii="Arial" w:hAnsi="Arial" w:cs="Arial"/>
        </w:rPr>
      </w:pPr>
    </w:p>
    <w:sectPr w:rsidR="00C20E0A" w:rsidRPr="00671012" w:rsidSect="00671012">
      <w:headerReference w:type="default" r:id="rId13"/>
      <w:headerReference w:type="first" r:id="rId14"/>
      <w:pgSz w:w="16838" w:h="11906" w:orient="landscape" w:code="9"/>
      <w:pgMar w:top="1418" w:right="1276" w:bottom="284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9A0" w:rsidRDefault="003839A0" w:rsidP="00A6505B">
      <w:pPr>
        <w:spacing w:before="0" w:after="0" w:line="240" w:lineRule="auto"/>
      </w:pPr>
      <w:r>
        <w:separator/>
      </w:r>
    </w:p>
  </w:endnote>
  <w:endnote w:type="continuationSeparator" w:id="0">
    <w:p w:rsidR="003839A0" w:rsidRDefault="003839A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9A0" w:rsidRDefault="003839A0" w:rsidP="00A6505B">
      <w:pPr>
        <w:spacing w:before="0" w:after="0" w:line="240" w:lineRule="auto"/>
      </w:pPr>
      <w:r>
        <w:separator/>
      </w:r>
    </w:p>
  </w:footnote>
  <w:footnote w:type="continuationSeparator" w:id="0">
    <w:p w:rsidR="003839A0" w:rsidRDefault="003839A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B68452" wp14:editId="73FF033F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77D6E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F25BD2A" wp14:editId="45D6D45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70005F" w:rsidP="005E2CF3">
    <w:pPr>
      <w:pStyle w:val="Title"/>
      <w:spacing w:after="0"/>
      <w:rPr>
        <w:strike/>
      </w:rPr>
    </w:pPr>
    <w:r>
      <w:t xml:space="preserve">MINISTARSTVO </w:t>
    </w:r>
    <w:r w:rsidR="00671012">
      <w:t>UNUTRAŠNJIH POSLOVA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A7305"/>
    <w:multiLevelType w:val="hybridMultilevel"/>
    <w:tmpl w:val="96E078BA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71E3B"/>
    <w:rsid w:val="000F2AA0"/>
    <w:rsid w:val="000F2B95"/>
    <w:rsid w:val="000F2BFC"/>
    <w:rsid w:val="001053EE"/>
    <w:rsid w:val="00107821"/>
    <w:rsid w:val="00107D7D"/>
    <w:rsid w:val="00154D42"/>
    <w:rsid w:val="001822FC"/>
    <w:rsid w:val="001847FD"/>
    <w:rsid w:val="00196664"/>
    <w:rsid w:val="001A79B6"/>
    <w:rsid w:val="001A7E96"/>
    <w:rsid w:val="001C2DA5"/>
    <w:rsid w:val="001D3909"/>
    <w:rsid w:val="001F1805"/>
    <w:rsid w:val="001F75D5"/>
    <w:rsid w:val="00205759"/>
    <w:rsid w:val="00250B84"/>
    <w:rsid w:val="002511E4"/>
    <w:rsid w:val="00252A36"/>
    <w:rsid w:val="00292D5E"/>
    <w:rsid w:val="002A7CB3"/>
    <w:rsid w:val="002D3C17"/>
    <w:rsid w:val="002F461C"/>
    <w:rsid w:val="00302662"/>
    <w:rsid w:val="003168DA"/>
    <w:rsid w:val="003417B8"/>
    <w:rsid w:val="00350578"/>
    <w:rsid w:val="00354D08"/>
    <w:rsid w:val="00370754"/>
    <w:rsid w:val="00374FC4"/>
    <w:rsid w:val="00375D08"/>
    <w:rsid w:val="003839A0"/>
    <w:rsid w:val="003A6DB5"/>
    <w:rsid w:val="003D1FB1"/>
    <w:rsid w:val="004112D5"/>
    <w:rsid w:val="00426ACC"/>
    <w:rsid w:val="004319B1"/>
    <w:rsid w:val="004378E1"/>
    <w:rsid w:val="004501E6"/>
    <w:rsid w:val="00451F6C"/>
    <w:rsid w:val="00451FF9"/>
    <w:rsid w:val="004679C3"/>
    <w:rsid w:val="004B76A4"/>
    <w:rsid w:val="004B794D"/>
    <w:rsid w:val="004E3DA7"/>
    <w:rsid w:val="004F24B0"/>
    <w:rsid w:val="004F5C9A"/>
    <w:rsid w:val="00523147"/>
    <w:rsid w:val="00531FDF"/>
    <w:rsid w:val="005723C7"/>
    <w:rsid w:val="005A2821"/>
    <w:rsid w:val="005A4E7E"/>
    <w:rsid w:val="005A6AD9"/>
    <w:rsid w:val="005B44BF"/>
    <w:rsid w:val="005C6F24"/>
    <w:rsid w:val="005E2CF3"/>
    <w:rsid w:val="005F56D9"/>
    <w:rsid w:val="00612213"/>
    <w:rsid w:val="00630A76"/>
    <w:rsid w:val="00670FF6"/>
    <w:rsid w:val="00671012"/>
    <w:rsid w:val="006739CA"/>
    <w:rsid w:val="00683884"/>
    <w:rsid w:val="0068793B"/>
    <w:rsid w:val="006A24FA"/>
    <w:rsid w:val="006A2C40"/>
    <w:rsid w:val="006B0CEE"/>
    <w:rsid w:val="006D711E"/>
    <w:rsid w:val="006E262C"/>
    <w:rsid w:val="0070005F"/>
    <w:rsid w:val="00722040"/>
    <w:rsid w:val="0073561A"/>
    <w:rsid w:val="0077100B"/>
    <w:rsid w:val="00786F2E"/>
    <w:rsid w:val="007904A7"/>
    <w:rsid w:val="00794586"/>
    <w:rsid w:val="007978B6"/>
    <w:rsid w:val="007A0248"/>
    <w:rsid w:val="007A118F"/>
    <w:rsid w:val="007B2B13"/>
    <w:rsid w:val="008016AA"/>
    <w:rsid w:val="00810444"/>
    <w:rsid w:val="0088156B"/>
    <w:rsid w:val="00885190"/>
    <w:rsid w:val="008C7F82"/>
    <w:rsid w:val="008E6F47"/>
    <w:rsid w:val="00902E6C"/>
    <w:rsid w:val="00907170"/>
    <w:rsid w:val="009130A0"/>
    <w:rsid w:val="00922A8D"/>
    <w:rsid w:val="00937684"/>
    <w:rsid w:val="00946A67"/>
    <w:rsid w:val="0096107C"/>
    <w:rsid w:val="009751DF"/>
    <w:rsid w:val="00997C04"/>
    <w:rsid w:val="009E797A"/>
    <w:rsid w:val="00A640F0"/>
    <w:rsid w:val="00A6505B"/>
    <w:rsid w:val="00A96AF6"/>
    <w:rsid w:val="00AD29CE"/>
    <w:rsid w:val="00AF27FF"/>
    <w:rsid w:val="00B003EE"/>
    <w:rsid w:val="00B13AFC"/>
    <w:rsid w:val="00B167AC"/>
    <w:rsid w:val="00B30D58"/>
    <w:rsid w:val="00B40A06"/>
    <w:rsid w:val="00B43769"/>
    <w:rsid w:val="00B473C2"/>
    <w:rsid w:val="00B47D2C"/>
    <w:rsid w:val="00B83F7A"/>
    <w:rsid w:val="00B84F08"/>
    <w:rsid w:val="00BE3206"/>
    <w:rsid w:val="00BF464E"/>
    <w:rsid w:val="00BF6667"/>
    <w:rsid w:val="00C123D2"/>
    <w:rsid w:val="00C176EB"/>
    <w:rsid w:val="00C20E0A"/>
    <w:rsid w:val="00C2622E"/>
    <w:rsid w:val="00C4431F"/>
    <w:rsid w:val="00C84028"/>
    <w:rsid w:val="00CA4058"/>
    <w:rsid w:val="00CC2580"/>
    <w:rsid w:val="00CD159D"/>
    <w:rsid w:val="00CF540B"/>
    <w:rsid w:val="00D23B4D"/>
    <w:rsid w:val="00D2455F"/>
    <w:rsid w:val="00D63B3D"/>
    <w:rsid w:val="00DA3DE2"/>
    <w:rsid w:val="00DC5DF1"/>
    <w:rsid w:val="00DF60F7"/>
    <w:rsid w:val="00E73A9B"/>
    <w:rsid w:val="00E74F68"/>
    <w:rsid w:val="00E75466"/>
    <w:rsid w:val="00E85018"/>
    <w:rsid w:val="00EA22A1"/>
    <w:rsid w:val="00F127D8"/>
    <w:rsid w:val="00F14B0C"/>
    <w:rsid w:val="00F16D1B"/>
    <w:rsid w:val="00F21A4A"/>
    <w:rsid w:val="00F323F6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626CE1-3000-4FD5-B22E-74F6F1AC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  <w:style w:type="table" w:customStyle="1" w:styleId="TableGrid1">
    <w:name w:val="Table Grid1"/>
    <w:basedOn w:val="TableNormal"/>
    <w:next w:val="TableGrid"/>
    <w:uiPriority w:val="59"/>
    <w:rsid w:val="00671012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antitrafficking.gov.me/rubrike/statistike/97540/Statisticki-podaci-o-KD-trgovina-ljudima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il.gov.me/owa/redir.aspx?SURL=mA3p_Rm-QVvtv4CJsUqh6Y6SUEor_aHihBCwdGqWffTYyx3Ksr3WCGgAdAB0AHAAOgAvAC8AdwB3AHcALgB1AG4AbwBkAGMALgBvAHIAZwAvAGQAbwBjAHUAbQBlAG4AdABzAC8AZABhAHQAYQAtAGEAbgBkAC0AYQBuAGEAbAB5AHMAaQBzAC8AZwBsAG8AdABpAHAALwAyADAAMQA4AC8ARwBMAE8AVABpAFAAXwAyADAAMQA4AF8AQgBPAE8ASwBfAHcAZQBiAF8AcwBtAGEAbABsAC4AcABkAGYA&amp;URL=http%3a%2f%2fwww.unodc.org%2fdocuments%2fdata-and-analysis%2fglotip%2f2018%2fGLOTiP_2018_BOOK_web_small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ail.gov.me/owa/redir.aspx?SURL=-ZZ81Zlh63aYdCqkcW_4oSWo8nFa5uVIJnjwEmez6cjYyx3Ksr3WCGYAaQBsAGUAOgAvAC8ALwBDADoALwBVAHMAZQByAHMALwBNAGEAcgBpAGoAYQBuAGEAUgBhAC8ARABlAHMAawB0AG8AcAAvAHMAZQBrAHQAbwByAHMAawBhACUAMgAwAGEAbgBhAGwAaQB6AGEAJQAyADAAMgAwADIAMAAlADIAMAA5AC4AMAA0AC4AMgAwADEAOQAlADIAMAAoADEAKQAuAGQAbwBjAHgAIwBfAGYAdABuADIA&amp;URL=file%3a%2f%2f%2fC%3a%2fUsers%2fMarijanaRa%2fDesktop%2fsektorska%2520analiza%25202020%25209.04.2019%2520(1).docx%23_ftn2" TargetMode="External"/><Relationship Id="rId4" Type="http://schemas.openxmlformats.org/officeDocument/2006/relationships/styles" Target="styles.xml"/><Relationship Id="rId9" Type="http://schemas.openxmlformats.org/officeDocument/2006/relationships/hyperlink" Target="https://mail.gov.me/owa/redir.aspx?SURL=XeyRrV-QkF9nHKz37VptiTiR7prvnyPrf8kGFSt7vozYyx3Ksr3WCGYAaQBsAGUAOgAvAC8ALwBDADoALwBVAHMAZQByAHMALwBNAGEAcgBpAGoAYQBuAGEAUgBhAC8ARABlAHMAawB0AG8AcAAvAHMAZQBrAHQAbwByAHMAawBhACUAMgAwAGEAbgBhAGwAaQB6AGEAJQAyADAAMgAwADIAMAAlADIAMAA5AC4AMAA0AC4AMgAwADEAOQAlADIAMAAoADEAKQAuAGQAbwBjAHgAIwBfAGYAdABuADEA&amp;URL=file%3a%2f%2f%2fC%3a%2fUsers%2fMarijanaRa%2fDesktop%2fsektorska%2520analiza%25202020%25209.04.2019%2520(1).docx%23_ftn1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539BBC-1001-4484-943F-8187C4A7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3582</Words>
  <Characters>20423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TijanaSt</cp:lastModifiedBy>
  <cp:revision>2</cp:revision>
  <cp:lastPrinted>2019-04-15T12:12:00Z</cp:lastPrinted>
  <dcterms:created xsi:type="dcterms:W3CDTF">2019-05-09T12:20:00Z</dcterms:created>
  <dcterms:modified xsi:type="dcterms:W3CDTF">2019-05-09T12:20:00Z</dcterms:modified>
</cp:coreProperties>
</file>