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C66" w:rsidRPr="00B275CF" w:rsidRDefault="00112E0A" w:rsidP="00341B44">
      <w:pPr>
        <w:pStyle w:val="Heading1"/>
        <w:rPr>
          <w:color w:val="000000" w:themeColor="text1"/>
        </w:rPr>
      </w:pPr>
      <w:bookmarkStart w:id="0" w:name="_GoBack"/>
      <w:bookmarkEnd w:id="0"/>
      <w:r w:rsidRPr="00B275CF">
        <w:rPr>
          <w:color w:val="000000" w:themeColor="text1"/>
        </w:rPr>
        <w:t>Predsjednik Vlade Crne Gore Duško Marković</w:t>
      </w:r>
    </w:p>
    <w:p w:rsidR="000948FD" w:rsidRPr="00B275CF" w:rsidRDefault="002C0B23" w:rsidP="00341B44">
      <w:pPr>
        <w:pStyle w:val="Heading1"/>
        <w:rPr>
          <w:color w:val="000000" w:themeColor="text1"/>
        </w:rPr>
      </w:pPr>
      <w:r w:rsidRPr="00B275CF">
        <w:rPr>
          <w:color w:val="000000" w:themeColor="text1"/>
        </w:rPr>
        <w:t>Obraćanje</w:t>
      </w:r>
      <w:r w:rsidR="009412AF" w:rsidRPr="00B275CF">
        <w:rPr>
          <w:color w:val="000000" w:themeColor="text1"/>
        </w:rPr>
        <w:t xml:space="preserve"> na </w:t>
      </w:r>
      <w:r w:rsidR="000948FD" w:rsidRPr="00B275CF">
        <w:rPr>
          <w:color w:val="000000" w:themeColor="text1"/>
        </w:rPr>
        <w:t>zajedničkoj sjednici Vlade C</w:t>
      </w:r>
      <w:r w:rsidR="00341B44" w:rsidRPr="00B275CF">
        <w:rPr>
          <w:color w:val="000000" w:themeColor="text1"/>
        </w:rPr>
        <w:t xml:space="preserve">rne </w:t>
      </w:r>
      <w:r w:rsidR="000948FD" w:rsidRPr="00B275CF">
        <w:rPr>
          <w:color w:val="000000" w:themeColor="text1"/>
        </w:rPr>
        <w:t>G</w:t>
      </w:r>
      <w:r w:rsidR="00341B44" w:rsidRPr="00B275CF">
        <w:rPr>
          <w:color w:val="000000" w:themeColor="text1"/>
        </w:rPr>
        <w:t>ore</w:t>
      </w:r>
      <w:r w:rsidR="000948FD" w:rsidRPr="00B275CF">
        <w:rPr>
          <w:color w:val="000000" w:themeColor="text1"/>
        </w:rPr>
        <w:t xml:space="preserve"> i Vlade Republike Albanije</w:t>
      </w:r>
    </w:p>
    <w:p w:rsidR="009412AF" w:rsidRPr="00B275CF" w:rsidRDefault="000948FD" w:rsidP="00341B44">
      <w:pPr>
        <w:pStyle w:val="Heading1"/>
        <w:rPr>
          <w:color w:val="000000" w:themeColor="text1"/>
        </w:rPr>
      </w:pPr>
      <w:r w:rsidRPr="00B275CF">
        <w:rPr>
          <w:color w:val="000000" w:themeColor="text1"/>
        </w:rPr>
        <w:t>Skadar</w:t>
      </w:r>
      <w:r w:rsidR="009412AF" w:rsidRPr="00B275CF">
        <w:rPr>
          <w:color w:val="000000" w:themeColor="text1"/>
        </w:rPr>
        <w:t xml:space="preserve">, </w:t>
      </w:r>
      <w:r w:rsidRPr="00B275CF">
        <w:rPr>
          <w:color w:val="000000" w:themeColor="text1"/>
        </w:rPr>
        <w:t>3</w:t>
      </w:r>
      <w:r w:rsidR="009412AF" w:rsidRPr="00B275CF">
        <w:rPr>
          <w:color w:val="000000" w:themeColor="text1"/>
        </w:rPr>
        <w:t xml:space="preserve">. </w:t>
      </w:r>
      <w:r w:rsidRPr="00B275CF">
        <w:rPr>
          <w:color w:val="000000" w:themeColor="text1"/>
        </w:rPr>
        <w:t>jul 2018</w:t>
      </w:r>
      <w:r w:rsidR="009412AF" w:rsidRPr="00B275CF">
        <w:rPr>
          <w:color w:val="000000" w:themeColor="text1"/>
        </w:rPr>
        <w:t>.</w:t>
      </w:r>
    </w:p>
    <w:p w:rsidR="000948FD" w:rsidRPr="00B275CF" w:rsidRDefault="000948FD" w:rsidP="000948FD">
      <w:pPr>
        <w:spacing w:before="120" w:after="120"/>
        <w:jc w:val="both"/>
        <w:rPr>
          <w:rFonts w:cstheme="minorHAnsi"/>
          <w:bCs/>
          <w:color w:val="000000" w:themeColor="text1"/>
          <w:sz w:val="24"/>
          <w:szCs w:val="28"/>
          <w:lang w:val="hr-HR"/>
        </w:rPr>
      </w:pPr>
      <w:r w:rsidRPr="00B275CF">
        <w:rPr>
          <w:rFonts w:cstheme="minorHAnsi"/>
          <w:bCs/>
          <w:color w:val="000000" w:themeColor="text1"/>
          <w:sz w:val="24"/>
          <w:szCs w:val="28"/>
          <w:lang w:val="hr-HR"/>
        </w:rPr>
        <w:t>Poštovani predsjedniče Vlade Rama,</w:t>
      </w:r>
    </w:p>
    <w:p w:rsidR="000948FD" w:rsidRPr="00B275CF" w:rsidRDefault="000948FD" w:rsidP="000948FD">
      <w:pPr>
        <w:spacing w:before="120" w:after="120"/>
        <w:jc w:val="both"/>
        <w:rPr>
          <w:rFonts w:cstheme="minorHAnsi"/>
          <w:bCs/>
          <w:color w:val="000000" w:themeColor="text1"/>
          <w:sz w:val="24"/>
          <w:szCs w:val="28"/>
          <w:lang w:val="hr-HR"/>
        </w:rPr>
      </w:pPr>
      <w:r w:rsidRPr="00B275CF">
        <w:rPr>
          <w:rFonts w:cstheme="minorHAnsi"/>
          <w:bCs/>
          <w:color w:val="000000" w:themeColor="text1"/>
          <w:sz w:val="24"/>
          <w:szCs w:val="28"/>
          <w:lang w:val="hr-HR"/>
        </w:rPr>
        <w:t>Uvaženi ministri, Dame i gospodo,</w:t>
      </w:r>
    </w:p>
    <w:p w:rsidR="00040EC9" w:rsidRDefault="00040EC9" w:rsidP="000948FD">
      <w:pPr>
        <w:spacing w:before="120" w:after="120"/>
        <w:jc w:val="both"/>
        <w:rPr>
          <w:rFonts w:cstheme="minorHAnsi"/>
          <w:bCs/>
          <w:color w:val="000000" w:themeColor="text1"/>
          <w:sz w:val="24"/>
          <w:szCs w:val="28"/>
          <w:lang w:val="hr-HR"/>
        </w:rPr>
      </w:pPr>
      <w:r>
        <w:rPr>
          <w:rFonts w:cstheme="minorHAnsi"/>
          <w:bCs/>
          <w:color w:val="000000" w:themeColor="text1"/>
          <w:sz w:val="24"/>
          <w:szCs w:val="28"/>
          <w:lang w:val="hr-HR"/>
        </w:rPr>
        <w:t>D</w:t>
      </w:r>
      <w:r w:rsidR="000948FD" w:rsidRPr="00B275CF">
        <w:rPr>
          <w:rFonts w:cstheme="minorHAnsi"/>
          <w:bCs/>
          <w:color w:val="000000" w:themeColor="text1"/>
          <w:sz w:val="24"/>
          <w:szCs w:val="28"/>
          <w:lang w:val="hr-HR"/>
        </w:rPr>
        <w:t xml:space="preserve">ragi Edi, hvala na </w:t>
      </w:r>
      <w:r>
        <w:rPr>
          <w:rFonts w:cstheme="minorHAnsi"/>
          <w:bCs/>
          <w:color w:val="000000" w:themeColor="text1"/>
          <w:sz w:val="24"/>
          <w:szCs w:val="28"/>
          <w:lang w:val="hr-HR"/>
        </w:rPr>
        <w:t>riječima dobrodošlice.</w:t>
      </w:r>
    </w:p>
    <w:p w:rsidR="000948FD" w:rsidRPr="00B275CF" w:rsidRDefault="000948FD" w:rsidP="000948FD">
      <w:pPr>
        <w:spacing w:before="120" w:after="120"/>
        <w:jc w:val="both"/>
        <w:rPr>
          <w:rFonts w:cstheme="minorHAnsi"/>
          <w:bCs/>
          <w:color w:val="000000" w:themeColor="text1"/>
          <w:sz w:val="24"/>
          <w:szCs w:val="28"/>
          <w:lang w:val="hr-HR"/>
        </w:rPr>
      </w:pPr>
      <w:r w:rsidRPr="00B275CF">
        <w:rPr>
          <w:rFonts w:cstheme="minorHAnsi"/>
          <w:bCs/>
          <w:color w:val="000000" w:themeColor="text1"/>
          <w:sz w:val="24"/>
          <w:szCs w:val="28"/>
          <w:lang w:val="hr-HR"/>
        </w:rPr>
        <w:t>Izuzetna mi je čast da vam se obratim prilikom prve zajedničke sjednice Vlade Crne Gore i Republike Albanije.</w:t>
      </w:r>
    </w:p>
    <w:p w:rsidR="000948FD" w:rsidRPr="00B275CF" w:rsidRDefault="000948FD" w:rsidP="000948FD">
      <w:pPr>
        <w:spacing w:before="120" w:after="120"/>
        <w:jc w:val="both"/>
        <w:rPr>
          <w:rFonts w:cstheme="minorHAnsi"/>
          <w:iCs/>
          <w:color w:val="000000" w:themeColor="text1"/>
          <w:sz w:val="24"/>
          <w:szCs w:val="28"/>
          <w:lang w:val="hr-HR"/>
        </w:rPr>
      </w:pPr>
      <w:r w:rsidRPr="00B275CF">
        <w:rPr>
          <w:rFonts w:cstheme="minorHAnsi"/>
          <w:bCs/>
          <w:color w:val="000000" w:themeColor="text1"/>
          <w:sz w:val="24"/>
          <w:szCs w:val="28"/>
          <w:lang w:val="hr-HR"/>
        </w:rPr>
        <w:t xml:space="preserve">Prikom zvanične posjete Crnoj Gori, 3. aprila 2017 premijer Rama je izjavio: </w:t>
      </w:r>
      <w:r w:rsidR="009C3AF1" w:rsidRPr="00B275CF">
        <w:rPr>
          <w:rFonts w:cstheme="minorHAnsi"/>
          <w:bCs/>
          <w:color w:val="000000" w:themeColor="text1"/>
          <w:sz w:val="24"/>
          <w:szCs w:val="28"/>
          <w:lang w:val="hr-HR"/>
        </w:rPr>
        <w:t>„</w:t>
      </w:r>
      <w:r w:rsidRPr="00B275CF">
        <w:rPr>
          <w:rFonts w:cstheme="minorHAnsi"/>
          <w:bCs/>
          <w:color w:val="000000" w:themeColor="text1"/>
          <w:sz w:val="24"/>
          <w:szCs w:val="28"/>
          <w:lang w:val="hr-HR"/>
        </w:rPr>
        <w:t>Kada dodjem u Crnu Goru osjećam se kao kod kuće.</w:t>
      </w:r>
      <w:r w:rsidR="009C3AF1" w:rsidRPr="00B275CF">
        <w:rPr>
          <w:rFonts w:cstheme="minorHAnsi"/>
          <w:bCs/>
          <w:color w:val="000000" w:themeColor="text1"/>
          <w:sz w:val="24"/>
          <w:szCs w:val="28"/>
          <w:lang w:val="hr-HR"/>
        </w:rPr>
        <w:t xml:space="preserve">“ </w:t>
      </w:r>
      <w:r w:rsidRPr="00B275CF">
        <w:rPr>
          <w:rFonts w:cstheme="minorHAnsi"/>
          <w:bCs/>
          <w:color w:val="000000" w:themeColor="text1"/>
          <w:sz w:val="24"/>
          <w:szCs w:val="28"/>
          <w:lang w:val="hr-HR"/>
        </w:rPr>
        <w:t>Danas, u Skadru, ja imam taj osjećaj. Činjenica da je ovo zapravo i prva sjednica koju Vlada Crna Gora organizuje sa nekom drugom zemljom jasno potvrđuje naše prijateljstvo, neraskidive veze između naših naroda i odlučnost da nastavimo da njegujujemo dobrosusjedske odnose. I to što se događa u Skadru, sa toliko značenja i istorije i potencijala koji dijelimo je pravi simbol odnosa između Crne Gore i Albanije. A od prošle godine, mi smo i saveznici u okviru NATO, što je još jedan kvalitet naših odnosa.</w:t>
      </w:r>
    </w:p>
    <w:p w:rsidR="000948FD" w:rsidRPr="00B275CF" w:rsidRDefault="000948FD" w:rsidP="000948FD">
      <w:pPr>
        <w:spacing w:before="120" w:after="120"/>
        <w:jc w:val="both"/>
        <w:rPr>
          <w:rFonts w:cstheme="minorHAnsi"/>
          <w:bCs/>
          <w:color w:val="000000" w:themeColor="text1"/>
          <w:sz w:val="24"/>
          <w:szCs w:val="28"/>
          <w:lang w:val="hr-HR"/>
        </w:rPr>
      </w:pPr>
      <w:r w:rsidRPr="00B275CF">
        <w:rPr>
          <w:rFonts w:cstheme="minorHAnsi"/>
          <w:bCs/>
          <w:color w:val="000000" w:themeColor="text1"/>
          <w:sz w:val="24"/>
          <w:szCs w:val="28"/>
          <w:lang w:val="hr-HR"/>
        </w:rPr>
        <w:t xml:space="preserve">Da li je potrebno posebno isticati da je </w:t>
      </w:r>
      <w:r w:rsidRPr="00B275CF">
        <w:rPr>
          <w:rFonts w:cstheme="minorHAnsi"/>
          <w:b/>
          <w:bCs/>
          <w:color w:val="000000" w:themeColor="text1"/>
          <w:sz w:val="24"/>
          <w:szCs w:val="28"/>
          <w:lang w:val="hr-HR"/>
        </w:rPr>
        <w:t>članstvo u Evropskoj</w:t>
      </w:r>
      <w:r w:rsidRPr="00B275CF">
        <w:rPr>
          <w:rFonts w:cstheme="minorHAnsi"/>
          <w:bCs/>
          <w:color w:val="000000" w:themeColor="text1"/>
          <w:sz w:val="24"/>
          <w:szCs w:val="28"/>
          <w:lang w:val="hr-HR"/>
        </w:rPr>
        <w:t xml:space="preserve"> uniji jedan od ključnih prioriteta, ne samo Crne Gore i Republike Albanije, već i svih ostalih zemalja Zapadnog Balkana? Ova godina je donijela dosta pažnje regionu, i njegovoj evropskoj perspektivi. Od Strategije za Zapadni Balkan Evropske komisije, paketa proširenja, samita u Sofiji, upravo održanog samita članica EU i očekivanja od samita u Londonu, zaista možemo biti zadovoljni intenziviranjem dijaloga između EU i regiona. Ima dosta pomiješanih osjećanja i mišljenja o rezultatima tog dijaloga, dinamike proširenja i da li može više i bolje. Uvijek može i više i bolje, ali mi se moramo skoncentrisati na ono što sami možemo i treba da radimo kod kuće i što je u našoj moći i interesu demokratizacije i prosperiteta naših društava.</w:t>
      </w:r>
    </w:p>
    <w:p w:rsidR="000948FD" w:rsidRPr="00B275CF" w:rsidRDefault="000948FD" w:rsidP="000948FD">
      <w:pPr>
        <w:spacing w:before="120" w:after="120"/>
        <w:jc w:val="both"/>
        <w:rPr>
          <w:rFonts w:cstheme="minorHAnsi"/>
          <w:bCs/>
          <w:color w:val="000000" w:themeColor="text1"/>
          <w:sz w:val="24"/>
          <w:szCs w:val="28"/>
          <w:lang w:val="hr-HR"/>
        </w:rPr>
      </w:pPr>
      <w:r w:rsidRPr="00B275CF">
        <w:rPr>
          <w:rFonts w:cstheme="minorHAnsi"/>
          <w:bCs/>
          <w:color w:val="000000" w:themeColor="text1"/>
          <w:sz w:val="24"/>
          <w:szCs w:val="28"/>
          <w:lang w:val="hr-HR"/>
        </w:rPr>
        <w:t>Želim da čestitam Albaniji na odluci Evropske unije da odredi datum za početak pregovora, uz duboko uvjerenje da će nastaviti motivisano sa procesom sveobuhvatnih reformi i usvajanjem evropskih standarda i vrijednosti. U tom cilju, želio bih da potvrdim spremnost Crne Gore da i u narednom periodu bude podrška u ostvarivanju zajedničkih integracionih ciljeva i prenosi svoja iskustva.</w:t>
      </w:r>
    </w:p>
    <w:p w:rsidR="000948FD" w:rsidRPr="00B275CF" w:rsidRDefault="000948FD" w:rsidP="000948FD">
      <w:pPr>
        <w:spacing w:before="120" w:after="120"/>
        <w:jc w:val="both"/>
        <w:rPr>
          <w:rFonts w:cstheme="minorHAnsi"/>
          <w:bCs/>
          <w:color w:val="000000" w:themeColor="text1"/>
          <w:sz w:val="24"/>
          <w:szCs w:val="28"/>
          <w:lang w:val="hr-HR"/>
        </w:rPr>
      </w:pPr>
      <w:r w:rsidRPr="00B275CF">
        <w:rPr>
          <w:rFonts w:cstheme="minorHAnsi"/>
          <w:bCs/>
          <w:color w:val="000000" w:themeColor="text1"/>
          <w:sz w:val="24"/>
          <w:szCs w:val="28"/>
          <w:lang w:val="hr-HR"/>
        </w:rPr>
        <w:t>Za šest godina, koliko smo u procesu pregovora za članstvo, Crna Gora je otvorila 31 pregovaračko poglavlje, dok smo dva privremeno zatvorili. To je statistika, ali iza koje stoji dosta rada i nakon koje predstoji još više rada. Ono što mogu zaključiti iz ovog perioda za nama je da smo uporedo sa ispunjavanjem obaveza ujedno jačali i unapređivali svoje kapacitete, što je i jedna od najvećih vrijednosti ovog procesa, i što će imati rekao bih dugoročne pozitivne efekte.</w:t>
      </w:r>
    </w:p>
    <w:p w:rsidR="000948FD" w:rsidRPr="00B275CF" w:rsidRDefault="000948FD" w:rsidP="000948FD">
      <w:pPr>
        <w:spacing w:before="120" w:after="120"/>
        <w:jc w:val="both"/>
        <w:rPr>
          <w:rFonts w:cstheme="minorHAnsi"/>
          <w:bCs/>
          <w:color w:val="000000" w:themeColor="text1"/>
          <w:sz w:val="24"/>
          <w:szCs w:val="28"/>
          <w:lang w:val="hr-HR"/>
        </w:rPr>
      </w:pPr>
      <w:r w:rsidRPr="00B275CF">
        <w:rPr>
          <w:rFonts w:cstheme="minorHAnsi"/>
          <w:bCs/>
          <w:color w:val="000000" w:themeColor="text1"/>
          <w:sz w:val="24"/>
          <w:szCs w:val="28"/>
          <w:lang w:val="hr-HR"/>
        </w:rPr>
        <w:t xml:space="preserve">Ali, ne treba da zaboravimo zašto smo u procesu integracija u Evropsku uniju. To nije zbog članstva samog po sebi već radi pridruživanja zajednici vrijednosti kojoj prirodno pripadamo i za kojom smo kroz istoriju zaostajali uslijed okolnosti koje je najbolje ostaviti za nama. Treba </w:t>
      </w:r>
      <w:r w:rsidRPr="00B275CF">
        <w:rPr>
          <w:rFonts w:cstheme="minorHAnsi"/>
          <w:bCs/>
          <w:color w:val="000000" w:themeColor="text1"/>
          <w:sz w:val="24"/>
          <w:szCs w:val="28"/>
          <w:lang w:val="hr-HR"/>
        </w:rPr>
        <w:lastRenderedPageBreak/>
        <w:t>gledati naprijed i obezbijediti bolju budućnost našim građanima. To moramo i možemo zajedno.</w:t>
      </w:r>
    </w:p>
    <w:p w:rsidR="000948FD" w:rsidRPr="00B275CF" w:rsidRDefault="000948FD" w:rsidP="000948FD">
      <w:pPr>
        <w:spacing w:before="120" w:after="120"/>
        <w:jc w:val="both"/>
        <w:rPr>
          <w:rFonts w:cstheme="minorHAnsi"/>
          <w:bCs/>
          <w:color w:val="000000" w:themeColor="text1"/>
          <w:sz w:val="24"/>
          <w:szCs w:val="28"/>
          <w:lang w:val="hr-HR"/>
        </w:rPr>
      </w:pPr>
      <w:r w:rsidRPr="00B275CF">
        <w:rPr>
          <w:rFonts w:cstheme="minorHAnsi"/>
          <w:bCs/>
          <w:color w:val="000000" w:themeColor="text1"/>
          <w:sz w:val="24"/>
          <w:szCs w:val="28"/>
          <w:lang w:val="hr-HR"/>
        </w:rPr>
        <w:t>Zato, pored članstva u EU i djelovanja u okviru NATO , značajno mjesto naše vanjske politike, kao što sam napomenuo, pripada razvoju i jačanju dobrosusjedskih odnosa što je neophodno i u cilju ukupne regionalne stabilnosti i prosperiteta, posebno u periodu kada smo skoro, na dnevnoj osnovi, suočeni sa političkim ili ekonomskim izazovima.</w:t>
      </w:r>
    </w:p>
    <w:p w:rsidR="000948FD" w:rsidRPr="00B275CF" w:rsidRDefault="000948FD" w:rsidP="000948FD">
      <w:pPr>
        <w:spacing w:before="120" w:after="120"/>
        <w:jc w:val="both"/>
        <w:rPr>
          <w:rFonts w:cstheme="minorHAnsi"/>
          <w:bCs/>
          <w:color w:val="000000" w:themeColor="text1"/>
          <w:sz w:val="24"/>
          <w:szCs w:val="28"/>
          <w:lang w:val="hr-HR"/>
        </w:rPr>
      </w:pPr>
      <w:r w:rsidRPr="00B275CF">
        <w:rPr>
          <w:rFonts w:cstheme="minorHAnsi"/>
          <w:bCs/>
          <w:color w:val="000000" w:themeColor="text1"/>
          <w:sz w:val="24"/>
          <w:szCs w:val="28"/>
          <w:lang w:val="hr-HR"/>
        </w:rPr>
        <w:t xml:space="preserve">Iz tog razloga veoma smo posvećeni </w:t>
      </w:r>
      <w:r w:rsidRPr="00B275CF">
        <w:rPr>
          <w:rFonts w:cstheme="minorHAnsi"/>
          <w:b/>
          <w:bCs/>
          <w:color w:val="000000" w:themeColor="text1"/>
          <w:sz w:val="24"/>
          <w:szCs w:val="28"/>
          <w:lang w:val="hr-HR"/>
        </w:rPr>
        <w:t>regionalnoj saradnji</w:t>
      </w:r>
      <w:r w:rsidRPr="00B275CF">
        <w:rPr>
          <w:rFonts w:cstheme="minorHAnsi"/>
          <w:bCs/>
          <w:color w:val="000000" w:themeColor="text1"/>
          <w:sz w:val="24"/>
          <w:szCs w:val="28"/>
          <w:lang w:val="hr-HR"/>
        </w:rPr>
        <w:t xml:space="preserve">, gdje kroz različite inicijative ostavarujemo konkretne oblike saradnje sa zemljama ZB. Ovdje bih posebno izdvojio saradnju zemalja regiona u okviru Berlinskog procesa. Raduje nas što ova inicijativa, koju je pokrenula Njemačka u cilju razvoja regiona i kvalitetnijeg napredovanja zemalja Zapadnog Balkana ka članstvu u Evropskoj uniji, u velikoj mjeri ostaje fokusirana na konkretnu pomoć našim zemljama u realizaciji ključnih projekata u saobraćaju i energetici, koji će doprinjeti pojedinačnom i ukupnom razvoju regiona. Dužni smo da iskoristimo ovu razvojnu priliku, uklopljenu u širi evropski kontekst i trajno pozicioniramo naše zemlje na glavne evropske infrastrukturne pravce. Jer naši građani zaslužuju bolje od prevaziđenih balkanskih prečica i </w:t>
      </w:r>
      <w:r w:rsidR="00B275CF">
        <w:rPr>
          <w:rFonts w:cstheme="minorHAnsi"/>
          <w:bCs/>
          <w:color w:val="000000" w:themeColor="text1"/>
          <w:sz w:val="24"/>
          <w:szCs w:val="28"/>
          <w:lang w:val="hr-HR"/>
        </w:rPr>
        <w:t>stranputica.</w:t>
      </w:r>
    </w:p>
    <w:p w:rsidR="000948FD" w:rsidRPr="00B275CF" w:rsidRDefault="000948FD" w:rsidP="000948FD">
      <w:pPr>
        <w:spacing w:before="120" w:after="120"/>
        <w:jc w:val="both"/>
        <w:rPr>
          <w:rFonts w:cstheme="minorHAnsi"/>
          <w:iCs/>
          <w:color w:val="000000" w:themeColor="text1"/>
          <w:sz w:val="24"/>
          <w:szCs w:val="28"/>
          <w:lang w:val="hr-HR"/>
        </w:rPr>
      </w:pPr>
      <w:r w:rsidRPr="00B275CF">
        <w:rPr>
          <w:rFonts w:cstheme="minorHAnsi"/>
          <w:color w:val="000000" w:themeColor="text1"/>
          <w:sz w:val="24"/>
          <w:szCs w:val="28"/>
          <w:lang w:val="hr-HR"/>
        </w:rPr>
        <w:t xml:space="preserve">Pored saradnje u okviru </w:t>
      </w:r>
      <w:r w:rsidRPr="00B275CF">
        <w:rPr>
          <w:rFonts w:cstheme="minorHAnsi"/>
          <w:b/>
          <w:color w:val="000000" w:themeColor="text1"/>
          <w:sz w:val="24"/>
          <w:szCs w:val="28"/>
          <w:lang w:val="hr-HR"/>
        </w:rPr>
        <w:t>regionalnih projekata</w:t>
      </w:r>
      <w:r w:rsidRPr="00B275CF">
        <w:rPr>
          <w:rFonts w:cstheme="minorHAnsi"/>
          <w:color w:val="000000" w:themeColor="text1"/>
          <w:sz w:val="24"/>
          <w:szCs w:val="28"/>
          <w:lang w:val="hr-HR"/>
        </w:rPr>
        <w:t xml:space="preserve">, posebno je važno razvijati saradnju i na nivou dvije države. </w:t>
      </w:r>
      <w:r w:rsidRPr="00B275CF">
        <w:rPr>
          <w:rFonts w:cstheme="minorHAnsi"/>
          <w:iCs/>
          <w:color w:val="000000" w:themeColor="text1"/>
          <w:sz w:val="24"/>
          <w:szCs w:val="28"/>
          <w:lang w:val="hr-HR"/>
        </w:rPr>
        <w:t>Crna Gora i Albanija imaju odlične odnose, i brojne mogućnosti za njihovo dalje jačanje. Kontinuirana i kvalitetna komunikacija organa dvije države rezultiraće današnjim potpisivanjem nekoliko sporazuma, kao i dogovorima o intenziviranju saradnje gdje je to neophodno i korisno, kao što je to u borbi protiv prekograničnog kriminala i masovnog prelaska migranata, korišćenju fondova EU za modernizaciju graničnih prelaza, oblasti javne uprave, obrazovanju, nauci, turizmu i dr.</w:t>
      </w:r>
    </w:p>
    <w:p w:rsidR="000948FD" w:rsidRPr="00B275CF" w:rsidRDefault="000948FD" w:rsidP="000948FD">
      <w:pPr>
        <w:spacing w:before="120" w:after="120"/>
        <w:jc w:val="both"/>
        <w:rPr>
          <w:rFonts w:cstheme="minorHAnsi"/>
          <w:color w:val="000000" w:themeColor="text1"/>
          <w:sz w:val="24"/>
          <w:szCs w:val="28"/>
          <w:lang w:val="hr-HR"/>
        </w:rPr>
      </w:pPr>
      <w:r w:rsidRPr="00B275CF">
        <w:rPr>
          <w:rFonts w:cstheme="minorHAnsi"/>
          <w:color w:val="000000" w:themeColor="text1"/>
          <w:sz w:val="24"/>
          <w:szCs w:val="28"/>
          <w:lang w:val="hr-HR"/>
        </w:rPr>
        <w:t xml:space="preserve">Moramo posebno učiniti dodatne napore da unaprijedimo </w:t>
      </w:r>
      <w:r w:rsidRPr="00B275CF">
        <w:rPr>
          <w:rFonts w:cstheme="minorHAnsi"/>
          <w:b/>
          <w:color w:val="000000" w:themeColor="text1"/>
          <w:sz w:val="24"/>
          <w:szCs w:val="28"/>
          <w:lang w:val="hr-HR"/>
        </w:rPr>
        <w:t>ekonomsku saradnju</w:t>
      </w:r>
      <w:r w:rsidRPr="00B275CF">
        <w:rPr>
          <w:rFonts w:cstheme="minorHAnsi"/>
          <w:color w:val="000000" w:themeColor="text1"/>
          <w:sz w:val="24"/>
          <w:szCs w:val="28"/>
          <w:lang w:val="hr-HR"/>
        </w:rPr>
        <w:t xml:space="preserve"> između Crne Gore i Albanije, posebno imajući u vidu veliki potencijal u brojnim privrednim granama, koji se može na bolji način valorizovati u narednom periodu. Geografska blizina kao i slična privredna struktura, u velikoj mjeri mogu doprinijeti jačem povezivanju dvije ekonomije i nesmetanoj realizaciji aktivnosti u okviru dogovorenih projekata. Nakon ove sjednice održaće se i prateći Poslovni forum koji treba da konkretizuje ove brojne potencijale saradnje.</w:t>
      </w:r>
    </w:p>
    <w:p w:rsidR="000948FD" w:rsidRPr="00B275CF" w:rsidRDefault="000948FD" w:rsidP="000948FD">
      <w:pPr>
        <w:spacing w:before="120" w:after="120"/>
        <w:jc w:val="both"/>
        <w:rPr>
          <w:rFonts w:cstheme="minorHAnsi"/>
          <w:color w:val="000000" w:themeColor="text1"/>
          <w:sz w:val="24"/>
          <w:szCs w:val="28"/>
          <w:lang w:val="hr-HR"/>
        </w:rPr>
      </w:pPr>
      <w:r w:rsidRPr="00B275CF">
        <w:rPr>
          <w:rFonts w:cstheme="minorHAnsi"/>
          <w:color w:val="000000" w:themeColor="text1"/>
          <w:sz w:val="24"/>
          <w:szCs w:val="28"/>
          <w:lang w:val="hr-HR"/>
        </w:rPr>
        <w:t xml:space="preserve">Stoga veoma je važno da pokažemo odlučnost u popravljanju ekonomskih pokazatelja i iniciranju </w:t>
      </w:r>
      <w:r w:rsidRPr="00B275CF">
        <w:rPr>
          <w:rFonts w:cstheme="minorHAnsi"/>
          <w:bCs/>
          <w:color w:val="000000" w:themeColor="text1"/>
          <w:sz w:val="24"/>
          <w:szCs w:val="28"/>
          <w:lang w:val="hr-HR"/>
        </w:rPr>
        <w:t>zajedničkih projektnih aktivnosti</w:t>
      </w:r>
      <w:r w:rsidRPr="00B275CF">
        <w:rPr>
          <w:rFonts w:cstheme="minorHAnsi"/>
          <w:color w:val="000000" w:themeColor="text1"/>
          <w:sz w:val="24"/>
          <w:szCs w:val="28"/>
          <w:lang w:val="hr-HR"/>
        </w:rPr>
        <w:t xml:space="preserve"> u oblasti </w:t>
      </w:r>
      <w:r w:rsidRPr="00B275CF">
        <w:rPr>
          <w:rFonts w:cstheme="minorHAnsi"/>
          <w:bCs/>
          <w:color w:val="000000" w:themeColor="text1"/>
          <w:sz w:val="24"/>
          <w:szCs w:val="28"/>
          <w:lang w:val="hr-HR"/>
        </w:rPr>
        <w:t xml:space="preserve">infrastrukture </w:t>
      </w:r>
      <w:r w:rsidRPr="00B275CF">
        <w:rPr>
          <w:rFonts w:cstheme="minorHAnsi"/>
          <w:color w:val="000000" w:themeColor="text1"/>
          <w:sz w:val="24"/>
          <w:szCs w:val="28"/>
          <w:lang w:val="hr-HR"/>
        </w:rPr>
        <w:t>i</w:t>
      </w:r>
      <w:r w:rsidRPr="00B275CF">
        <w:rPr>
          <w:rFonts w:cstheme="minorHAnsi"/>
          <w:bCs/>
          <w:color w:val="000000" w:themeColor="text1"/>
          <w:sz w:val="24"/>
          <w:szCs w:val="28"/>
          <w:lang w:val="hr-HR"/>
        </w:rPr>
        <w:t xml:space="preserve"> energetike</w:t>
      </w:r>
      <w:r w:rsidRPr="00B275CF">
        <w:rPr>
          <w:rFonts w:cstheme="minorHAnsi"/>
          <w:color w:val="000000" w:themeColor="text1"/>
          <w:sz w:val="24"/>
          <w:szCs w:val="28"/>
          <w:lang w:val="hr-HR"/>
        </w:rPr>
        <w:t>, kao najvidljivijih pokazatelja bilateralne saradnje, koji do sada nijesu pratili dobre političke odnose između Crne Gore i Republike Albanije.</w:t>
      </w:r>
    </w:p>
    <w:p w:rsidR="000948FD" w:rsidRPr="00B275CF" w:rsidRDefault="000948FD" w:rsidP="000948FD">
      <w:pPr>
        <w:tabs>
          <w:tab w:val="left" w:pos="90"/>
        </w:tabs>
        <w:spacing w:before="120" w:after="120"/>
        <w:jc w:val="both"/>
        <w:rPr>
          <w:rFonts w:cstheme="minorHAnsi"/>
          <w:color w:val="000000" w:themeColor="text1"/>
          <w:sz w:val="24"/>
          <w:szCs w:val="28"/>
          <w:lang w:val="hr-HR"/>
        </w:rPr>
      </w:pPr>
      <w:r w:rsidRPr="00B275CF">
        <w:rPr>
          <w:rFonts w:cstheme="minorHAnsi"/>
          <w:color w:val="000000" w:themeColor="text1"/>
          <w:sz w:val="24"/>
          <w:szCs w:val="28"/>
          <w:lang w:val="hr-HR"/>
        </w:rPr>
        <w:t>Svjesni smo da je je dobra saobraćajna povezanost ključna za plasman svih roba i usluga koje se proizvode ili će se proizvoditi u zemljama ZB, dok je dobra energetska povezanost neophodna kako za buduće investicije u energetski sektor, tako i za slobodan protok energije kroz naš region, od koje će svaka zemlja pojedinačno imati jasne finansijske i strateške benefite.</w:t>
      </w:r>
    </w:p>
    <w:p w:rsidR="000948FD" w:rsidRPr="00B275CF" w:rsidRDefault="000948FD" w:rsidP="000948FD">
      <w:pPr>
        <w:tabs>
          <w:tab w:val="left" w:pos="90"/>
        </w:tabs>
        <w:spacing w:before="120" w:after="120"/>
        <w:jc w:val="both"/>
        <w:rPr>
          <w:rFonts w:cstheme="minorHAnsi"/>
          <w:iCs/>
          <w:color w:val="000000" w:themeColor="text1"/>
          <w:sz w:val="24"/>
          <w:szCs w:val="28"/>
          <w:lang w:val="hr-HR"/>
        </w:rPr>
      </w:pPr>
      <w:r w:rsidRPr="00B275CF">
        <w:rPr>
          <w:rFonts w:cstheme="minorHAnsi"/>
          <w:iCs/>
          <w:color w:val="000000" w:themeColor="text1"/>
          <w:sz w:val="24"/>
          <w:szCs w:val="28"/>
          <w:lang w:val="hr-HR"/>
        </w:rPr>
        <w:t xml:space="preserve">Otvaranje graničnog prelaza Tuzi-Bajze, modernizacija i širenje infrastrukture na graničnom prelazu Sukobin-Murićani, uz pristupne saobraćajnice, omogućilo bi korišćenje punih kapaciteta za ekonomsku saradnju dvije privrede, valorizaciju obostranih turističkih </w:t>
      </w:r>
      <w:r w:rsidRPr="00B275CF">
        <w:rPr>
          <w:rFonts w:cstheme="minorHAnsi"/>
          <w:iCs/>
          <w:color w:val="000000" w:themeColor="text1"/>
          <w:sz w:val="24"/>
          <w:szCs w:val="28"/>
          <w:lang w:val="hr-HR"/>
        </w:rPr>
        <w:lastRenderedPageBreak/>
        <w:t>potencijala, unapređenje trgovinske razmjene, kao i bolje korišćenje kapaciteta naših luka. Ovo posebno u kontekstu aktuelizovane priče o Jadransko-jonskom autoputu, koji je od vitalne važnosti za naše zemlje.</w:t>
      </w:r>
    </w:p>
    <w:p w:rsidR="000948FD" w:rsidRPr="00B275CF" w:rsidRDefault="000948FD" w:rsidP="000948FD">
      <w:pPr>
        <w:spacing w:before="120" w:after="120"/>
        <w:jc w:val="both"/>
        <w:rPr>
          <w:rFonts w:cstheme="minorHAnsi"/>
          <w:color w:val="000000" w:themeColor="text1"/>
          <w:sz w:val="24"/>
          <w:szCs w:val="28"/>
          <w:lang w:val="hr-HR"/>
        </w:rPr>
      </w:pPr>
      <w:r w:rsidRPr="00B275CF">
        <w:rPr>
          <w:rFonts w:cstheme="minorHAnsi"/>
          <w:color w:val="000000" w:themeColor="text1"/>
          <w:sz w:val="24"/>
          <w:szCs w:val="28"/>
          <w:lang w:val="hr-HR"/>
        </w:rPr>
        <w:t>Takođe treba raditi na daljem unapređivanju okvira potpisivanjem međudržavnog sporazuma kojim bi se pravno uredili vodoprivedni odnosi</w:t>
      </w:r>
      <w:r w:rsidRPr="00B275CF">
        <w:rPr>
          <w:rFonts w:cstheme="minorHAnsi"/>
          <w:b/>
          <w:bCs/>
          <w:color w:val="000000" w:themeColor="text1"/>
          <w:sz w:val="24"/>
          <w:szCs w:val="28"/>
          <w:lang w:val="hr-HR"/>
        </w:rPr>
        <w:t xml:space="preserve">, </w:t>
      </w:r>
      <w:r w:rsidRPr="00B275CF">
        <w:rPr>
          <w:rFonts w:cstheme="minorHAnsi"/>
          <w:bCs/>
          <w:color w:val="000000" w:themeColor="text1"/>
          <w:sz w:val="24"/>
          <w:szCs w:val="28"/>
          <w:lang w:val="hr-HR"/>
        </w:rPr>
        <w:t>valorizacija hidroenergetskih potencijala</w:t>
      </w:r>
      <w:r w:rsidRPr="00B275CF">
        <w:rPr>
          <w:rFonts w:cstheme="minorHAnsi"/>
          <w:color w:val="000000" w:themeColor="text1"/>
          <w:sz w:val="24"/>
          <w:szCs w:val="28"/>
          <w:lang w:val="hr-HR"/>
        </w:rPr>
        <w:t>, osnažila saradnja u oblasti pravosuđa, granične policije i dr.</w:t>
      </w:r>
    </w:p>
    <w:p w:rsidR="000948FD" w:rsidRPr="00B275CF" w:rsidRDefault="000948FD" w:rsidP="000948FD">
      <w:pPr>
        <w:tabs>
          <w:tab w:val="left" w:pos="90"/>
        </w:tabs>
        <w:spacing w:before="120" w:after="120"/>
        <w:jc w:val="both"/>
        <w:rPr>
          <w:rFonts w:cstheme="minorHAnsi"/>
          <w:color w:val="000000" w:themeColor="text1"/>
          <w:sz w:val="24"/>
          <w:szCs w:val="28"/>
          <w:lang w:val="hr-HR"/>
        </w:rPr>
      </w:pPr>
      <w:r w:rsidRPr="00B275CF">
        <w:rPr>
          <w:rFonts w:cstheme="minorHAnsi"/>
          <w:color w:val="000000" w:themeColor="text1"/>
          <w:sz w:val="24"/>
          <w:szCs w:val="28"/>
          <w:lang w:val="hr-HR"/>
        </w:rPr>
        <w:t>Crna Gora će posvećeno učestvovati u regionalnim projektima odobrenim na Samitu u Trstu. Takođe ćemo nastaviti sa realizacijom aktivnosti koje se odnose na pripremu projektne dokumentacije za prioritetne infrastrukturne projekte i nastojati da u najvećoj mjeri iskoristimo dostupne grantove Zapadnobalkanskog investicionog okvira u ovoj oblasti, kako bi već na Smitu u Londonu, 10. jula 2018, iskoristili dodatna bespovratna sredstva za njihovo sprovođenje.</w:t>
      </w:r>
    </w:p>
    <w:p w:rsidR="000948FD" w:rsidRPr="00B275CF" w:rsidRDefault="000948FD" w:rsidP="000948FD">
      <w:pPr>
        <w:spacing w:before="120" w:after="120"/>
        <w:jc w:val="both"/>
        <w:rPr>
          <w:rFonts w:cstheme="minorHAnsi"/>
          <w:color w:val="000000" w:themeColor="text1"/>
          <w:sz w:val="24"/>
          <w:szCs w:val="28"/>
          <w:lang w:val="hr-HR"/>
        </w:rPr>
      </w:pPr>
      <w:r w:rsidRPr="00B275CF">
        <w:rPr>
          <w:rFonts w:cstheme="minorHAnsi"/>
          <w:color w:val="000000" w:themeColor="text1"/>
          <w:sz w:val="24"/>
          <w:szCs w:val="28"/>
          <w:lang w:val="hr-HR"/>
        </w:rPr>
        <w:t>U kontekstu saradnje i razvoja regiona, mislim da treba pomenuti i Regionalni projekat uspostavljanja Međunarodnog instituta za održive tehnologije Jugoistočne Evrope, kao projekat koji bi bio jedinstven u Regionu i znatno bi uticao na društveni i ekonomski razvoj zemalja, sprečavanje odliva talenata, razvoj moderne medicine. Republika Albanija je jedna od potpisnica Deklaracije Deklaracije o namjeri, koja je potpisana u CERN u 25. oktobra 2017.</w:t>
      </w:r>
    </w:p>
    <w:p w:rsidR="000948FD" w:rsidRPr="00B275CF" w:rsidRDefault="000948FD" w:rsidP="000948FD">
      <w:pPr>
        <w:spacing w:before="120" w:after="120"/>
        <w:jc w:val="both"/>
        <w:rPr>
          <w:rFonts w:cstheme="minorHAnsi"/>
          <w:color w:val="000000" w:themeColor="text1"/>
          <w:sz w:val="24"/>
          <w:szCs w:val="28"/>
          <w:lang w:val="hr-HR"/>
        </w:rPr>
      </w:pPr>
      <w:r w:rsidRPr="00B275CF">
        <w:rPr>
          <w:rFonts w:cstheme="minorHAnsi"/>
          <w:color w:val="000000" w:themeColor="text1"/>
          <w:sz w:val="24"/>
          <w:szCs w:val="28"/>
          <w:lang w:val="hr-HR"/>
        </w:rPr>
        <w:t>Unapređenje saradnje u nauci i konkursi za realizaciju bilateralnih naučnih projekata će obezbijediti implementaciju odredaba Sporazuma o naučnoj i tehmološkoj saradnji između Crne Gore i Republike Albanije, potpisanog 2008. godine, čime će se steći uslovi za jačanje mobilnosti istraživača, sa posebnim fokusom na mlade istraživače, njihovo međusobno povezivanje i umrežavanje kao i na mogućnost zajedničkih aplikacija u smislu povlačenja sredstava iz evropskih, međunarodnih i regionalnih fondova.</w:t>
      </w:r>
    </w:p>
    <w:p w:rsidR="000948FD" w:rsidRPr="00B275CF" w:rsidRDefault="000948FD" w:rsidP="000948FD">
      <w:pPr>
        <w:spacing w:before="120" w:after="120"/>
        <w:jc w:val="both"/>
        <w:rPr>
          <w:rFonts w:cstheme="minorHAnsi"/>
          <w:color w:val="000000" w:themeColor="text1"/>
          <w:sz w:val="24"/>
          <w:lang w:val="hr-HR"/>
        </w:rPr>
      </w:pPr>
      <w:r w:rsidRPr="00B275CF">
        <w:rPr>
          <w:rFonts w:cstheme="minorHAnsi"/>
          <w:color w:val="000000" w:themeColor="text1"/>
          <w:sz w:val="24"/>
          <w:szCs w:val="28"/>
          <w:lang w:val="hr-HR"/>
        </w:rPr>
        <w:t xml:space="preserve">Kao posebnu temu za kraj, radi njenog značaja, želim da potenciram bogatstvo koje postoji između naših zemalja a to su </w:t>
      </w:r>
      <w:r w:rsidRPr="00B275CF">
        <w:rPr>
          <w:rFonts w:cstheme="minorHAnsi"/>
          <w:b/>
          <w:color w:val="000000" w:themeColor="text1"/>
          <w:sz w:val="24"/>
          <w:szCs w:val="28"/>
          <w:lang w:val="hr-HR"/>
        </w:rPr>
        <w:t>naši narodi koji žive u jednoj i drugoj zemlji, kao manjinski narodi a ustvari želim da kažem građani - Albanci u Crnoj Gori i Crnogorci u Albaniji - koji su jedna od najznačajnijih spona dvije zemlje</w:t>
      </w:r>
      <w:r w:rsidRPr="00B275CF">
        <w:rPr>
          <w:rFonts w:cstheme="minorHAnsi"/>
          <w:color w:val="000000" w:themeColor="text1"/>
          <w:sz w:val="24"/>
          <w:szCs w:val="28"/>
          <w:lang w:val="hr-HR"/>
        </w:rPr>
        <w:t>. Albanci u Crnoj Gori su građani koji doprinose napretku zemlje, aktivni učesnici i promoteri ostvarivanja državnih strateških prioriteta, faktor stabilnosti i gradnje bolje budućnosti zemlje. Kao što su Crnogorci u Albaniji građani koji doprinose njenom napretku i društvenom i političkom životu čuvajući svoj indentitet i tradiciju. Svakako uvijek se može težiti boljem i napori naših vlada treba da i dalje budu usmjereni ka ostvarivanju garantovanih prava manjinskih naroda u skladu sa međunarodnim standardima.</w:t>
      </w:r>
    </w:p>
    <w:p w:rsidR="004B0FA8" w:rsidRPr="00B275CF" w:rsidRDefault="000948FD" w:rsidP="000948FD">
      <w:pPr>
        <w:spacing w:before="120" w:after="120"/>
        <w:jc w:val="both"/>
        <w:rPr>
          <w:rFonts w:cstheme="minorHAnsi"/>
          <w:color w:val="000000" w:themeColor="text1"/>
          <w:sz w:val="24"/>
          <w:szCs w:val="28"/>
          <w:lang w:val="hr-HR"/>
        </w:rPr>
      </w:pPr>
      <w:r w:rsidRPr="00B275CF">
        <w:rPr>
          <w:rFonts w:cstheme="minorHAnsi"/>
          <w:color w:val="000000" w:themeColor="text1"/>
          <w:sz w:val="24"/>
          <w:szCs w:val="28"/>
          <w:lang w:val="hr-HR"/>
        </w:rPr>
        <w:t xml:space="preserve">Potpredsjednici Vlade i ministri će dati više detalja o konkretnim oblastima gdje je potrebno da nastavimo ili ostvarimo napredak . Na kraju, predlažem da nakon ove sjednice zajednički radimo na ispunjavanju danas dogovorenog, kako bi naredne godine u Crnoj Gori mogli verifikovati i analizirati postignute rezultate tokom druge </w:t>
      </w:r>
      <w:r w:rsidRPr="00B275CF">
        <w:rPr>
          <w:rFonts w:cstheme="minorHAnsi"/>
          <w:b/>
          <w:color w:val="000000" w:themeColor="text1"/>
          <w:sz w:val="24"/>
          <w:szCs w:val="28"/>
          <w:lang w:val="hr-HR"/>
        </w:rPr>
        <w:t>zajedničke</w:t>
      </w:r>
      <w:r w:rsidRPr="00B275CF">
        <w:rPr>
          <w:rFonts w:cstheme="minorHAnsi"/>
          <w:color w:val="000000" w:themeColor="text1"/>
          <w:sz w:val="24"/>
          <w:szCs w:val="28"/>
          <w:lang w:val="hr-HR"/>
        </w:rPr>
        <w:t xml:space="preserve"> </w:t>
      </w:r>
      <w:r w:rsidRPr="00B275CF">
        <w:rPr>
          <w:rFonts w:cstheme="minorHAnsi"/>
          <w:b/>
          <w:color w:val="000000" w:themeColor="text1"/>
          <w:sz w:val="24"/>
          <w:szCs w:val="28"/>
          <w:lang w:val="hr-HR"/>
        </w:rPr>
        <w:t>sjednice vlada</w:t>
      </w:r>
      <w:r w:rsidRPr="00B275CF">
        <w:rPr>
          <w:rFonts w:cstheme="minorHAnsi"/>
          <w:color w:val="000000" w:themeColor="text1"/>
          <w:sz w:val="24"/>
          <w:szCs w:val="28"/>
          <w:lang w:val="hr-HR"/>
        </w:rPr>
        <w:t xml:space="preserve"> Crne Gore i Albanije.</w:t>
      </w:r>
    </w:p>
    <w:sectPr w:rsidR="004B0FA8" w:rsidRPr="00B275C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168" w:rsidRDefault="00113168" w:rsidP="00EE19B3">
      <w:pPr>
        <w:spacing w:after="0" w:line="240" w:lineRule="auto"/>
      </w:pPr>
      <w:r>
        <w:separator/>
      </w:r>
    </w:p>
  </w:endnote>
  <w:endnote w:type="continuationSeparator" w:id="0">
    <w:p w:rsidR="00113168" w:rsidRDefault="00113168" w:rsidP="00EE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77C" w:rsidRPr="00EE19B3" w:rsidRDefault="00216BDF" w:rsidP="00FE3CA2">
    <w:pPr>
      <w:pStyle w:val="Footer"/>
      <w:jc w:val="right"/>
      <w:rPr>
        <w:sz w:val="20"/>
      </w:rPr>
    </w:pPr>
    <w:r w:rsidRPr="00EE19B3">
      <w:rPr>
        <w:color w:val="7F7F7F" w:themeColor="background1" w:themeShade="7F"/>
        <w:spacing w:val="60"/>
        <w:sz w:val="20"/>
      </w:rPr>
      <w:t>Strana</w:t>
    </w:r>
    <w:r w:rsidRPr="00EE19B3">
      <w:rPr>
        <w:sz w:val="20"/>
      </w:rPr>
      <w:t xml:space="preserve"> | </w:t>
    </w:r>
    <w:r w:rsidRPr="00EE19B3">
      <w:rPr>
        <w:noProof w:val="0"/>
        <w:sz w:val="20"/>
      </w:rPr>
      <w:fldChar w:fldCharType="begin"/>
    </w:r>
    <w:r w:rsidRPr="00EE19B3">
      <w:rPr>
        <w:sz w:val="20"/>
      </w:rPr>
      <w:instrText xml:space="preserve"> PAGE   \* MERGEFORMAT </w:instrText>
    </w:r>
    <w:r w:rsidRPr="00EE19B3">
      <w:rPr>
        <w:noProof w:val="0"/>
        <w:sz w:val="20"/>
      </w:rPr>
      <w:fldChar w:fldCharType="separate"/>
    </w:r>
    <w:r w:rsidR="003E1B15" w:rsidRPr="003E1B15">
      <w:rPr>
        <w:b/>
        <w:bCs/>
        <w:sz w:val="20"/>
      </w:rPr>
      <w:t>1</w:t>
    </w:r>
    <w:r w:rsidRPr="00EE19B3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168" w:rsidRDefault="00113168" w:rsidP="00EE19B3">
      <w:pPr>
        <w:spacing w:after="0" w:line="240" w:lineRule="auto"/>
      </w:pPr>
      <w:r>
        <w:separator/>
      </w:r>
    </w:p>
  </w:footnote>
  <w:footnote w:type="continuationSeparator" w:id="0">
    <w:p w:rsidR="00113168" w:rsidRDefault="00113168" w:rsidP="00EE1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150"/>
    <w:multiLevelType w:val="hybridMultilevel"/>
    <w:tmpl w:val="6DD0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76127"/>
    <w:multiLevelType w:val="hybridMultilevel"/>
    <w:tmpl w:val="B086B970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2C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AB03608"/>
    <w:multiLevelType w:val="hybridMultilevel"/>
    <w:tmpl w:val="1A3E2D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63713"/>
    <w:multiLevelType w:val="hybridMultilevel"/>
    <w:tmpl w:val="29D68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D23AC"/>
    <w:multiLevelType w:val="hybridMultilevel"/>
    <w:tmpl w:val="6E0C1A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B7EE0"/>
    <w:multiLevelType w:val="hybridMultilevel"/>
    <w:tmpl w:val="3CEC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B728F"/>
    <w:multiLevelType w:val="hybridMultilevel"/>
    <w:tmpl w:val="3EACA7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41FA9"/>
    <w:multiLevelType w:val="hybridMultilevel"/>
    <w:tmpl w:val="8F0C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A21AA"/>
    <w:multiLevelType w:val="hybridMultilevel"/>
    <w:tmpl w:val="7D3850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E2C0B"/>
    <w:multiLevelType w:val="hybridMultilevel"/>
    <w:tmpl w:val="B6D81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C0EDA"/>
    <w:multiLevelType w:val="hybridMultilevel"/>
    <w:tmpl w:val="CA72EB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51C38"/>
    <w:multiLevelType w:val="hybridMultilevel"/>
    <w:tmpl w:val="861ECA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401B9"/>
    <w:multiLevelType w:val="hybridMultilevel"/>
    <w:tmpl w:val="92040C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D60F6"/>
    <w:multiLevelType w:val="hybridMultilevel"/>
    <w:tmpl w:val="1E52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A2725"/>
    <w:multiLevelType w:val="hybridMultilevel"/>
    <w:tmpl w:val="C63C6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E2A56"/>
    <w:multiLevelType w:val="hybridMultilevel"/>
    <w:tmpl w:val="C4543EF4"/>
    <w:lvl w:ilvl="0" w:tplc="43127BE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A7E94"/>
    <w:multiLevelType w:val="hybridMultilevel"/>
    <w:tmpl w:val="74A2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F6256"/>
    <w:multiLevelType w:val="hybridMultilevel"/>
    <w:tmpl w:val="2EA6EB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7673B"/>
    <w:multiLevelType w:val="hybridMultilevel"/>
    <w:tmpl w:val="02E2EF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13603"/>
    <w:multiLevelType w:val="hybridMultilevel"/>
    <w:tmpl w:val="BA2CD5F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D48EF"/>
    <w:multiLevelType w:val="hybridMultilevel"/>
    <w:tmpl w:val="5E741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80D7F"/>
    <w:multiLevelType w:val="hybridMultilevel"/>
    <w:tmpl w:val="D0F82F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76D74"/>
    <w:multiLevelType w:val="hybridMultilevel"/>
    <w:tmpl w:val="89FAA35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5341364C"/>
    <w:multiLevelType w:val="hybridMultilevel"/>
    <w:tmpl w:val="2E109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30215"/>
    <w:multiLevelType w:val="hybridMultilevel"/>
    <w:tmpl w:val="2F5E8408"/>
    <w:lvl w:ilvl="0" w:tplc="A250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D52F6"/>
    <w:multiLevelType w:val="hybridMultilevel"/>
    <w:tmpl w:val="C7B0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26A23"/>
    <w:multiLevelType w:val="hybridMultilevel"/>
    <w:tmpl w:val="2F44A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16222"/>
    <w:multiLevelType w:val="hybridMultilevel"/>
    <w:tmpl w:val="F6C22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75990"/>
    <w:multiLevelType w:val="hybridMultilevel"/>
    <w:tmpl w:val="7F7667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E2AB9"/>
    <w:multiLevelType w:val="hybridMultilevel"/>
    <w:tmpl w:val="7A0A49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26D2E"/>
    <w:multiLevelType w:val="hybridMultilevel"/>
    <w:tmpl w:val="BA76B9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91399"/>
    <w:multiLevelType w:val="hybridMultilevel"/>
    <w:tmpl w:val="34D2D504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2C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6AEA70E6"/>
    <w:multiLevelType w:val="hybridMultilevel"/>
    <w:tmpl w:val="F71A6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344D8"/>
    <w:multiLevelType w:val="hybridMultilevel"/>
    <w:tmpl w:val="ADCE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72515"/>
    <w:multiLevelType w:val="hybridMultilevel"/>
    <w:tmpl w:val="3F90C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733F7"/>
    <w:multiLevelType w:val="hybridMultilevel"/>
    <w:tmpl w:val="B67C4A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A217B"/>
    <w:multiLevelType w:val="hybridMultilevel"/>
    <w:tmpl w:val="E0D27A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F61DA"/>
    <w:multiLevelType w:val="hybridMultilevel"/>
    <w:tmpl w:val="80F23C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B0043"/>
    <w:multiLevelType w:val="hybridMultilevel"/>
    <w:tmpl w:val="8D1C0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F147E"/>
    <w:multiLevelType w:val="hybridMultilevel"/>
    <w:tmpl w:val="DC2E4F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13AC8"/>
    <w:multiLevelType w:val="hybridMultilevel"/>
    <w:tmpl w:val="848447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C367C"/>
    <w:multiLevelType w:val="hybridMultilevel"/>
    <w:tmpl w:val="F97EF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19"/>
  </w:num>
  <w:num w:numId="4">
    <w:abstractNumId w:val="7"/>
  </w:num>
  <w:num w:numId="5">
    <w:abstractNumId w:val="6"/>
  </w:num>
  <w:num w:numId="6">
    <w:abstractNumId w:val="32"/>
  </w:num>
  <w:num w:numId="7">
    <w:abstractNumId w:val="8"/>
  </w:num>
  <w:num w:numId="8">
    <w:abstractNumId w:val="11"/>
  </w:num>
  <w:num w:numId="9">
    <w:abstractNumId w:val="29"/>
  </w:num>
  <w:num w:numId="10">
    <w:abstractNumId w:val="18"/>
  </w:num>
  <w:num w:numId="11">
    <w:abstractNumId w:val="22"/>
  </w:num>
  <w:num w:numId="12">
    <w:abstractNumId w:val="12"/>
  </w:num>
  <w:num w:numId="13">
    <w:abstractNumId w:val="21"/>
  </w:num>
  <w:num w:numId="14">
    <w:abstractNumId w:val="2"/>
  </w:num>
  <w:num w:numId="15">
    <w:abstractNumId w:val="13"/>
  </w:num>
  <w:num w:numId="16">
    <w:abstractNumId w:val="9"/>
  </w:num>
  <w:num w:numId="17">
    <w:abstractNumId w:val="31"/>
  </w:num>
  <w:num w:numId="18">
    <w:abstractNumId w:val="1"/>
  </w:num>
  <w:num w:numId="19">
    <w:abstractNumId w:val="25"/>
  </w:num>
  <w:num w:numId="20">
    <w:abstractNumId w:val="38"/>
  </w:num>
  <w:num w:numId="21">
    <w:abstractNumId w:val="33"/>
  </w:num>
  <w:num w:numId="22">
    <w:abstractNumId w:val="36"/>
  </w:num>
  <w:num w:numId="23">
    <w:abstractNumId w:val="4"/>
  </w:num>
  <w:num w:numId="24">
    <w:abstractNumId w:val="35"/>
  </w:num>
  <w:num w:numId="25">
    <w:abstractNumId w:val="17"/>
  </w:num>
  <w:num w:numId="26">
    <w:abstractNumId w:val="39"/>
  </w:num>
  <w:num w:numId="27">
    <w:abstractNumId w:val="37"/>
  </w:num>
  <w:num w:numId="28">
    <w:abstractNumId w:val="10"/>
  </w:num>
  <w:num w:numId="29">
    <w:abstractNumId w:val="30"/>
  </w:num>
  <w:num w:numId="30">
    <w:abstractNumId w:val="40"/>
  </w:num>
  <w:num w:numId="31">
    <w:abstractNumId w:val="27"/>
  </w:num>
  <w:num w:numId="32">
    <w:abstractNumId w:val="14"/>
  </w:num>
  <w:num w:numId="33">
    <w:abstractNumId w:val="26"/>
  </w:num>
  <w:num w:numId="34">
    <w:abstractNumId w:val="5"/>
  </w:num>
  <w:num w:numId="35">
    <w:abstractNumId w:val="0"/>
  </w:num>
  <w:num w:numId="36">
    <w:abstractNumId w:val="3"/>
  </w:num>
  <w:num w:numId="37">
    <w:abstractNumId w:val="20"/>
  </w:num>
  <w:num w:numId="38">
    <w:abstractNumId w:val="34"/>
  </w:num>
  <w:num w:numId="39">
    <w:abstractNumId w:val="41"/>
  </w:num>
  <w:num w:numId="40">
    <w:abstractNumId w:val="28"/>
  </w:num>
  <w:num w:numId="41">
    <w:abstractNumId w:val="16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66"/>
    <w:rsid w:val="000229F4"/>
    <w:rsid w:val="00040EC9"/>
    <w:rsid w:val="000948FD"/>
    <w:rsid w:val="000A279E"/>
    <w:rsid w:val="000C4155"/>
    <w:rsid w:val="001013DA"/>
    <w:rsid w:val="00112E0A"/>
    <w:rsid w:val="00113168"/>
    <w:rsid w:val="00216BDF"/>
    <w:rsid w:val="0021708F"/>
    <w:rsid w:val="00283413"/>
    <w:rsid w:val="002842A0"/>
    <w:rsid w:val="002C0B23"/>
    <w:rsid w:val="002F3ECD"/>
    <w:rsid w:val="00341B44"/>
    <w:rsid w:val="00377465"/>
    <w:rsid w:val="00377D4E"/>
    <w:rsid w:val="003C55BD"/>
    <w:rsid w:val="003E1B15"/>
    <w:rsid w:val="00433618"/>
    <w:rsid w:val="00437DB6"/>
    <w:rsid w:val="0044544E"/>
    <w:rsid w:val="00470713"/>
    <w:rsid w:val="004B0FA8"/>
    <w:rsid w:val="004C02C0"/>
    <w:rsid w:val="004C0D05"/>
    <w:rsid w:val="005F3C13"/>
    <w:rsid w:val="005F41F5"/>
    <w:rsid w:val="00673F7B"/>
    <w:rsid w:val="00682DB7"/>
    <w:rsid w:val="006932CC"/>
    <w:rsid w:val="006F1DBF"/>
    <w:rsid w:val="008523DA"/>
    <w:rsid w:val="008E4312"/>
    <w:rsid w:val="008F3AFB"/>
    <w:rsid w:val="00910029"/>
    <w:rsid w:val="00936F2D"/>
    <w:rsid w:val="009412AF"/>
    <w:rsid w:val="00965AF3"/>
    <w:rsid w:val="009C3AF1"/>
    <w:rsid w:val="009F2F08"/>
    <w:rsid w:val="00A159B8"/>
    <w:rsid w:val="00AB06CB"/>
    <w:rsid w:val="00AE29A7"/>
    <w:rsid w:val="00B13DA9"/>
    <w:rsid w:val="00B142BF"/>
    <w:rsid w:val="00B275CF"/>
    <w:rsid w:val="00B77BB4"/>
    <w:rsid w:val="00B92F6B"/>
    <w:rsid w:val="00BA0674"/>
    <w:rsid w:val="00BA674D"/>
    <w:rsid w:val="00C37C90"/>
    <w:rsid w:val="00C51C66"/>
    <w:rsid w:val="00CC501A"/>
    <w:rsid w:val="00D361A4"/>
    <w:rsid w:val="00D42A2E"/>
    <w:rsid w:val="00D5204C"/>
    <w:rsid w:val="00D866CD"/>
    <w:rsid w:val="00DC3435"/>
    <w:rsid w:val="00E1421F"/>
    <w:rsid w:val="00E3153A"/>
    <w:rsid w:val="00E91A57"/>
    <w:rsid w:val="00E94996"/>
    <w:rsid w:val="00EE19B3"/>
    <w:rsid w:val="00F739BC"/>
    <w:rsid w:val="00F8628E"/>
    <w:rsid w:val="00FC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4C121-1CFD-4B20-AD77-432D5108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C66"/>
    <w:pPr>
      <w:spacing w:after="160" w:line="259" w:lineRule="auto"/>
    </w:pPr>
    <w:rPr>
      <w:rFonts w:ascii="Calibri" w:eastAsia="Calibri" w:hAnsi="Calibri" w:cs="Times New Roman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B44"/>
    <w:pPr>
      <w:keepNext/>
      <w:spacing w:after="360"/>
      <w:contextualSpacing/>
      <w:jc w:val="center"/>
      <w:outlineLvl w:val="0"/>
    </w:pPr>
    <w:rPr>
      <w:rFonts w:ascii="Calibri Light" w:eastAsia="Times New Roman" w:hAnsi="Calibri Light"/>
      <w:b/>
      <w:bCs/>
      <w:kern w:val="32"/>
      <w:sz w:val="28"/>
      <w:szCs w:val="32"/>
      <w:lang w:eastAsia="sr-Latn-M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9B3"/>
    <w:pPr>
      <w:keepNext/>
      <w:keepLines/>
      <w:spacing w:before="360" w:after="0" w:line="276" w:lineRule="auto"/>
      <w:contextualSpacing/>
      <w:jc w:val="center"/>
      <w:outlineLvl w:val="1"/>
    </w:pPr>
    <w:rPr>
      <w:rFonts w:asciiTheme="minorHAnsi" w:hAnsiTheme="minorHAnsi" w:cstheme="majorBidi"/>
      <w:b/>
      <w:noProof/>
      <w:color w:val="000000" w:themeColor="text1"/>
      <w:sz w:val="28"/>
      <w:szCs w:val="26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1C66"/>
    <w:pPr>
      <w:keepNext/>
      <w:spacing w:before="240" w:after="240" w:line="276" w:lineRule="auto"/>
      <w:contextualSpacing/>
      <w:jc w:val="center"/>
      <w:outlineLvl w:val="2"/>
    </w:pPr>
    <w:rPr>
      <w:rFonts w:eastAsia="Times New Roman" w:cstheme="minorBidi"/>
      <w:b/>
      <w:bCs/>
      <w:noProof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19B3"/>
    <w:pPr>
      <w:keepNext/>
      <w:keepLines/>
      <w:spacing w:after="0" w:line="276" w:lineRule="auto"/>
      <w:jc w:val="center"/>
      <w:outlineLvl w:val="3"/>
    </w:pPr>
    <w:rPr>
      <w:rFonts w:asciiTheme="minorHAnsi" w:hAnsiTheme="minorHAnsi" w:cstheme="majorBidi"/>
      <w:b/>
      <w:i/>
      <w:iCs/>
      <w:noProof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19B3"/>
    <w:pPr>
      <w:keepNext/>
      <w:keepLines/>
      <w:spacing w:before="40" w:after="0" w:line="276" w:lineRule="auto"/>
      <w:jc w:val="center"/>
      <w:outlineLvl w:val="4"/>
    </w:pPr>
    <w:rPr>
      <w:rFonts w:asciiTheme="minorHAnsi" w:eastAsiaTheme="majorEastAsia" w:hAnsiTheme="minorHAnsi" w:cstheme="majorBidi"/>
      <w:b/>
      <w:noProof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C51C66"/>
    <w:rPr>
      <w:rFonts w:ascii="Calibri" w:eastAsia="Times New Roman" w:hAnsi="Calibri"/>
      <w:b/>
      <w:bCs/>
      <w:noProof/>
      <w:sz w:val="24"/>
      <w:szCs w:val="26"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EE19B3"/>
    <w:rPr>
      <w:rFonts w:cstheme="majorBidi"/>
      <w:b/>
      <w:noProof/>
      <w:color w:val="000000" w:themeColor="tex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E19B3"/>
    <w:rPr>
      <w:rFonts w:cstheme="majorBidi"/>
      <w:b/>
      <w:i/>
      <w:iCs/>
      <w:noProof/>
      <w:color w:val="000000" w:themeColor="text1"/>
      <w:sz w:val="24"/>
      <w:lang w:val="sr-Latn-ME"/>
    </w:rPr>
  </w:style>
  <w:style w:type="character" w:customStyle="1" w:styleId="Heading5Char">
    <w:name w:val="Heading 5 Char"/>
    <w:basedOn w:val="DefaultParagraphFont"/>
    <w:link w:val="Heading5"/>
    <w:uiPriority w:val="9"/>
    <w:rsid w:val="00EE19B3"/>
    <w:rPr>
      <w:rFonts w:eastAsiaTheme="majorEastAsia" w:cstheme="majorBidi"/>
      <w:b/>
      <w:noProof/>
      <w:color w:val="000000" w:themeColor="text1"/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EE19B3"/>
    <w:pPr>
      <w:tabs>
        <w:tab w:val="center" w:pos="4536"/>
        <w:tab w:val="right" w:pos="9072"/>
      </w:tabs>
      <w:spacing w:before="240" w:after="0" w:line="240" w:lineRule="auto"/>
      <w:jc w:val="both"/>
    </w:pPr>
    <w:rPr>
      <w:rFonts w:asciiTheme="minorHAnsi" w:eastAsiaTheme="minorHAnsi" w:hAnsiTheme="minorHAnsi" w:cstheme="minorBidi"/>
      <w:noProof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E19B3"/>
    <w:rPr>
      <w:rFonts w:eastAsiaTheme="minorHAnsi"/>
      <w:noProof/>
      <w:sz w:val="24"/>
      <w:lang w:val="sr-Latn-ME"/>
    </w:rPr>
  </w:style>
  <w:style w:type="paragraph" w:styleId="NoSpacing">
    <w:name w:val="No Spacing"/>
    <w:uiPriority w:val="1"/>
    <w:qFormat/>
    <w:rsid w:val="00F8628E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qFormat/>
    <w:rsid w:val="00EE19B3"/>
    <w:pPr>
      <w:spacing w:after="240" w:line="276" w:lineRule="auto"/>
      <w:contextualSpacing/>
      <w:jc w:val="center"/>
    </w:pPr>
    <w:rPr>
      <w:rFonts w:asciiTheme="minorHAnsi" w:eastAsia="Times New Roman" w:hAnsiTheme="minorHAnsi" w:cstheme="majorBidi"/>
      <w:noProof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E19B3"/>
    <w:rPr>
      <w:rFonts w:eastAsia="Times New Roman" w:cstheme="majorBidi"/>
      <w:noProof/>
      <w:spacing w:val="-10"/>
      <w:kern w:val="28"/>
      <w:sz w:val="40"/>
      <w:szCs w:val="40"/>
      <w:lang w:val="sr-Latn-ME"/>
    </w:rPr>
  </w:style>
  <w:style w:type="paragraph" w:styleId="ListParagraph">
    <w:name w:val="List Paragraph"/>
    <w:basedOn w:val="Normal"/>
    <w:link w:val="ListParagraphChar"/>
    <w:uiPriority w:val="34"/>
    <w:qFormat/>
    <w:rsid w:val="00EE19B3"/>
    <w:pPr>
      <w:spacing w:before="240" w:after="240" w:line="276" w:lineRule="auto"/>
      <w:ind w:left="720"/>
      <w:contextualSpacing/>
      <w:jc w:val="both"/>
    </w:pPr>
    <w:rPr>
      <w:rFonts w:asciiTheme="minorHAnsi" w:eastAsiaTheme="minorHAnsi" w:hAnsiTheme="minorHAnsi" w:cstheme="minorBidi"/>
      <w:noProof/>
      <w:sz w:val="24"/>
    </w:rPr>
  </w:style>
  <w:style w:type="paragraph" w:customStyle="1" w:styleId="Normal1R">
    <w:name w:val="Normal 1R"/>
    <w:basedOn w:val="Normal"/>
    <w:qFormat/>
    <w:rsid w:val="00F8628E"/>
    <w:pPr>
      <w:spacing w:before="240" w:after="240" w:line="276" w:lineRule="auto"/>
      <w:jc w:val="both"/>
    </w:pPr>
    <w:rPr>
      <w:rFonts w:asciiTheme="minorHAnsi" w:eastAsiaTheme="minorHAnsi" w:hAnsiTheme="minorHAnsi" w:cstheme="minorBidi"/>
      <w:noProof/>
      <w:sz w:val="24"/>
    </w:rPr>
  </w:style>
  <w:style w:type="paragraph" w:styleId="Header">
    <w:name w:val="header"/>
    <w:basedOn w:val="Normal"/>
    <w:link w:val="HeaderChar"/>
    <w:uiPriority w:val="99"/>
    <w:unhideWhenUsed/>
    <w:rsid w:val="00EE19B3"/>
    <w:pPr>
      <w:tabs>
        <w:tab w:val="center" w:pos="4536"/>
        <w:tab w:val="right" w:pos="9072"/>
      </w:tabs>
      <w:spacing w:after="0" w:line="240" w:lineRule="auto"/>
      <w:jc w:val="both"/>
    </w:pPr>
    <w:rPr>
      <w:rFonts w:asciiTheme="minorHAnsi" w:eastAsiaTheme="minorHAnsi" w:hAnsiTheme="minorHAnsi" w:cstheme="minorBidi"/>
      <w:noProof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EE19B3"/>
    <w:rPr>
      <w:rFonts w:eastAsiaTheme="minorHAnsi"/>
      <w:noProof/>
      <w:sz w:val="24"/>
      <w:lang w:val="sr-Latn-ME"/>
    </w:rPr>
  </w:style>
  <w:style w:type="character" w:customStyle="1" w:styleId="Heading1Char">
    <w:name w:val="Heading 1 Char"/>
    <w:basedOn w:val="DefaultParagraphFont"/>
    <w:link w:val="Heading1"/>
    <w:uiPriority w:val="9"/>
    <w:rsid w:val="00341B44"/>
    <w:rPr>
      <w:rFonts w:ascii="Calibri Light" w:eastAsia="Times New Roman" w:hAnsi="Calibri Light" w:cs="Times New Roman"/>
      <w:b/>
      <w:bCs/>
      <w:kern w:val="32"/>
      <w:sz w:val="28"/>
      <w:szCs w:val="32"/>
      <w:lang w:val="sr-Latn-ME"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DA9"/>
    <w:rPr>
      <w:rFonts w:ascii="Segoe UI" w:eastAsia="Calibri" w:hAnsi="Segoe UI" w:cs="Segoe UI"/>
      <w:sz w:val="18"/>
      <w:szCs w:val="18"/>
      <w:lang w:val="sr-Latn-M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948FD"/>
    <w:pPr>
      <w:spacing w:after="0" w:line="240" w:lineRule="auto"/>
    </w:pPr>
    <w:rPr>
      <w:rFonts w:asciiTheme="minorHAnsi" w:eastAsiaTheme="minorHAnsi" w:hAnsiTheme="minorHAnsi" w:cstheme="minorBidi"/>
      <w:noProof/>
      <w:sz w:val="20"/>
      <w:szCs w:val="20"/>
      <w:lang w:val="sr-Latn-C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48FD"/>
    <w:rPr>
      <w:noProof/>
      <w:sz w:val="20"/>
      <w:szCs w:val="20"/>
      <w:lang w:val="sr-Latn-CS"/>
    </w:rPr>
  </w:style>
  <w:style w:type="character" w:styleId="EndnoteReference">
    <w:name w:val="endnote reference"/>
    <w:basedOn w:val="DefaultParagraphFont"/>
    <w:uiPriority w:val="99"/>
    <w:semiHidden/>
    <w:unhideWhenUsed/>
    <w:rsid w:val="000948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48FD"/>
    <w:pPr>
      <w:spacing w:after="0" w:line="240" w:lineRule="auto"/>
    </w:pPr>
    <w:rPr>
      <w:rFonts w:asciiTheme="minorHAnsi" w:eastAsiaTheme="minorHAnsi" w:hAnsiTheme="minorHAnsi" w:cstheme="minorBidi"/>
      <w:noProof/>
      <w:sz w:val="20"/>
      <w:szCs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8FD"/>
    <w:rPr>
      <w:noProof/>
      <w:sz w:val="20"/>
      <w:szCs w:val="20"/>
      <w:lang w:val="sr-Latn-CS"/>
    </w:rPr>
  </w:style>
  <w:style w:type="character" w:styleId="Strong">
    <w:name w:val="Strong"/>
    <w:uiPriority w:val="22"/>
    <w:qFormat/>
    <w:rsid w:val="000948FD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0948FD"/>
    <w:rPr>
      <w:vertAlign w:val="superscript"/>
    </w:rPr>
  </w:style>
  <w:style w:type="character" w:styleId="CommentReference">
    <w:name w:val="annotation reference"/>
    <w:rsid w:val="000948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48FD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948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948FD"/>
    <w:pPr>
      <w:spacing w:after="0" w:line="240" w:lineRule="auto"/>
      <w:ind w:firstLine="720"/>
      <w:jc w:val="both"/>
    </w:pPr>
    <w:rPr>
      <w:rFonts w:ascii="Book Antiqua" w:eastAsia="Times New Roman" w:hAnsi="Book Antiqua"/>
      <w:b/>
      <w:bCs/>
      <w:sz w:val="24"/>
      <w:szCs w:val="24"/>
      <w:lang w:val="sl-SI"/>
    </w:rPr>
  </w:style>
  <w:style w:type="character" w:customStyle="1" w:styleId="BodyTextIndent2Char">
    <w:name w:val="Body Text Indent 2 Char"/>
    <w:basedOn w:val="DefaultParagraphFont"/>
    <w:link w:val="BodyTextIndent2"/>
    <w:rsid w:val="000948FD"/>
    <w:rPr>
      <w:rFonts w:ascii="Book Antiqua" w:eastAsia="Times New Roman" w:hAnsi="Book Antiqua" w:cs="Times New Roman"/>
      <w:b/>
      <w:bCs/>
      <w:sz w:val="24"/>
      <w:szCs w:val="24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8FD"/>
    <w:pPr>
      <w:spacing w:after="200"/>
    </w:pPr>
    <w:rPr>
      <w:rFonts w:asciiTheme="minorHAnsi" w:eastAsiaTheme="minorHAnsi" w:hAnsiTheme="minorHAnsi" w:cstheme="minorBidi"/>
      <w:b/>
      <w:bCs/>
      <w:noProof/>
      <w:lang w:val="sr-Latn-C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8FD"/>
    <w:rPr>
      <w:rFonts w:ascii="Times New Roman" w:eastAsia="Times New Roman" w:hAnsi="Times New Roman" w:cs="Times New Roman"/>
      <w:b/>
      <w:bCs/>
      <w:noProof/>
      <w:sz w:val="20"/>
      <w:szCs w:val="20"/>
      <w:lang w:val="sr-Latn-CS"/>
    </w:rPr>
  </w:style>
  <w:style w:type="character" w:customStyle="1" w:styleId="ListParagraphChar">
    <w:name w:val="List Paragraph Char"/>
    <w:link w:val="ListParagraph"/>
    <w:uiPriority w:val="34"/>
    <w:locked/>
    <w:rsid w:val="000948FD"/>
    <w:rPr>
      <w:noProof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Kusovac</dc:creator>
  <cp:keywords/>
  <dc:description/>
  <cp:lastModifiedBy>Jelena Rakcevic</cp:lastModifiedBy>
  <cp:revision>2</cp:revision>
  <cp:lastPrinted>2017-11-17T12:15:00Z</cp:lastPrinted>
  <dcterms:created xsi:type="dcterms:W3CDTF">2018-07-03T09:09:00Z</dcterms:created>
  <dcterms:modified xsi:type="dcterms:W3CDTF">2018-07-03T09:09:00Z</dcterms:modified>
</cp:coreProperties>
</file>