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2DC" w:rsidRDefault="004E62DC"/>
    <w:p w:rsidR="00754468" w:rsidRDefault="00754468"/>
    <w:p w:rsidR="0000657D" w:rsidRPr="0000657D" w:rsidRDefault="0000657D" w:rsidP="0000657D">
      <w:pPr>
        <w:spacing w:after="0" w:line="240" w:lineRule="auto"/>
        <w:jc w:val="center"/>
        <w:rPr>
          <w:rFonts w:ascii="Arial" w:eastAsiaTheme="minorEastAsia" w:hAnsi="Arial" w:cs="Arial"/>
          <w:b/>
        </w:rPr>
      </w:pPr>
      <w:r w:rsidRPr="0000657D">
        <w:rPr>
          <w:rFonts w:ascii="Arial" w:eastAsiaTheme="minorEastAsia" w:hAnsi="Arial" w:cs="Arial"/>
          <w:b/>
          <w:lang w:eastAsia="sr-Latn-ME"/>
        </w:rPr>
        <w:drawing>
          <wp:inline distT="0" distB="0" distL="0" distR="0" wp14:anchorId="41FC4640" wp14:editId="061FD49A">
            <wp:extent cx="831554" cy="893135"/>
            <wp:effectExtent l="19050" t="0" r="6646" b="0"/>
            <wp:docPr id="1" name="Picture 8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02KOLO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523" cy="890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57D" w:rsidRPr="0000657D" w:rsidRDefault="0000657D" w:rsidP="0000657D">
      <w:pPr>
        <w:spacing w:after="0" w:line="240" w:lineRule="auto"/>
        <w:jc w:val="center"/>
        <w:rPr>
          <w:rFonts w:eastAsiaTheme="minorEastAsia"/>
          <w:b/>
        </w:rPr>
      </w:pPr>
      <w:r w:rsidRPr="0000657D">
        <w:rPr>
          <w:rFonts w:eastAsiaTheme="minorEastAsia"/>
          <w:b/>
          <w:i/>
        </w:rPr>
        <w:t>Crna Gora</w:t>
      </w:r>
    </w:p>
    <w:p w:rsidR="0000657D" w:rsidRPr="0000657D" w:rsidRDefault="0000657D" w:rsidP="0000657D">
      <w:pPr>
        <w:spacing w:after="0" w:line="240" w:lineRule="auto"/>
        <w:jc w:val="center"/>
        <w:rPr>
          <w:rFonts w:eastAsiaTheme="minorEastAsia"/>
          <w:b/>
          <w:i/>
        </w:rPr>
      </w:pPr>
      <w:r w:rsidRPr="0000657D">
        <w:rPr>
          <w:rFonts w:eastAsiaTheme="minorEastAsia"/>
          <w:b/>
          <w:i/>
        </w:rPr>
        <w:t>Ministarstvo poljoprivrede i ruralnog razvoja</w:t>
      </w:r>
    </w:p>
    <w:p w:rsidR="0000657D" w:rsidRPr="0000657D" w:rsidRDefault="0000657D" w:rsidP="0000657D">
      <w:pPr>
        <w:spacing w:after="0" w:line="240" w:lineRule="auto"/>
        <w:rPr>
          <w:rFonts w:ascii="Calibri" w:eastAsiaTheme="minorEastAsia" w:hAnsi="Calibri"/>
          <w:sz w:val="24"/>
        </w:rPr>
      </w:pPr>
    </w:p>
    <w:p w:rsidR="0000657D" w:rsidRPr="0000657D" w:rsidRDefault="0000657D" w:rsidP="0000657D">
      <w:pPr>
        <w:spacing w:after="0" w:line="240" w:lineRule="auto"/>
        <w:rPr>
          <w:rFonts w:ascii="Calibri" w:eastAsiaTheme="minorEastAsia" w:hAnsi="Calibri"/>
          <w:sz w:val="24"/>
        </w:rPr>
      </w:pPr>
    </w:p>
    <w:p w:rsidR="0000657D" w:rsidRPr="0000657D" w:rsidRDefault="0000657D" w:rsidP="0000657D">
      <w:pPr>
        <w:spacing w:after="0" w:line="240" w:lineRule="auto"/>
        <w:rPr>
          <w:rFonts w:ascii="Calibri" w:eastAsiaTheme="minorEastAsia" w:hAnsi="Calibri"/>
          <w:lang w:val="sr-Latn-CS"/>
        </w:rPr>
      </w:pPr>
      <w:r w:rsidRPr="0000657D">
        <w:rPr>
          <w:rFonts w:ascii="Calibri" w:eastAsiaTheme="minorEastAsia" w:hAnsi="Calibri"/>
          <w:bCs/>
          <w:lang w:val="sr-Latn-CS"/>
        </w:rPr>
        <w:t xml:space="preserve">Broj: </w:t>
      </w:r>
    </w:p>
    <w:p w:rsidR="0000657D" w:rsidRPr="0000657D" w:rsidRDefault="0000657D" w:rsidP="0000657D">
      <w:pPr>
        <w:tabs>
          <w:tab w:val="left" w:pos="4149"/>
        </w:tabs>
        <w:spacing w:after="0" w:line="240" w:lineRule="auto"/>
        <w:rPr>
          <w:rFonts w:ascii="Calibri" w:eastAsiaTheme="minorEastAsia" w:hAnsi="Calibri"/>
          <w:lang w:val="sr-Latn-CS"/>
        </w:rPr>
      </w:pPr>
      <w:r w:rsidRPr="0000657D">
        <w:rPr>
          <w:rFonts w:ascii="Calibri" w:eastAsiaTheme="minorEastAsia" w:hAnsi="Calibri"/>
          <w:bCs/>
          <w:lang w:val="sr-Latn-CS"/>
        </w:rPr>
        <w:t>Podgorica:</w:t>
      </w:r>
      <w:r>
        <w:rPr>
          <w:rFonts w:ascii="Calibri" w:eastAsiaTheme="minorEastAsia" w:hAnsi="Calibri"/>
          <w:bCs/>
          <w:lang w:val="sr-Latn-CS"/>
        </w:rPr>
        <w:t xml:space="preserve"> 01. 06. </w:t>
      </w:r>
      <w:r w:rsidRPr="0000657D">
        <w:rPr>
          <w:rFonts w:ascii="Calibri" w:eastAsiaTheme="minorEastAsia" w:hAnsi="Calibri"/>
          <w:lang w:val="sr-Latn-CS"/>
        </w:rPr>
        <w:t>2015. godine</w:t>
      </w:r>
      <w:r w:rsidRPr="0000657D">
        <w:rPr>
          <w:rFonts w:ascii="Calibri" w:eastAsiaTheme="minorEastAsia" w:hAnsi="Calibri"/>
          <w:lang w:val="sr-Latn-CS"/>
        </w:rPr>
        <w:tab/>
      </w:r>
    </w:p>
    <w:p w:rsidR="0000657D" w:rsidRPr="0000657D" w:rsidRDefault="0000657D" w:rsidP="0000657D">
      <w:pPr>
        <w:spacing w:after="0" w:line="240" w:lineRule="auto"/>
        <w:rPr>
          <w:rFonts w:ascii="Calibri" w:eastAsiaTheme="minorEastAsia" w:hAnsi="Calibri"/>
          <w:lang w:val="sr-Latn-CS"/>
        </w:rPr>
      </w:pPr>
    </w:p>
    <w:p w:rsidR="00F16885" w:rsidRDefault="00F16885" w:rsidP="0000657D">
      <w:pPr>
        <w:spacing w:after="0" w:line="240" w:lineRule="auto"/>
        <w:jc w:val="center"/>
        <w:rPr>
          <w:rFonts w:ascii="Calibri" w:eastAsiaTheme="minorEastAsia" w:hAnsi="Calibri"/>
          <w:b/>
          <w:highlight w:val="green"/>
          <w:lang w:val="sr-Latn-CS"/>
        </w:rPr>
      </w:pPr>
    </w:p>
    <w:p w:rsidR="00754468" w:rsidRDefault="00754468" w:rsidP="0000657D">
      <w:pPr>
        <w:spacing w:after="0" w:line="240" w:lineRule="auto"/>
        <w:jc w:val="center"/>
        <w:rPr>
          <w:rFonts w:ascii="Calibri" w:eastAsiaTheme="minorEastAsia" w:hAnsi="Calibri"/>
          <w:b/>
          <w:lang w:val="sr-Latn-CS"/>
        </w:rPr>
      </w:pPr>
    </w:p>
    <w:p w:rsidR="0000657D" w:rsidRPr="0000657D" w:rsidRDefault="0000657D" w:rsidP="0000657D">
      <w:pPr>
        <w:spacing w:after="0" w:line="240" w:lineRule="auto"/>
        <w:jc w:val="center"/>
        <w:rPr>
          <w:rFonts w:ascii="Calibri" w:eastAsiaTheme="minorEastAsia" w:hAnsi="Calibri" w:cs="Arial"/>
          <w:b/>
          <w:color w:val="000000"/>
          <w:lang w:val="sr-Latn-CS"/>
        </w:rPr>
      </w:pPr>
      <w:r w:rsidRPr="00754468">
        <w:rPr>
          <w:rFonts w:ascii="Calibri" w:eastAsiaTheme="minorEastAsia" w:hAnsi="Calibri"/>
          <w:b/>
          <w:lang w:val="sr-Latn-CS"/>
        </w:rPr>
        <w:t>SEKRETARIJAT ZA ZAKONODAVSTVO</w:t>
      </w:r>
    </w:p>
    <w:p w:rsidR="0000657D" w:rsidRPr="0000657D" w:rsidRDefault="0000657D" w:rsidP="0000657D">
      <w:pPr>
        <w:tabs>
          <w:tab w:val="left" w:pos="851"/>
        </w:tabs>
        <w:spacing w:after="0" w:line="240" w:lineRule="auto"/>
        <w:rPr>
          <w:rFonts w:ascii="Calibri" w:eastAsiaTheme="minorEastAsia" w:hAnsi="Calibri" w:cs="Arial"/>
          <w:color w:val="000000"/>
          <w:lang w:val="sr-Latn-CS"/>
        </w:rPr>
      </w:pPr>
    </w:p>
    <w:p w:rsidR="0000657D" w:rsidRPr="0000657D" w:rsidRDefault="0000657D" w:rsidP="0000657D">
      <w:pPr>
        <w:tabs>
          <w:tab w:val="left" w:pos="851"/>
        </w:tabs>
        <w:spacing w:after="0" w:line="240" w:lineRule="auto"/>
        <w:rPr>
          <w:rFonts w:ascii="Calibri" w:eastAsiaTheme="minorEastAsia" w:hAnsi="Calibri" w:cs="Arial"/>
          <w:color w:val="000000"/>
          <w:lang w:val="sr-Latn-CS"/>
        </w:rPr>
      </w:pPr>
    </w:p>
    <w:p w:rsidR="00754468" w:rsidRDefault="00754468" w:rsidP="00754468">
      <w:pPr>
        <w:jc w:val="center"/>
        <w:rPr>
          <w:rFonts w:ascii="Calibri" w:eastAsiaTheme="minorEastAsia" w:hAnsi="Calibri" w:cs="Arial"/>
          <w:color w:val="000000"/>
          <w:lang w:val="sr-Latn-CS"/>
        </w:rPr>
      </w:pPr>
    </w:p>
    <w:p w:rsidR="00754468" w:rsidRPr="004E62DC" w:rsidRDefault="00754468" w:rsidP="00754468">
      <w:pPr>
        <w:jc w:val="both"/>
        <w:rPr>
          <w:rFonts w:eastAsia="Calibri" w:cs="Times New Roman"/>
        </w:rPr>
      </w:pPr>
      <w:r w:rsidRPr="00087125">
        <w:rPr>
          <w:rFonts w:ascii="Calibri" w:eastAsiaTheme="minorEastAsia" w:hAnsi="Calibri" w:cs="Arial"/>
          <w:color w:val="000000"/>
          <w:lang w:val="sr-Latn-CS"/>
        </w:rPr>
        <w:t xml:space="preserve">U prilogu dostavljamo na mišljenje  </w:t>
      </w:r>
      <w:r w:rsidRPr="004E62DC">
        <w:rPr>
          <w:rFonts w:eastAsia="Calibri" w:cs="Arial"/>
        </w:rPr>
        <w:t>P</w:t>
      </w:r>
      <w:r w:rsidRPr="00087125">
        <w:rPr>
          <w:rFonts w:eastAsia="Calibri" w:cs="Arial"/>
        </w:rPr>
        <w:t>redlog p</w:t>
      </w:r>
      <w:r w:rsidRPr="004E62DC">
        <w:rPr>
          <w:rFonts w:eastAsia="Calibri" w:cs="Arial"/>
        </w:rPr>
        <w:t>ravilnik</w:t>
      </w:r>
      <w:r w:rsidRPr="00087125">
        <w:rPr>
          <w:rFonts w:eastAsia="Calibri" w:cs="Arial"/>
        </w:rPr>
        <w:t xml:space="preserve">a </w:t>
      </w:r>
      <w:r w:rsidRPr="004E62DC">
        <w:rPr>
          <w:rFonts w:eastAsia="Calibri" w:cs="Arial"/>
        </w:rPr>
        <w:t>o utvrdjivanju l</w:t>
      </w:r>
      <w:r w:rsidRPr="004E62DC">
        <w:rPr>
          <w:rFonts w:eastAsia="Calibri" w:cs="Times New Roman"/>
        </w:rPr>
        <w:t xml:space="preserve">iste vina </w:t>
      </w:r>
      <w:r w:rsidR="00087125" w:rsidRPr="00087125">
        <w:rPr>
          <w:rFonts w:eastAsia="Calibri" w:cs="Times New Roman"/>
        </w:rPr>
        <w:t xml:space="preserve">stavljenih u </w:t>
      </w:r>
      <w:r w:rsidR="00087125" w:rsidRPr="004E62DC">
        <w:rPr>
          <w:rFonts w:eastAsia="Calibri" w:cs="Times New Roman"/>
        </w:rPr>
        <w:t>pro</w:t>
      </w:r>
      <w:r w:rsidR="00087125" w:rsidRPr="00087125">
        <w:rPr>
          <w:rFonts w:eastAsia="Calibri" w:cs="Times New Roman"/>
        </w:rPr>
        <w:t>met</w:t>
      </w:r>
      <w:r w:rsidR="00087125" w:rsidRPr="004E62DC">
        <w:rPr>
          <w:rFonts w:eastAsia="Calibri" w:cs="Times New Roman"/>
        </w:rPr>
        <w:t xml:space="preserve"> </w:t>
      </w:r>
      <w:r w:rsidRPr="004E62DC">
        <w:rPr>
          <w:rFonts w:eastAsia="Calibri" w:cs="Times New Roman"/>
        </w:rPr>
        <w:t>u 201</w:t>
      </w:r>
      <w:r w:rsidRPr="00087125">
        <w:rPr>
          <w:rFonts w:eastAsia="Calibri" w:cs="Times New Roman"/>
        </w:rPr>
        <w:t>4</w:t>
      </w:r>
      <w:r w:rsidRPr="004E62DC">
        <w:rPr>
          <w:rFonts w:eastAsia="Calibri" w:cs="Times New Roman"/>
        </w:rPr>
        <w:t xml:space="preserve">. </w:t>
      </w:r>
      <w:r>
        <w:rPr>
          <w:rFonts w:eastAsia="Calibri" w:cs="Times New Roman"/>
        </w:rPr>
        <w:t>g</w:t>
      </w:r>
      <w:r w:rsidRPr="004E62DC">
        <w:rPr>
          <w:rFonts w:eastAsia="Calibri" w:cs="Times New Roman"/>
        </w:rPr>
        <w:t>odini</w:t>
      </w:r>
      <w:r>
        <w:rPr>
          <w:rFonts w:eastAsia="Calibri" w:cs="Times New Roman"/>
        </w:rPr>
        <w:t>, radi objavljivanja u Službenom listu Crne Gore.</w:t>
      </w:r>
    </w:p>
    <w:p w:rsidR="0000657D" w:rsidRPr="0000657D" w:rsidRDefault="0000657D" w:rsidP="0000657D">
      <w:pPr>
        <w:spacing w:after="0" w:line="240" w:lineRule="auto"/>
        <w:jc w:val="both"/>
        <w:rPr>
          <w:rFonts w:ascii="Calibri" w:eastAsiaTheme="minorEastAsia" w:hAnsi="Calibri" w:cs="Arial"/>
          <w:lang w:val="sr-Latn-CS"/>
        </w:rPr>
      </w:pPr>
    </w:p>
    <w:p w:rsidR="0000657D" w:rsidRPr="0000657D" w:rsidRDefault="0000657D" w:rsidP="0000657D">
      <w:pPr>
        <w:spacing w:after="0" w:line="240" w:lineRule="auto"/>
        <w:jc w:val="both"/>
        <w:rPr>
          <w:rFonts w:ascii="Calibri" w:eastAsiaTheme="minorEastAsia" w:hAnsi="Calibri" w:cs="Arial"/>
          <w:lang w:val="sr-Latn-CS"/>
        </w:rPr>
      </w:pPr>
    </w:p>
    <w:p w:rsidR="0000657D" w:rsidRPr="0000657D" w:rsidRDefault="0000657D" w:rsidP="0000657D">
      <w:pPr>
        <w:spacing w:after="0" w:line="240" w:lineRule="auto"/>
        <w:jc w:val="both"/>
        <w:rPr>
          <w:rFonts w:ascii="Calibri" w:eastAsiaTheme="minorEastAsia" w:hAnsi="Calibri"/>
        </w:rPr>
      </w:pPr>
      <w:r w:rsidRPr="0000657D">
        <w:rPr>
          <w:rFonts w:ascii="Calibri" w:eastAsiaTheme="minorEastAsia" w:hAnsi="Calibri"/>
        </w:rPr>
        <w:t>S poštovanjem,</w:t>
      </w:r>
    </w:p>
    <w:p w:rsidR="0000657D" w:rsidRPr="0000657D" w:rsidRDefault="0000657D" w:rsidP="0000657D">
      <w:pPr>
        <w:spacing w:after="0" w:line="240" w:lineRule="auto"/>
        <w:jc w:val="both"/>
        <w:rPr>
          <w:rFonts w:ascii="Calibri" w:eastAsiaTheme="minorEastAsia" w:hAnsi="Calibri"/>
        </w:rPr>
      </w:pPr>
    </w:p>
    <w:p w:rsidR="0000657D" w:rsidRPr="0000657D" w:rsidRDefault="0000657D" w:rsidP="0000657D">
      <w:pPr>
        <w:spacing w:after="0" w:line="240" w:lineRule="auto"/>
        <w:jc w:val="both"/>
        <w:rPr>
          <w:rFonts w:ascii="Calibri" w:eastAsiaTheme="minorEastAsia" w:hAnsi="Calibri"/>
        </w:rPr>
      </w:pPr>
    </w:p>
    <w:p w:rsidR="0000657D" w:rsidRPr="0000657D" w:rsidRDefault="0000657D" w:rsidP="0000657D">
      <w:pPr>
        <w:spacing w:after="0" w:line="240" w:lineRule="auto"/>
        <w:jc w:val="center"/>
        <w:rPr>
          <w:rFonts w:ascii="Calibri" w:eastAsiaTheme="minorEastAsia" w:hAnsi="Calibri"/>
          <w:b/>
        </w:rPr>
      </w:pPr>
      <w:r w:rsidRPr="0000657D">
        <w:rPr>
          <w:rFonts w:ascii="Calibri" w:eastAsiaTheme="minorEastAsia" w:hAnsi="Calibri"/>
          <w:b/>
        </w:rPr>
        <w:t xml:space="preserve">                                                                                                                                             </w:t>
      </w:r>
      <w:r>
        <w:rPr>
          <w:rFonts w:ascii="Calibri" w:eastAsiaTheme="minorEastAsia" w:hAnsi="Calibri"/>
          <w:b/>
        </w:rPr>
        <w:tab/>
      </w:r>
      <w:r>
        <w:rPr>
          <w:rFonts w:ascii="Calibri" w:eastAsiaTheme="minorEastAsia" w:hAnsi="Calibri"/>
          <w:b/>
        </w:rPr>
        <w:tab/>
      </w:r>
      <w:r>
        <w:rPr>
          <w:rFonts w:ascii="Calibri" w:eastAsiaTheme="minorEastAsia" w:hAnsi="Calibri"/>
          <w:b/>
        </w:rPr>
        <w:tab/>
      </w:r>
      <w:r>
        <w:rPr>
          <w:rFonts w:ascii="Calibri" w:eastAsiaTheme="minorEastAsia" w:hAnsi="Calibri"/>
          <w:b/>
        </w:rPr>
        <w:tab/>
      </w:r>
      <w:r>
        <w:rPr>
          <w:rFonts w:ascii="Calibri" w:eastAsiaTheme="minorEastAsia" w:hAnsi="Calibri"/>
          <w:b/>
        </w:rPr>
        <w:tab/>
      </w:r>
      <w:r>
        <w:rPr>
          <w:rFonts w:ascii="Calibri" w:eastAsiaTheme="minorEastAsia" w:hAnsi="Calibri"/>
          <w:b/>
        </w:rPr>
        <w:tab/>
      </w:r>
      <w:r w:rsidR="00F16885">
        <w:rPr>
          <w:rFonts w:ascii="Calibri" w:eastAsiaTheme="minorEastAsia" w:hAnsi="Calibri"/>
          <w:b/>
        </w:rPr>
        <w:tab/>
      </w:r>
      <w:r w:rsidR="00F16885">
        <w:rPr>
          <w:rFonts w:ascii="Calibri" w:eastAsiaTheme="minorEastAsia" w:hAnsi="Calibri"/>
          <w:b/>
        </w:rPr>
        <w:tab/>
      </w:r>
      <w:r w:rsidR="00F16885">
        <w:rPr>
          <w:rFonts w:ascii="Calibri" w:eastAsiaTheme="minorEastAsia" w:hAnsi="Calibri"/>
          <w:b/>
        </w:rPr>
        <w:tab/>
      </w:r>
      <w:r w:rsidR="00F16885">
        <w:rPr>
          <w:rFonts w:ascii="Calibri" w:eastAsiaTheme="minorEastAsia" w:hAnsi="Calibri"/>
          <w:b/>
        </w:rPr>
        <w:tab/>
      </w:r>
      <w:r w:rsidR="00F16885">
        <w:rPr>
          <w:rFonts w:ascii="Calibri" w:eastAsiaTheme="minorEastAsia" w:hAnsi="Calibri"/>
          <w:b/>
        </w:rPr>
        <w:tab/>
      </w:r>
      <w:r w:rsidR="00F16885">
        <w:rPr>
          <w:rFonts w:ascii="Calibri" w:eastAsiaTheme="minorEastAsia" w:hAnsi="Calibri"/>
          <w:b/>
        </w:rPr>
        <w:tab/>
      </w:r>
      <w:r w:rsidR="00F16885">
        <w:rPr>
          <w:rFonts w:ascii="Calibri" w:eastAsiaTheme="minorEastAsia" w:hAnsi="Calibri"/>
          <w:b/>
        </w:rPr>
        <w:tab/>
      </w:r>
      <w:r w:rsidR="00F16885">
        <w:rPr>
          <w:rFonts w:ascii="Calibri" w:eastAsiaTheme="minorEastAsia" w:hAnsi="Calibri"/>
          <w:b/>
        </w:rPr>
        <w:tab/>
      </w:r>
      <w:r w:rsidR="00F16885">
        <w:rPr>
          <w:rFonts w:ascii="Calibri" w:eastAsiaTheme="minorEastAsia" w:hAnsi="Calibri"/>
          <w:b/>
        </w:rPr>
        <w:tab/>
      </w:r>
      <w:r w:rsidRPr="0000657D">
        <w:rPr>
          <w:rFonts w:ascii="Calibri" w:eastAsiaTheme="minorEastAsia" w:hAnsi="Calibri"/>
          <w:b/>
        </w:rPr>
        <w:t xml:space="preserve">  M I N I S T A R</w:t>
      </w:r>
    </w:p>
    <w:p w:rsidR="0000657D" w:rsidRPr="0000657D" w:rsidRDefault="0000657D" w:rsidP="0000657D">
      <w:pPr>
        <w:spacing w:after="0" w:line="240" w:lineRule="auto"/>
        <w:jc w:val="center"/>
        <w:rPr>
          <w:rFonts w:ascii="Calibri" w:eastAsiaTheme="minorEastAsia" w:hAnsi="Calibri"/>
          <w:b/>
        </w:rPr>
      </w:pPr>
    </w:p>
    <w:p w:rsidR="0000657D" w:rsidRDefault="0000657D" w:rsidP="00F16885">
      <w:pPr>
        <w:spacing w:after="0" w:line="240" w:lineRule="auto"/>
        <w:ind w:left="7200" w:firstLine="720"/>
        <w:rPr>
          <w:rFonts w:ascii="Calibri" w:eastAsiaTheme="minorEastAsia" w:hAnsi="Calibri"/>
          <w:b/>
        </w:rPr>
      </w:pPr>
      <w:r w:rsidRPr="0000657D">
        <w:rPr>
          <w:rFonts w:ascii="Calibri" w:eastAsiaTheme="minorEastAsia" w:hAnsi="Calibri"/>
          <w:b/>
        </w:rPr>
        <w:t>Prof. dr Petar Ivanović</w:t>
      </w:r>
    </w:p>
    <w:p w:rsidR="00F16885" w:rsidRDefault="00F16885" w:rsidP="00F16885">
      <w:pPr>
        <w:spacing w:after="0" w:line="240" w:lineRule="auto"/>
        <w:rPr>
          <w:rFonts w:ascii="Calibri" w:eastAsiaTheme="minorEastAsia" w:hAnsi="Calibri"/>
          <w:b/>
        </w:rPr>
      </w:pPr>
    </w:p>
    <w:p w:rsidR="00F16885" w:rsidRPr="0000657D" w:rsidRDefault="00F16885" w:rsidP="00F16885">
      <w:pPr>
        <w:spacing w:after="0" w:line="240" w:lineRule="auto"/>
        <w:rPr>
          <w:rFonts w:ascii="Calibri" w:eastAsiaTheme="minorEastAsia" w:hAnsi="Calibri"/>
        </w:rPr>
      </w:pPr>
    </w:p>
    <w:p w:rsidR="0000657D" w:rsidRDefault="0000657D">
      <w:r>
        <w:br w:type="page"/>
      </w:r>
    </w:p>
    <w:p w:rsidR="004E62DC" w:rsidRPr="004E62DC" w:rsidRDefault="004E62DC" w:rsidP="004E62DC">
      <w:pPr>
        <w:jc w:val="right"/>
        <w:rPr>
          <w:rFonts w:eastAsia="Calibri" w:cs="Arial"/>
        </w:rPr>
      </w:pPr>
      <w:r w:rsidRPr="004E62DC">
        <w:rPr>
          <w:rFonts w:eastAsia="Calibri" w:cs="Arial"/>
        </w:rPr>
        <w:lastRenderedPageBreak/>
        <w:t>PREDLOG</w:t>
      </w:r>
    </w:p>
    <w:p w:rsidR="0000657D" w:rsidRDefault="0000657D" w:rsidP="004E62DC">
      <w:pPr>
        <w:jc w:val="both"/>
        <w:rPr>
          <w:rFonts w:eastAsia="Calibri" w:cs="Arial"/>
        </w:rPr>
      </w:pPr>
    </w:p>
    <w:p w:rsidR="004E62DC" w:rsidRPr="004E62DC" w:rsidRDefault="004E62DC" w:rsidP="004E62DC">
      <w:pPr>
        <w:jc w:val="both"/>
        <w:rPr>
          <w:rFonts w:eastAsia="Calibri" w:cs="Arial"/>
        </w:rPr>
      </w:pPr>
      <w:r w:rsidRPr="004E62DC">
        <w:rPr>
          <w:rFonts w:eastAsia="Calibri" w:cs="Arial"/>
        </w:rPr>
        <w:t xml:space="preserve">Na osnovu člana 17 st. 7 i 8 Zakona o vinu (“Službeni list RCG”, broj 36/07), Ministarstvo poljoprivrede i ruralnog razvoja donijelo je </w:t>
      </w:r>
    </w:p>
    <w:p w:rsidR="004E62DC" w:rsidRPr="004E62DC" w:rsidRDefault="004E62DC" w:rsidP="004E62DC">
      <w:pPr>
        <w:jc w:val="center"/>
        <w:rPr>
          <w:rFonts w:eastAsia="Calibri" w:cs="Arial"/>
        </w:rPr>
      </w:pPr>
    </w:p>
    <w:p w:rsidR="004E62DC" w:rsidRPr="004E62DC" w:rsidRDefault="004E62DC" w:rsidP="004E62DC">
      <w:pPr>
        <w:jc w:val="center"/>
        <w:rPr>
          <w:rFonts w:eastAsia="Calibri" w:cs="Arial"/>
          <w:b/>
        </w:rPr>
      </w:pPr>
      <w:r w:rsidRPr="004E62DC">
        <w:rPr>
          <w:rFonts w:eastAsia="Calibri" w:cs="Arial"/>
          <w:b/>
        </w:rPr>
        <w:t>Pravilnik</w:t>
      </w:r>
    </w:p>
    <w:p w:rsidR="004E62DC" w:rsidRPr="004E62DC" w:rsidRDefault="004E62DC" w:rsidP="004E62DC">
      <w:pPr>
        <w:jc w:val="center"/>
        <w:rPr>
          <w:rFonts w:eastAsia="Calibri" w:cs="Times New Roman"/>
          <w:b/>
        </w:rPr>
      </w:pPr>
      <w:r w:rsidRPr="004E62DC">
        <w:rPr>
          <w:rFonts w:eastAsia="Calibri" w:cs="Arial"/>
          <w:b/>
        </w:rPr>
        <w:t>o utvrdjivanju l</w:t>
      </w:r>
      <w:r w:rsidRPr="004E62DC">
        <w:rPr>
          <w:rFonts w:eastAsia="Calibri" w:cs="Times New Roman"/>
          <w:b/>
        </w:rPr>
        <w:t xml:space="preserve">iste vina </w:t>
      </w:r>
      <w:r w:rsidR="00087125">
        <w:rPr>
          <w:rFonts w:eastAsia="Calibri" w:cs="Times New Roman"/>
          <w:b/>
        </w:rPr>
        <w:t xml:space="preserve">stavljenih u </w:t>
      </w:r>
      <w:r w:rsidRPr="004E62DC">
        <w:rPr>
          <w:rFonts w:eastAsia="Calibri" w:cs="Times New Roman"/>
          <w:b/>
        </w:rPr>
        <w:t>pro</w:t>
      </w:r>
      <w:r w:rsidR="00087125">
        <w:rPr>
          <w:rFonts w:eastAsia="Calibri" w:cs="Times New Roman"/>
          <w:b/>
        </w:rPr>
        <w:t>met</w:t>
      </w:r>
      <w:r w:rsidRPr="004E62DC">
        <w:rPr>
          <w:rFonts w:eastAsia="Calibri" w:cs="Times New Roman"/>
          <w:b/>
        </w:rPr>
        <w:t xml:space="preserve"> u 201</w:t>
      </w:r>
      <w:r w:rsidR="0000657D" w:rsidRPr="0000657D">
        <w:rPr>
          <w:rFonts w:eastAsia="Calibri" w:cs="Times New Roman"/>
          <w:b/>
        </w:rPr>
        <w:t>4</w:t>
      </w:r>
      <w:r w:rsidRPr="004E62DC">
        <w:rPr>
          <w:rFonts w:eastAsia="Calibri" w:cs="Times New Roman"/>
          <w:b/>
        </w:rPr>
        <w:t>. godini</w:t>
      </w:r>
    </w:p>
    <w:p w:rsidR="004E62DC" w:rsidRPr="004E62DC" w:rsidRDefault="004E62DC" w:rsidP="004E62DC">
      <w:pPr>
        <w:jc w:val="center"/>
        <w:rPr>
          <w:rFonts w:eastAsia="Calibri" w:cs="Times New Roman"/>
        </w:rPr>
      </w:pPr>
    </w:p>
    <w:p w:rsidR="004E62DC" w:rsidRPr="004E62DC" w:rsidRDefault="004E62DC" w:rsidP="004E62DC">
      <w:pPr>
        <w:jc w:val="center"/>
        <w:rPr>
          <w:rFonts w:eastAsia="Calibri" w:cs="Times New Roman"/>
        </w:rPr>
      </w:pPr>
      <w:r w:rsidRPr="004E62DC">
        <w:rPr>
          <w:rFonts w:eastAsia="Calibri" w:cs="Times New Roman"/>
        </w:rPr>
        <w:t>Član 1</w:t>
      </w:r>
    </w:p>
    <w:p w:rsidR="004E62DC" w:rsidRPr="004E62DC" w:rsidRDefault="004E62DC" w:rsidP="004E62DC">
      <w:pPr>
        <w:jc w:val="both"/>
        <w:rPr>
          <w:rFonts w:eastAsia="Calibri" w:cs="Times New Roman"/>
        </w:rPr>
      </w:pPr>
      <w:r w:rsidRPr="004E62DC">
        <w:rPr>
          <w:rFonts w:eastAsia="Calibri" w:cs="Times New Roman"/>
        </w:rPr>
        <w:t xml:space="preserve">Lista vina </w:t>
      </w:r>
      <w:r w:rsidR="00087125" w:rsidRPr="00087125">
        <w:rPr>
          <w:rFonts w:eastAsia="Calibri" w:cs="Times New Roman"/>
        </w:rPr>
        <w:t xml:space="preserve">stavljenih u </w:t>
      </w:r>
      <w:r w:rsidR="00087125" w:rsidRPr="004E62DC">
        <w:rPr>
          <w:rFonts w:eastAsia="Calibri" w:cs="Times New Roman"/>
        </w:rPr>
        <w:t>pro</w:t>
      </w:r>
      <w:r w:rsidR="00087125" w:rsidRPr="00087125">
        <w:rPr>
          <w:rFonts w:eastAsia="Calibri" w:cs="Times New Roman"/>
        </w:rPr>
        <w:t>met</w:t>
      </w:r>
      <w:r w:rsidR="00087125" w:rsidRPr="004E62DC">
        <w:rPr>
          <w:rFonts w:eastAsia="Calibri" w:cs="Times New Roman"/>
        </w:rPr>
        <w:t xml:space="preserve"> </w:t>
      </w:r>
      <w:r w:rsidRPr="004E62DC">
        <w:rPr>
          <w:rFonts w:eastAsia="Calibri" w:cs="Times New Roman"/>
        </w:rPr>
        <w:t>u 201</w:t>
      </w:r>
      <w:r w:rsidR="0000657D" w:rsidRPr="00087125">
        <w:rPr>
          <w:rFonts w:eastAsia="Calibri" w:cs="Times New Roman"/>
        </w:rPr>
        <w:t>4</w:t>
      </w:r>
      <w:r w:rsidRPr="004E62DC">
        <w:rPr>
          <w:rFonts w:eastAsia="Calibri" w:cs="Times New Roman"/>
        </w:rPr>
        <w:t>. godini utvrdjuje se u Prilogu, koji je sastavni dio ovog pravilnika.</w:t>
      </w:r>
    </w:p>
    <w:p w:rsidR="004E62DC" w:rsidRPr="004E62DC" w:rsidRDefault="004E62DC" w:rsidP="004E62DC">
      <w:pPr>
        <w:jc w:val="center"/>
        <w:rPr>
          <w:rFonts w:eastAsia="Calibri" w:cs="Times New Roman"/>
        </w:rPr>
      </w:pPr>
      <w:r w:rsidRPr="004E62DC">
        <w:rPr>
          <w:rFonts w:eastAsia="Calibri" w:cs="Times New Roman"/>
        </w:rPr>
        <w:t>Član 2</w:t>
      </w:r>
    </w:p>
    <w:p w:rsidR="004E62DC" w:rsidRPr="004E62DC" w:rsidRDefault="004E62DC" w:rsidP="004E62DC">
      <w:pPr>
        <w:jc w:val="both"/>
        <w:rPr>
          <w:rFonts w:eastAsia="Calibri" w:cs="Arial"/>
        </w:rPr>
      </w:pPr>
      <w:r w:rsidRPr="004E62DC">
        <w:rPr>
          <w:rFonts w:eastAsia="Calibri" w:cs="Arial"/>
        </w:rPr>
        <w:t>Ovaj pravilnik stupa na snagu osmog dana od dana objavljivanja u “Službenom listu Crne Gore”.</w:t>
      </w:r>
    </w:p>
    <w:p w:rsidR="00DB0A32" w:rsidRDefault="00DB0A32" w:rsidP="004E62DC">
      <w:pPr>
        <w:jc w:val="both"/>
        <w:rPr>
          <w:rFonts w:eastAsia="Calibri" w:cs="Arial"/>
          <w:lang w:val="sr-Latn-CS"/>
        </w:rPr>
      </w:pPr>
    </w:p>
    <w:p w:rsidR="00DB0A32" w:rsidRPr="0000657D" w:rsidRDefault="00DB0A32" w:rsidP="00F16885">
      <w:pPr>
        <w:spacing w:after="0" w:line="240" w:lineRule="auto"/>
        <w:jc w:val="both"/>
        <w:rPr>
          <w:rFonts w:ascii="Calibri" w:eastAsiaTheme="minorEastAsia" w:hAnsi="Calibri"/>
        </w:rPr>
      </w:pPr>
    </w:p>
    <w:p w:rsidR="00DB0A32" w:rsidRPr="0000657D" w:rsidRDefault="00DB0A32" w:rsidP="00F16885">
      <w:pPr>
        <w:spacing w:after="0" w:line="240" w:lineRule="auto"/>
        <w:jc w:val="both"/>
        <w:rPr>
          <w:rFonts w:ascii="Calibri" w:eastAsiaTheme="minorEastAsia" w:hAnsi="Calibri"/>
          <w:b/>
        </w:rPr>
      </w:pPr>
      <w:r w:rsidRPr="0000657D">
        <w:rPr>
          <w:rFonts w:ascii="Calibri" w:eastAsiaTheme="minorEastAsia" w:hAnsi="Calibri"/>
          <w:b/>
        </w:rPr>
        <w:t xml:space="preserve">                                                                                                                                             </w:t>
      </w:r>
      <w:r>
        <w:rPr>
          <w:rFonts w:ascii="Calibri" w:eastAsiaTheme="minorEastAsia" w:hAnsi="Calibri"/>
          <w:b/>
        </w:rPr>
        <w:tab/>
      </w:r>
      <w:r>
        <w:rPr>
          <w:rFonts w:ascii="Calibri" w:eastAsiaTheme="minorEastAsia" w:hAnsi="Calibri"/>
          <w:b/>
        </w:rPr>
        <w:tab/>
      </w:r>
      <w:r>
        <w:rPr>
          <w:rFonts w:ascii="Calibri" w:eastAsiaTheme="minorEastAsia" w:hAnsi="Calibri"/>
          <w:b/>
        </w:rPr>
        <w:tab/>
      </w:r>
      <w:r>
        <w:rPr>
          <w:rFonts w:ascii="Calibri" w:eastAsiaTheme="minorEastAsia" w:hAnsi="Calibri"/>
          <w:b/>
        </w:rPr>
        <w:tab/>
      </w:r>
      <w:r>
        <w:rPr>
          <w:rFonts w:ascii="Calibri" w:eastAsiaTheme="minorEastAsia" w:hAnsi="Calibri"/>
          <w:b/>
        </w:rPr>
        <w:tab/>
      </w:r>
      <w:r>
        <w:rPr>
          <w:rFonts w:ascii="Calibri" w:eastAsiaTheme="minorEastAsia" w:hAnsi="Calibri"/>
          <w:b/>
        </w:rPr>
        <w:tab/>
      </w:r>
      <w:r w:rsidRPr="0000657D">
        <w:rPr>
          <w:rFonts w:ascii="Calibri" w:eastAsiaTheme="minorEastAsia" w:hAnsi="Calibri"/>
          <w:b/>
        </w:rPr>
        <w:t xml:space="preserve">  </w:t>
      </w:r>
    </w:p>
    <w:p w:rsidR="00F16885" w:rsidRDefault="004E62DC" w:rsidP="00F16885">
      <w:pPr>
        <w:spacing w:after="0" w:line="240" w:lineRule="auto"/>
        <w:jc w:val="both"/>
        <w:rPr>
          <w:rFonts w:ascii="Calibri" w:eastAsiaTheme="minorEastAsia" w:hAnsi="Calibri"/>
          <w:b/>
        </w:rPr>
      </w:pPr>
      <w:r w:rsidRPr="004E62DC">
        <w:rPr>
          <w:rFonts w:eastAsia="Calibri" w:cs="Arial"/>
          <w:lang w:val="sr-Latn-CS"/>
        </w:rPr>
        <w:t>Broj: ____________</w:t>
      </w:r>
      <w:r w:rsidR="00F16885">
        <w:rPr>
          <w:rFonts w:eastAsia="Calibri" w:cs="Arial"/>
          <w:lang w:val="sr-Latn-CS"/>
        </w:rPr>
        <w:t>________</w:t>
      </w:r>
      <w:r w:rsidR="00F16885" w:rsidRPr="00F16885">
        <w:rPr>
          <w:rFonts w:ascii="Calibri" w:eastAsiaTheme="minorEastAsia" w:hAnsi="Calibri"/>
          <w:b/>
        </w:rPr>
        <w:t xml:space="preserve"> </w:t>
      </w:r>
      <w:r w:rsidR="00F16885">
        <w:rPr>
          <w:rFonts w:ascii="Calibri" w:eastAsiaTheme="minorEastAsia" w:hAnsi="Calibri"/>
          <w:b/>
        </w:rPr>
        <w:tab/>
      </w:r>
      <w:r w:rsidR="00F16885">
        <w:rPr>
          <w:rFonts w:ascii="Calibri" w:eastAsiaTheme="minorEastAsia" w:hAnsi="Calibri"/>
          <w:b/>
        </w:rPr>
        <w:tab/>
      </w:r>
      <w:r w:rsidR="00F16885">
        <w:rPr>
          <w:rFonts w:ascii="Calibri" w:eastAsiaTheme="minorEastAsia" w:hAnsi="Calibri"/>
          <w:b/>
        </w:rPr>
        <w:tab/>
      </w:r>
      <w:r w:rsidR="00F16885">
        <w:rPr>
          <w:rFonts w:ascii="Calibri" w:eastAsiaTheme="minorEastAsia" w:hAnsi="Calibri"/>
          <w:b/>
        </w:rPr>
        <w:tab/>
      </w:r>
      <w:r w:rsidR="00F16885">
        <w:rPr>
          <w:rFonts w:ascii="Calibri" w:eastAsiaTheme="minorEastAsia" w:hAnsi="Calibri"/>
          <w:b/>
        </w:rPr>
        <w:tab/>
      </w:r>
      <w:r w:rsidR="00F16885">
        <w:rPr>
          <w:rFonts w:ascii="Calibri" w:eastAsiaTheme="minorEastAsia" w:hAnsi="Calibri"/>
          <w:b/>
        </w:rPr>
        <w:tab/>
      </w:r>
      <w:r w:rsidR="00F16885">
        <w:rPr>
          <w:rFonts w:ascii="Calibri" w:eastAsiaTheme="minorEastAsia" w:hAnsi="Calibri"/>
          <w:b/>
        </w:rPr>
        <w:tab/>
      </w:r>
      <w:r w:rsidR="00F16885">
        <w:rPr>
          <w:rFonts w:ascii="Calibri" w:eastAsiaTheme="minorEastAsia" w:hAnsi="Calibri"/>
          <w:b/>
        </w:rPr>
        <w:tab/>
        <w:t xml:space="preserve">      </w:t>
      </w:r>
      <w:r w:rsidR="00F16885" w:rsidRPr="0000657D">
        <w:rPr>
          <w:rFonts w:ascii="Calibri" w:eastAsiaTheme="minorEastAsia" w:hAnsi="Calibri"/>
          <w:b/>
        </w:rPr>
        <w:t>M I N I S T A R</w:t>
      </w:r>
    </w:p>
    <w:p w:rsidR="00F16885" w:rsidRDefault="00F16885" w:rsidP="00F16885">
      <w:pPr>
        <w:spacing w:after="0" w:line="240" w:lineRule="auto"/>
        <w:jc w:val="both"/>
        <w:rPr>
          <w:rFonts w:ascii="Calibri" w:eastAsiaTheme="minorEastAsia" w:hAnsi="Calibri"/>
          <w:b/>
        </w:rPr>
      </w:pPr>
    </w:p>
    <w:p w:rsidR="00F16885" w:rsidRPr="0000657D" w:rsidRDefault="00F16885" w:rsidP="00F16885">
      <w:pPr>
        <w:spacing w:after="0" w:line="240" w:lineRule="auto"/>
        <w:jc w:val="both"/>
        <w:rPr>
          <w:rFonts w:ascii="Calibri" w:eastAsiaTheme="minorEastAsia" w:hAnsi="Calibri"/>
        </w:rPr>
      </w:pPr>
      <w:r w:rsidRPr="004E62DC">
        <w:rPr>
          <w:rFonts w:eastAsia="Calibri" w:cs="Arial"/>
        </w:rPr>
        <w:t>Podgorica,</w:t>
      </w:r>
      <w:r>
        <w:rPr>
          <w:rFonts w:eastAsia="Calibri" w:cs="Arial"/>
        </w:rPr>
        <w:t xml:space="preserve"> 01. jun 2015. </w:t>
      </w:r>
      <w:r w:rsidRPr="004E62DC">
        <w:rPr>
          <w:rFonts w:eastAsia="Calibri" w:cs="Arial"/>
        </w:rPr>
        <w:t xml:space="preserve"> godine</w:t>
      </w:r>
      <w:r w:rsidRPr="004E62DC">
        <w:rPr>
          <w:rFonts w:eastAsia="Calibri" w:cs="Arial"/>
        </w:rPr>
        <w:tab/>
      </w:r>
      <w:r>
        <w:rPr>
          <w:rFonts w:eastAsia="Calibri" w:cs="Arial"/>
        </w:rPr>
        <w:t xml:space="preserve">   </w:t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 w:rsidRPr="0000657D">
        <w:rPr>
          <w:rFonts w:ascii="Calibri" w:eastAsiaTheme="minorEastAsia" w:hAnsi="Calibri"/>
          <w:b/>
        </w:rPr>
        <w:t>Prof. dr Petar Ivanović</w:t>
      </w:r>
    </w:p>
    <w:p w:rsidR="004E62DC" w:rsidRPr="004E62DC" w:rsidRDefault="004E62DC" w:rsidP="00F16885">
      <w:pPr>
        <w:jc w:val="both"/>
        <w:rPr>
          <w:rFonts w:eastAsia="Calibri" w:cs="Arial"/>
          <w:lang w:val="sr-Latn-CS"/>
        </w:rPr>
      </w:pPr>
    </w:p>
    <w:p w:rsidR="004E62DC" w:rsidRPr="004E62DC" w:rsidRDefault="004E62DC" w:rsidP="00F16885">
      <w:pPr>
        <w:jc w:val="both"/>
        <w:rPr>
          <w:rFonts w:eastAsia="Calibri" w:cs="Arial"/>
        </w:rPr>
      </w:pPr>
      <w:r w:rsidRPr="004E62DC">
        <w:rPr>
          <w:rFonts w:eastAsia="Calibri" w:cs="Arial"/>
        </w:rPr>
        <w:tab/>
      </w:r>
      <w:r w:rsidRPr="004E62DC">
        <w:rPr>
          <w:rFonts w:eastAsia="Calibri" w:cs="Arial"/>
        </w:rPr>
        <w:tab/>
      </w:r>
      <w:r w:rsidRPr="004E62DC">
        <w:rPr>
          <w:rFonts w:eastAsia="Calibri" w:cs="Arial"/>
        </w:rPr>
        <w:tab/>
      </w:r>
      <w:r w:rsidRPr="004E62DC">
        <w:rPr>
          <w:rFonts w:eastAsia="Calibri" w:cs="Arial"/>
        </w:rPr>
        <w:tab/>
      </w:r>
      <w:r w:rsidRPr="004E62DC">
        <w:rPr>
          <w:rFonts w:eastAsia="Calibri" w:cs="Arial"/>
        </w:rPr>
        <w:tab/>
      </w:r>
    </w:p>
    <w:p w:rsidR="004E62DC" w:rsidRPr="004E62DC" w:rsidRDefault="004E62DC" w:rsidP="004E62DC">
      <w:pPr>
        <w:jc w:val="both"/>
        <w:rPr>
          <w:rFonts w:eastAsia="Calibri" w:cs="Arial"/>
        </w:rPr>
      </w:pPr>
    </w:p>
    <w:p w:rsidR="004E62DC" w:rsidRPr="004E62DC" w:rsidRDefault="004E62DC" w:rsidP="00DB0A32">
      <w:pPr>
        <w:jc w:val="both"/>
        <w:rPr>
          <w:rFonts w:eastAsia="Calibri" w:cs="Times New Roman"/>
        </w:rPr>
      </w:pPr>
      <w:r w:rsidRPr="004E62DC">
        <w:rPr>
          <w:rFonts w:eastAsia="Calibri" w:cs="Arial"/>
        </w:rPr>
        <w:t xml:space="preserve">                                                                                                                      </w:t>
      </w:r>
      <w:r w:rsidR="0000657D">
        <w:rPr>
          <w:rFonts w:eastAsia="Calibri" w:cs="Arial"/>
        </w:rPr>
        <w:tab/>
      </w:r>
      <w:r w:rsidR="0000657D">
        <w:rPr>
          <w:rFonts w:eastAsia="Calibri" w:cs="Arial"/>
        </w:rPr>
        <w:tab/>
      </w:r>
      <w:r w:rsidR="0000657D">
        <w:rPr>
          <w:rFonts w:eastAsia="Calibri" w:cs="Arial"/>
        </w:rPr>
        <w:tab/>
      </w:r>
      <w:r w:rsidR="0000657D">
        <w:rPr>
          <w:rFonts w:eastAsia="Calibri" w:cs="Arial"/>
        </w:rPr>
        <w:tab/>
      </w:r>
      <w:r w:rsidR="0000657D">
        <w:rPr>
          <w:rFonts w:eastAsia="Calibri" w:cs="Arial"/>
        </w:rPr>
        <w:tab/>
      </w:r>
      <w:r w:rsidR="0000657D">
        <w:rPr>
          <w:rFonts w:eastAsia="Calibri" w:cs="Arial"/>
        </w:rPr>
        <w:tab/>
      </w:r>
      <w:r w:rsidR="0000657D">
        <w:rPr>
          <w:rFonts w:eastAsia="Calibri" w:cs="Arial"/>
        </w:rPr>
        <w:tab/>
      </w:r>
      <w:r w:rsidRPr="004E62DC">
        <w:rPr>
          <w:rFonts w:eastAsia="Calibri" w:cs="Times New Roman"/>
        </w:rPr>
        <w:br w:type="page"/>
      </w:r>
    </w:p>
    <w:tbl>
      <w:tblPr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835"/>
        <w:gridCol w:w="2693"/>
        <w:gridCol w:w="142"/>
      </w:tblGrid>
      <w:tr w:rsidR="00F16885" w:rsidRPr="00D00761" w:rsidTr="0088160B">
        <w:trPr>
          <w:gridBefore w:val="1"/>
          <w:gridAfter w:val="1"/>
          <w:wBefore w:w="284" w:type="dxa"/>
          <w:wAfter w:w="142" w:type="dxa"/>
          <w:trHeight w:val="31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885" w:rsidRPr="00D00761" w:rsidRDefault="00F16885" w:rsidP="00F86F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00761">
              <w:rPr>
                <w:rFonts w:eastAsia="Times New Roman" w:cs="Times New Roman"/>
                <w:b/>
                <w:bCs/>
              </w:rPr>
              <w:lastRenderedPageBreak/>
              <w:t xml:space="preserve">Lista vina </w:t>
            </w:r>
            <w:r w:rsidR="00087125" w:rsidRPr="00D00761">
              <w:rPr>
                <w:rFonts w:eastAsia="Times New Roman" w:cs="Times New Roman"/>
                <w:b/>
                <w:bCs/>
              </w:rPr>
              <w:t>stavljenih</w:t>
            </w:r>
            <w:r w:rsidRPr="00D00761">
              <w:rPr>
                <w:rFonts w:eastAsia="Times New Roman" w:cs="Times New Roman"/>
                <w:b/>
                <w:bCs/>
              </w:rPr>
              <w:t xml:space="preserve"> u promet u 2014. godini</w:t>
            </w:r>
          </w:p>
          <w:p w:rsidR="00F16885" w:rsidRPr="00D00761" w:rsidRDefault="00F16885" w:rsidP="00F86F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</w:p>
        </w:tc>
      </w:tr>
      <w:tr w:rsidR="0088160B" w:rsidRPr="00D00761" w:rsidTr="0088160B">
        <w:trPr>
          <w:trHeight w:val="43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00761">
              <w:rPr>
                <w:rFonts w:eastAsia="Times New Roman" w:cs="Times New Roman"/>
                <w:b/>
                <w:bCs/>
              </w:rPr>
              <w:t>Naziv vina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00761">
              <w:rPr>
                <w:rFonts w:eastAsia="Times New Roman" w:cs="Times New Roman"/>
                <w:b/>
                <w:bCs/>
              </w:rPr>
              <w:t>Kvalitetna kategorija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00761">
              <w:rPr>
                <w:rFonts w:eastAsia="Times New Roman" w:cs="Times New Roman"/>
                <w:b/>
                <w:bCs/>
              </w:rPr>
              <w:t>Proizvođač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0B" w:rsidRPr="00D00761" w:rsidRDefault="0088160B" w:rsidP="00AD6A3E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"Neksan crno vino", berba 2013.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crno suvo stono vino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"Neksan“ DOO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0B" w:rsidRPr="00D00761" w:rsidRDefault="0088160B" w:rsidP="009C7BAE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"Neksan Anagastum Cabernet Sauvignon",  berba 2013.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crno suvo stono vino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„Neksan“ DOO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"Neksan Anagastum Vranac",  berba 2013.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crno suvo stono vino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„Neksan“ DOO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"Neksan Bijelo vino",  berba 2013.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0B" w:rsidRPr="00D00761" w:rsidRDefault="00D00761" w:rsidP="00F86F6C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bijelo suvo stono vino</w:t>
            </w:r>
            <w:bookmarkStart w:id="0" w:name="_GoBack"/>
            <w:bookmarkEnd w:id="0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„Neksan“ DOO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"Neksan Anagastum Cahrdonnay", berba 2013.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bijelo suvo stono vino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„Neksan“ DOO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"Krstač", berba 2013.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kvalitetno bijelo vino KGP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60B" w:rsidRPr="00D00761" w:rsidRDefault="0088160B" w:rsidP="009C7BAE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 xml:space="preserve">"13 jul Plantaže"  a.d 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"Krstač",  berba 2013.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vrhunsko bijelo vino KGP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"13 jul Plantaže"  a.d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"Chardonnay",  berba 2013.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vrhunsko bijelo vino KGP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"13 jul Plantaže"  a.d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"Sauvignon",  berba 2013.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vrhunsko bijelo vino KGP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"13 jul Plantaže"  a.d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"Podgoričko bijelo",  berba 2013.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kvalitetno bijelo vino KGP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"13 jul Plantaže"  a.d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"Rose ",  berba 2013.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kvalitetno roze vino KGP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"13 jul Plantaže"  a.d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"Vranac",  berba 2013.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kvalitetno crveno vino KGP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"13 jul Plantaže"  a.d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"Vranac",  berba 2013.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vrhunsko crveno vino KGP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"13 jul Plantaže"  a.d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"Vranac Pro-corde",  berba 2013.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vrhunsko crveno vino KGP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"13 jul Plantaže"  a.d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"Vranac Pro-corde selection", berba  2011.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vrhunsko crveno vino KGP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"13 jul Plantaže"  a.d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60B" w:rsidRPr="00D00761" w:rsidRDefault="0088160B" w:rsidP="009C7BAE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"Vranac barik", berba  2012.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vrhunsko crveno vino KGP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"13 jul Plantaže"  a.d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60B" w:rsidRPr="00D00761" w:rsidRDefault="0088160B" w:rsidP="009C7BAE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"Cabernet" , berba 2013.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vrhunsko crveno vino KGP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"13 jul Plantaže"  a.d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60B" w:rsidRPr="00D00761" w:rsidRDefault="0088160B" w:rsidP="009C7BAE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"Merlot" , berba 2013.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vrhunsko crveno vino KGP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"13 jul Plantaže"  a.d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60B" w:rsidRPr="00D00761" w:rsidRDefault="0088160B" w:rsidP="009C7BAE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 xml:space="preserve">"Chardonnay barrique" , berba 2013.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vrhunsko bijelo vino KGP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"13 jul Plantaže"  a.d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"Premijer", berba 2009.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vrhunsko bijelo vino KGP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"13 jul Plantaže"  a.d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60B" w:rsidRPr="00D00761" w:rsidRDefault="0088160B" w:rsidP="009C7BAE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"Val",  berba 2012.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vrhunsko polusuvo pjenušavo bijelo vino KGP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"13 jul Plantaže"  a.d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60B" w:rsidRPr="00D00761" w:rsidRDefault="0088160B" w:rsidP="009C7BAE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"Val",  berba 2012.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vrhunsko ekstra-suvo pjenušavo bijelo vino KGP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"13 jul Plantaže"  a.d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"Moje roze vino",  berba 2013.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kvalitetno poluslatko roze vino KGP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"13 jul Plantaže"  a.d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"Moje crveno vino",  berba 2013.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kvalitetno poluslatko crveno vino KGP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"13 jul Plantaže"  a.d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60B" w:rsidRPr="00D00761" w:rsidRDefault="0088160B" w:rsidP="009C7BAE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"Pro-anima" , berba 2013.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60B" w:rsidRPr="00D00761" w:rsidRDefault="0088160B" w:rsidP="00402B84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Vrhunsko bijelo vino  KGP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"13 jul Plantaže"  a.d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"Crnogorska Oka",  berba 2011.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60B" w:rsidRPr="00D00761" w:rsidRDefault="0088160B" w:rsidP="00402B84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Vrhunsko crveno vino KGP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"13 jul Plantaže"  a.d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60B" w:rsidRPr="00D00761" w:rsidRDefault="0088160B" w:rsidP="00AD6A3E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"Club Rose", berba 2013.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kvalitetno roze vino KGP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"13 jul Plantaže"  a.d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60B" w:rsidRPr="00D00761" w:rsidRDefault="0088160B" w:rsidP="00AD6A3E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"Crnogorsko red", berba 2013.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kvalitetno poluslatko crveno vino KGP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"13 jul Plantaže"  a.d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60B" w:rsidRPr="00D00761" w:rsidRDefault="0088160B" w:rsidP="00AD6A3E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"Crnogorsko white", berba 2013.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kvalitetno poluslatko bijelo vino KGP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"13 jul Plantaže"  a.d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60B" w:rsidRPr="00D00761" w:rsidRDefault="0088160B" w:rsidP="00AD6A3E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"Crnogorsko rose", berba 2013.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kvalitetno poluslatko roze vino KGP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"13 jul Plantaže"  a.d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60B" w:rsidRPr="00D00761" w:rsidRDefault="0088160B" w:rsidP="00AD6A3E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"Montenegrin white", berba 2013.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kvalitetno bijelo vino KGP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"13 jul Plantaže"  a.d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60B" w:rsidRPr="00D00761" w:rsidRDefault="0088160B" w:rsidP="00AD6A3E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lastRenderedPageBreak/>
              <w:t>"Montenegrin white", berba 2013.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kvalitetno poluslatko bijelo vino KGP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"13 jul Plantaže"  a.d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"Sauvignon Pro anima",  berba 2012.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60B" w:rsidRPr="00D00761" w:rsidRDefault="0088160B" w:rsidP="00402B84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vrhunsko crveno vino  KGP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60B" w:rsidRPr="00D00761" w:rsidRDefault="0088160B" w:rsidP="00176AD2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 xml:space="preserve">"13 jul Plantaže"  a.d 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60B" w:rsidRPr="00D00761" w:rsidRDefault="0088160B" w:rsidP="009C7BAE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"BUK Rose",  berba 2013.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vrhunsko roze vino KGP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60B" w:rsidRPr="00D00761" w:rsidRDefault="0088160B" w:rsidP="009C7BAE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"BUK"  doo,  Bar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60B" w:rsidRPr="00D00761" w:rsidRDefault="0088160B" w:rsidP="007222E4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"BUK Chardonnay",  berba 2013.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vrhunsko bijelo vino KGP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60B" w:rsidRPr="00D00761" w:rsidRDefault="0088160B" w:rsidP="009C7BAE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"BUK"  doo , Bar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60B" w:rsidRPr="00D00761" w:rsidRDefault="0088160B" w:rsidP="009C7BAE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"Zenta Chardonnay",  berba 2013.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vrhunsko bijelo vino KGP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60B" w:rsidRPr="00D00761" w:rsidRDefault="0088160B" w:rsidP="009C7BAE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 xml:space="preserve">"Vinarija Vučinić" 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60B" w:rsidRPr="00D00761" w:rsidRDefault="0088160B" w:rsidP="009C7BAE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"Zenta Cabernet Souvignon Rose",  berba 2013.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vrhunsko roze vino KGP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60B" w:rsidRPr="00D00761" w:rsidRDefault="0088160B" w:rsidP="00176AD2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 xml:space="preserve">"Vinarija Vučinić" 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60B" w:rsidRPr="00D00761" w:rsidRDefault="0088160B" w:rsidP="009C7BAE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"Zenta Rose Muscat Hamburg",  berba 2013.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vrhunsko roze suvo vino KGP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60B" w:rsidRPr="00D00761" w:rsidRDefault="0088160B" w:rsidP="00176AD2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 xml:space="preserve">"Vinarija Vučinić" 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"Savina Chardonnay", berba 2013.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stono bijelo vino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Zoran Obradović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"Savina Rose", berba 2013.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0B" w:rsidRPr="00D00761" w:rsidRDefault="0088160B" w:rsidP="00402B84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vrhunsko roze vino KGP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Zoran Obradović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"Frazzes vin Vranac", berba 2013.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 xml:space="preserve">stono crveno vino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Frazzes vin company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"Draževina vino", berba 2013.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0B" w:rsidRPr="00D00761" w:rsidRDefault="0088160B" w:rsidP="00402B84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kvalitetno crveno vino KGP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Nedeljko Burzanović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"Kokot Vranac",  berba 2011.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0B" w:rsidRPr="00D00761" w:rsidRDefault="0088160B" w:rsidP="00402B84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kvalitetno crveno vino KGP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"VIA D:K: BB" doo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"Kokot Rose", berba 2013.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kvalitetno roze vino KGP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"VIA D:K: BB" doo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"Arhonto Vranac",  berba 2012.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0B" w:rsidRPr="00D00761" w:rsidRDefault="0088160B" w:rsidP="00402B84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vrhunsko crveno vino KGP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0B" w:rsidRPr="00D00761" w:rsidRDefault="0088160B" w:rsidP="009C7BAE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 xml:space="preserve">"Vinarija Krgović" 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"Arhonto Cabernet Sauvignon",  berba  2012.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0B" w:rsidRPr="00D00761" w:rsidRDefault="0088160B" w:rsidP="00402B84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vrhunsko crveno vino KGP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0B" w:rsidRPr="00D00761" w:rsidRDefault="0088160B" w:rsidP="009C7BAE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 xml:space="preserve">"Vinarija Krgović" 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"Arhonto Chardonnay",  berba 2012.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stono bijelo vino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0B" w:rsidRPr="00D00761" w:rsidRDefault="0088160B" w:rsidP="009C7BAE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 xml:space="preserve">"Vinarija Krgović" 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"Arhonto Rose",  berba 2013.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kvalitetno roze vino KGP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0B" w:rsidRPr="00D00761" w:rsidRDefault="0088160B" w:rsidP="009C7BAE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 xml:space="preserve">"Vinarija Krgović" 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0B" w:rsidRPr="00D00761" w:rsidRDefault="0088160B" w:rsidP="007222E4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"Cattaro", berba 2013.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0B" w:rsidRPr="00D00761" w:rsidRDefault="0088160B" w:rsidP="00402B84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kvalitetno crveno vino KGP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  <w:r w:rsidRPr="00D00761">
              <w:rPr>
                <w:rFonts w:eastAsia="Times New Roman" w:cs="Times New Roman"/>
                <w:sz w:val="20"/>
              </w:rPr>
              <w:t>"BVS CENTAR BOGOJEVIĆ &amp; CO"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0B" w:rsidRPr="00D00761" w:rsidRDefault="0088160B" w:rsidP="00B57D6D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"Bogdan barrique", berba  2011.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0B" w:rsidRPr="00D00761" w:rsidRDefault="0088160B" w:rsidP="00402B84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vrhunsko crveno vino KGP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  <w:r w:rsidRPr="00D00761">
              <w:rPr>
                <w:rFonts w:eastAsia="Times New Roman" w:cs="Times New Roman"/>
                <w:sz w:val="20"/>
              </w:rPr>
              <w:t>"BVS CENTAR BOGOJEVIĆ &amp; CO"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"Mrkan", berba 2013.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0B" w:rsidRPr="00D00761" w:rsidRDefault="0088160B" w:rsidP="00402B84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vrhunsko crveno vino KGP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Šofranac Božidar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"Mola - white blend", berba 2013.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stono bijelo vino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Mirko Vučinić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"BAHUS barrique",  berba  2010.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0B" w:rsidRPr="00D00761" w:rsidRDefault="0088160B" w:rsidP="00402B84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vrhunsko crveno vino KGP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 xml:space="preserve">Goran Velimirović 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"Malenza", berba 2012.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0B" w:rsidRPr="00D00761" w:rsidRDefault="0088160B" w:rsidP="00402B84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vrhunsko crveno vino KGP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 xml:space="preserve">Goran Velimirović 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"Vranićki Vranac", berba  2006.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0B" w:rsidRPr="00D00761" w:rsidRDefault="0088160B" w:rsidP="00402B84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kvalitetno crveno vino KGP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Bojanić Rajko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"Vranićki Vranac", berba 2007.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0B" w:rsidRPr="00D00761" w:rsidRDefault="0088160B" w:rsidP="00402B84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kvalitetno crveno vino KGP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Bojanić Rajko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"Vranićki Vranac", berba 2008.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0B" w:rsidRPr="00D00761" w:rsidRDefault="0088160B" w:rsidP="00402B84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kvalitetno crveno vino KGP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Bojanić Rajko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"Vranićki Vranac", berba 2009.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0B" w:rsidRPr="00D00761" w:rsidRDefault="0088160B" w:rsidP="00402B84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kvalitetno crveno vino KGP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Bojanić Rajko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"Vranićki Vranac", berba  2010.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0B" w:rsidRPr="00D00761" w:rsidRDefault="0088160B" w:rsidP="00402B84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kvalitetno crveno vino KGP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Bojanić Rajko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"Vranićki Vranac", berba  2011.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 xml:space="preserve">stono crveno vino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Bojanić Rajko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"Vranićki Vranac", berba  2012.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0B" w:rsidRPr="00D00761" w:rsidRDefault="0088160B" w:rsidP="00402B84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kvalitetno crveno vino KGP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Bojanić Rajko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"IMPERIUM Vranac rezerva", berba 2009.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0B" w:rsidRPr="00D00761" w:rsidRDefault="0088160B" w:rsidP="00402B84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vrhunsko crveno vino KGP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Brković Nenad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"IMPERIUM Vranac", berba 2011.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0B" w:rsidRPr="00D00761" w:rsidRDefault="0088160B" w:rsidP="00402B84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vrhunsko crveno vino KGP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Brković Nenad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"IMPERIUM Vranac", berba 2012.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0B" w:rsidRPr="00D00761" w:rsidRDefault="0088160B" w:rsidP="00402B84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vrhunsko crveno vino KGP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Brković Nenad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"Vranac - arhivsko", berba 2008.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0B" w:rsidRPr="00D00761" w:rsidRDefault="0088160B" w:rsidP="00402B84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vrhunsko crveno vino KGP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Sjekoloća Milenko</w:t>
            </w:r>
          </w:p>
        </w:tc>
      </w:tr>
      <w:tr w:rsidR="0088160B" w:rsidRPr="00D00761" w:rsidTr="0088160B">
        <w:trPr>
          <w:trHeight w:val="3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0B" w:rsidRPr="00D00761" w:rsidRDefault="0088160B" w:rsidP="007222E4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"Vranac", berba 2013.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0B" w:rsidRPr="00D00761" w:rsidRDefault="0088160B" w:rsidP="00402B84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vrhunsko crveno vino KGP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0B" w:rsidRPr="00D00761" w:rsidRDefault="0088160B" w:rsidP="00F86F6C">
            <w:pPr>
              <w:spacing w:after="0" w:line="240" w:lineRule="auto"/>
              <w:rPr>
                <w:rFonts w:eastAsia="Times New Roman" w:cs="Times New Roman"/>
              </w:rPr>
            </w:pPr>
            <w:r w:rsidRPr="00D00761">
              <w:rPr>
                <w:rFonts w:eastAsia="Times New Roman" w:cs="Times New Roman"/>
              </w:rPr>
              <w:t>Sjekoloća Milenko</w:t>
            </w:r>
          </w:p>
        </w:tc>
      </w:tr>
    </w:tbl>
    <w:p w:rsidR="004E62DC" w:rsidRPr="004E62DC" w:rsidRDefault="004E62DC"/>
    <w:sectPr w:rsidR="004E62DC" w:rsidRPr="004E62DC" w:rsidSect="00F16885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F180C"/>
    <w:rsid w:val="0000657D"/>
    <w:rsid w:val="00017AED"/>
    <w:rsid w:val="00087125"/>
    <w:rsid w:val="000B7941"/>
    <w:rsid w:val="000C5D2A"/>
    <w:rsid w:val="000E3BB4"/>
    <w:rsid w:val="001527CD"/>
    <w:rsid w:val="0015573D"/>
    <w:rsid w:val="0017516F"/>
    <w:rsid w:val="00176AD2"/>
    <w:rsid w:val="001D18B8"/>
    <w:rsid w:val="001D29F2"/>
    <w:rsid w:val="001E60DF"/>
    <w:rsid w:val="00200633"/>
    <w:rsid w:val="00231EAA"/>
    <w:rsid w:val="00255A12"/>
    <w:rsid w:val="0029748C"/>
    <w:rsid w:val="002A1A73"/>
    <w:rsid w:val="002B4F41"/>
    <w:rsid w:val="002C5BFA"/>
    <w:rsid w:val="00314DA7"/>
    <w:rsid w:val="0031598A"/>
    <w:rsid w:val="00322134"/>
    <w:rsid w:val="003721B9"/>
    <w:rsid w:val="003729FF"/>
    <w:rsid w:val="00374C4A"/>
    <w:rsid w:val="00381465"/>
    <w:rsid w:val="00387D0E"/>
    <w:rsid w:val="00392161"/>
    <w:rsid w:val="00392E74"/>
    <w:rsid w:val="003A1955"/>
    <w:rsid w:val="003D5554"/>
    <w:rsid w:val="003E38D2"/>
    <w:rsid w:val="00401D2E"/>
    <w:rsid w:val="00402B84"/>
    <w:rsid w:val="004112A7"/>
    <w:rsid w:val="00453761"/>
    <w:rsid w:val="00471839"/>
    <w:rsid w:val="00476680"/>
    <w:rsid w:val="00480E79"/>
    <w:rsid w:val="004A04FF"/>
    <w:rsid w:val="004B345F"/>
    <w:rsid w:val="004D77E0"/>
    <w:rsid w:val="004E2CD0"/>
    <w:rsid w:val="004E62DC"/>
    <w:rsid w:val="004F3D08"/>
    <w:rsid w:val="00501F52"/>
    <w:rsid w:val="005132DD"/>
    <w:rsid w:val="00520C08"/>
    <w:rsid w:val="00532361"/>
    <w:rsid w:val="00535CBA"/>
    <w:rsid w:val="00537099"/>
    <w:rsid w:val="00543481"/>
    <w:rsid w:val="0056279E"/>
    <w:rsid w:val="005645A2"/>
    <w:rsid w:val="00587A20"/>
    <w:rsid w:val="005B08CC"/>
    <w:rsid w:val="005B5AB0"/>
    <w:rsid w:val="005F180C"/>
    <w:rsid w:val="0060629E"/>
    <w:rsid w:val="006338FE"/>
    <w:rsid w:val="006424D6"/>
    <w:rsid w:val="006711C6"/>
    <w:rsid w:val="0069195C"/>
    <w:rsid w:val="006A212D"/>
    <w:rsid w:val="006C5266"/>
    <w:rsid w:val="006C6FA1"/>
    <w:rsid w:val="006C7293"/>
    <w:rsid w:val="007222E4"/>
    <w:rsid w:val="00725EE7"/>
    <w:rsid w:val="00742794"/>
    <w:rsid w:val="00754468"/>
    <w:rsid w:val="00755C55"/>
    <w:rsid w:val="00784EEB"/>
    <w:rsid w:val="00785AA9"/>
    <w:rsid w:val="007900E1"/>
    <w:rsid w:val="00793299"/>
    <w:rsid w:val="00826ABA"/>
    <w:rsid w:val="008276D2"/>
    <w:rsid w:val="00837B13"/>
    <w:rsid w:val="00841B9D"/>
    <w:rsid w:val="008660FE"/>
    <w:rsid w:val="0088160B"/>
    <w:rsid w:val="00885767"/>
    <w:rsid w:val="008B327E"/>
    <w:rsid w:val="008C0B31"/>
    <w:rsid w:val="008D2E6E"/>
    <w:rsid w:val="008E1ED6"/>
    <w:rsid w:val="00903155"/>
    <w:rsid w:val="009355A4"/>
    <w:rsid w:val="0096515C"/>
    <w:rsid w:val="00985642"/>
    <w:rsid w:val="00991025"/>
    <w:rsid w:val="00993C3B"/>
    <w:rsid w:val="009B4A71"/>
    <w:rsid w:val="009C2E5A"/>
    <w:rsid w:val="009C6D2C"/>
    <w:rsid w:val="009C7BAE"/>
    <w:rsid w:val="009E1686"/>
    <w:rsid w:val="00A07697"/>
    <w:rsid w:val="00A1587E"/>
    <w:rsid w:val="00A177D7"/>
    <w:rsid w:val="00A62879"/>
    <w:rsid w:val="00A70F02"/>
    <w:rsid w:val="00A7340F"/>
    <w:rsid w:val="00A8363B"/>
    <w:rsid w:val="00AC35ED"/>
    <w:rsid w:val="00AD6A3E"/>
    <w:rsid w:val="00AE7B75"/>
    <w:rsid w:val="00AF3719"/>
    <w:rsid w:val="00B03B3C"/>
    <w:rsid w:val="00B03DE5"/>
    <w:rsid w:val="00B0582B"/>
    <w:rsid w:val="00B13F52"/>
    <w:rsid w:val="00B22E44"/>
    <w:rsid w:val="00B27A27"/>
    <w:rsid w:val="00B30250"/>
    <w:rsid w:val="00B43BB6"/>
    <w:rsid w:val="00B57D6D"/>
    <w:rsid w:val="00B66BD0"/>
    <w:rsid w:val="00B71517"/>
    <w:rsid w:val="00B71EB6"/>
    <w:rsid w:val="00B917D0"/>
    <w:rsid w:val="00BC05AD"/>
    <w:rsid w:val="00BE7EB5"/>
    <w:rsid w:val="00BF2C22"/>
    <w:rsid w:val="00C14B69"/>
    <w:rsid w:val="00C241CA"/>
    <w:rsid w:val="00C46E7B"/>
    <w:rsid w:val="00C6786E"/>
    <w:rsid w:val="00C75811"/>
    <w:rsid w:val="00CA0739"/>
    <w:rsid w:val="00D00761"/>
    <w:rsid w:val="00D01820"/>
    <w:rsid w:val="00D22714"/>
    <w:rsid w:val="00D22904"/>
    <w:rsid w:val="00D54909"/>
    <w:rsid w:val="00D6612A"/>
    <w:rsid w:val="00DB0A32"/>
    <w:rsid w:val="00DF2AE5"/>
    <w:rsid w:val="00DF79B6"/>
    <w:rsid w:val="00E13A6B"/>
    <w:rsid w:val="00E15152"/>
    <w:rsid w:val="00E44920"/>
    <w:rsid w:val="00E53825"/>
    <w:rsid w:val="00E97989"/>
    <w:rsid w:val="00EB3AD5"/>
    <w:rsid w:val="00EB3F14"/>
    <w:rsid w:val="00EF1AE7"/>
    <w:rsid w:val="00F05109"/>
    <w:rsid w:val="00F16885"/>
    <w:rsid w:val="00F466A8"/>
    <w:rsid w:val="00F64FA9"/>
    <w:rsid w:val="00F77132"/>
    <w:rsid w:val="00F84E71"/>
    <w:rsid w:val="00FC0A47"/>
    <w:rsid w:val="00FD6BB0"/>
    <w:rsid w:val="00FE6CDF"/>
    <w:rsid w:val="00FF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6612E"/>
  <w15:docId w15:val="{5E98BF1E-2888-47C3-A61D-A193958A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40F"/>
    <w:rPr>
      <w:noProof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5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gavro.kaludjerovic</dc:creator>
  <cp:lastModifiedBy>Marija Krstic</cp:lastModifiedBy>
  <cp:revision>16</cp:revision>
  <dcterms:created xsi:type="dcterms:W3CDTF">2015-04-27T10:32:00Z</dcterms:created>
  <dcterms:modified xsi:type="dcterms:W3CDTF">2021-07-20T08:43:00Z</dcterms:modified>
</cp:coreProperties>
</file>