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C0" w:rsidRPr="002A5986" w:rsidRDefault="009C3AC0" w:rsidP="009C3AC0">
      <w:pPr>
        <w:widowControl w:val="0"/>
        <w:suppressAutoHyphens/>
        <w:spacing w:before="120" w:line="276" w:lineRule="auto"/>
        <w:ind w:firstLine="720"/>
        <w:jc w:val="right"/>
        <w:rPr>
          <w:rFonts w:asciiTheme="minorHAnsi" w:eastAsia="Lucida Sans Unicode" w:hAnsiTheme="minorHAnsi"/>
          <w:b/>
          <w:kern w:val="1"/>
          <w:sz w:val="22"/>
          <w:szCs w:val="22"/>
          <w:lang w:val="sr-Latn-CS"/>
        </w:rPr>
      </w:pPr>
      <w:r w:rsidRPr="002A5986">
        <w:rPr>
          <w:rFonts w:asciiTheme="minorHAnsi" w:eastAsia="Lucida Sans Unicode" w:hAnsiTheme="minorHAnsi"/>
          <w:b/>
          <w:kern w:val="1"/>
          <w:sz w:val="22"/>
          <w:szCs w:val="22"/>
          <w:lang w:val="sr-Latn-CS"/>
        </w:rPr>
        <w:t>PRILOG 3</w:t>
      </w:r>
    </w:p>
    <w:p w:rsidR="003C2B2C" w:rsidRPr="002A5986" w:rsidRDefault="003C2B2C" w:rsidP="003C2B2C">
      <w:pPr>
        <w:widowControl w:val="0"/>
        <w:suppressAutoHyphens/>
        <w:spacing w:before="120" w:line="276" w:lineRule="auto"/>
        <w:ind w:firstLine="720"/>
        <w:rPr>
          <w:rFonts w:asciiTheme="minorHAnsi" w:eastAsia="Lucida Sans Unicode" w:hAnsiTheme="minorHAnsi"/>
          <w:b/>
          <w:kern w:val="1"/>
          <w:sz w:val="22"/>
          <w:szCs w:val="22"/>
          <w:lang w:val="sr-Latn-CS"/>
        </w:rPr>
      </w:pPr>
      <w:r w:rsidRPr="002A5986">
        <w:rPr>
          <w:rFonts w:asciiTheme="minorHAnsi" w:eastAsia="Lucida Sans Unicode" w:hAnsiTheme="minorHAnsi"/>
          <w:b/>
          <w:kern w:val="1"/>
          <w:sz w:val="22"/>
          <w:szCs w:val="22"/>
          <w:lang w:val="sr-Latn-CS"/>
        </w:rPr>
        <w:t>Lista neophodne dokumentacije uz Zahtjev za isplatu sredstava podrške</w:t>
      </w: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3C2B2C" w:rsidRPr="002A5986" w:rsidTr="002470DE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Neophodna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dokumenta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Sva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dokumenta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moraju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biti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originalna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ili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ovjerena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strane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notara</w:t>
            </w:r>
            <w:proofErr w:type="spellEnd"/>
          </w:p>
        </w:tc>
        <w:tc>
          <w:tcPr>
            <w:tcW w:w="1440" w:type="dxa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</w:pPr>
          </w:p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Označiti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>sa</w:t>
            </w:r>
            <w:proofErr w:type="spellEnd"/>
            <w:r w:rsidRPr="002A5986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en-GB"/>
              </w:rPr>
              <w:t xml:space="preserve"> X </w:t>
            </w: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Kopija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lične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karte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(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za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fizička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lica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/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ovlašćenog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lica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za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pravna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lica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E02B06" w:rsidRPr="002A5986" w:rsidTr="002470DE">
        <w:trPr>
          <w:trHeight w:val="484"/>
        </w:trPr>
        <w:tc>
          <w:tcPr>
            <w:tcW w:w="7920" w:type="dxa"/>
            <w:vAlign w:val="center"/>
          </w:tcPr>
          <w:p w:rsidR="00E02B06" w:rsidRPr="002A5986" w:rsidRDefault="00E02B06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</w:pP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Potvrda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žiro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računu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karton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deponovanih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potpisa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za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pravna</w:t>
            </w:r>
            <w:proofErr w:type="spellEnd"/>
            <w:r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lica)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E02B06" w:rsidRPr="002A5986" w:rsidRDefault="00E02B06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Potvrda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registraciji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iz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privrednog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suda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pravna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lica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) ne </w:t>
            </w:r>
            <w:proofErr w:type="spellStart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starija</w:t>
            </w:r>
            <w:proofErr w:type="spellEnd"/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od 30 dana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da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pravno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lice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procesu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likvidacije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, ne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starije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od 30 dana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predaje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zahtjeva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isplatu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izvod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Centralnog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registra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privrednih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subjekata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Pozivi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dostavljanje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ponuda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Najmanje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tri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ponude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papirna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elektronska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verzija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–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exel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ili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word)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od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svih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ponuđača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da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registrovani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djelatnost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koju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izdali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ponudu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,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imenima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vlasnika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drugih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ovlašćenih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lica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. (U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slučaju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da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dokumenta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izdata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stranom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jeziku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,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potrebno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je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dokument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bude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preveden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Crnogorski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jezik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strane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sudskog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tumača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ili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drugog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ovlašćenog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lica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.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Troškove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prevođenja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snosi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korisnik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) 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Del="006059D1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da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pravno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lice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postupku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ste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sr-Latn-ME"/>
              </w:rPr>
              <w:t>čaja</w:t>
            </w:r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, ne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starije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od 30 dana</w:t>
            </w:r>
            <w:r w:rsidRPr="002A5986">
              <w:rPr>
                <w:rFonts w:asciiTheme="minorHAnsi" w:hAnsiTheme="minorHAnsi"/>
                <w:b w:val="0"/>
                <w:szCs w:val="22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</w:rPr>
              <w:t>izvod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</w:rPr>
              <w:t>iz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</w:rPr>
              <w:t>Centralnog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</w:rPr>
              <w:t>registra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</w:rPr>
              <w:t>privrednih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</w:rPr>
              <w:t>subjekata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  <w:lang w:val="en-GB"/>
              </w:rPr>
            </w:pPr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da se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protiv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korisnika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ne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vodi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krivični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postupak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prevaru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izdat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nadležnog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tužilaštva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da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korisnik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nije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osuđivan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izdat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strane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Ministarstva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>pravde</w:t>
            </w:r>
            <w:proofErr w:type="spellEnd"/>
            <w:r w:rsidRPr="002A5986">
              <w:rPr>
                <w:rFonts w:asciiTheme="minorHAnsi" w:hAnsiTheme="minorHAnsi"/>
                <w:b w:val="0"/>
                <w:szCs w:val="22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Ugovor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za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nabavku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izgradnju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usluge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definisanje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stavki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modela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proizvođača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cijena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eurima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bez PDV-a,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detaljnim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tehničkim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specifikacijama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garancijama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Profakture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fakture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koje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dokazuju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nastale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troškove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svrhu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plaćanja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uplati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-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uplatnicu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/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ovjeren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bankovni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izvod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domaća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plaćanja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)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pStyle w:val="BodyText"/>
              <w:spacing w:before="120" w:line="276" w:lineRule="auto"/>
              <w:jc w:val="left"/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Ovjeren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SWIFT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koji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dokazuje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uplatu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inostrana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plaćanja</w:t>
            </w:r>
            <w:proofErr w:type="spellEnd"/>
            <w:r w:rsidRPr="002A5986">
              <w:rPr>
                <w:rFonts w:asciiTheme="minorHAnsi" w:hAnsiTheme="minorHAnsi"/>
                <w:b w:val="0"/>
                <w:color w:val="000000"/>
                <w:szCs w:val="22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Otpremnica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opremu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nabavljenu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kod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domaćih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dobavljača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Tovarni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list -CMR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obrazac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uvezenu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robu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Kopija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jedinstvene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carinske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isprave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uvezenu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robu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Kopija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certifikata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kvalitetu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svaku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nabavljenu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stavku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ili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izjava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usaglašenosti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Izjava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od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svakog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dobavljača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da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nabavljene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stavke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nisu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polovna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roba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Kopija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certifikata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kvalitetu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/EUR1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obrazac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A4533B" w:rsidP="00A4533B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završenom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kurs</w:t>
            </w:r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trajanju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od</w:t>
            </w:r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minimum 50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časova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u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okviru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relevantnog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sektora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(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ovlašćena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lica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poljoprivrednog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gazdinstva</w:t>
            </w:r>
            <w:proofErr w:type="spellEnd"/>
            <w:r w:rsidR="003C2B2C"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)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lastRenderedPageBreak/>
              <w:t>Kopija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građevinske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Konačan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izvještaj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izvršenom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stručnom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nadzoru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slučaju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izgradnje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ili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rekonstrukcije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da je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objekat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koji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je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predmet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investicije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upisan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katastar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</w:rPr>
              <w:t>nepokretnosti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731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Saglasnost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elaborat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procjeni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uticaja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životnu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sredinu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gazdinstvo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</w:t>
            </w:r>
            <w:proofErr w:type="spellEnd"/>
            <w:r w:rsidR="00A2197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/</w:t>
            </w:r>
            <w:proofErr w:type="spellStart"/>
            <w:r w:rsidR="00A2197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ili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investiciju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(u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slučajevima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da je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zahtijevano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sprovođenje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postupka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procjeni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uticaja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životnu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sredinu</w:t>
            </w:r>
            <w:proofErr w:type="spellEnd"/>
            <w:r w:rsidR="00BF6C10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Zapisnik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ekološke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inspekcije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kom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se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potvrđuje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sprovedene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mjere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iz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elaborata</w:t>
            </w:r>
            <w:proofErr w:type="spellEnd"/>
            <w:r w:rsidR="0061374F">
              <w:t xml:space="preserve"> </w:t>
            </w:r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o </w:t>
            </w:r>
            <w:proofErr w:type="spellStart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procjeni</w:t>
            </w:r>
            <w:proofErr w:type="spellEnd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uticaja</w:t>
            </w:r>
            <w:proofErr w:type="spellEnd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</w:t>
            </w:r>
            <w:proofErr w:type="spellEnd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životnu</w:t>
            </w:r>
            <w:proofErr w:type="spellEnd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="0061374F" w:rsidRP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sredinu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ispunjavanju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relevantnih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nacionalnih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standarda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oblasti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dobrobiti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životinja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čitavo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gazdinstvo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/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pravno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lice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dokaz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da je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realizovana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investicija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skladu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EU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zakonodavstvom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u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oblasti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dobrobiti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životin</w:t>
            </w:r>
            <w:r w:rsidR="0061374F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j</w:t>
            </w:r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(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Direktorat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plaćanja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ovaj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dokument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dobija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po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službenoj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dužnosti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od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nadležne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>institucije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val="en-GB" w:eastAsia="sr-Latn-CS"/>
              </w:rPr>
              <w:t xml:space="preserve">)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67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sr-Latn-CS" w:eastAsia="sr-Latn-CS"/>
              </w:rPr>
            </w:pP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Kopija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pasoša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goveda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ili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podaci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imanju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/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izdati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od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Uprave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za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bezbjednost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hrane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,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veterinu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fitosanitarne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poslove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(ne </w:t>
            </w:r>
            <w:proofErr w:type="spellStart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stariji</w:t>
            </w:r>
            <w:proofErr w:type="spellEnd"/>
            <w:r w:rsidRPr="002A5986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od 30 dana)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sz w:val="22"/>
                <w:szCs w:val="22"/>
                <w:lang w:val="sr-Latn-CS" w:eastAsia="sr-Latn-CS"/>
              </w:rPr>
            </w:pPr>
            <w:r w:rsidRPr="002A5986">
              <w:rPr>
                <w:rFonts w:asciiTheme="minorHAnsi" w:hAnsiTheme="minorHAnsi"/>
                <w:sz w:val="22"/>
                <w:szCs w:val="22"/>
                <w:lang w:val="sr-Latn-CS" w:eastAsia="sr-Latn-CS"/>
              </w:rPr>
              <w:t xml:space="preserve">Popis imovine (za pravna lica)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spacing w:before="120" w:line="276" w:lineRule="auto"/>
              <w:rPr>
                <w:rFonts w:asciiTheme="minorHAnsi" w:hAnsiTheme="minorHAnsi"/>
                <w:sz w:val="22"/>
                <w:szCs w:val="22"/>
                <w:lang w:val="sr-Latn-CS" w:eastAsia="sr-Latn-CS"/>
              </w:rPr>
            </w:pPr>
            <w:r w:rsidRPr="002A5986">
              <w:rPr>
                <w:rFonts w:asciiTheme="minorHAnsi" w:hAnsiTheme="minorHAnsi"/>
                <w:sz w:val="22"/>
                <w:szCs w:val="22"/>
                <w:lang w:val="sr-Latn-CS" w:eastAsia="sr-Latn-CS"/>
              </w:rPr>
              <w:t>Kopija liste osnovnih sredstava do datuma predaje zahtjeva za isplatu  potpisana i pečatirana (za pravna lica)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sr-Latn-CS"/>
              </w:rPr>
            </w:pPr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sr-Latn-CS"/>
              </w:rPr>
              <w:t xml:space="preserve">Saobracajna dozvola (ako je investicija traktor/motokultivator)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sr-Latn-CS"/>
              </w:rPr>
            </w:pPr>
            <w:r w:rsidRPr="002A5986">
              <w:rPr>
                <w:rFonts w:asciiTheme="minorHAnsi" w:eastAsia="Lucida Sans Unicode" w:hAnsiTheme="minorHAnsi"/>
                <w:kern w:val="1"/>
                <w:sz w:val="22"/>
                <w:szCs w:val="22"/>
                <w:lang w:val="et-EE"/>
              </w:rPr>
              <w:t>Ugovor sa nadležnim organom o razmjeni energije na mjestu konekcije (ako je predmet investicije obnovljivi izvor energije)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484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t-EE"/>
              </w:rPr>
            </w:pP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Certifikat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zdravstvenom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stanju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kvalitetu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sadnica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  <w:tr w:rsidR="003C2B2C" w:rsidRPr="002A5986" w:rsidTr="002470DE">
        <w:trPr>
          <w:trHeight w:val="818"/>
        </w:trPr>
        <w:tc>
          <w:tcPr>
            <w:tcW w:w="792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Atest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za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izdržljivost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na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udar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vjetra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50km/h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opterećenje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snijega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100kg/m –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ukoliko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predmet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investicije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izgradnja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ili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rekonstrukcija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plastenika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izdati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od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strane</w:t>
            </w:r>
            <w:proofErr w:type="spellEnd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A5986">
              <w:rPr>
                <w:rFonts w:asciiTheme="minorHAnsi" w:hAnsiTheme="minorHAnsi"/>
                <w:sz w:val="22"/>
                <w:szCs w:val="22"/>
                <w:lang w:val="en-GB"/>
              </w:rPr>
              <w:t>dobavljača</w:t>
            </w:r>
            <w:proofErr w:type="spellEnd"/>
          </w:p>
        </w:tc>
        <w:tc>
          <w:tcPr>
            <w:tcW w:w="1440" w:type="dxa"/>
            <w:vAlign w:val="center"/>
          </w:tcPr>
          <w:p w:rsidR="003C2B2C" w:rsidRPr="002A5986" w:rsidRDefault="003C2B2C" w:rsidP="002470DE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color w:val="FF0000"/>
                <w:kern w:val="1"/>
                <w:sz w:val="22"/>
                <w:szCs w:val="22"/>
                <w:lang w:val="en-GB"/>
              </w:rPr>
            </w:pPr>
          </w:p>
        </w:tc>
      </w:tr>
    </w:tbl>
    <w:p w:rsidR="003C2B2C" w:rsidRPr="002A5986" w:rsidRDefault="003C2B2C" w:rsidP="003C2B2C">
      <w:pPr>
        <w:spacing w:before="120" w:line="276" w:lineRule="auto"/>
        <w:rPr>
          <w:rFonts w:asciiTheme="minorHAnsi" w:hAnsiTheme="minorHAnsi"/>
          <w:sz w:val="22"/>
          <w:szCs w:val="22"/>
        </w:rPr>
      </w:pPr>
    </w:p>
    <w:p w:rsidR="00B1061A" w:rsidRPr="002A5986" w:rsidRDefault="00B1061A">
      <w:pPr>
        <w:rPr>
          <w:rFonts w:asciiTheme="minorHAnsi" w:hAnsiTheme="minorHAnsi"/>
          <w:sz w:val="22"/>
          <w:szCs w:val="22"/>
        </w:rPr>
      </w:pPr>
    </w:p>
    <w:sectPr w:rsidR="00B1061A" w:rsidRPr="002A5986" w:rsidSect="00EC3863">
      <w:footerReference w:type="even" r:id="rId6"/>
      <w:footerReference w:type="default" r:id="rId7"/>
      <w:pgSz w:w="11907" w:h="16840" w:code="9"/>
      <w:pgMar w:top="1134" w:right="747" w:bottom="180" w:left="567" w:header="737" w:footer="73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A5" w:rsidRDefault="00B457A5">
      <w:r>
        <w:separator/>
      </w:r>
    </w:p>
  </w:endnote>
  <w:endnote w:type="continuationSeparator" w:id="0">
    <w:p w:rsidR="00B457A5" w:rsidRDefault="00B4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B1" w:rsidRDefault="003C2B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C28B1" w:rsidRDefault="00B457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B1" w:rsidRDefault="00B457A5">
    <w:pPr>
      <w:pStyle w:val="Footer"/>
      <w:framePr w:wrap="around" w:vAnchor="text" w:hAnchor="margin" w:xAlign="right" w:y="1"/>
      <w:jc w:val="center"/>
      <w:rPr>
        <w:rStyle w:val="PageNumber"/>
      </w:rPr>
    </w:pPr>
  </w:p>
  <w:p w:rsidR="007C28B1" w:rsidRDefault="003C2B2C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A5" w:rsidRDefault="00B457A5">
      <w:r>
        <w:separator/>
      </w:r>
    </w:p>
  </w:footnote>
  <w:footnote w:type="continuationSeparator" w:id="0">
    <w:p w:rsidR="00B457A5" w:rsidRDefault="00B4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D"/>
    <w:rsid w:val="002A5986"/>
    <w:rsid w:val="002F514A"/>
    <w:rsid w:val="003C2B2C"/>
    <w:rsid w:val="0051263D"/>
    <w:rsid w:val="005261F7"/>
    <w:rsid w:val="0061374F"/>
    <w:rsid w:val="008B2B78"/>
    <w:rsid w:val="009C3AC0"/>
    <w:rsid w:val="00A2197F"/>
    <w:rsid w:val="00A4533B"/>
    <w:rsid w:val="00A57CCD"/>
    <w:rsid w:val="00B1061A"/>
    <w:rsid w:val="00B457A5"/>
    <w:rsid w:val="00BF6C10"/>
    <w:rsid w:val="00C20284"/>
    <w:rsid w:val="00C86993"/>
    <w:rsid w:val="00E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E9AD"/>
  <w15:chartTrackingRefBased/>
  <w15:docId w15:val="{AB12578C-2A94-4EE2-9289-52F0E85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2C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B2C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3C2B2C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3C2B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B2C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3C2B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2B2C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3C2B2C"/>
  </w:style>
  <w:style w:type="paragraph" w:styleId="BalloonText">
    <w:name w:val="Balloon Text"/>
    <w:basedOn w:val="Normal"/>
    <w:link w:val="BalloonTextChar"/>
    <w:uiPriority w:val="99"/>
    <w:semiHidden/>
    <w:unhideWhenUsed/>
    <w:rsid w:val="00E02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B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Vukotic</dc:creator>
  <cp:keywords/>
  <dc:description/>
  <cp:lastModifiedBy>Danka Perovic</cp:lastModifiedBy>
  <cp:revision>2</cp:revision>
  <cp:lastPrinted>2019-02-08T09:44:00Z</cp:lastPrinted>
  <dcterms:created xsi:type="dcterms:W3CDTF">2019-02-08T09:55:00Z</dcterms:created>
  <dcterms:modified xsi:type="dcterms:W3CDTF">2019-02-08T09:55:00Z</dcterms:modified>
</cp:coreProperties>
</file>