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13" w:rsidRPr="00584F75" w:rsidRDefault="00857F13" w:rsidP="00857F1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857F13" w:rsidRDefault="00857F13" w:rsidP="00857F1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40</w:t>
      </w:r>
      <w:r w:rsidRPr="00264901">
        <w:rPr>
          <w:rFonts w:ascii="Arial" w:hAnsi="Arial" w:cs="Arial"/>
          <w:sz w:val="24"/>
          <w:szCs w:val="24"/>
          <w:lang w:val="sl-SI"/>
        </w:rPr>
        <w:t>.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857F13" w:rsidRPr="00584F75" w:rsidRDefault="00857F13" w:rsidP="00857F1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14. septembar 2017. godine, u 11,00 sati</w:t>
      </w:r>
    </w:p>
    <w:p w:rsidR="00857F13" w:rsidRPr="00584F75" w:rsidRDefault="00857F13" w:rsidP="00857F13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857F13" w:rsidRPr="00584F75" w:rsidRDefault="00857F13" w:rsidP="00857F1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39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857F13" w:rsidRPr="00A87EF8" w:rsidRDefault="00857F13" w:rsidP="00857F1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7. septembra 2017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  </w:t>
      </w:r>
    </w:p>
    <w:p w:rsidR="00857F13" w:rsidRPr="00A87EF8" w:rsidRDefault="00857F13" w:rsidP="00857F1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857F13" w:rsidRPr="00A87EF8" w:rsidRDefault="00857F13" w:rsidP="00857F1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857F13" w:rsidRDefault="00857F13" w:rsidP="00857F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857F13" w:rsidRPr="00D8016A" w:rsidRDefault="00857F13" w:rsidP="00857F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857F13" w:rsidRPr="00397403" w:rsidRDefault="00857F13" w:rsidP="00857F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857F13" w:rsidRPr="002D5253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D5253">
        <w:rPr>
          <w:rFonts w:ascii="Arial" w:hAnsi="Arial" w:cs="Arial"/>
          <w:sz w:val="24"/>
          <w:szCs w:val="24"/>
        </w:rPr>
        <w:t>edlog zakona o izmjenama i dopunama Zakona o Centralnoj banci Crne Gore</w:t>
      </w:r>
    </w:p>
    <w:p w:rsidR="00857F13" w:rsidRPr="002D5253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D5253">
        <w:rPr>
          <w:rFonts w:ascii="Arial" w:hAnsi="Arial" w:cs="Arial"/>
          <w:sz w:val="24"/>
          <w:szCs w:val="24"/>
        </w:rPr>
        <w:t>edlog zakona o izmjenama Zakona o tekućim i kapitalnim poslovima sa inostranstvom</w:t>
      </w:r>
    </w:p>
    <w:p w:rsidR="00857F13" w:rsidRPr="002D5253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2D5253">
        <w:rPr>
          <w:rFonts w:ascii="Arial" w:hAnsi="Arial" w:cs="Arial"/>
          <w:sz w:val="24"/>
          <w:szCs w:val="24"/>
        </w:rPr>
        <w:t xml:space="preserve">Sedmi polugodišnji izvještaj o ukupnim aktivnostima u </w:t>
      </w:r>
      <w:r>
        <w:rPr>
          <w:rFonts w:ascii="Arial" w:hAnsi="Arial" w:cs="Arial"/>
          <w:sz w:val="24"/>
          <w:szCs w:val="24"/>
        </w:rPr>
        <w:t>okviru procesa</w:t>
      </w:r>
      <w:r w:rsidRPr="002D5253">
        <w:rPr>
          <w:rFonts w:ascii="Arial" w:hAnsi="Arial" w:cs="Arial"/>
          <w:sz w:val="24"/>
          <w:szCs w:val="24"/>
        </w:rPr>
        <w:t xml:space="preserve"> integra</w:t>
      </w:r>
      <w:r>
        <w:rPr>
          <w:rFonts w:ascii="Arial" w:hAnsi="Arial" w:cs="Arial"/>
          <w:sz w:val="24"/>
          <w:szCs w:val="24"/>
        </w:rPr>
        <w:t>cije Crne Gore u Evropsku uniju</w:t>
      </w:r>
      <w:r w:rsidRPr="002D5253">
        <w:rPr>
          <w:rFonts w:ascii="Arial" w:hAnsi="Arial" w:cs="Arial"/>
          <w:sz w:val="24"/>
          <w:szCs w:val="24"/>
        </w:rPr>
        <w:t xml:space="preserve"> za </w:t>
      </w:r>
      <w:r>
        <w:rPr>
          <w:rFonts w:ascii="Arial" w:hAnsi="Arial" w:cs="Arial"/>
          <w:sz w:val="24"/>
          <w:szCs w:val="24"/>
        </w:rPr>
        <w:t>period januar - jun 2017.</w:t>
      </w:r>
    </w:p>
    <w:p w:rsidR="00857F13" w:rsidRPr="0094519F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4519F">
        <w:rPr>
          <w:rFonts w:ascii="Arial" w:hAnsi="Arial" w:cs="Arial"/>
          <w:sz w:val="24"/>
          <w:szCs w:val="24"/>
        </w:rPr>
        <w:t>Informacija o potrebi potpisivanja Konvencije Savjeta Evrope protiv trgovine ljudskim organima</w:t>
      </w:r>
    </w:p>
    <w:p w:rsidR="00857F13" w:rsidRPr="00DD5BAE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2D5253">
        <w:rPr>
          <w:rFonts w:ascii="Arial" w:hAnsi="Arial" w:cs="Arial"/>
          <w:sz w:val="24"/>
          <w:szCs w:val="24"/>
        </w:rPr>
        <w:t>Informacija o utvrđivanju predloga liste od tri kandidata za izbor sudije Evropskog suda za ljudska prava</w:t>
      </w:r>
    </w:p>
    <w:p w:rsidR="00857F13" w:rsidRPr="00DD5BAE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D5BAE">
        <w:rPr>
          <w:rFonts w:ascii="Arial" w:hAnsi="Arial" w:cs="Arial"/>
          <w:sz w:val="24"/>
          <w:szCs w:val="24"/>
        </w:rPr>
        <w:t>Informacija o zaduženju kod Njemačke banke za razvoj (KfW), za potrebe Glavnog grada Podgorica, u</w:t>
      </w:r>
      <w:r>
        <w:rPr>
          <w:rFonts w:ascii="Arial" w:hAnsi="Arial" w:cs="Arial"/>
          <w:sz w:val="24"/>
          <w:szCs w:val="24"/>
        </w:rPr>
        <w:t xml:space="preserve"> vezi sa realizacijom projekta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DD5BAE">
        <w:rPr>
          <w:rFonts w:ascii="Arial" w:hAnsi="Arial" w:cs="Arial"/>
          <w:sz w:val="24"/>
          <w:szCs w:val="24"/>
        </w:rPr>
        <w:t>Sakupljanje i pre</w:t>
      </w:r>
      <w:r>
        <w:rPr>
          <w:rFonts w:ascii="Arial" w:hAnsi="Arial" w:cs="Arial"/>
          <w:sz w:val="24"/>
          <w:szCs w:val="24"/>
        </w:rPr>
        <w:t>čišćavanje otpadnih voda u Podg</w:t>
      </w:r>
      <w:r w:rsidRPr="00DD5BAE">
        <w:rPr>
          <w:rFonts w:ascii="Arial" w:hAnsi="Arial" w:cs="Arial"/>
          <w:sz w:val="24"/>
          <w:szCs w:val="24"/>
        </w:rPr>
        <w:t>orici</w:t>
      </w:r>
      <w:r>
        <w:rPr>
          <w:rFonts w:ascii="Arial" w:hAnsi="Arial" w:cs="Arial"/>
          <w:sz w:val="24"/>
          <w:szCs w:val="24"/>
        </w:rPr>
        <w:t>, faza I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predlozima ugovora</w:t>
      </w:r>
    </w:p>
    <w:p w:rsidR="00857F13" w:rsidRPr="00991515" w:rsidRDefault="00857F13" w:rsidP="009915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2D5253">
        <w:rPr>
          <w:rFonts w:ascii="Arial" w:hAnsi="Arial" w:cs="Arial"/>
          <w:sz w:val="24"/>
          <w:szCs w:val="24"/>
        </w:rPr>
        <w:t xml:space="preserve">Izvještaj o realizovanim aktivnostima programa hitnih mjera za rješavanje tehničkih problema u vodosnabdijevanju gradskog područja opštine Žabljak do </w:t>
      </w:r>
      <w:r>
        <w:rPr>
          <w:rFonts w:ascii="Arial" w:hAnsi="Arial" w:cs="Arial"/>
          <w:sz w:val="24"/>
          <w:szCs w:val="24"/>
        </w:rPr>
        <w:t>6. 8. 2017. godine s Pr</w:t>
      </w:r>
      <w:r w:rsidRPr="002D5253">
        <w:rPr>
          <w:rFonts w:ascii="Arial" w:hAnsi="Arial" w:cs="Arial"/>
          <w:sz w:val="24"/>
          <w:szCs w:val="24"/>
        </w:rPr>
        <w:t>edlogom za nastavak mjera za rješavanje tehničkih problema u vodosnabdijevanju</w:t>
      </w:r>
      <w:r>
        <w:rPr>
          <w:rFonts w:ascii="Arial" w:hAnsi="Arial" w:cs="Arial"/>
          <w:sz w:val="24"/>
          <w:szCs w:val="24"/>
        </w:rPr>
        <w:t xml:space="preserve"> gradskog područja opštine Žabljak</w:t>
      </w:r>
    </w:p>
    <w:p w:rsidR="00857F13" w:rsidRPr="00B76DFB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2D5253">
        <w:rPr>
          <w:rFonts w:ascii="Arial" w:hAnsi="Arial" w:cs="Arial"/>
          <w:sz w:val="24"/>
          <w:szCs w:val="24"/>
        </w:rPr>
        <w:t>Informacija o realizaciji projekta prvog Centra izvrsnosti u Crnoj Gori „Centar izvrsnosti u bioinformatici (BIO-ICT)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2D5253">
        <w:rPr>
          <w:rFonts w:ascii="Arial" w:hAnsi="Arial" w:cs="Arial"/>
          <w:sz w:val="24"/>
          <w:szCs w:val="24"/>
        </w:rPr>
        <w:t xml:space="preserve"> - Realizacija projekta „Visoko obrazovanje i istraživanje za inovacije i konkurentnost Crne Gore </w:t>
      </w:r>
      <w:r>
        <w:rPr>
          <w:rFonts w:ascii="Arial" w:hAnsi="Arial" w:cs="Arial"/>
          <w:sz w:val="24"/>
          <w:szCs w:val="24"/>
        </w:rPr>
        <w:t xml:space="preserve">- </w:t>
      </w:r>
      <w:r w:rsidRPr="002D5253">
        <w:rPr>
          <w:rFonts w:ascii="Arial" w:hAnsi="Arial" w:cs="Arial"/>
          <w:sz w:val="24"/>
          <w:szCs w:val="24"/>
        </w:rPr>
        <w:t>(INVO)“</w:t>
      </w:r>
    </w:p>
    <w:p w:rsidR="00857F13" w:rsidRPr="00B76DFB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731671">
        <w:rPr>
          <w:rFonts w:ascii="Arial" w:hAnsi="Arial" w:cs="Arial"/>
          <w:sz w:val="24"/>
          <w:szCs w:val="24"/>
        </w:rPr>
        <w:t>edlo</w:t>
      </w:r>
      <w:r>
        <w:rPr>
          <w:rFonts w:ascii="Arial" w:hAnsi="Arial" w:cs="Arial"/>
          <w:sz w:val="24"/>
          <w:szCs w:val="24"/>
        </w:rPr>
        <w:t>g za obezbjeđenje sredstava iz T</w:t>
      </w:r>
      <w:r w:rsidRPr="00731671">
        <w:rPr>
          <w:rFonts w:ascii="Arial" w:hAnsi="Arial" w:cs="Arial"/>
          <w:sz w:val="24"/>
          <w:szCs w:val="24"/>
        </w:rPr>
        <w:t>ekuće budžetske rezerve za potrebe Ministarstva vanjskih poslova</w:t>
      </w:r>
    </w:p>
    <w:p w:rsidR="00857F13" w:rsidRPr="002D5253" w:rsidRDefault="00857F13" w:rsidP="00857F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5253">
        <w:rPr>
          <w:rFonts w:ascii="Arial" w:hAnsi="Arial" w:cs="Arial"/>
          <w:sz w:val="24"/>
          <w:szCs w:val="24"/>
        </w:rPr>
        <w:t>Kadrovska pitanja</w:t>
      </w:r>
    </w:p>
    <w:p w:rsidR="00857F13" w:rsidRDefault="00857F13" w:rsidP="00857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F13" w:rsidRPr="000F4C0E" w:rsidRDefault="00857F13" w:rsidP="00857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F13" w:rsidRPr="0096183E" w:rsidRDefault="00857F13" w:rsidP="00857F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857F13" w:rsidRPr="00AA5EF0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A5EF0">
        <w:rPr>
          <w:rFonts w:ascii="Arial" w:hAnsi="Arial" w:cs="Arial"/>
          <w:sz w:val="24"/>
          <w:szCs w:val="24"/>
        </w:rPr>
        <w:t>edlog odluke o naknadi Odboru direktora Društva sa ograničenom odgovornošću „Crnogorski operator tržišta električne energije</w:t>
      </w:r>
      <w:r>
        <w:rPr>
          <w:rFonts w:ascii="Arial" w:hAnsi="Arial" w:cs="Arial"/>
          <w:sz w:val="24"/>
          <w:szCs w:val="24"/>
        </w:rPr>
        <w:t xml:space="preserve"> - Podgorica</w:t>
      </w:r>
      <w:r w:rsidR="00333998">
        <w:rPr>
          <w:rFonts w:ascii="Arial" w:hAnsi="Arial" w:cs="Arial"/>
          <w:sz w:val="24"/>
          <w:szCs w:val="24"/>
          <w:lang w:val="sr-Latn-ME"/>
        </w:rPr>
        <w:t>“</w:t>
      </w:r>
    </w:p>
    <w:p w:rsidR="00857F13" w:rsidRPr="00AA5EF0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A5EF0">
        <w:rPr>
          <w:rFonts w:ascii="Arial" w:hAnsi="Arial" w:cs="Arial"/>
          <w:sz w:val="24"/>
          <w:szCs w:val="24"/>
        </w:rPr>
        <w:t>edlog odluke o objavljivanju Sporazuma između Vlade Crne Gore i Vlade Republike Slovenije o saradnji u oblastima kulture i obrazovanja</w:t>
      </w:r>
    </w:p>
    <w:p w:rsidR="00857F13" w:rsidRPr="00AA5EF0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A5EF0">
        <w:rPr>
          <w:rFonts w:ascii="Arial" w:hAnsi="Arial" w:cs="Arial"/>
          <w:sz w:val="24"/>
          <w:szCs w:val="24"/>
        </w:rPr>
        <w:t>edlog sporazuma o donaciji između Ministarstva odbrane Crne Gore i Ambasade Sjedinjen</w:t>
      </w:r>
      <w:r>
        <w:rPr>
          <w:rFonts w:ascii="Arial" w:hAnsi="Arial" w:cs="Arial"/>
          <w:sz w:val="24"/>
          <w:szCs w:val="24"/>
        </w:rPr>
        <w:t>ih Američkih Država, Kancelarije</w:t>
      </w:r>
      <w:r w:rsidRPr="00AA5EF0">
        <w:rPr>
          <w:rFonts w:ascii="Arial" w:hAnsi="Arial" w:cs="Arial"/>
          <w:sz w:val="24"/>
          <w:szCs w:val="24"/>
        </w:rPr>
        <w:t xml:space="preserve"> za odbrambenu saradnju</w:t>
      </w:r>
    </w:p>
    <w:p w:rsidR="00857F13" w:rsidRPr="00AA5EF0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sporazuma o poklonu i Predlog ma</w:t>
      </w:r>
      <w:r w:rsidRPr="00AA5EF0">
        <w:rPr>
          <w:rFonts w:ascii="Arial" w:hAnsi="Arial" w:cs="Arial"/>
          <w:sz w:val="24"/>
          <w:szCs w:val="24"/>
        </w:rPr>
        <w:t>ndatnog sporazuma između Saveznog ministarstva odbrane Savezne Republike Njemačke</w:t>
      </w:r>
      <w:r>
        <w:rPr>
          <w:rFonts w:ascii="Arial" w:hAnsi="Arial" w:cs="Arial"/>
          <w:sz w:val="24"/>
          <w:szCs w:val="24"/>
        </w:rPr>
        <w:t xml:space="preserve"> i Ministarstva </w:t>
      </w:r>
      <w:r>
        <w:rPr>
          <w:rFonts w:ascii="Arial" w:hAnsi="Arial" w:cs="Arial"/>
          <w:sz w:val="24"/>
          <w:szCs w:val="24"/>
        </w:rPr>
        <w:lastRenderedPageBreak/>
        <w:t xml:space="preserve">odbrane Crne Gore </w:t>
      </w:r>
      <w:r w:rsidRPr="00AA5EF0">
        <w:rPr>
          <w:rFonts w:ascii="Arial" w:hAnsi="Arial" w:cs="Arial"/>
          <w:sz w:val="24"/>
          <w:szCs w:val="24"/>
        </w:rPr>
        <w:t>o donaciji šest lako-oklopljenih vozila za potrebe Vojske Crne Gore</w:t>
      </w:r>
    </w:p>
    <w:p w:rsidR="00857F13" w:rsidRPr="00A44CEB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A5EF0">
        <w:rPr>
          <w:rFonts w:ascii="Arial" w:hAnsi="Arial" w:cs="Arial"/>
          <w:sz w:val="24"/>
          <w:szCs w:val="24"/>
        </w:rPr>
        <w:t xml:space="preserve">edlog osnove za vođenje pregovora i zaključivanje Sporazuma o saradnji u oblasti turizma između Vlade Crne Gore </w:t>
      </w:r>
      <w:r>
        <w:rPr>
          <w:rFonts w:ascii="Arial" w:hAnsi="Arial" w:cs="Arial"/>
          <w:sz w:val="24"/>
          <w:szCs w:val="24"/>
        </w:rPr>
        <w:t>i Vlade Kraljevine Maroko s Pr</w:t>
      </w:r>
      <w:r w:rsidRPr="00AA5EF0">
        <w:rPr>
          <w:rFonts w:ascii="Arial" w:hAnsi="Arial" w:cs="Arial"/>
          <w:sz w:val="24"/>
          <w:szCs w:val="24"/>
        </w:rPr>
        <w:t>edlogom sporaz</w:t>
      </w:r>
      <w:r>
        <w:rPr>
          <w:rFonts w:ascii="Arial" w:hAnsi="Arial" w:cs="Arial"/>
          <w:sz w:val="24"/>
          <w:szCs w:val="24"/>
        </w:rPr>
        <w:t>uma</w:t>
      </w:r>
    </w:p>
    <w:p w:rsidR="00857F13" w:rsidRPr="00A44CEB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2D5253">
        <w:rPr>
          <w:rFonts w:ascii="Arial" w:hAnsi="Arial" w:cs="Arial"/>
          <w:sz w:val="24"/>
          <w:szCs w:val="24"/>
        </w:rPr>
        <w:t>Programski dokument Organizacije Ujedinjenih nacija za industri</w:t>
      </w:r>
      <w:r>
        <w:rPr>
          <w:rFonts w:ascii="Arial" w:hAnsi="Arial" w:cs="Arial"/>
          <w:sz w:val="24"/>
          <w:szCs w:val="24"/>
        </w:rPr>
        <w:t>jski razvoj (UNIDO) - strateški okvir</w:t>
      </w:r>
      <w:r w:rsidRPr="002D5253">
        <w:rPr>
          <w:rFonts w:ascii="Arial" w:hAnsi="Arial" w:cs="Arial"/>
          <w:sz w:val="24"/>
          <w:szCs w:val="24"/>
        </w:rPr>
        <w:t xml:space="preserve"> za inkluzivni i održivi </w:t>
      </w:r>
      <w:r>
        <w:rPr>
          <w:rFonts w:ascii="Arial" w:hAnsi="Arial" w:cs="Arial"/>
          <w:sz w:val="24"/>
          <w:szCs w:val="24"/>
        </w:rPr>
        <w:t xml:space="preserve">industrijski </w:t>
      </w:r>
      <w:r w:rsidRPr="002D5253">
        <w:rPr>
          <w:rFonts w:ascii="Arial" w:hAnsi="Arial" w:cs="Arial"/>
          <w:sz w:val="24"/>
          <w:szCs w:val="24"/>
        </w:rPr>
        <w:t>razvoj Crne Gore</w:t>
      </w:r>
      <w:r>
        <w:rPr>
          <w:rFonts w:ascii="Arial" w:hAnsi="Arial" w:cs="Arial"/>
          <w:sz w:val="24"/>
          <w:szCs w:val="24"/>
        </w:rPr>
        <w:t xml:space="preserve"> 2017-2021.</w:t>
      </w:r>
    </w:p>
    <w:p w:rsidR="00857F13" w:rsidRPr="00AA5EF0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Informacija o zaključe</w:t>
      </w:r>
      <w:r w:rsidRPr="00AA5EF0">
        <w:rPr>
          <w:rFonts w:ascii="Arial" w:hAnsi="Arial" w:cs="Arial"/>
          <w:sz w:val="24"/>
          <w:szCs w:val="24"/>
        </w:rPr>
        <w:t xml:space="preserve">nju Memoranduma o </w:t>
      </w:r>
      <w:r>
        <w:rPr>
          <w:rFonts w:ascii="Arial" w:hAnsi="Arial" w:cs="Arial"/>
          <w:sz w:val="24"/>
          <w:szCs w:val="24"/>
        </w:rPr>
        <w:t xml:space="preserve">razumijevanju o bilateralnim konsultacijama </w:t>
      </w:r>
      <w:r w:rsidRPr="00AA5EF0">
        <w:rPr>
          <w:rFonts w:ascii="Arial" w:hAnsi="Arial" w:cs="Arial"/>
          <w:sz w:val="24"/>
          <w:szCs w:val="24"/>
        </w:rPr>
        <w:t>između Ministarstva vanjskih poslova Crne Gore i Ministarstva vanjskih</w:t>
      </w:r>
      <w:r>
        <w:rPr>
          <w:rFonts w:ascii="Arial" w:hAnsi="Arial" w:cs="Arial"/>
          <w:sz w:val="24"/>
          <w:szCs w:val="24"/>
        </w:rPr>
        <w:t xml:space="preserve"> poslova Države Palestine s Pr</w:t>
      </w:r>
      <w:r w:rsidRPr="00AA5EF0">
        <w:rPr>
          <w:rFonts w:ascii="Arial" w:hAnsi="Arial" w:cs="Arial"/>
          <w:sz w:val="24"/>
          <w:szCs w:val="24"/>
        </w:rPr>
        <w:t>edlogom memorandum</w:t>
      </w:r>
      <w:r>
        <w:rPr>
          <w:rFonts w:ascii="Arial" w:hAnsi="Arial" w:cs="Arial"/>
          <w:sz w:val="24"/>
          <w:szCs w:val="24"/>
        </w:rPr>
        <w:t>a</w:t>
      </w:r>
    </w:p>
    <w:p w:rsidR="00857F13" w:rsidRPr="00AA5EF0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AA5EF0">
        <w:rPr>
          <w:rFonts w:ascii="Arial" w:hAnsi="Arial" w:cs="Arial"/>
          <w:sz w:val="24"/>
          <w:szCs w:val="24"/>
        </w:rPr>
        <w:t>Informacija o ponudi za pravo preče kupovine nepokre</w:t>
      </w:r>
      <w:r>
        <w:rPr>
          <w:rFonts w:ascii="Arial" w:hAnsi="Arial" w:cs="Arial"/>
          <w:sz w:val="24"/>
          <w:szCs w:val="24"/>
        </w:rPr>
        <w:t>tnosti u svojini Darka Babića iz</w:t>
      </w:r>
      <w:r w:rsidRPr="00AA5EF0">
        <w:rPr>
          <w:rFonts w:ascii="Arial" w:hAnsi="Arial" w:cs="Arial"/>
          <w:sz w:val="24"/>
          <w:szCs w:val="24"/>
        </w:rPr>
        <w:t xml:space="preserve"> Cetinja</w:t>
      </w:r>
    </w:p>
    <w:p w:rsidR="00857F13" w:rsidRPr="00BE0451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AA5EF0">
        <w:rPr>
          <w:rFonts w:ascii="Arial" w:hAnsi="Arial" w:cs="Arial"/>
          <w:sz w:val="24"/>
          <w:szCs w:val="24"/>
        </w:rPr>
        <w:t>Informacija o ponudi za pravo preče kupovine nepokretno</w:t>
      </w:r>
      <w:r>
        <w:rPr>
          <w:rFonts w:ascii="Arial" w:hAnsi="Arial" w:cs="Arial"/>
          <w:sz w:val="24"/>
          <w:szCs w:val="24"/>
        </w:rPr>
        <w:t xml:space="preserve">sti u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svojini Miodraga Adžića iz</w:t>
      </w:r>
      <w:r w:rsidRPr="00AA5EF0">
        <w:rPr>
          <w:rFonts w:ascii="Arial" w:hAnsi="Arial" w:cs="Arial"/>
          <w:sz w:val="24"/>
          <w:szCs w:val="24"/>
        </w:rPr>
        <w:t xml:space="preserve"> Cetinja</w:t>
      </w:r>
    </w:p>
    <w:p w:rsidR="00857F13" w:rsidRPr="00BE0451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2D5253">
        <w:rPr>
          <w:rFonts w:ascii="Arial" w:hAnsi="Arial" w:cs="Arial"/>
          <w:sz w:val="24"/>
          <w:szCs w:val="24"/>
        </w:rPr>
        <w:t>Informacija o isplati naknada za ra</w:t>
      </w:r>
      <w:r>
        <w:rPr>
          <w:rFonts w:ascii="Arial" w:hAnsi="Arial" w:cs="Arial"/>
          <w:sz w:val="24"/>
          <w:szCs w:val="24"/>
        </w:rPr>
        <w:t>d komisija u skladu sa članom 26</w:t>
      </w:r>
      <w:r w:rsidRPr="002D5253">
        <w:rPr>
          <w:rFonts w:ascii="Arial" w:hAnsi="Arial" w:cs="Arial"/>
          <w:sz w:val="24"/>
          <w:szCs w:val="24"/>
        </w:rPr>
        <w:t xml:space="preserve"> stav 5 Zakona o zaradama zaposlenih u ja</w:t>
      </w:r>
      <w:r>
        <w:rPr>
          <w:rFonts w:ascii="Arial" w:hAnsi="Arial" w:cs="Arial"/>
          <w:sz w:val="24"/>
          <w:szCs w:val="24"/>
        </w:rPr>
        <w:t>vnom sektoru („Službeni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2D5253">
        <w:rPr>
          <w:rFonts w:ascii="Arial" w:hAnsi="Arial" w:cs="Arial"/>
          <w:sz w:val="24"/>
          <w:szCs w:val="24"/>
        </w:rPr>
        <w:t>, br.</w:t>
      </w:r>
      <w:r>
        <w:rPr>
          <w:rFonts w:ascii="Arial" w:hAnsi="Arial" w:cs="Arial"/>
          <w:sz w:val="24"/>
          <w:szCs w:val="24"/>
        </w:rPr>
        <w:t xml:space="preserve"> </w:t>
      </w:r>
      <w:r w:rsidRPr="002D5253">
        <w:rPr>
          <w:rFonts w:ascii="Arial" w:hAnsi="Arial" w:cs="Arial"/>
          <w:sz w:val="24"/>
          <w:szCs w:val="24"/>
        </w:rPr>
        <w:t>16/16, 83/16 i 21/17)</w:t>
      </w:r>
    </w:p>
    <w:p w:rsidR="00857F13" w:rsidRPr="00AA5EF0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AA5EF0">
        <w:rPr>
          <w:rFonts w:ascii="Arial" w:hAnsi="Arial" w:cs="Arial"/>
          <w:sz w:val="24"/>
          <w:szCs w:val="24"/>
        </w:rPr>
        <w:t>Izvještaj o pregovorima između delegacije Crne Gore i Rumunije u vezi sa zaključivanjem Administrativnog sporazuma za sprovođenje Sporazuma iz</w:t>
      </w:r>
      <w:r>
        <w:rPr>
          <w:rFonts w:ascii="Arial" w:hAnsi="Arial" w:cs="Arial"/>
          <w:sz w:val="24"/>
          <w:szCs w:val="24"/>
        </w:rPr>
        <w:t>među Crne Gore i Rumunije o socijalnom osiguranju s Pr</w:t>
      </w:r>
      <w:r w:rsidRPr="00AA5EF0">
        <w:rPr>
          <w:rFonts w:ascii="Arial" w:hAnsi="Arial" w:cs="Arial"/>
          <w:sz w:val="24"/>
          <w:szCs w:val="24"/>
        </w:rPr>
        <w:t>edlogom administrativnog sporazuma</w:t>
      </w:r>
    </w:p>
    <w:p w:rsidR="00857F13" w:rsidRPr="00AA5EF0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A5EF0">
        <w:rPr>
          <w:rFonts w:ascii="Arial" w:hAnsi="Arial" w:cs="Arial"/>
          <w:sz w:val="24"/>
          <w:szCs w:val="24"/>
        </w:rPr>
        <w:t>edlog pravilnika o izmjenama i dopunama Pravilnika o unutrašnjoj organizaciji i sistematizaciji Ministarstva poljoprivrede i ruralnog razvoja</w:t>
      </w:r>
    </w:p>
    <w:p w:rsidR="00857F13" w:rsidRPr="00991515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A5EF0">
        <w:rPr>
          <w:rFonts w:ascii="Arial" w:hAnsi="Arial" w:cs="Arial"/>
          <w:sz w:val="24"/>
          <w:szCs w:val="24"/>
        </w:rPr>
        <w:t xml:space="preserve">edlog pravilnika </w:t>
      </w:r>
      <w:r>
        <w:rPr>
          <w:rFonts w:ascii="Arial" w:hAnsi="Arial" w:cs="Arial"/>
          <w:sz w:val="24"/>
          <w:szCs w:val="24"/>
        </w:rPr>
        <w:t>o izmjenama Pravilnika o unutraš</w:t>
      </w:r>
      <w:r w:rsidRPr="00AA5EF0">
        <w:rPr>
          <w:rFonts w:ascii="Arial" w:hAnsi="Arial" w:cs="Arial"/>
          <w:sz w:val="24"/>
          <w:szCs w:val="24"/>
        </w:rPr>
        <w:t>njoj organizaciji i sistematizaciji Ministarstva javne uprave</w:t>
      </w:r>
    </w:p>
    <w:p w:rsidR="00991515" w:rsidRPr="00991515" w:rsidRDefault="00991515" w:rsidP="00991515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857F13" w:rsidRPr="00417C5E" w:rsidRDefault="00857F13" w:rsidP="00857F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857F13" w:rsidRPr="00067236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F212B">
        <w:rPr>
          <w:rFonts w:ascii="Arial" w:hAnsi="Arial" w:cs="Arial"/>
          <w:sz w:val="24"/>
          <w:szCs w:val="24"/>
        </w:rPr>
        <w:t xml:space="preserve">edlog za davanje saglasnosti JU Gimnazija „25. maj“ iz Tuzi za davanje u zakup na period od tri godine poslovnog prostora površine 25 m² za potrebe đačke </w:t>
      </w:r>
      <w:r>
        <w:rPr>
          <w:rFonts w:ascii="Arial" w:hAnsi="Arial" w:cs="Arial"/>
          <w:sz w:val="24"/>
          <w:szCs w:val="24"/>
        </w:rPr>
        <w:t>kuhinje upisane u list</w:t>
      </w:r>
      <w:r w:rsidRPr="00EF212B">
        <w:rPr>
          <w:rFonts w:ascii="Arial" w:hAnsi="Arial" w:cs="Arial"/>
          <w:sz w:val="24"/>
          <w:szCs w:val="24"/>
        </w:rPr>
        <w:t xml:space="preserve"> nepokretnosti broj 1825 KO Tuzi, u svojini Crne Gore, sa početnom cijenom od 300,00 eura mjesečno</w:t>
      </w:r>
    </w:p>
    <w:p w:rsidR="00857F13" w:rsidRPr="00EF212B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F212B">
        <w:rPr>
          <w:rFonts w:ascii="Arial" w:hAnsi="Arial" w:cs="Arial"/>
          <w:sz w:val="24"/>
          <w:szCs w:val="24"/>
        </w:rPr>
        <w:t xml:space="preserve">edlog za davanje saglasnosti JU OŠ „Dašo Pavičić“ iz Herceg Novog za davanje u zakup na period od dvije nastavne godine dijela školskog hola površine od 25 m² i prostora površine od 7 m² u komercijalne svrhe i rada školske kuhinje, katastarske parcele </w:t>
      </w:r>
      <w:r>
        <w:rPr>
          <w:rFonts w:ascii="Arial" w:hAnsi="Arial" w:cs="Arial"/>
          <w:sz w:val="24"/>
          <w:szCs w:val="24"/>
        </w:rPr>
        <w:t>1300/1, upisane u list</w:t>
      </w:r>
      <w:r w:rsidRPr="00EF212B">
        <w:rPr>
          <w:rFonts w:ascii="Arial" w:hAnsi="Arial" w:cs="Arial"/>
          <w:sz w:val="24"/>
          <w:szCs w:val="24"/>
        </w:rPr>
        <w:t xml:space="preserve"> nepokretnosti broj 463 KO Topla, Herceg Novi, kao i za davanje u zakup na period od pet godina uređenog boćarskog terena površine od 500 m² u sportsko</w:t>
      </w:r>
      <w:r>
        <w:rPr>
          <w:rFonts w:ascii="Arial" w:hAnsi="Arial" w:cs="Arial"/>
          <w:sz w:val="24"/>
          <w:szCs w:val="24"/>
        </w:rPr>
        <w:t>-</w:t>
      </w:r>
      <w:r w:rsidRPr="00EF212B">
        <w:rPr>
          <w:rFonts w:ascii="Arial" w:hAnsi="Arial" w:cs="Arial"/>
          <w:sz w:val="24"/>
          <w:szCs w:val="24"/>
        </w:rPr>
        <w:t>rekreativne svrhe, katastarske</w:t>
      </w:r>
      <w:r>
        <w:rPr>
          <w:rFonts w:ascii="Arial" w:hAnsi="Arial" w:cs="Arial"/>
          <w:sz w:val="24"/>
          <w:szCs w:val="24"/>
        </w:rPr>
        <w:t xml:space="preserve"> parcele 1300/2 upisanog u list</w:t>
      </w:r>
      <w:r w:rsidRPr="00EF212B">
        <w:rPr>
          <w:rFonts w:ascii="Arial" w:hAnsi="Arial" w:cs="Arial"/>
          <w:sz w:val="24"/>
          <w:szCs w:val="24"/>
        </w:rPr>
        <w:t xml:space="preserve"> nepokretnosti broj 463 KO Topla, Herceg Novii, u svojini Crne Gore, sa početnim cijenama za dio školskog hola od 550 eura mjesečno, prostora od 150 eura mjesečno i boćarskog terena od 100 eura mjesečno</w:t>
      </w:r>
    </w:p>
    <w:p w:rsidR="00857F13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EF212B">
        <w:rPr>
          <w:rFonts w:ascii="Arial" w:hAnsi="Arial" w:cs="Arial"/>
          <w:sz w:val="24"/>
          <w:szCs w:val="24"/>
        </w:rPr>
        <w:t>edlog za davanje saglasnosti JU OŠ „Nikola Đurković“ iz Kotora za davanje u zakup na period od četiri godine fiskulturne sale površine 288 m², dijela školskog hola površine 8 m² za potrebe prodaje školskog doručka i prostorije površine 22,5 m² za potrebe stomato</w:t>
      </w:r>
      <w:r>
        <w:rPr>
          <w:rFonts w:ascii="Arial" w:hAnsi="Arial" w:cs="Arial"/>
          <w:sz w:val="24"/>
          <w:szCs w:val="24"/>
        </w:rPr>
        <w:t>loške ambulante upisanih u list</w:t>
      </w:r>
      <w:r w:rsidRPr="00EF212B">
        <w:rPr>
          <w:rFonts w:ascii="Arial" w:hAnsi="Arial" w:cs="Arial"/>
          <w:sz w:val="24"/>
          <w:szCs w:val="24"/>
        </w:rPr>
        <w:t xml:space="preserve"> nepokretnosti broj 106 KO Pobrđe, sa početnim cijenama za fiskulturnu salu od 15 eura po satu, za dio školskog hola 120 eura mjesečno i stomatološke ordinacije 120 eura mjesečno</w:t>
      </w:r>
    </w:p>
    <w:p w:rsidR="00857F13" w:rsidRPr="003A2CD7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A2CD7">
        <w:rPr>
          <w:rFonts w:ascii="Arial" w:hAnsi="Arial" w:cs="Arial"/>
          <w:sz w:val="24"/>
          <w:szCs w:val="24"/>
        </w:rPr>
        <w:t xml:space="preserve">edlog za davanje saglasnosti za izradu izmjena i dopuna </w:t>
      </w:r>
      <w:r>
        <w:rPr>
          <w:rFonts w:ascii="Arial" w:hAnsi="Arial" w:cs="Arial"/>
          <w:sz w:val="24"/>
          <w:szCs w:val="24"/>
        </w:rPr>
        <w:t xml:space="preserve">Detaljnog urbanističkog plana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Donji Radovići centar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3A2CD7">
        <w:rPr>
          <w:rFonts w:ascii="Arial" w:hAnsi="Arial" w:cs="Arial"/>
          <w:sz w:val="24"/>
          <w:szCs w:val="24"/>
        </w:rPr>
        <w:t>, Opština Tivat, u skladu sa članom 53a Zakona o uređenju prostora i izgradnji objekata</w:t>
      </w:r>
    </w:p>
    <w:p w:rsidR="00857F13" w:rsidRPr="00122BEB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122BEB">
        <w:rPr>
          <w:rFonts w:ascii="Arial" w:hAnsi="Arial" w:cs="Arial"/>
          <w:sz w:val="24"/>
          <w:szCs w:val="24"/>
        </w:rPr>
        <w:t xml:space="preserve">edlog za davanje saglasnosti za izradu izmjena i dopuna </w:t>
      </w:r>
      <w:r>
        <w:rPr>
          <w:rFonts w:ascii="Arial" w:hAnsi="Arial" w:cs="Arial"/>
          <w:sz w:val="24"/>
          <w:szCs w:val="24"/>
        </w:rPr>
        <w:t xml:space="preserve">Detaljnog urbanističkog plana </w:t>
      </w:r>
      <w:r>
        <w:rPr>
          <w:rFonts w:ascii="Arial" w:hAnsi="Arial" w:cs="Arial"/>
          <w:sz w:val="24"/>
          <w:szCs w:val="24"/>
          <w:lang w:val="sr-Latn-ME"/>
        </w:rPr>
        <w:t xml:space="preserve">„Golf i </w:t>
      </w:r>
      <w:r>
        <w:rPr>
          <w:rFonts w:ascii="Arial" w:hAnsi="Arial" w:cs="Arial"/>
          <w:sz w:val="24"/>
          <w:szCs w:val="24"/>
        </w:rPr>
        <w:t>Donji Radovići zapad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122BEB">
        <w:rPr>
          <w:rFonts w:ascii="Arial" w:hAnsi="Arial" w:cs="Arial"/>
          <w:sz w:val="24"/>
          <w:szCs w:val="24"/>
        </w:rPr>
        <w:t>, Opština Tivat, u skladu sa članom 53a Zakona o uređenju prostora i izgradnji objekata</w:t>
      </w:r>
    </w:p>
    <w:p w:rsidR="00857F13" w:rsidRPr="00EF212B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F212B">
        <w:rPr>
          <w:rFonts w:ascii="Arial" w:hAnsi="Arial" w:cs="Arial"/>
          <w:sz w:val="24"/>
          <w:szCs w:val="24"/>
        </w:rPr>
        <w:t>edlog za davanje saglasnosti za prodaju nepokretnosti - katastarske parcele broj 2514/14, površine 438 m², evidentirane u LN br.</w:t>
      </w:r>
      <w:r>
        <w:rPr>
          <w:rFonts w:ascii="Arial" w:hAnsi="Arial" w:cs="Arial"/>
          <w:sz w:val="24"/>
          <w:szCs w:val="24"/>
        </w:rPr>
        <w:t xml:space="preserve"> </w:t>
      </w:r>
      <w:r w:rsidRPr="00EF212B">
        <w:rPr>
          <w:rFonts w:ascii="Arial" w:hAnsi="Arial" w:cs="Arial"/>
          <w:sz w:val="24"/>
          <w:szCs w:val="24"/>
        </w:rPr>
        <w:t>1879 KO Rožaje, Opština Rožaje</w:t>
      </w:r>
      <w:r>
        <w:rPr>
          <w:rFonts w:ascii="Arial" w:hAnsi="Arial" w:cs="Arial"/>
          <w:sz w:val="24"/>
          <w:szCs w:val="24"/>
        </w:rPr>
        <w:t>,</w:t>
      </w:r>
      <w:r w:rsidRPr="00EF212B">
        <w:rPr>
          <w:rFonts w:ascii="Arial" w:hAnsi="Arial" w:cs="Arial"/>
          <w:sz w:val="24"/>
          <w:szCs w:val="24"/>
        </w:rPr>
        <w:t xml:space="preserve"> u vlasništvu Crne Gore, subjekt ras</w:t>
      </w:r>
      <w:r>
        <w:rPr>
          <w:rFonts w:ascii="Arial" w:hAnsi="Arial" w:cs="Arial"/>
          <w:sz w:val="24"/>
          <w:szCs w:val="24"/>
        </w:rPr>
        <w:t>polaganja Vlada Crne Gore s Pr</w:t>
      </w:r>
      <w:r w:rsidRPr="00EF212B">
        <w:rPr>
          <w:rFonts w:ascii="Arial" w:hAnsi="Arial" w:cs="Arial"/>
          <w:sz w:val="24"/>
          <w:szCs w:val="24"/>
        </w:rPr>
        <w:t>edlogom ugovora o kupoprodaji nepokretnosti</w:t>
      </w:r>
    </w:p>
    <w:p w:rsidR="00857F13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F212B">
        <w:rPr>
          <w:rFonts w:ascii="Arial" w:hAnsi="Arial" w:cs="Arial"/>
          <w:sz w:val="24"/>
          <w:szCs w:val="24"/>
        </w:rPr>
        <w:t>edlog za davanje saglasnosti u skladu sa članom 29 stav 1 Zakona o državnoj imovini i članom 93 stav 1 alineja 2a Zakona o uređenju prostora i izgradnji objekata, za građenje na svom dijelu urbanističke parcele, u korist Gospić Lidije iz Tivta</w:t>
      </w:r>
    </w:p>
    <w:p w:rsidR="00857F13" w:rsidRPr="00F741A6" w:rsidRDefault="00857F13" w:rsidP="00857F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741A6">
        <w:rPr>
          <w:rFonts w:ascii="Arial" w:hAnsi="Arial" w:cs="Arial"/>
          <w:sz w:val="24"/>
          <w:szCs w:val="24"/>
        </w:rPr>
        <w:t>edlog za davanje saglasnosti za privremeno ustupanje na korišć</w:t>
      </w:r>
      <w:r>
        <w:rPr>
          <w:rFonts w:ascii="Arial" w:hAnsi="Arial" w:cs="Arial"/>
          <w:sz w:val="24"/>
          <w:szCs w:val="24"/>
        </w:rPr>
        <w:t xml:space="preserve">enje putničkog motornog vozila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Opel Astra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F741A6">
        <w:rPr>
          <w:rFonts w:ascii="Arial" w:hAnsi="Arial" w:cs="Arial"/>
          <w:sz w:val="24"/>
          <w:szCs w:val="24"/>
        </w:rPr>
        <w:t>, registarskih oznaka PG MN 715, Ministarstvu unutrašnjih poslova</w:t>
      </w:r>
    </w:p>
    <w:p w:rsidR="00857F13" w:rsidRPr="00EF212B" w:rsidRDefault="00857F13" w:rsidP="00857F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212B">
        <w:rPr>
          <w:rFonts w:ascii="Arial" w:hAnsi="Arial" w:cs="Arial"/>
          <w:sz w:val="24"/>
          <w:szCs w:val="24"/>
        </w:rPr>
        <w:t>Pitanja i predlozi</w:t>
      </w:r>
    </w:p>
    <w:p w:rsidR="00857F13" w:rsidRPr="00581963" w:rsidRDefault="00857F13" w:rsidP="00857F1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F13" w:rsidRDefault="00857F13" w:rsidP="00857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515" w:rsidRDefault="00991515" w:rsidP="00857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515" w:rsidRDefault="00991515" w:rsidP="00857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F13" w:rsidRPr="000C1C83" w:rsidRDefault="00857F13" w:rsidP="00857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F13" w:rsidRPr="00972FFB" w:rsidRDefault="00857F13" w:rsidP="00857F13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14</w:t>
      </w:r>
      <w:r>
        <w:rPr>
          <w:rFonts w:ascii="Arial" w:hAnsi="Arial" w:cs="Arial"/>
          <w:sz w:val="24"/>
          <w:szCs w:val="24"/>
        </w:rPr>
        <w:t>. septembar 2017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sectPr w:rsidR="00857F13" w:rsidRPr="0097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859EC"/>
    <w:multiLevelType w:val="hybridMultilevel"/>
    <w:tmpl w:val="4B6616CC"/>
    <w:lvl w:ilvl="0" w:tplc="2A96239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6BCA"/>
    <w:multiLevelType w:val="hybridMultilevel"/>
    <w:tmpl w:val="75DAD04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13"/>
    <w:rsid w:val="00333998"/>
    <w:rsid w:val="00857F13"/>
    <w:rsid w:val="00991515"/>
    <w:rsid w:val="00C94512"/>
    <w:rsid w:val="00E2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DF6C6-50F4-4F4B-BED0-B0BC0346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F1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9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5</cp:revision>
  <cp:lastPrinted>2017-09-14T05:32:00Z</cp:lastPrinted>
  <dcterms:created xsi:type="dcterms:W3CDTF">2017-09-14T05:29:00Z</dcterms:created>
  <dcterms:modified xsi:type="dcterms:W3CDTF">2017-09-14T06:04:00Z</dcterms:modified>
</cp:coreProperties>
</file>