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7E70" w:rsidRPr="00522409" w:rsidRDefault="00EA7E70" w:rsidP="00EA7E70">
      <w:pPr>
        <w:pStyle w:val="Title"/>
        <w:tabs>
          <w:tab w:val="left" w:pos="7576"/>
        </w:tabs>
        <w:spacing w:after="120"/>
        <w:rPr>
          <w:rFonts w:ascii="Arial" w:hAnsi="Arial" w:cs="Arial"/>
          <w:noProof w:val="0"/>
          <w:szCs w:val="28"/>
          <w:lang w:val="bs-Latn-BA"/>
        </w:rPr>
      </w:pPr>
      <w:r w:rsidRPr="00522409">
        <w:rPr>
          <w:rFonts w:ascii="Arial" w:hAnsi="Arial" w:cs="Arial"/>
          <w:szCs w:val="28"/>
          <w:lang w:val="bs-Latn-BA"/>
        </w:rPr>
        <mc:AlternateContent>
          <mc:Choice Requires="wps">
            <w:drawing>
              <wp:anchor distT="45720" distB="45720" distL="114300" distR="114300" simplePos="0" relativeHeight="251661312" behindDoc="0" locked="0" layoutInCell="1" allowOverlap="1" wp14:anchorId="1507A650" wp14:editId="61840608">
                <wp:simplePos x="0" y="0"/>
                <wp:positionH relativeFrom="margin">
                  <wp:align>right</wp:align>
                </wp:positionH>
                <wp:positionV relativeFrom="paragraph">
                  <wp:posOffset>3175</wp:posOffset>
                </wp:positionV>
                <wp:extent cx="1774190" cy="89916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4190" cy="899160"/>
                        </a:xfrm>
                        <a:prstGeom prst="rect">
                          <a:avLst/>
                        </a:prstGeom>
                        <a:solidFill>
                          <a:srgbClr val="FFFFFF"/>
                        </a:solidFill>
                        <a:ln w="9525">
                          <a:noFill/>
                          <a:miter lim="800000"/>
                          <a:headEnd/>
                          <a:tailEnd/>
                        </a:ln>
                      </wps:spPr>
                      <wps:txbx>
                        <w:txbxContent>
                          <w:p w:rsidR="00EA7E70" w:rsidRPr="008A5C8A" w:rsidRDefault="00EA7E70" w:rsidP="00EA7E70">
                            <w:pPr>
                              <w:spacing w:before="0" w:after="0" w:line="240" w:lineRule="auto"/>
                              <w:ind w:left="-142" w:right="-48"/>
                              <w:jc w:val="right"/>
                              <w:rPr>
                                <w:rFonts w:ascii="Arial" w:hAnsi="Arial" w:cs="Arial"/>
                                <w:sz w:val="20"/>
                                <w:szCs w:val="20"/>
                              </w:rPr>
                            </w:pPr>
                            <w:r w:rsidRPr="008A5C8A">
                              <w:rPr>
                                <w:rFonts w:ascii="Arial" w:hAnsi="Arial" w:cs="Arial"/>
                                <w:sz w:val="20"/>
                                <w:szCs w:val="20"/>
                              </w:rPr>
                              <w:t>Adresa: Rimski trg 46</w:t>
                            </w:r>
                          </w:p>
                          <w:p w:rsidR="00EA7E70" w:rsidRDefault="00EA7E70" w:rsidP="00EA7E70">
                            <w:pPr>
                              <w:spacing w:before="0" w:after="0" w:line="240" w:lineRule="auto"/>
                              <w:ind w:right="-48"/>
                              <w:jc w:val="right"/>
                              <w:rPr>
                                <w:rFonts w:ascii="Arial" w:hAnsi="Arial" w:cs="Arial"/>
                                <w:sz w:val="20"/>
                                <w:szCs w:val="20"/>
                              </w:rPr>
                            </w:pPr>
                            <w:r w:rsidRPr="008A5C8A">
                              <w:rPr>
                                <w:rFonts w:ascii="Arial" w:hAnsi="Arial" w:cs="Arial"/>
                                <w:sz w:val="20"/>
                                <w:szCs w:val="20"/>
                              </w:rPr>
                              <w:t>81000 Podgorica Crna Gora</w:t>
                            </w:r>
                            <w:r>
                              <w:rPr>
                                <w:rFonts w:ascii="Arial" w:hAnsi="Arial" w:cs="Arial"/>
                                <w:sz w:val="20"/>
                                <w:szCs w:val="20"/>
                              </w:rPr>
                              <w:t xml:space="preserve"> </w:t>
                            </w:r>
                            <w:r w:rsidRPr="008A5C8A">
                              <w:rPr>
                                <w:rFonts w:ascii="Arial" w:hAnsi="Arial" w:cs="Arial"/>
                                <w:sz w:val="20"/>
                                <w:szCs w:val="20"/>
                              </w:rPr>
                              <w:t xml:space="preserve">tel: </w:t>
                            </w:r>
                            <w:r w:rsidRPr="00270104">
                              <w:rPr>
                                <w:rFonts w:ascii="Arial" w:hAnsi="Arial" w:cs="Arial"/>
                                <w:sz w:val="20"/>
                                <w:szCs w:val="20"/>
                              </w:rPr>
                              <w:t>+382 20 482</w:t>
                            </w:r>
                            <w:r>
                              <w:rPr>
                                <w:rFonts w:ascii="Arial" w:hAnsi="Arial" w:cs="Arial"/>
                                <w:sz w:val="20"/>
                                <w:szCs w:val="20"/>
                              </w:rPr>
                              <w:t xml:space="preserve"> 315</w:t>
                            </w:r>
                          </w:p>
                          <w:p w:rsidR="00EA7E70" w:rsidRPr="000907F8" w:rsidRDefault="00EA7E70" w:rsidP="00EA7E70">
                            <w:pPr>
                              <w:spacing w:before="0" w:after="0" w:line="240" w:lineRule="auto"/>
                              <w:ind w:right="-48"/>
                              <w:jc w:val="right"/>
                              <w:rPr>
                                <w:rFonts w:ascii="Arial" w:hAnsi="Arial" w:cs="Arial"/>
                                <w:sz w:val="20"/>
                                <w:szCs w:val="20"/>
                              </w:rPr>
                            </w:pPr>
                            <w:r w:rsidRPr="000907F8">
                              <w:rPr>
                                <w:rFonts w:ascii="Arial" w:hAnsi="Arial" w:cs="Arial"/>
                                <w:sz w:val="20"/>
                                <w:szCs w:val="20"/>
                              </w:rPr>
                              <w:t>www.gov.me</w:t>
                            </w:r>
                            <w:r>
                              <w:rPr>
                                <w:rFonts w:ascii="Arial" w:hAnsi="Arial" w:cs="Arial"/>
                                <w:sz w:val="20"/>
                                <w:szCs w:val="20"/>
                              </w:rPr>
                              <w:t>/mek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507A650" id="_x0000_t202" coordsize="21600,21600" o:spt="202" path="m,l,21600r21600,l21600,xe">
                <v:stroke joinstyle="miter"/>
                <v:path gradientshapeok="t" o:connecttype="rect"/>
              </v:shapetype>
              <v:shape id="Text Box 2" o:spid="_x0000_s1026" type="#_x0000_t202" style="position:absolute;left:0;text-align:left;margin-left:88.5pt;margin-top:.25pt;width:139.7pt;height:70.8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" stroked="f">
                <v:textbox>
                  <w:txbxContent>
                    <w:p w:rsidR="00EA7E70" w:rsidRPr="008A5C8A" w:rsidRDefault="00EA7E70" w:rsidP="00EA7E70">
                      <w:pPr>
                        <w:spacing w:before="0" w:after="0" w:line="240" w:lineRule="auto"/>
                        <w:ind w:left="-142" w:right="-48"/>
                        <w:jc w:val="right"/>
                        <w:rPr>
                          <w:rFonts w:ascii="Arial" w:hAnsi="Arial" w:cs="Arial"/>
                          <w:sz w:val="20"/>
                          <w:szCs w:val="20"/>
                        </w:rPr>
                      </w:pPr>
                      <w:r w:rsidRPr="008A5C8A">
                        <w:rPr>
                          <w:rFonts w:ascii="Arial" w:hAnsi="Arial" w:cs="Arial"/>
                          <w:sz w:val="20"/>
                          <w:szCs w:val="20"/>
                        </w:rPr>
                        <w:t>Adresa: Rimski trg 46</w:t>
                      </w:r>
                    </w:p>
                    <w:p w:rsidR="00EA7E70" w:rsidRDefault="00EA7E70" w:rsidP="00EA7E70">
                      <w:pPr>
                        <w:spacing w:before="0" w:after="0" w:line="240" w:lineRule="auto"/>
                        <w:ind w:right="-48"/>
                        <w:jc w:val="right"/>
                        <w:rPr>
                          <w:rFonts w:ascii="Arial" w:hAnsi="Arial" w:cs="Arial"/>
                          <w:sz w:val="20"/>
                          <w:szCs w:val="20"/>
                        </w:rPr>
                      </w:pPr>
                      <w:r w:rsidRPr="008A5C8A">
                        <w:rPr>
                          <w:rFonts w:ascii="Arial" w:hAnsi="Arial" w:cs="Arial"/>
                          <w:sz w:val="20"/>
                          <w:szCs w:val="20"/>
                        </w:rPr>
                        <w:t>81000 Podgorica Crna Gora</w:t>
                      </w:r>
                      <w:r>
                        <w:rPr>
                          <w:rFonts w:ascii="Arial" w:hAnsi="Arial" w:cs="Arial"/>
                          <w:sz w:val="20"/>
                          <w:szCs w:val="20"/>
                        </w:rPr>
                        <w:t xml:space="preserve"> </w:t>
                      </w:r>
                      <w:r w:rsidRPr="008A5C8A">
                        <w:rPr>
                          <w:rFonts w:ascii="Arial" w:hAnsi="Arial" w:cs="Arial"/>
                          <w:sz w:val="20"/>
                          <w:szCs w:val="20"/>
                        </w:rPr>
                        <w:t xml:space="preserve">tel: </w:t>
                      </w:r>
                      <w:r w:rsidRPr="00270104">
                        <w:rPr>
                          <w:rFonts w:ascii="Arial" w:hAnsi="Arial" w:cs="Arial"/>
                          <w:sz w:val="20"/>
                          <w:szCs w:val="20"/>
                        </w:rPr>
                        <w:t>+382 20 482</w:t>
                      </w:r>
                      <w:r>
                        <w:rPr>
                          <w:rFonts w:ascii="Arial" w:hAnsi="Arial" w:cs="Arial"/>
                          <w:sz w:val="20"/>
                          <w:szCs w:val="20"/>
                        </w:rPr>
                        <w:t xml:space="preserve"> 315</w:t>
                      </w:r>
                    </w:p>
                    <w:p w:rsidR="00EA7E70" w:rsidRPr="000907F8" w:rsidRDefault="00EA7E70" w:rsidP="00EA7E70">
                      <w:pPr>
                        <w:spacing w:before="0" w:after="0" w:line="240" w:lineRule="auto"/>
                        <w:ind w:right="-48"/>
                        <w:jc w:val="right"/>
                        <w:rPr>
                          <w:rFonts w:ascii="Arial" w:hAnsi="Arial" w:cs="Arial"/>
                          <w:sz w:val="20"/>
                          <w:szCs w:val="20"/>
                        </w:rPr>
                      </w:pPr>
                      <w:r w:rsidRPr="000907F8">
                        <w:rPr>
                          <w:rFonts w:ascii="Arial" w:hAnsi="Arial" w:cs="Arial"/>
                          <w:sz w:val="20"/>
                          <w:szCs w:val="20"/>
                        </w:rPr>
                        <w:t>www.gov.me</w:t>
                      </w:r>
                      <w:r>
                        <w:rPr>
                          <w:rFonts w:ascii="Arial" w:hAnsi="Arial" w:cs="Arial"/>
                          <w:sz w:val="20"/>
                          <w:szCs w:val="20"/>
                        </w:rPr>
                        <w:t>/mek</w:t>
                      </w:r>
                    </w:p>
                  </w:txbxContent>
                </v:textbox>
                <w10:wrap anchorx="margin"/>
              </v:shape>
            </w:pict>
          </mc:Fallback>
        </mc:AlternateContent>
      </w:r>
      <w:r w:rsidRPr="00522409">
        <w:rPr>
          <w:rFonts w:ascii="Arial" w:hAnsi="Arial" w:cs="Arial"/>
          <w:szCs w:val="28"/>
          <w:lang w:val="bs-Latn-BA"/>
        </w:rPr>
        <mc:AlternateContent>
          <mc:Choice Requires="wps">
            <w:drawing>
              <wp:anchor distT="0" distB="0" distL="114300" distR="114300" simplePos="0" relativeHeight="251659264" behindDoc="0" locked="0" layoutInCell="1" allowOverlap="1" wp14:anchorId="20E838E0" wp14:editId="07DAA64C">
                <wp:simplePos x="0" y="0"/>
                <wp:positionH relativeFrom="column">
                  <wp:posOffset>628116</wp:posOffset>
                </wp:positionH>
                <wp:positionV relativeFrom="paragraph">
                  <wp:posOffset>-660</wp:posOffset>
                </wp:positionV>
                <wp:extent cx="0" cy="709574"/>
                <wp:effectExtent l="0" t="0" r="19050" b="33655"/>
                <wp:wrapNone/>
                <wp:docPr id="27" name="Straight Connector 27"/>
                <wp:cNvGraphicFramePr/>
                <a:graphic xmlns:a="http://schemas.openxmlformats.org/drawingml/2006/main">
                  <a:graphicData uri="http://schemas.microsoft.com/office/word/2010/wordprocessingShape">
                    <wps:wsp>
                      <wps:cNvCnPr/>
                      <wps:spPr>
                        <a:xfrm flipH="1">
                          <a:off x="0" y="0"/>
                          <a:ext cx="0" cy="709574"/>
                        </a:xfrm>
                        <a:prstGeom prst="line">
                          <a:avLst/>
                        </a:prstGeom>
                        <a:ln w="19050">
                          <a:solidFill>
                            <a:srgbClr val="D5B03D"/>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921FF4" id="Straight Connector 27"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45pt,-.05pt" to="49.45pt,5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" strokecolor="#d5b03d" strokeweight="1.5pt">
                <v:stroke joinstyle="miter"/>
              </v:line>
            </w:pict>
          </mc:Fallback>
        </mc:AlternateContent>
      </w:r>
      <w:r w:rsidRPr="00522409">
        <w:rPr>
          <w:rFonts w:ascii="Arial" w:hAnsi="Arial" w:cs="Arial"/>
          <w:szCs w:val="28"/>
          <w:lang w:val="bs-Latn-BA"/>
        </w:rPr>
        <w:drawing>
          <wp:anchor distT="0" distB="0" distL="114300" distR="114300" simplePos="0" relativeHeight="251660288" behindDoc="0" locked="0" layoutInCell="1" allowOverlap="1" wp14:anchorId="6A2A5892" wp14:editId="7594C442">
            <wp:simplePos x="0" y="0"/>
            <wp:positionH relativeFrom="margin">
              <wp:posOffset>6324</wp:posOffset>
            </wp:positionH>
            <wp:positionV relativeFrom="paragraph">
              <wp:posOffset>-838</wp:posOffset>
            </wp:positionV>
            <wp:extent cx="539115" cy="621665"/>
            <wp:effectExtent l="0" t="0" r="0" b="698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b CB 15.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39115" cy="621665"/>
                    </a:xfrm>
                    <a:prstGeom prst="rect">
                      <a:avLst/>
                    </a:prstGeom>
                  </pic:spPr>
                </pic:pic>
              </a:graphicData>
            </a:graphic>
          </wp:anchor>
        </w:drawing>
      </w:r>
      <w:r w:rsidRPr="00522409">
        <w:rPr>
          <w:rFonts w:ascii="Arial" w:hAnsi="Arial" w:cs="Arial"/>
          <w:noProof w:val="0"/>
          <w:szCs w:val="28"/>
          <w:lang w:val="bs-Latn-BA"/>
        </w:rPr>
        <w:t>Crna Gora</w:t>
      </w:r>
    </w:p>
    <w:p w:rsidR="00EA7E70" w:rsidRPr="00522409" w:rsidRDefault="00EA7E70" w:rsidP="00EA7E70">
      <w:pPr>
        <w:pStyle w:val="Title"/>
        <w:tabs>
          <w:tab w:val="center" w:pos="5102"/>
        </w:tabs>
        <w:spacing w:before="0" w:after="0"/>
        <w:rPr>
          <w:rFonts w:ascii="Arial" w:hAnsi="Arial" w:cs="Arial"/>
          <w:noProof w:val="0"/>
          <w:szCs w:val="28"/>
          <w:lang w:val="bs-Latn-BA"/>
        </w:rPr>
      </w:pPr>
      <w:r w:rsidRPr="00522409">
        <w:rPr>
          <w:rFonts w:ascii="Arial" w:hAnsi="Arial" w:cs="Arial"/>
          <w:noProof w:val="0"/>
          <w:szCs w:val="28"/>
          <w:lang w:val="bs-Latn-BA"/>
        </w:rPr>
        <w:t>Ministarstvo ekonomskog razvoja i turizma</w:t>
      </w:r>
    </w:p>
    <w:p w:rsidR="00EA7E70" w:rsidRPr="00522409" w:rsidRDefault="00EA7E70" w:rsidP="00EA7E70">
      <w:pPr>
        <w:spacing w:before="0" w:after="0"/>
        <w:rPr>
          <w:rFonts w:ascii="Arial" w:hAnsi="Arial" w:cs="Arial"/>
          <w:lang w:val="bs-Latn-BA"/>
        </w:rPr>
      </w:pPr>
      <w:r w:rsidRPr="00522409">
        <w:rPr>
          <w:rFonts w:ascii="Arial" w:hAnsi="Arial" w:cs="Arial"/>
          <w:lang w:val="bs-Latn-BA"/>
        </w:rPr>
        <w:tab/>
        <w:t xml:space="preserve">        Direktorat za elektronske komunikacije,</w:t>
      </w:r>
    </w:p>
    <w:p w:rsidR="00EA7E70" w:rsidRPr="00522409" w:rsidRDefault="00EA7E70" w:rsidP="00EA7E70">
      <w:pPr>
        <w:spacing w:before="0" w:after="0"/>
        <w:ind w:left="720"/>
        <w:rPr>
          <w:rFonts w:ascii="Arial" w:hAnsi="Arial" w:cs="Arial"/>
          <w:lang w:val="bs-Latn-BA"/>
        </w:rPr>
      </w:pPr>
      <w:r w:rsidRPr="00522409">
        <w:rPr>
          <w:rFonts w:ascii="Arial" w:hAnsi="Arial" w:cs="Arial"/>
          <w:lang w:val="bs-Latn-BA"/>
        </w:rPr>
        <w:t xml:space="preserve">        poštansku djelatnost i radio spektar</w:t>
      </w:r>
    </w:p>
    <w:p w:rsidR="00EA7E70" w:rsidRPr="00522409" w:rsidRDefault="00EA7E70" w:rsidP="00EA7E70">
      <w:pPr>
        <w:rPr>
          <w:rFonts w:ascii="Arial" w:hAnsi="Arial" w:cs="Arial"/>
          <w:lang w:val="bs-Latn-BA"/>
        </w:rPr>
      </w:pPr>
    </w:p>
    <w:p w:rsidR="00EA7E70" w:rsidRPr="00522409" w:rsidRDefault="00EA7E70" w:rsidP="00EA7E70">
      <w:pPr>
        <w:tabs>
          <w:tab w:val="left" w:pos="1290"/>
        </w:tabs>
        <w:rPr>
          <w:rFonts w:ascii="Arial" w:hAnsi="Arial" w:cs="Arial"/>
          <w:sz w:val="22"/>
          <w:lang w:val="bs-Latn-BA"/>
        </w:rPr>
      </w:pPr>
    </w:p>
    <w:p w:rsidR="00EA7E70" w:rsidRPr="00522409" w:rsidRDefault="00EA7E70" w:rsidP="00EA7E70">
      <w:pPr>
        <w:tabs>
          <w:tab w:val="left" w:pos="6663"/>
        </w:tabs>
        <w:spacing w:before="0" w:after="0"/>
        <w:rPr>
          <w:rFonts w:ascii="Arial" w:hAnsi="Arial" w:cs="Arial"/>
          <w:sz w:val="22"/>
          <w:lang w:val="bs-Latn-BA"/>
        </w:rPr>
      </w:pPr>
      <w:r w:rsidRPr="00522409">
        <w:rPr>
          <w:rFonts w:ascii="Arial" w:hAnsi="Arial" w:cs="Arial"/>
          <w:sz w:val="22"/>
          <w:lang w:val="bs-Latn-BA"/>
        </w:rPr>
        <w:t>Br.</w:t>
      </w:r>
      <w:r w:rsidRPr="00522409">
        <w:rPr>
          <w:rFonts w:ascii="Arial" w:hAnsi="Arial" w:cs="Arial"/>
          <w:sz w:val="22"/>
          <w:lang w:val="bs-Latn-BA"/>
        </w:rPr>
        <w:tab/>
        <w:t xml:space="preserve">             . godine</w:t>
      </w:r>
    </w:p>
    <w:p w:rsidR="00EA7E70" w:rsidRPr="00522409" w:rsidRDefault="00EA7E70" w:rsidP="00EA7E70">
      <w:pPr>
        <w:tabs>
          <w:tab w:val="left" w:pos="7005"/>
        </w:tabs>
        <w:spacing w:before="0" w:after="0"/>
        <w:rPr>
          <w:rFonts w:ascii="Arial" w:hAnsi="Arial" w:cs="Arial"/>
          <w:sz w:val="22"/>
          <w:lang w:val="bs-Latn-BA"/>
        </w:rPr>
      </w:pPr>
    </w:p>
    <w:p w:rsidR="00EA7E70" w:rsidRPr="00522409" w:rsidRDefault="00EA7E70" w:rsidP="00EA7E70">
      <w:pPr>
        <w:pStyle w:val="Title"/>
        <w:tabs>
          <w:tab w:val="center" w:pos="5102"/>
        </w:tabs>
        <w:spacing w:before="0" w:after="0"/>
        <w:ind w:left="0"/>
        <w:jc w:val="center"/>
        <w:rPr>
          <w:rFonts w:ascii="Arial" w:hAnsi="Arial" w:cs="Arial"/>
          <w:noProof w:val="0"/>
          <w:szCs w:val="28"/>
          <w:lang w:val="bs-Latn-BA"/>
        </w:rPr>
      </w:pPr>
      <w:r w:rsidRPr="00522409">
        <w:rPr>
          <w:rFonts w:ascii="Arial" w:hAnsi="Arial" w:cs="Arial"/>
          <w:noProof w:val="0"/>
          <w:szCs w:val="28"/>
          <w:lang w:val="bs-Latn-BA"/>
        </w:rPr>
        <w:t>Ministarstvo ekonomskog razvoja i turizma</w:t>
      </w:r>
    </w:p>
    <w:p w:rsidR="00EA7E70" w:rsidRPr="00522409" w:rsidRDefault="00EA7E70" w:rsidP="00EA7E70">
      <w:pPr>
        <w:rPr>
          <w:rFonts w:ascii="Arial" w:hAnsi="Arial" w:cs="Arial"/>
          <w:lang w:val="bs-Latn-BA"/>
        </w:rPr>
      </w:pPr>
    </w:p>
    <w:p w:rsidR="00EA7E70" w:rsidRPr="00522409" w:rsidRDefault="00EA7E70" w:rsidP="00EA7E70">
      <w:pPr>
        <w:jc w:val="center"/>
        <w:rPr>
          <w:rFonts w:ascii="Arial" w:hAnsi="Arial" w:cs="Arial"/>
          <w:lang w:val="bs-Latn-BA"/>
        </w:rPr>
      </w:pPr>
      <w:r w:rsidRPr="00522409">
        <w:rPr>
          <w:rFonts w:ascii="Arial" w:hAnsi="Arial" w:cs="Arial"/>
          <w:lang w:val="bs-Latn-BA"/>
        </w:rPr>
        <w:t>IZVJEŠTAJ O SPROVEDENOJ JAVNOJ RASPRAVI</w:t>
      </w:r>
    </w:p>
    <w:p w:rsidR="00EA7E70" w:rsidRPr="00522409" w:rsidRDefault="00EA7E70" w:rsidP="00EA7E70">
      <w:pPr>
        <w:tabs>
          <w:tab w:val="left" w:pos="7005"/>
        </w:tabs>
        <w:spacing w:before="0" w:after="0"/>
        <w:jc w:val="center"/>
        <w:rPr>
          <w:rFonts w:ascii="Arial" w:hAnsi="Arial" w:cs="Arial"/>
          <w:bCs/>
          <w:u w:val="single"/>
          <w:lang w:val="bs-Latn-BA"/>
        </w:rPr>
      </w:pPr>
      <w:r w:rsidRPr="00522409">
        <w:rPr>
          <w:rFonts w:ascii="Arial" w:hAnsi="Arial" w:cs="Arial"/>
          <w:bCs/>
          <w:u w:val="single"/>
          <w:lang w:val="bs-Latn-BA"/>
        </w:rPr>
        <w:t>Nacrt Strategije za razvoj 5G mobilnih komunikacionih mreža u Crnoj Gori 2023 – 2027</w:t>
      </w:r>
    </w:p>
    <w:p w:rsidR="00EA7E70" w:rsidRPr="00522409" w:rsidRDefault="00EA7E70" w:rsidP="00EA7E70">
      <w:pPr>
        <w:tabs>
          <w:tab w:val="left" w:pos="7005"/>
        </w:tabs>
        <w:spacing w:before="0" w:after="0"/>
        <w:jc w:val="center"/>
        <w:rPr>
          <w:rFonts w:ascii="Arial" w:hAnsi="Arial" w:cs="Arial"/>
          <w:b/>
          <w:sz w:val="22"/>
          <w:lang w:val="bs-Latn-BA"/>
        </w:rPr>
      </w:pPr>
    </w:p>
    <w:p w:rsidR="00EA7E70" w:rsidRPr="00522409" w:rsidRDefault="00EA7E70" w:rsidP="00EA7E70">
      <w:pPr>
        <w:tabs>
          <w:tab w:val="left" w:pos="7005"/>
        </w:tabs>
        <w:spacing w:before="0" w:after="0"/>
        <w:rPr>
          <w:rFonts w:ascii="Arial" w:hAnsi="Arial" w:cs="Arial"/>
          <w:szCs w:val="24"/>
          <w:lang w:val="bs-Latn-BA"/>
        </w:rPr>
      </w:pPr>
      <w:r w:rsidRPr="00522409">
        <w:rPr>
          <w:rFonts w:ascii="Arial" w:hAnsi="Arial" w:cs="Arial"/>
          <w:szCs w:val="24"/>
          <w:u w:val="single"/>
          <w:lang w:val="bs-Latn-BA"/>
        </w:rPr>
        <w:t xml:space="preserve">Vrijeme trajanja javne </w:t>
      </w:r>
      <w:r w:rsidRPr="00522409">
        <w:rPr>
          <w:rFonts w:ascii="Arial" w:hAnsi="Arial" w:cs="Arial"/>
          <w:szCs w:val="24"/>
          <w:lang w:val="bs-Latn-BA"/>
        </w:rPr>
        <w:t xml:space="preserve">rasprave: 21 dan. Ministarstvo ekonomskog razvoja i turizma raspisalo je javnu raspravu o Nacrtu Strategije za razvoj 5G mobilnih komunikacionih mreža u Crnoj Gori 2023 – 2027 od 07.02.2023 do 28.02.2023. godine. </w:t>
      </w:r>
    </w:p>
    <w:p w:rsidR="00EA7E70" w:rsidRPr="00522409" w:rsidRDefault="00EA7E70" w:rsidP="00EA7E70">
      <w:pPr>
        <w:tabs>
          <w:tab w:val="left" w:pos="7005"/>
        </w:tabs>
        <w:spacing w:before="0" w:after="0"/>
        <w:rPr>
          <w:rFonts w:ascii="Arial" w:hAnsi="Arial" w:cs="Arial"/>
          <w:b/>
          <w:szCs w:val="24"/>
          <w:u w:val="single"/>
          <w:lang w:val="bs-Latn-BA"/>
        </w:rPr>
      </w:pPr>
    </w:p>
    <w:p w:rsidR="00EA7E70" w:rsidRPr="00522409" w:rsidRDefault="00EA7E70" w:rsidP="00EA7E70">
      <w:pPr>
        <w:tabs>
          <w:tab w:val="left" w:pos="7005"/>
        </w:tabs>
        <w:spacing w:before="0" w:after="0"/>
        <w:rPr>
          <w:rFonts w:ascii="Arial" w:hAnsi="Arial" w:cs="Arial"/>
          <w:szCs w:val="24"/>
          <w:lang w:val="bs-Latn-BA"/>
        </w:rPr>
      </w:pPr>
      <w:r w:rsidRPr="00522409">
        <w:rPr>
          <w:rFonts w:ascii="Arial" w:hAnsi="Arial" w:cs="Arial"/>
          <w:szCs w:val="24"/>
          <w:u w:val="single"/>
          <w:lang w:val="bs-Latn-BA"/>
        </w:rPr>
        <w:t xml:space="preserve">Način sprovođenja javne rasprave:  </w:t>
      </w:r>
      <w:r w:rsidRPr="00522409">
        <w:rPr>
          <w:rFonts w:ascii="Arial" w:hAnsi="Arial" w:cs="Arial"/>
          <w:szCs w:val="24"/>
          <w:lang w:val="bs-Latn-BA"/>
        </w:rPr>
        <w:t xml:space="preserve">Ministarstvo ekonomskog razvoja i turizma, uputilo je javni poziv svim zainteresovanim stranama da se uključe u javnu raspravu i daju svoj doprinos u razmatranju Nacrta Strategije za razvoj 5G mobilnih komunikacionih mreža u Crnoj Gori 2023 – 2027 dostavljanjem primjedbi, predloga i sugestija pisanim putem na arhivu Ministarstva ekonomskog razvoja i turizma ili poštom, ili elektronski na e-mail: </w:t>
      </w:r>
      <w:r w:rsidR="00E210EF" w:rsidRPr="00522409">
        <w:fldChar w:fldCharType="begin"/>
      </w:r>
      <w:r w:rsidR="00E210EF" w:rsidRPr="00522409">
        <w:instrText xml:space="preserve"> HYPERLINK "mailto:viktor.berishaj@mek.gov.me" </w:instrText>
      </w:r>
      <w:r w:rsidR="00E210EF" w:rsidRPr="00522409">
        <w:fldChar w:fldCharType="separate"/>
      </w:r>
      <w:r w:rsidRPr="00522409">
        <w:rPr>
          <w:rStyle w:val="Hyperlink"/>
          <w:rFonts w:ascii="Arial" w:hAnsi="Arial" w:cs="Arial"/>
          <w:color w:val="auto"/>
          <w:szCs w:val="24"/>
          <w:lang w:val="bs-Latn-BA"/>
        </w:rPr>
        <w:t>viktor.berishaj@mek.gov.me</w:t>
      </w:r>
      <w:r w:rsidR="00E210EF" w:rsidRPr="00522409">
        <w:rPr>
          <w:rStyle w:val="Hyperlink"/>
          <w:rFonts w:ascii="Arial" w:hAnsi="Arial" w:cs="Arial"/>
          <w:color w:val="auto"/>
          <w:szCs w:val="24"/>
          <w:lang w:val="bs-Latn-BA"/>
        </w:rPr>
        <w:fldChar w:fldCharType="end"/>
      </w:r>
      <w:r w:rsidRPr="00522409">
        <w:rPr>
          <w:rFonts w:ascii="Arial" w:hAnsi="Arial" w:cs="Arial"/>
          <w:szCs w:val="24"/>
          <w:lang w:val="bs-Latn-BA"/>
        </w:rPr>
        <w:t>.</w:t>
      </w:r>
    </w:p>
    <w:p w:rsidR="00EA7E70" w:rsidRPr="00522409" w:rsidRDefault="00EA7E70" w:rsidP="00EA7E70">
      <w:pPr>
        <w:spacing w:after="52"/>
        <w:ind w:right="50"/>
        <w:rPr>
          <w:rFonts w:ascii="Arial" w:hAnsi="Arial" w:cs="Arial"/>
          <w:lang w:val="bs-Latn-BA"/>
        </w:rPr>
      </w:pPr>
      <w:r w:rsidRPr="00522409">
        <w:rPr>
          <w:rFonts w:ascii="Arial" w:hAnsi="Arial" w:cs="Arial"/>
          <w:szCs w:val="24"/>
          <w:u w:val="single" w:color="000000"/>
          <w:lang w:val="bs-Latn-BA"/>
        </w:rPr>
        <w:t>Ovlašćeni predstavnici ministarstva koji su učestvovali u javnoj raspravi</w:t>
      </w:r>
      <w:r w:rsidRPr="00522409">
        <w:rPr>
          <w:rFonts w:ascii="Arial" w:hAnsi="Arial" w:cs="Arial"/>
          <w:szCs w:val="24"/>
          <w:lang w:val="bs-Latn-BA"/>
        </w:rPr>
        <w:t>: Viktor Berishaj, načelnik Direkcije za širokopojasni pristup internetu, Marinela Lazarević, načelnica</w:t>
      </w:r>
      <w:r w:rsidRPr="00522409">
        <w:rPr>
          <w:rFonts w:ascii="Arial" w:hAnsi="Arial" w:cs="Arial"/>
          <w:lang w:val="bs-Latn-BA"/>
        </w:rPr>
        <w:t xml:space="preserve"> Direkcije za elektronske komunikacije i radio spektar i Mladen Antonijević, samostalni savjetnik II u Direkciji za elektronske komunikacije i radio spektar.</w:t>
      </w:r>
    </w:p>
    <w:p w:rsidR="00EA7E70" w:rsidRPr="00522409" w:rsidRDefault="00EA7E70" w:rsidP="00EA7E70">
      <w:pPr>
        <w:spacing w:after="52"/>
        <w:ind w:right="50"/>
        <w:rPr>
          <w:rFonts w:ascii="Arial" w:hAnsi="Arial" w:cs="Arial"/>
          <w:sz w:val="22"/>
          <w:lang w:val="bs-Latn-BA"/>
        </w:rPr>
      </w:pPr>
      <w:r w:rsidRPr="00522409">
        <w:rPr>
          <w:rFonts w:ascii="Arial" w:hAnsi="Arial" w:cs="Arial"/>
          <w:u w:val="single" w:color="000000"/>
          <w:lang w:val="bs-Latn-BA"/>
        </w:rPr>
        <w:t>Podaci o broju i strukturi učesnika u javnoi raspravi</w:t>
      </w:r>
      <w:r w:rsidRPr="00522409">
        <w:rPr>
          <w:rFonts w:ascii="Arial" w:hAnsi="Arial" w:cs="Arial"/>
          <w:lang w:val="bs-Latn-BA"/>
        </w:rPr>
        <w:t>: Tokom trajanja javne rasprave o Nacrtu</w:t>
      </w:r>
      <w:r w:rsidRPr="00522409">
        <w:rPr>
          <w:rFonts w:ascii="Arial" w:hAnsi="Arial" w:cs="Arial"/>
          <w:sz w:val="22"/>
          <w:lang w:val="bs-Latn-BA"/>
        </w:rPr>
        <w:t xml:space="preserve"> Strategije za razvoj 5G mobilnih komunikacionih mreža u Crnoj Gori 2023 – 2027, iskazana je zainteresovanost operatora mobilnih elektronskih komunikacije u Crnoj Gori, Agencije za elektronske komunikacije, poštansku djelatnost i radio-spektar(EKIP), Ministarstva ekologije, prostornog planiranja i urbanizma(MEPPU) kao i Agencije za zaštitu životne sredine(EPA). </w:t>
      </w:r>
    </w:p>
    <w:p w:rsidR="00EA7E70" w:rsidRPr="00522409" w:rsidRDefault="00EA7E70" w:rsidP="00EA7E70">
      <w:pPr>
        <w:spacing w:after="52"/>
        <w:ind w:right="50"/>
        <w:rPr>
          <w:rFonts w:ascii="Arial" w:hAnsi="Arial" w:cs="Arial"/>
          <w:bCs/>
          <w:szCs w:val="24"/>
          <w:lang w:val="bs-Latn-BA"/>
        </w:rPr>
      </w:pPr>
      <w:r w:rsidRPr="00522409">
        <w:rPr>
          <w:rFonts w:ascii="Arial" w:hAnsi="Arial" w:cs="Arial"/>
          <w:lang w:val="bs-Latn-BA"/>
        </w:rPr>
        <w:t xml:space="preserve">Na okruglom stolu koji je održan 24.02.2023. godine u prostorijama Ministarstva ekonomskog razvoja i turizma </w:t>
      </w:r>
      <w:r w:rsidRPr="00522409">
        <w:rPr>
          <w:rFonts w:ascii="Arial" w:hAnsi="Arial" w:cs="Arial"/>
          <w:szCs w:val="24"/>
          <w:lang w:val="bs-Latn-BA"/>
        </w:rPr>
        <w:t xml:space="preserve">ul. IV proleterske brigade broj 19 u </w:t>
      </w:r>
      <w:r w:rsidRPr="00522409">
        <w:rPr>
          <w:rFonts w:ascii="Arial" w:hAnsi="Arial" w:cs="Arial"/>
          <w:bCs/>
          <w:szCs w:val="24"/>
          <w:lang w:val="bs-Latn-BA"/>
        </w:rPr>
        <w:t>Podgorici, osim predstavnika ministarstva, bili su prisutni i pred</w:t>
      </w:r>
      <w:r w:rsidR="004739EC" w:rsidRPr="00522409">
        <w:rPr>
          <w:rFonts w:ascii="Arial" w:hAnsi="Arial" w:cs="Arial"/>
          <w:bCs/>
          <w:szCs w:val="24"/>
          <w:lang w:val="bs-Latn-BA"/>
        </w:rPr>
        <w:t>s</w:t>
      </w:r>
      <w:r w:rsidRPr="00522409">
        <w:rPr>
          <w:rFonts w:ascii="Arial" w:hAnsi="Arial" w:cs="Arial"/>
          <w:bCs/>
          <w:szCs w:val="24"/>
          <w:lang w:val="bs-Latn-BA"/>
        </w:rPr>
        <w:t xml:space="preserve">tavnici EKIP-a, MEPPU-a, EPA-e kao i predstavnici kompanije ONE - operatora mobilnih elektronskih komunikacija. </w:t>
      </w:r>
    </w:p>
    <w:p w:rsidR="004739EC" w:rsidRPr="00522409" w:rsidRDefault="004739EC" w:rsidP="00EA7E70">
      <w:pPr>
        <w:spacing w:after="52"/>
        <w:ind w:right="50"/>
        <w:rPr>
          <w:rFonts w:ascii="Arial" w:hAnsi="Arial" w:cs="Arial"/>
          <w:bCs/>
          <w:szCs w:val="24"/>
          <w:lang w:val="bs-Latn-BA"/>
        </w:rPr>
      </w:pPr>
      <w:r w:rsidRPr="00522409">
        <w:rPr>
          <w:rFonts w:ascii="Arial" w:hAnsi="Arial" w:cs="Arial"/>
          <w:bCs/>
          <w:szCs w:val="24"/>
          <w:lang w:val="bs-Latn-BA"/>
        </w:rPr>
        <w:t xml:space="preserve">Rezime dostavljenih primjedbi, predloga i sugestija sa navedenim razlozima njihovog prihvatanja, odnosno neprihvatanja: </w:t>
      </w:r>
    </w:p>
    <w:p w:rsidR="002C291A" w:rsidRPr="00522409" w:rsidRDefault="002C291A" w:rsidP="00EA7E70">
      <w:pPr>
        <w:spacing w:after="52"/>
        <w:ind w:right="50"/>
        <w:rPr>
          <w:rFonts w:ascii="Arial" w:hAnsi="Arial" w:cs="Arial"/>
          <w:sz w:val="26"/>
          <w:lang w:val="bs-Latn-BA"/>
        </w:rPr>
      </w:pPr>
      <w:r w:rsidRPr="00522409">
        <w:rPr>
          <w:rFonts w:ascii="Arial" w:hAnsi="Arial" w:cs="Arial"/>
          <w:sz w:val="26"/>
          <w:lang w:val="bs-Latn-BA"/>
        </w:rPr>
        <w:t xml:space="preserve">Predstavnici operatora Crnogorski Telekom AD su dostavili sljedeće komentare: </w:t>
      </w:r>
    </w:p>
    <w:p w:rsidR="002C291A" w:rsidRPr="00522409" w:rsidRDefault="002C291A" w:rsidP="002C291A">
      <w:pPr>
        <w:ind w:left="-5" w:right="45"/>
        <w:rPr>
          <w:rFonts w:ascii="Arial" w:hAnsi="Arial" w:cs="Arial"/>
          <w:lang w:val="bs-Latn-BA"/>
        </w:rPr>
      </w:pPr>
      <w:r w:rsidRPr="00522409">
        <w:rPr>
          <w:rFonts w:ascii="Arial" w:hAnsi="Arial" w:cs="Arial"/>
          <w:u w:val="single" w:color="000000"/>
          <w:lang w:val="bs-Latn-BA"/>
        </w:rPr>
        <w:t>Primjedba/predlog/sugestija 1</w:t>
      </w:r>
      <w:r w:rsidRPr="00522409">
        <w:rPr>
          <w:rFonts w:ascii="Arial" w:hAnsi="Arial" w:cs="Arial"/>
          <w:lang w:val="bs-Latn-BA"/>
        </w:rPr>
        <w:t xml:space="preserve">:  Potrebno kroz operativne ciljeve definisati donošenje Uputstva po kojem će organi lokalne samouprave u kraćim rokovima efikasnije rješavati zahtjeve za postavljanje 5G baznih stanica. </w:t>
      </w:r>
    </w:p>
    <w:p w:rsidR="002C291A" w:rsidRPr="00522409" w:rsidRDefault="002C291A" w:rsidP="002C291A">
      <w:pPr>
        <w:ind w:left="-5" w:right="45"/>
        <w:rPr>
          <w:rFonts w:ascii="Arial" w:hAnsi="Arial" w:cs="Arial"/>
          <w:lang w:val="bs-Latn-BA"/>
        </w:rPr>
      </w:pPr>
      <w:r w:rsidRPr="00522409">
        <w:rPr>
          <w:rFonts w:ascii="Arial" w:hAnsi="Arial" w:cs="Arial"/>
          <w:u w:val="single" w:color="000000"/>
          <w:lang w:val="bs-Latn-BA"/>
        </w:rPr>
        <w:t>Obrazloženje primjedbe/predloga/sugestije 1</w:t>
      </w:r>
      <w:r w:rsidRPr="00522409">
        <w:rPr>
          <w:rFonts w:ascii="Arial" w:hAnsi="Arial" w:cs="Arial"/>
          <w:lang w:val="bs-Latn-BA"/>
        </w:rPr>
        <w:t xml:space="preserve">: Ključni izazov operatora koji su nosioci odobrenja za korišćenje frekvencija iz pionirskih 5G opsega, u narednom periodu će svakako biti izgradnja nove 5G infrastrukture. Osim što je riječ o velikim investicijama sa malim povratom ulaganja, problemi se usložnjavaju sa procedurama dobijanja dozvola. To se najprije odnosi na dugotrajne i neujednačene procedure dobijanja dozvola za izgradnju elektronske komunikacione infrastrukture i postavljanje elektronske komunikacione opreme, uključujući i mjere zaštite od EM zračenja, zatim otežan pristup zemljištu u državnom i opštinskom vlasništvu za izgradnju/postavljanje elemenata EK mreža. Ukoliko se u ovom segmentu ne poboljša stanje,  operatori neće biti u mogućnosti da ispune zahtjeve u pogledu razvoja 5G mreže koji su postavljeni prilikom dodjele odobrenja za korišćenje 5G radio-frekvencija, kao ni ciljeve Strategije digitalne transformacije, koji se odnose na omogućavanje pokrivenosti signalom mobilne mreže. Za prevazilaženje ovog problema, predlažemo da se, kroz saradnju svih aktera i donosioca odluka koji daju dozvole za gradnju i postavljanje baznih stanica, sačini jedinstveno Uputstvo za čitavu teritoriju Crne Gore, u vidu niza praktičnih smjernica, po kojem će nadležni organi lokalne uprave u kraćim rokovima i efikasnije rješavati zahtjeve za postavljanje 5G baznih stanica. </w:t>
      </w:r>
    </w:p>
    <w:p w:rsidR="002C291A" w:rsidRPr="00522409" w:rsidRDefault="002C291A" w:rsidP="002C291A">
      <w:pPr>
        <w:ind w:left="-5" w:right="45"/>
        <w:rPr>
          <w:rFonts w:ascii="Arial" w:hAnsi="Arial" w:cs="Arial"/>
          <w:b/>
          <w:bCs/>
          <w:lang w:val="bs-Latn-BA"/>
        </w:rPr>
      </w:pPr>
      <w:r w:rsidRPr="00522409">
        <w:rPr>
          <w:rFonts w:ascii="Arial" w:hAnsi="Arial" w:cs="Arial"/>
          <w:b/>
          <w:bCs/>
          <w:lang w:val="bs-Latn-BA"/>
        </w:rPr>
        <w:t xml:space="preserve">Predlog </w:t>
      </w:r>
      <w:r w:rsidR="00B02BB9" w:rsidRPr="00522409">
        <w:rPr>
          <w:rFonts w:ascii="Arial" w:hAnsi="Arial" w:cs="Arial"/>
          <w:b/>
          <w:bCs/>
          <w:lang w:val="bs-Latn-BA"/>
        </w:rPr>
        <w:t>se djelimično</w:t>
      </w:r>
      <w:r w:rsidR="00B02BB9" w:rsidRPr="00522409">
        <w:rPr>
          <w:rFonts w:ascii="Arial" w:hAnsi="Arial" w:cs="Arial"/>
          <w:b/>
          <w:bCs/>
          <w:lang w:val="sr-Latn-RS"/>
        </w:rPr>
        <w:t xml:space="preserve"> </w:t>
      </w:r>
      <w:r w:rsidRPr="00522409">
        <w:rPr>
          <w:rFonts w:ascii="Arial" w:hAnsi="Arial" w:cs="Arial"/>
          <w:b/>
          <w:bCs/>
          <w:lang w:val="bs-Latn-BA"/>
        </w:rPr>
        <w:t>prihvata</w:t>
      </w:r>
      <w:r w:rsidR="00B02BB9" w:rsidRPr="00522409">
        <w:rPr>
          <w:rFonts w:ascii="Arial" w:hAnsi="Arial" w:cs="Arial"/>
          <w:b/>
          <w:bCs/>
          <w:lang w:val="bs-Latn-BA"/>
        </w:rPr>
        <w:t>.</w:t>
      </w:r>
      <w:r w:rsidRPr="00522409">
        <w:rPr>
          <w:rFonts w:ascii="Arial" w:hAnsi="Arial" w:cs="Arial"/>
          <w:b/>
          <w:bCs/>
          <w:lang w:val="bs-Latn-BA"/>
        </w:rPr>
        <w:t xml:space="preserve"> </w:t>
      </w:r>
    </w:p>
    <w:p w:rsidR="00AA015D" w:rsidRPr="00522409" w:rsidRDefault="00383568" w:rsidP="00383568">
      <w:pPr>
        <w:rPr>
          <w:rFonts w:ascii="Arial" w:hAnsi="Arial" w:cs="Arial"/>
          <w:iCs/>
          <w:lang w:val="sr-Latn-RS"/>
        </w:rPr>
      </w:pPr>
      <w:r w:rsidRPr="00522409">
        <w:rPr>
          <w:rFonts w:ascii="Arial" w:hAnsi="Arial" w:cs="Arial"/>
          <w:lang w:val="bs-Latn-BA"/>
        </w:rPr>
        <w:t xml:space="preserve">U Nacrtu Strategije za razvoj 5G mreža u CG je prepoznat problem koji primjedba odnosi, a to su </w:t>
      </w:r>
      <w:r w:rsidRPr="00522409">
        <w:rPr>
          <w:rFonts w:ascii="Arial" w:hAnsi="Arial" w:cs="Arial"/>
          <w:iCs/>
          <w:lang w:val="sr-Latn-RS"/>
        </w:rPr>
        <w:t xml:space="preserve">Barijere za efikasnu izgradnju 5G mrežne infrastrukture i postavljanje 5G mrežne opreme (Problem 1). Analizom uzroka i posljedica ovog problema kao barijere sa najvećim uticajem na dinamičniji razvoj EK mreža prepoznati su upravo elementi navedeni u primjedbi: postojeći zakonski okvir koji otežava dobijanje potrebnih dozvola za izgradnju mrežne infrastrukture i postavljanja potrebne mrežne opreme, neujednačena primjena istog, dugotrajni procesi izdavanja potrebnih dozvola i slično. U cilju otklanjanja navedenih barijera, definisan je Strateški cilj 1: Otklanjanje barijera za efikasnu izgradnju 5G mrežne infrastrukture i postavljanje 5G mrežne opreme Vrlo slično i u skladu sa dostavljenom primjedbom, definisan je operativni cilj </w:t>
      </w:r>
      <w:r w:rsidR="00B15852" w:rsidRPr="00522409">
        <w:rPr>
          <w:rFonts w:ascii="Arial" w:hAnsi="Arial" w:cs="Arial"/>
          <w:iCs/>
          <w:lang w:val="sr-Latn-RS"/>
        </w:rPr>
        <w:t>I.2.</w:t>
      </w:r>
      <w:r w:rsidR="00C95CDD" w:rsidRPr="00522409">
        <w:rPr>
          <w:rFonts w:ascii="Arial" w:hAnsi="Arial" w:cs="Arial"/>
          <w:iCs/>
          <w:lang w:val="sr-Latn-RS"/>
        </w:rPr>
        <w:t xml:space="preserve"> čijom realizacijom će </w:t>
      </w:r>
      <w:r w:rsidR="00AA015D" w:rsidRPr="00522409">
        <w:rPr>
          <w:rFonts w:ascii="Arial" w:hAnsi="Arial" w:cs="Arial"/>
          <w:iCs/>
          <w:lang w:val="sr-Latn-RS"/>
        </w:rPr>
        <w:t xml:space="preserve">se </w:t>
      </w:r>
      <w:r w:rsidR="00C95CDD" w:rsidRPr="00522409">
        <w:rPr>
          <w:rFonts w:ascii="Arial" w:hAnsi="Arial" w:cs="Arial"/>
          <w:iCs/>
          <w:lang w:val="sr-Latn-RS"/>
        </w:rPr>
        <w:t>dalje pojednostaviti administrativno-tehničk</w:t>
      </w:r>
      <w:r w:rsidR="00AA015D" w:rsidRPr="00522409">
        <w:rPr>
          <w:rFonts w:ascii="Arial" w:hAnsi="Arial" w:cs="Arial"/>
          <w:iCs/>
          <w:lang w:val="sr-Latn-RS"/>
        </w:rPr>
        <w:t>i</w:t>
      </w:r>
      <w:r w:rsidR="00C95CDD" w:rsidRPr="00522409">
        <w:rPr>
          <w:rFonts w:ascii="Arial" w:hAnsi="Arial" w:cs="Arial"/>
          <w:iCs/>
          <w:lang w:val="sr-Latn-RS"/>
        </w:rPr>
        <w:t xml:space="preserve"> preduslov</w:t>
      </w:r>
      <w:r w:rsidR="00AA015D" w:rsidRPr="00522409">
        <w:rPr>
          <w:rFonts w:ascii="Arial" w:hAnsi="Arial" w:cs="Arial"/>
          <w:iCs/>
          <w:lang w:val="sr-Latn-RS"/>
        </w:rPr>
        <w:t>i</w:t>
      </w:r>
      <w:r w:rsidR="00C95CDD" w:rsidRPr="00522409">
        <w:rPr>
          <w:rFonts w:ascii="Arial" w:hAnsi="Arial" w:cs="Arial"/>
          <w:iCs/>
          <w:lang w:val="sr-Latn-RS"/>
        </w:rPr>
        <w:t xml:space="preserve"> za efikasniju izgradnju 5G mrežne infrastrukture i postavljanje 5G mrežne opreme</w:t>
      </w:r>
      <w:r w:rsidR="00AA015D" w:rsidRPr="00522409">
        <w:rPr>
          <w:rFonts w:ascii="Arial" w:hAnsi="Arial" w:cs="Arial"/>
          <w:iCs/>
          <w:lang w:val="sr-Latn-RS"/>
        </w:rPr>
        <w:t>:</w:t>
      </w:r>
      <w:r w:rsidR="00C95CDD" w:rsidRPr="00522409">
        <w:rPr>
          <w:rFonts w:ascii="Arial" w:hAnsi="Arial" w:cs="Arial"/>
          <w:iCs/>
          <w:lang w:val="sr-Latn-RS"/>
        </w:rPr>
        <w:t xml:space="preserve">  </w:t>
      </w:r>
    </w:p>
    <w:p w:rsidR="00AA015D" w:rsidRPr="00522409" w:rsidRDefault="00383568" w:rsidP="00AA015D">
      <w:pPr>
        <w:pStyle w:val="ListParagraph"/>
        <w:numPr>
          <w:ilvl w:val="0"/>
          <w:numId w:val="5"/>
        </w:numPr>
        <w:rPr>
          <w:rFonts w:ascii="Arial" w:hAnsi="Arial" w:cs="Arial"/>
          <w:iCs/>
          <w:lang w:val="sr-Latn-RS"/>
        </w:rPr>
      </w:pPr>
      <w:r w:rsidRPr="00522409">
        <w:rPr>
          <w:rFonts w:ascii="Arial" w:hAnsi="Arial" w:cs="Arial"/>
          <w:iCs/>
          <w:lang w:val="sr-Latn-RS"/>
        </w:rPr>
        <w:t xml:space="preserve">Obezbijediti ujednačenu primjenu Zakona o planiranju prostora i izgradnji objekata u svim crnogorskim lokalnim samoupravama, </w:t>
      </w:r>
    </w:p>
    <w:p w:rsidR="00AA015D" w:rsidRPr="00522409" w:rsidRDefault="00383568" w:rsidP="00AA015D">
      <w:pPr>
        <w:pStyle w:val="ListParagraph"/>
        <w:numPr>
          <w:ilvl w:val="0"/>
          <w:numId w:val="5"/>
        </w:numPr>
        <w:rPr>
          <w:rFonts w:ascii="Arial" w:hAnsi="Arial" w:cs="Arial"/>
          <w:iCs/>
          <w:lang w:val="sr-Latn-RS"/>
        </w:rPr>
      </w:pPr>
      <w:r w:rsidRPr="00522409">
        <w:rPr>
          <w:rFonts w:ascii="Arial" w:hAnsi="Arial" w:cs="Arial"/>
          <w:iCs/>
          <w:lang w:val="sr-Latn-RS"/>
        </w:rPr>
        <w:t>Definisati posebne uslove i način korišćenja za postavljanje EK infrastrukture na zemljište ili u/na objektima u vlasništvu države ili lokalne samouprave </w:t>
      </w:r>
    </w:p>
    <w:p w:rsidR="00AA015D" w:rsidRPr="00522409" w:rsidRDefault="00AA015D" w:rsidP="00AA015D">
      <w:pPr>
        <w:pStyle w:val="ListParagraph"/>
        <w:rPr>
          <w:rFonts w:ascii="Arial" w:hAnsi="Arial" w:cs="Arial"/>
          <w:iCs/>
          <w:lang w:val="sr-Latn-RS"/>
        </w:rPr>
      </w:pPr>
    </w:p>
    <w:p w:rsidR="002C291A" w:rsidRPr="00522409" w:rsidRDefault="002C291A" w:rsidP="002C291A">
      <w:pPr>
        <w:ind w:left="-5" w:right="45"/>
        <w:rPr>
          <w:rFonts w:ascii="Arial" w:hAnsi="Arial" w:cs="Arial"/>
          <w:lang w:val="bs-Latn-BA"/>
        </w:rPr>
      </w:pPr>
      <w:r w:rsidRPr="00522409">
        <w:rPr>
          <w:rFonts w:ascii="Arial" w:hAnsi="Arial" w:cs="Arial"/>
          <w:lang w:val="bs-Latn-BA"/>
        </w:rPr>
        <w:t xml:space="preserve">  </w:t>
      </w:r>
      <w:r w:rsidRPr="00522409">
        <w:rPr>
          <w:rFonts w:ascii="Arial" w:hAnsi="Arial" w:cs="Arial"/>
          <w:u w:val="single" w:color="000000"/>
          <w:lang w:val="bs-Latn-BA"/>
        </w:rPr>
        <w:t>Primjedba/predlog/sugestija 2</w:t>
      </w:r>
      <w:r w:rsidRPr="00522409">
        <w:rPr>
          <w:rFonts w:ascii="Arial" w:hAnsi="Arial" w:cs="Arial"/>
          <w:lang w:val="bs-Latn-BA"/>
        </w:rPr>
        <w:t xml:space="preserve">:  Potrebno kroz operativne ciljeve definisati neophodne izmjene Zakona o zaštiti od nejonizujućih zračenja </w:t>
      </w:r>
    </w:p>
    <w:p w:rsidR="002C291A" w:rsidRPr="00522409" w:rsidRDefault="002C291A" w:rsidP="002C291A">
      <w:pPr>
        <w:spacing w:after="7" w:line="259" w:lineRule="auto"/>
        <w:jc w:val="left"/>
        <w:rPr>
          <w:rFonts w:ascii="Arial" w:hAnsi="Arial" w:cs="Arial"/>
          <w:lang w:val="bs-Latn-BA"/>
        </w:rPr>
      </w:pPr>
      <w:r w:rsidRPr="00522409">
        <w:rPr>
          <w:rFonts w:ascii="Arial" w:hAnsi="Arial" w:cs="Arial"/>
          <w:lang w:val="bs-Latn-BA"/>
        </w:rPr>
        <w:t xml:space="preserve"> </w:t>
      </w:r>
    </w:p>
    <w:p w:rsidR="002C291A" w:rsidRPr="00522409" w:rsidRDefault="002C291A" w:rsidP="002C291A">
      <w:pPr>
        <w:spacing w:after="52"/>
        <w:ind w:right="50"/>
        <w:rPr>
          <w:rFonts w:ascii="Arial" w:hAnsi="Arial" w:cs="Arial"/>
          <w:lang w:val="bs-Latn-BA"/>
        </w:rPr>
      </w:pPr>
      <w:r w:rsidRPr="00522409">
        <w:rPr>
          <w:rFonts w:ascii="Arial" w:hAnsi="Arial" w:cs="Arial"/>
          <w:u w:val="single" w:color="000000"/>
          <w:lang w:val="bs-Latn-BA"/>
        </w:rPr>
        <w:t>Obrazloženje primjedbe/predloga/sugestije 2</w:t>
      </w:r>
      <w:r w:rsidRPr="00522409">
        <w:rPr>
          <w:rFonts w:ascii="Arial" w:hAnsi="Arial" w:cs="Arial"/>
          <w:lang w:val="bs-Latn-BA"/>
        </w:rPr>
        <w:t>:</w:t>
      </w:r>
      <w:r w:rsidR="004149AD" w:rsidRPr="00522409">
        <w:rPr>
          <w:rFonts w:ascii="Arial" w:hAnsi="Arial" w:cs="Arial"/>
          <w:lang w:val="bs-Latn-BA"/>
        </w:rPr>
        <w:t xml:space="preserve"> </w:t>
      </w:r>
      <w:r w:rsidRPr="00522409">
        <w:rPr>
          <w:rFonts w:ascii="Arial" w:hAnsi="Arial" w:cs="Arial"/>
          <w:lang w:val="bs-Latn-BA"/>
        </w:rPr>
        <w:t xml:space="preserve">Postojeća regulativa u oblasti zaštite od nejonizujućeg zračenja značajno će usporiti razvoj 5G mreža, iz razloga što postojeće obaveze ne doprinose boljoj zaštiti životne sredine, već samo usporavaju razvoj elektronskih komunikacija i što predviđaju niz mjera zaštite koje se već sprovode kroz Zakon o procjeni uticaja na životnu sredinu. Svakako da treba da se omogući potpuna i neprekidna zaštita životne sredine i zdravlja ljudi od bilo kog štetnog efekta EM zračenja, ali je neophodno da se istovremeno omogući i neometan razvoj mobilnih mreža, pod propisanim uslovima, kako bi se obezbijedili uslovi da operator efikasno nastavi razvoj mreže i ispuni zadate ciljeve. Stoga je neophodno da se identifikovani problem nepotrebno ponavljajućih procedura u vezi sa zaštitom od EM zračenja otkloni u najkraćem mogućem roku, kako bi se realno mogli ispuniti ciljevi strategije za razvoj 5G mobilnih komunikacionih mreža u Crnoj Gori za narednih 5 godina. Na ovaj način bi ispunili i ciljeve zaštite životne sredine od nejonizujućeg zračenja i nesmetan razvoj mreža nove generacije, kao jednog od nosilaca digitalne transformacije čitavog društva. Napominjemo ovo iz razloga što je, u okviru razvoja 5G mobilnih mreža, neophodno  izgraditi mnogo više baznih stanica nego u 4G sistemima. </w:t>
      </w:r>
    </w:p>
    <w:p w:rsidR="00BE6844" w:rsidRPr="00522409" w:rsidRDefault="00BE6844" w:rsidP="00BE6844">
      <w:pPr>
        <w:ind w:left="-5" w:right="45"/>
        <w:rPr>
          <w:rFonts w:ascii="Arial" w:hAnsi="Arial" w:cs="Arial"/>
          <w:b/>
          <w:bCs/>
          <w:lang w:val="bs-Latn-BA"/>
        </w:rPr>
      </w:pPr>
      <w:r w:rsidRPr="00522409">
        <w:rPr>
          <w:rFonts w:ascii="Arial" w:hAnsi="Arial" w:cs="Arial"/>
          <w:b/>
          <w:bCs/>
          <w:lang w:val="bs-Latn-BA"/>
        </w:rPr>
        <w:t>Predlog se djelimično</w:t>
      </w:r>
      <w:r w:rsidRPr="00522409">
        <w:rPr>
          <w:rFonts w:ascii="Arial" w:hAnsi="Arial" w:cs="Arial"/>
          <w:b/>
          <w:bCs/>
          <w:lang w:val="sr-Latn-RS"/>
        </w:rPr>
        <w:t xml:space="preserve"> </w:t>
      </w:r>
      <w:r w:rsidRPr="00522409">
        <w:rPr>
          <w:rFonts w:ascii="Arial" w:hAnsi="Arial" w:cs="Arial"/>
          <w:b/>
          <w:bCs/>
          <w:lang w:val="bs-Latn-BA"/>
        </w:rPr>
        <w:t xml:space="preserve">prihvata. </w:t>
      </w:r>
    </w:p>
    <w:p w:rsidR="00D1263C" w:rsidRPr="00522409" w:rsidRDefault="00D1263C" w:rsidP="002C291A">
      <w:pPr>
        <w:ind w:left="-5" w:right="45"/>
        <w:rPr>
          <w:rFonts w:ascii="Arial" w:hAnsi="Arial" w:cs="Arial"/>
          <w:lang w:val="en-US"/>
        </w:rPr>
      </w:pPr>
      <w:r w:rsidRPr="00522409">
        <w:rPr>
          <w:rFonts w:ascii="Arial" w:hAnsi="Arial" w:cs="Arial"/>
          <w:lang w:val="bs-Latn-BA"/>
        </w:rPr>
        <w:t xml:space="preserve">Zakonska regulativa kojom se uređuje oblast zaštite od nejonizujućeg zračenja u Crnoj Gori obuhvata Zakon o zaštiti od nejonizujućih zračenja, Zakon o procjeni uticaja na životnu sredinu i pripadajuće podzakonske akte. </w:t>
      </w:r>
      <w:r w:rsidR="007420BC" w:rsidRPr="00522409">
        <w:rPr>
          <w:rFonts w:ascii="Arial" w:hAnsi="Arial" w:cs="Arial"/>
          <w:lang w:val="bs-Latn-BA"/>
        </w:rPr>
        <w:t xml:space="preserve">Kroz Nacrt Strategije za razvoj 5G mreža prepoznata je potreba da se </w:t>
      </w:r>
      <w:r w:rsidRPr="00522409">
        <w:rPr>
          <w:rFonts w:ascii="Arial" w:hAnsi="Arial" w:cs="Arial"/>
          <w:lang w:val="bs-Latn-BA"/>
        </w:rPr>
        <w:t>ubrza dugotrajni proces izdavanja saglasnosti na elaborate o procjeni uticaja izgradnje baznih stanica</w:t>
      </w:r>
      <w:r w:rsidR="007420BC" w:rsidRPr="00522409">
        <w:rPr>
          <w:rFonts w:ascii="Arial" w:hAnsi="Arial" w:cs="Arial"/>
          <w:lang w:val="bs-Latn-BA"/>
        </w:rPr>
        <w:t>. S tim u vezi definisana je aktivnost</w:t>
      </w:r>
      <w:r w:rsidRPr="00522409">
        <w:rPr>
          <w:rFonts w:ascii="Arial" w:hAnsi="Arial" w:cs="Arial"/>
          <w:lang w:val="bs-Latn-BA"/>
        </w:rPr>
        <w:t xml:space="preserve"> </w:t>
      </w:r>
      <w:r w:rsidR="007420BC" w:rsidRPr="00522409">
        <w:rPr>
          <w:rFonts w:ascii="Arial" w:hAnsi="Arial" w:cs="Arial"/>
          <w:lang w:val="bs-Latn-BA"/>
        </w:rPr>
        <w:t xml:space="preserve">izrade </w:t>
      </w:r>
      <w:r w:rsidRPr="00522409">
        <w:rPr>
          <w:rFonts w:ascii="Arial" w:hAnsi="Arial" w:cs="Arial"/>
          <w:lang w:val="bs-Latn-BA"/>
        </w:rPr>
        <w:t>Uputstv</w:t>
      </w:r>
      <w:r w:rsidR="007420BC" w:rsidRPr="00522409">
        <w:rPr>
          <w:rFonts w:ascii="Arial" w:hAnsi="Arial" w:cs="Arial"/>
          <w:lang w:val="bs-Latn-BA"/>
        </w:rPr>
        <w:t>a</w:t>
      </w:r>
      <w:r w:rsidRPr="00522409">
        <w:rPr>
          <w:rFonts w:ascii="Arial" w:hAnsi="Arial" w:cs="Arial"/>
          <w:lang w:val="bs-Latn-BA"/>
        </w:rPr>
        <w:t xml:space="preserve"> za jedinice lokalnih samouprava u pogledu načina primjene Zakona o procjeni uticaja životne sredine za bazne stanice Osim navedenog, </w:t>
      </w:r>
      <w:r w:rsidR="008F0FDF" w:rsidRPr="00522409">
        <w:rPr>
          <w:rFonts w:ascii="Arial" w:hAnsi="Arial" w:cs="Arial"/>
          <w:lang w:val="bs-Latn-BA"/>
        </w:rPr>
        <w:t>definisana je i aktivnost</w:t>
      </w:r>
      <w:r w:rsidRPr="00522409">
        <w:rPr>
          <w:rFonts w:ascii="Arial" w:hAnsi="Arial" w:cs="Arial"/>
          <w:lang w:val="bs-Latn-BA"/>
        </w:rPr>
        <w:t xml:space="preserve"> izmjen</w:t>
      </w:r>
      <w:r w:rsidR="008F0FDF" w:rsidRPr="00522409">
        <w:rPr>
          <w:rFonts w:ascii="Arial" w:hAnsi="Arial" w:cs="Arial"/>
          <w:lang w:val="bs-Latn-BA"/>
        </w:rPr>
        <w:t>a</w:t>
      </w:r>
      <w:r w:rsidRPr="00522409">
        <w:rPr>
          <w:rFonts w:ascii="Arial" w:hAnsi="Arial" w:cs="Arial"/>
          <w:lang w:val="bs-Latn-BA"/>
        </w:rPr>
        <w:t xml:space="preserve"> Pravilnika o granicama izlaganja EM poljima, </w:t>
      </w:r>
      <w:r w:rsidR="008F0FDF" w:rsidRPr="00522409">
        <w:rPr>
          <w:rFonts w:ascii="Arial" w:hAnsi="Arial" w:cs="Arial"/>
          <w:lang w:val="bs-Latn-BA"/>
        </w:rPr>
        <w:t xml:space="preserve">sa posebnim fokusom na </w:t>
      </w:r>
      <w:r w:rsidRPr="00522409">
        <w:rPr>
          <w:rFonts w:ascii="Arial" w:hAnsi="Arial" w:cs="Arial"/>
          <w:lang w:val="bs-Latn-BA"/>
        </w:rPr>
        <w:t xml:space="preserve"> prilog koji se odnosi na Uslove u slučaju istovremenog djelovanja EM polja više stacionarnih izvora različitih frekvencija. </w:t>
      </w:r>
      <w:r w:rsidR="008F0FDF" w:rsidRPr="00522409">
        <w:rPr>
          <w:rFonts w:ascii="Arial" w:hAnsi="Arial" w:cs="Arial"/>
          <w:lang w:val="bs-Latn-BA"/>
        </w:rPr>
        <w:t xml:space="preserve">Finalno, Strategijom je prepoznata i </w:t>
      </w:r>
      <w:r w:rsidRPr="00522409">
        <w:rPr>
          <w:rFonts w:ascii="Arial" w:hAnsi="Arial" w:cs="Arial"/>
          <w:lang w:val="bs-Latn-BA"/>
        </w:rPr>
        <w:t>potreb</w:t>
      </w:r>
      <w:r w:rsidR="008F0FDF" w:rsidRPr="00522409">
        <w:rPr>
          <w:rFonts w:ascii="Arial" w:hAnsi="Arial" w:cs="Arial"/>
          <w:lang w:val="bs-Latn-BA"/>
        </w:rPr>
        <w:t>a za</w:t>
      </w:r>
      <w:r w:rsidRPr="00522409">
        <w:rPr>
          <w:rFonts w:ascii="Arial" w:hAnsi="Arial" w:cs="Arial"/>
          <w:lang w:val="bs-Latn-BA"/>
        </w:rPr>
        <w:t xml:space="preserve"> izmjen</w:t>
      </w:r>
      <w:r w:rsidR="008F0FDF" w:rsidRPr="00522409">
        <w:rPr>
          <w:rFonts w:ascii="Arial" w:hAnsi="Arial" w:cs="Arial"/>
          <w:lang w:val="bs-Latn-BA"/>
        </w:rPr>
        <w:t>ama</w:t>
      </w:r>
      <w:r w:rsidRPr="00522409">
        <w:rPr>
          <w:rFonts w:ascii="Arial" w:hAnsi="Arial" w:cs="Arial"/>
          <w:lang w:val="bs-Latn-BA"/>
        </w:rPr>
        <w:t xml:space="preserve"> i dopun</w:t>
      </w:r>
      <w:r w:rsidR="008F0FDF" w:rsidRPr="00522409">
        <w:rPr>
          <w:rFonts w:ascii="Arial" w:hAnsi="Arial" w:cs="Arial"/>
          <w:lang w:val="bs-Latn-BA"/>
        </w:rPr>
        <w:t>ama</w:t>
      </w:r>
      <w:r w:rsidRPr="00522409">
        <w:rPr>
          <w:rFonts w:ascii="Arial" w:hAnsi="Arial" w:cs="Arial"/>
          <w:lang w:val="bs-Latn-BA"/>
        </w:rPr>
        <w:t xml:space="preserve"> Pravilnika o načinu prvih i periodičnih mjerenja nivoa elektromagnetnih polja u pogledu  utvrđivanja zahvata kojim se bitno mijenjanju osnovne tehničke karakteristike, koje imaju za posljedicu promjenu nivoa ili vrste elektromagnetnog polja izvora.</w:t>
      </w:r>
      <w:r w:rsidR="00CE2BAE" w:rsidRPr="00522409">
        <w:rPr>
          <w:rFonts w:ascii="Arial" w:hAnsi="Arial" w:cs="Arial"/>
          <w:lang w:val="bs-Latn-BA"/>
        </w:rPr>
        <w:t xml:space="preserve"> Finalno, pogledati i primjedbe</w:t>
      </w:r>
      <w:r w:rsidR="00CE2BAE" w:rsidRPr="00522409">
        <w:rPr>
          <w:rFonts w:ascii="Arial" w:hAnsi="Arial" w:cs="Arial"/>
          <w:lang w:val="en-US"/>
        </w:rPr>
        <w:t>/</w:t>
      </w:r>
      <w:proofErr w:type="spellStart"/>
      <w:r w:rsidR="00CE2BAE" w:rsidRPr="00522409">
        <w:rPr>
          <w:rFonts w:ascii="Arial" w:hAnsi="Arial" w:cs="Arial"/>
          <w:lang w:val="en-US"/>
        </w:rPr>
        <w:t>komentare</w:t>
      </w:r>
      <w:proofErr w:type="spellEnd"/>
      <w:r w:rsidR="00CE2BAE" w:rsidRPr="00522409">
        <w:rPr>
          <w:rFonts w:ascii="Arial" w:hAnsi="Arial" w:cs="Arial"/>
          <w:lang w:val="en-US"/>
        </w:rPr>
        <w:t xml:space="preserve"> </w:t>
      </w:r>
      <w:proofErr w:type="spellStart"/>
      <w:r w:rsidR="00CE2BAE" w:rsidRPr="00522409">
        <w:rPr>
          <w:rFonts w:ascii="Arial" w:hAnsi="Arial" w:cs="Arial"/>
          <w:lang w:val="en-US"/>
        </w:rPr>
        <w:t>predstavnika</w:t>
      </w:r>
      <w:proofErr w:type="spellEnd"/>
      <w:r w:rsidR="00CE2BAE" w:rsidRPr="00522409">
        <w:rPr>
          <w:rFonts w:ascii="Arial" w:hAnsi="Arial" w:cs="Arial"/>
          <w:lang w:val="en-US"/>
        </w:rPr>
        <w:t xml:space="preserve"> MEPPU </w:t>
      </w:r>
      <w:proofErr w:type="spellStart"/>
      <w:r w:rsidR="00CE2BAE" w:rsidRPr="00522409">
        <w:rPr>
          <w:rFonts w:ascii="Arial" w:hAnsi="Arial" w:cs="Arial"/>
          <w:lang w:val="en-US"/>
        </w:rPr>
        <w:t>i</w:t>
      </w:r>
      <w:proofErr w:type="spellEnd"/>
      <w:r w:rsidR="00CE2BAE" w:rsidRPr="00522409">
        <w:rPr>
          <w:rFonts w:ascii="Arial" w:hAnsi="Arial" w:cs="Arial"/>
          <w:lang w:val="en-US"/>
        </w:rPr>
        <w:t xml:space="preserve"> EPA.</w:t>
      </w:r>
    </w:p>
    <w:p w:rsidR="00E03EE1" w:rsidRPr="00522409" w:rsidRDefault="00E03EE1" w:rsidP="002C291A">
      <w:pPr>
        <w:ind w:left="-5" w:right="45"/>
        <w:rPr>
          <w:rFonts w:ascii="Arial" w:hAnsi="Arial" w:cs="Arial"/>
          <w:lang w:val="bs-Latn-BA"/>
        </w:rPr>
      </w:pPr>
      <w:r w:rsidRPr="00522409">
        <w:rPr>
          <w:rFonts w:ascii="Arial" w:hAnsi="Arial" w:cs="Arial"/>
          <w:lang w:val="bs-Latn-BA"/>
        </w:rPr>
        <w:t xml:space="preserve">Predstavnici EKIP-a su osim komentara tokom okruglog stola, naknadno dostavili sljedeće komentare: </w:t>
      </w:r>
    </w:p>
    <w:p w:rsidR="00E03EE1" w:rsidRPr="00522409" w:rsidRDefault="00E03EE1" w:rsidP="002C291A">
      <w:pPr>
        <w:ind w:left="-5" w:right="45"/>
        <w:rPr>
          <w:rFonts w:ascii="Arial" w:hAnsi="Arial" w:cs="Arial"/>
          <w:lang w:val="bs-Latn-BA"/>
        </w:rPr>
      </w:pPr>
      <w:r w:rsidRPr="00522409">
        <w:rPr>
          <w:rFonts w:ascii="Arial" w:hAnsi="Arial" w:cs="Arial"/>
          <w:lang w:val="bs-Latn-BA"/>
        </w:rPr>
        <w:t>Imajući u vidu naziv dokumenta: Nacrt Strategije za razv</w:t>
      </w:r>
      <w:r w:rsidR="00DC6FC8" w:rsidRPr="00522409">
        <w:rPr>
          <w:rFonts w:ascii="Arial" w:hAnsi="Arial" w:cs="Arial"/>
          <w:lang w:val="bs-Latn-BA"/>
        </w:rPr>
        <w:t>oj</w:t>
      </w:r>
      <w:r w:rsidRPr="00522409">
        <w:rPr>
          <w:rFonts w:ascii="Arial" w:hAnsi="Arial" w:cs="Arial"/>
          <w:lang w:val="bs-Latn-BA"/>
        </w:rPr>
        <w:t xml:space="preserve"> 5G mobilnih komunikacionih mreža </w:t>
      </w:r>
      <w:r w:rsidRPr="00522409">
        <w:rPr>
          <w:rFonts w:ascii="Arial" w:hAnsi="Arial" w:cs="Arial"/>
          <w:noProof/>
          <w:lang w:val="bs-Latn-BA"/>
        </w:rPr>
        <w:drawing>
          <wp:inline distT="0" distB="0" distL="0" distR="0" wp14:anchorId="673A1568" wp14:editId="3A541352">
            <wp:extent cx="9144" cy="36575"/>
            <wp:effectExtent l="0" t="0" r="0" b="0"/>
            <wp:docPr id="22816" name="Picture 22816"/>
            <wp:cNvGraphicFramePr/>
            <a:graphic xmlns:a="http://schemas.openxmlformats.org/drawingml/2006/main">
              <a:graphicData uri="http://schemas.openxmlformats.org/drawingml/2006/picture">
                <pic:pic xmlns:pic="http://schemas.openxmlformats.org/drawingml/2006/picture">
                  <pic:nvPicPr>
                    <pic:cNvPr id="22816" name="Picture 22816"/>
                    <pic:cNvPicPr/>
                  </pic:nvPicPr>
                  <pic:blipFill>
                    <a:blip r:embed="rId8"/>
                    <a:stretch>
                      <a:fillRect/>
                    </a:stretch>
                  </pic:blipFill>
                  <pic:spPr>
                    <a:xfrm>
                      <a:off x="0" y="0"/>
                      <a:ext cx="9144" cy="36575"/>
                    </a:xfrm>
                    <a:prstGeom prst="rect">
                      <a:avLst/>
                    </a:prstGeom>
                  </pic:spPr>
                </pic:pic>
              </a:graphicData>
            </a:graphic>
          </wp:inline>
        </w:drawing>
      </w:r>
      <w:r w:rsidRPr="00522409">
        <w:rPr>
          <w:rFonts w:ascii="Arial" w:hAnsi="Arial" w:cs="Arial"/>
          <w:lang w:val="bs-Latn-BA"/>
        </w:rPr>
        <w:t>u Crnoj Gori, smatramo da bi dokument trebalo unaprije</w:t>
      </w:r>
      <w:r w:rsidR="00DC6FC8" w:rsidRPr="00522409">
        <w:rPr>
          <w:rFonts w:ascii="Arial" w:hAnsi="Arial" w:cs="Arial"/>
          <w:lang w:val="bs-Latn-BA"/>
        </w:rPr>
        <w:t>d</w:t>
      </w:r>
      <w:r w:rsidRPr="00522409">
        <w:rPr>
          <w:rFonts w:ascii="Arial" w:hAnsi="Arial" w:cs="Arial"/>
          <w:lang w:val="bs-Latn-BA"/>
        </w:rPr>
        <w:t xml:space="preserve">iti na način da se identifikuju strateški pravci Crne Gore u razvoju 5G, te posljedično </w:t>
      </w:r>
      <w:r w:rsidR="00DC6FC8" w:rsidRPr="00522409">
        <w:rPr>
          <w:rFonts w:ascii="Arial" w:hAnsi="Arial" w:cs="Arial"/>
          <w:lang w:val="bs-Latn-BA"/>
        </w:rPr>
        <w:t xml:space="preserve">da </w:t>
      </w:r>
      <w:r w:rsidRPr="00522409">
        <w:rPr>
          <w:rFonts w:ascii="Arial" w:hAnsi="Arial" w:cs="Arial"/>
          <w:lang w:val="bs-Latn-BA"/>
        </w:rPr>
        <w:t>dopri</w:t>
      </w:r>
      <w:r w:rsidR="00DC6FC8" w:rsidRPr="00522409">
        <w:rPr>
          <w:rFonts w:ascii="Arial" w:hAnsi="Arial" w:cs="Arial"/>
          <w:lang w:val="bs-Latn-BA"/>
        </w:rPr>
        <w:t>nos</w:t>
      </w:r>
      <w:r w:rsidRPr="00522409">
        <w:rPr>
          <w:rFonts w:ascii="Arial" w:hAnsi="Arial" w:cs="Arial"/>
          <w:lang w:val="bs-Latn-BA"/>
        </w:rPr>
        <w:t xml:space="preserve"> </w:t>
      </w:r>
      <w:r w:rsidR="00DC6FC8" w:rsidRPr="00522409">
        <w:rPr>
          <w:rFonts w:ascii="Arial" w:hAnsi="Arial" w:cs="Arial"/>
          <w:lang w:val="bs-Latn-BA"/>
        </w:rPr>
        <w:t xml:space="preserve">razvoja </w:t>
      </w:r>
      <w:r w:rsidRPr="00522409">
        <w:rPr>
          <w:rFonts w:ascii="Arial" w:hAnsi="Arial" w:cs="Arial"/>
          <w:lang w:val="bs-Latn-BA"/>
        </w:rPr>
        <w:t>5G-a ekonomskom razvoju naše države i benefitima za privredu, državnu i lokaln</w:t>
      </w:r>
      <w:r w:rsidR="00DC6FC8" w:rsidRPr="00522409">
        <w:rPr>
          <w:rFonts w:ascii="Arial" w:hAnsi="Arial" w:cs="Arial"/>
          <w:lang w:val="bs-Latn-BA"/>
        </w:rPr>
        <w:t>u</w:t>
      </w:r>
      <w:r w:rsidRPr="00522409">
        <w:rPr>
          <w:rFonts w:ascii="Arial" w:hAnsi="Arial" w:cs="Arial"/>
          <w:lang w:val="bs-Latn-BA"/>
        </w:rPr>
        <w:t xml:space="preserve"> upravu, krajnje korisnike. Takođe, mišljenja smo da, iako je ”Digitalni razvoj u Crnoj Gor</w:t>
      </w:r>
      <w:r w:rsidR="00DC6FC8" w:rsidRPr="00522409">
        <w:rPr>
          <w:rFonts w:ascii="Arial" w:hAnsi="Arial" w:cs="Arial"/>
          <w:lang w:val="bs-Latn-BA"/>
        </w:rPr>
        <w:t>i</w:t>
      </w:r>
      <w:r w:rsidRPr="00522409">
        <w:rPr>
          <w:rFonts w:ascii="Arial" w:hAnsi="Arial" w:cs="Arial"/>
          <w:lang w:val="bs-Latn-BA"/>
        </w:rPr>
        <w:t xml:space="preserve"> prepoznat kao šansa za dugoročni uspjeh i prosperitet cijelog društva" predmetni doku</w:t>
      </w:r>
      <w:r w:rsidR="00DC6FC8" w:rsidRPr="00522409">
        <w:rPr>
          <w:rFonts w:ascii="Arial" w:hAnsi="Arial" w:cs="Arial"/>
          <w:lang w:val="bs-Latn-BA"/>
        </w:rPr>
        <w:t>m</w:t>
      </w:r>
      <w:r w:rsidRPr="00522409">
        <w:rPr>
          <w:rFonts w:ascii="Arial" w:hAnsi="Arial" w:cs="Arial"/>
          <w:lang w:val="bs-Latn-BA"/>
        </w:rPr>
        <w:t>ent neće dati očekivani doprinos ispunjavanju vizije da Crna Gora ”postane zemlja sa na</w:t>
      </w:r>
      <w:r w:rsidR="005E10F0" w:rsidRPr="00522409">
        <w:rPr>
          <w:rFonts w:ascii="Arial" w:hAnsi="Arial" w:cs="Arial"/>
          <w:lang w:val="bs-Latn-BA"/>
        </w:rPr>
        <w:t>j</w:t>
      </w:r>
      <w:r w:rsidRPr="00522409">
        <w:rPr>
          <w:rFonts w:ascii="Arial" w:hAnsi="Arial" w:cs="Arial"/>
          <w:lang w:val="bs-Latn-BA"/>
        </w:rPr>
        <w:t>bržim digitalnim razvojem u regionu” iz razloga što je osnov za intenzivan digitalni razvoj, pravovremeno izgrađena, moderna, kvalitetna i sveobuhvatno dostupna elektronska komuni</w:t>
      </w:r>
      <w:r w:rsidR="005E10F0" w:rsidRPr="00522409">
        <w:rPr>
          <w:rFonts w:ascii="Arial" w:hAnsi="Arial" w:cs="Arial"/>
          <w:lang w:val="bs-Latn-BA"/>
        </w:rPr>
        <w:t>k</w:t>
      </w:r>
      <w:r w:rsidRPr="00522409">
        <w:rPr>
          <w:rFonts w:ascii="Arial" w:hAnsi="Arial" w:cs="Arial"/>
          <w:lang w:val="bs-Latn-BA"/>
        </w:rPr>
        <w:t>aciona infrastruktura, mreže, servisi i primijenjene najnovije tehnologije, čija pravovremena i</w:t>
      </w:r>
      <w:r w:rsidR="005E10F0" w:rsidRPr="00522409">
        <w:rPr>
          <w:rFonts w:ascii="Arial" w:hAnsi="Arial" w:cs="Arial"/>
          <w:lang w:val="bs-Latn-BA"/>
        </w:rPr>
        <w:t>m</w:t>
      </w:r>
      <w:r w:rsidRPr="00522409">
        <w:rPr>
          <w:rFonts w:ascii="Arial" w:hAnsi="Arial" w:cs="Arial"/>
          <w:lang w:val="bs-Latn-BA"/>
        </w:rPr>
        <w:t>plementacija zavisi od uspješnosti i kvaliteta otklanjanja identifikovanih barijera.</w:t>
      </w:r>
    </w:p>
    <w:p w:rsidR="00E03EE1" w:rsidRPr="00522409" w:rsidRDefault="00E03EE1" w:rsidP="00E03EE1">
      <w:pPr>
        <w:spacing w:after="174"/>
        <w:ind w:left="31" w:right="79"/>
        <w:rPr>
          <w:rFonts w:ascii="Arial" w:hAnsi="Arial" w:cs="Arial"/>
          <w:lang w:val="bs-Latn-BA"/>
        </w:rPr>
      </w:pPr>
      <w:r w:rsidRPr="00522409">
        <w:rPr>
          <w:rFonts w:ascii="Arial" w:hAnsi="Arial" w:cs="Arial"/>
          <w:lang w:val="bs-Latn-BA"/>
        </w:rPr>
        <w:t>Preko predstavnika EKIP-a koji su bili članovi Rade grupe koja je radila nacrt ovog dokumenta ukazivali smo na najznačajnija pitanja i pro</w:t>
      </w:r>
      <w:r w:rsidR="005E10F0" w:rsidRPr="00522409">
        <w:rPr>
          <w:rFonts w:ascii="Arial" w:hAnsi="Arial" w:cs="Arial"/>
          <w:lang w:val="bs-Latn-BA"/>
        </w:rPr>
        <w:t>b</w:t>
      </w:r>
      <w:r w:rsidRPr="00522409">
        <w:rPr>
          <w:rFonts w:ascii="Arial" w:hAnsi="Arial" w:cs="Arial"/>
          <w:lang w:val="bs-Latn-BA"/>
        </w:rPr>
        <w:t>leme koji su identifikovani od strane EKIP-a kao regulatora, kao i probleme i barijere sa kojim</w:t>
      </w:r>
      <w:r w:rsidR="005E10F0" w:rsidRPr="00522409">
        <w:rPr>
          <w:rFonts w:ascii="Arial" w:hAnsi="Arial" w:cs="Arial"/>
          <w:lang w:val="bs-Latn-BA"/>
        </w:rPr>
        <w:t xml:space="preserve">a </w:t>
      </w:r>
      <w:r w:rsidRPr="00522409">
        <w:rPr>
          <w:rFonts w:ascii="Arial" w:hAnsi="Arial" w:cs="Arial"/>
          <w:lang w:val="bs-Latn-BA"/>
        </w:rPr>
        <w:t>se suočavaju operatori elektronskih komunikacija, naročito u dijelu izgradnje EK infrastru</w:t>
      </w:r>
      <w:r w:rsidR="005E10F0" w:rsidRPr="00522409">
        <w:rPr>
          <w:rFonts w:ascii="Arial" w:hAnsi="Arial" w:cs="Arial"/>
          <w:lang w:val="bs-Latn-BA"/>
        </w:rPr>
        <w:t>kt</w:t>
      </w:r>
      <w:r w:rsidRPr="00522409">
        <w:rPr>
          <w:rFonts w:ascii="Arial" w:hAnsi="Arial" w:cs="Arial"/>
          <w:lang w:val="bs-Latn-BA"/>
        </w:rPr>
        <w:t>ure. Smatrali smo da je predmetni dokument trebao dati konkretna rješenja za otklanjnje ili postepeno ublaživanje ovih problema i barijera, ali smo mišljenja da se taj cilj suštinsi nije postigao, čak naprotiv po nekim pitanjima je dodatno problematizovan i, vjerujemo, da</w:t>
      </w:r>
      <w:r w:rsidR="005E10F0" w:rsidRPr="00522409">
        <w:rPr>
          <w:rFonts w:ascii="Arial" w:hAnsi="Arial" w:cs="Arial"/>
          <w:lang w:val="bs-Latn-BA"/>
        </w:rPr>
        <w:t xml:space="preserve"> p</w:t>
      </w:r>
      <w:r w:rsidRPr="00522409">
        <w:rPr>
          <w:rFonts w:ascii="Arial" w:hAnsi="Arial" w:cs="Arial"/>
          <w:lang w:val="bs-Latn-BA"/>
        </w:rPr>
        <w:t>redložene aktivnosti neće doprinijeti bržem razvoju 5G-a, već naprotiv, stagnaciji. Ovo se n</w:t>
      </w:r>
      <w:r w:rsidR="005E10F0" w:rsidRPr="00522409">
        <w:rPr>
          <w:rFonts w:ascii="Arial" w:hAnsi="Arial" w:cs="Arial"/>
          <w:lang w:val="bs-Latn-BA"/>
        </w:rPr>
        <w:t>a</w:t>
      </w:r>
      <w:r w:rsidRPr="00522409">
        <w:rPr>
          <w:rFonts w:ascii="Arial" w:hAnsi="Arial" w:cs="Arial"/>
          <w:lang w:val="bs-Latn-BA"/>
        </w:rPr>
        <w:t>ročito odnosi na pitanje uticaja EM zračenja na zdravlje ljudi i životnu sredinu o čemu se diskutovalo i vodila rasprava na svim sastancima. Tokom sastanaka Radne grupe ukazivali s</w:t>
      </w:r>
      <w:r w:rsidR="005E10F0" w:rsidRPr="00522409">
        <w:rPr>
          <w:rFonts w:ascii="Arial" w:hAnsi="Arial" w:cs="Arial"/>
          <w:lang w:val="bs-Latn-BA"/>
        </w:rPr>
        <w:t>m</w:t>
      </w:r>
      <w:r w:rsidRPr="00522409">
        <w:rPr>
          <w:rFonts w:ascii="Arial" w:hAnsi="Arial" w:cs="Arial"/>
          <w:lang w:val="bs-Latn-BA"/>
        </w:rPr>
        <w:t>o na to da ovo pitanje ne bi trebalo tretirati kao problem iz razloga što su i do sada bili isp</w:t>
      </w:r>
      <w:r w:rsidR="005E10F0" w:rsidRPr="00522409">
        <w:rPr>
          <w:rFonts w:ascii="Arial" w:hAnsi="Arial" w:cs="Arial"/>
          <w:lang w:val="bs-Latn-BA"/>
        </w:rPr>
        <w:t>u</w:t>
      </w:r>
      <w:r w:rsidRPr="00522409">
        <w:rPr>
          <w:rFonts w:ascii="Arial" w:hAnsi="Arial" w:cs="Arial"/>
          <w:lang w:val="bs-Latn-BA"/>
        </w:rPr>
        <w:t xml:space="preserve">njeni svi zahtjevi, norme i granične vrijednosti koje su propisane nacionalnom regulativo , i koje su u područjima i oblastima povećane osjetljivosti duplo strožije od onih propisanih npr. državama članicama Evropske unije. Diskusije koja su vođene tokom okruglog stola </w:t>
      </w:r>
      <w:r w:rsidR="005E10F0" w:rsidRPr="00522409">
        <w:rPr>
          <w:rFonts w:ascii="Arial" w:hAnsi="Arial" w:cs="Arial"/>
          <w:lang w:val="bs-Latn-BA"/>
        </w:rPr>
        <w:t>k</w:t>
      </w:r>
      <w:r w:rsidRPr="00522409">
        <w:rPr>
          <w:rFonts w:ascii="Arial" w:hAnsi="Arial" w:cs="Arial"/>
          <w:lang w:val="bs-Latn-BA"/>
        </w:rPr>
        <w:t xml:space="preserve">oji je kao dio javne rasprave održan dana 24. 02. 2023. godine su bile izuzetno kvalitetne i </w:t>
      </w:r>
      <w:r w:rsidR="005E10F0" w:rsidRPr="00522409">
        <w:rPr>
          <w:rFonts w:ascii="Arial" w:hAnsi="Arial" w:cs="Arial"/>
          <w:lang w:val="bs-Latn-BA"/>
        </w:rPr>
        <w:t>k</w:t>
      </w:r>
      <w:r w:rsidRPr="00522409">
        <w:rPr>
          <w:rFonts w:ascii="Arial" w:hAnsi="Arial" w:cs="Arial"/>
          <w:lang w:val="bs-Latn-BA"/>
        </w:rPr>
        <w:t>onstruktivne i vjerujemo da predlozi, stavovi i predložena rješenja predstavljaju izuzetan napr</w:t>
      </w:r>
      <w:r w:rsidR="005E10F0" w:rsidRPr="00522409">
        <w:rPr>
          <w:rFonts w:ascii="Arial" w:hAnsi="Arial" w:cs="Arial"/>
          <w:lang w:val="bs-Latn-BA"/>
        </w:rPr>
        <w:t>e</w:t>
      </w:r>
      <w:r w:rsidRPr="00522409">
        <w:rPr>
          <w:rFonts w:ascii="Arial" w:hAnsi="Arial" w:cs="Arial"/>
          <w:lang w:val="bs-Latn-BA"/>
        </w:rPr>
        <w:t>dak, te ih u konačnom i treba ugraditi u tekst Nacrta strategije i Akcioni plan 2023-2025.</w:t>
      </w:r>
      <w:r w:rsidR="005E10F0" w:rsidRPr="00522409">
        <w:rPr>
          <w:rFonts w:ascii="Arial" w:hAnsi="Arial" w:cs="Arial"/>
          <w:lang w:val="bs-Latn-BA"/>
        </w:rPr>
        <w:t xml:space="preserve"> </w:t>
      </w:r>
    </w:p>
    <w:p w:rsidR="005E10F0" w:rsidRPr="00522409" w:rsidRDefault="005E10F0" w:rsidP="002A47CE">
      <w:pPr>
        <w:ind w:left="-5" w:right="45"/>
        <w:rPr>
          <w:rFonts w:ascii="Arial" w:hAnsi="Arial" w:cs="Arial"/>
          <w:b/>
          <w:bCs/>
          <w:lang w:val="bs-Latn-BA"/>
        </w:rPr>
      </w:pPr>
      <w:r w:rsidRPr="00522409">
        <w:rPr>
          <w:rFonts w:ascii="Arial" w:hAnsi="Arial" w:cs="Arial"/>
          <w:b/>
          <w:bCs/>
          <w:lang w:val="bs-Latn-BA"/>
        </w:rPr>
        <w:t>Predlog se prihvata</w:t>
      </w:r>
      <w:r w:rsidR="002A47CE" w:rsidRPr="00522409">
        <w:rPr>
          <w:rFonts w:ascii="Arial" w:hAnsi="Arial" w:cs="Arial"/>
          <w:b/>
          <w:bCs/>
          <w:lang w:val="bs-Latn-BA"/>
        </w:rPr>
        <w:t>.</w:t>
      </w:r>
      <w:r w:rsidR="005D561B" w:rsidRPr="00522409">
        <w:rPr>
          <w:rFonts w:ascii="Arial" w:hAnsi="Arial" w:cs="Arial"/>
          <w:b/>
          <w:bCs/>
          <w:lang w:val="bs-Latn-BA"/>
        </w:rPr>
        <w:t xml:space="preserve"> </w:t>
      </w:r>
      <w:r w:rsidR="002A47CE" w:rsidRPr="00522409">
        <w:rPr>
          <w:rFonts w:ascii="Arial" w:hAnsi="Arial" w:cs="Arial"/>
          <w:lang w:val="bs-Latn-BA"/>
        </w:rPr>
        <w:t>P</w:t>
      </w:r>
      <w:r w:rsidRPr="00522409">
        <w:rPr>
          <w:rFonts w:ascii="Arial" w:hAnsi="Arial" w:cs="Arial"/>
          <w:lang w:val="bs-Latn-BA"/>
        </w:rPr>
        <w:t xml:space="preserve">redlozi i dogovorena rješenja sa </w:t>
      </w:r>
      <w:r w:rsidR="005D561B" w:rsidRPr="00522409">
        <w:rPr>
          <w:rFonts w:ascii="Arial" w:hAnsi="Arial" w:cs="Arial"/>
          <w:lang w:val="bs-Latn-BA"/>
        </w:rPr>
        <w:t>okruglog stola će biti ugrađena u tekst Nacrta Strategije za razvoj 5G kao i u pripadajući Akcioni plan.</w:t>
      </w:r>
    </w:p>
    <w:p w:rsidR="005E10F0" w:rsidRPr="00522409" w:rsidRDefault="005E10F0" w:rsidP="00E03EE1">
      <w:pPr>
        <w:spacing w:after="174"/>
        <w:ind w:left="31" w:right="79"/>
        <w:rPr>
          <w:rFonts w:ascii="Arial" w:hAnsi="Arial" w:cs="Arial"/>
          <w:lang w:val="bs-Latn-BA"/>
        </w:rPr>
      </w:pPr>
    </w:p>
    <w:p w:rsidR="00E03EE1" w:rsidRPr="00522409" w:rsidRDefault="00E03EE1" w:rsidP="00E03EE1">
      <w:pPr>
        <w:spacing w:after="303"/>
        <w:ind w:left="31" w:right="79"/>
        <w:rPr>
          <w:rFonts w:ascii="Arial" w:hAnsi="Arial" w:cs="Arial"/>
          <w:lang w:val="bs-Latn-BA"/>
        </w:rPr>
      </w:pPr>
      <w:r w:rsidRPr="00522409">
        <w:rPr>
          <w:rFonts w:ascii="Arial" w:hAnsi="Arial" w:cs="Arial"/>
          <w:lang w:val="bs-Latn-BA"/>
        </w:rPr>
        <w:t>S obzirom da se dokument odnosi na period 2023-20</w:t>
      </w:r>
      <w:r w:rsidR="004232DB" w:rsidRPr="00522409">
        <w:rPr>
          <w:rFonts w:ascii="Arial" w:hAnsi="Arial" w:cs="Arial"/>
          <w:lang w:val="bs-Latn-BA"/>
        </w:rPr>
        <w:t>2</w:t>
      </w:r>
      <w:r w:rsidRPr="00522409">
        <w:rPr>
          <w:rFonts w:ascii="Arial" w:hAnsi="Arial" w:cs="Arial"/>
          <w:lang w:val="bs-Latn-BA"/>
        </w:rPr>
        <w:t>7 smatramo da u poglavlju Analiza stanja treba ažurirati podatke i umjesto podataka za 2</w:t>
      </w:r>
      <w:r w:rsidR="004232DB" w:rsidRPr="00522409">
        <w:rPr>
          <w:rFonts w:ascii="Arial" w:hAnsi="Arial" w:cs="Arial"/>
          <w:lang w:val="bs-Latn-BA"/>
        </w:rPr>
        <w:t>0</w:t>
      </w:r>
      <w:r w:rsidRPr="00522409">
        <w:rPr>
          <w:rFonts w:ascii="Arial" w:hAnsi="Arial" w:cs="Arial"/>
          <w:lang w:val="bs-Latn-BA"/>
        </w:rPr>
        <w:t>21. godinu treba prezentovati stanje na tržištu u 2022. godini. Podaci su dostupni na interne</w:t>
      </w:r>
      <w:r w:rsidR="004232DB" w:rsidRPr="00522409">
        <w:rPr>
          <w:rFonts w:ascii="Arial" w:hAnsi="Arial" w:cs="Arial"/>
          <w:lang w:val="bs-Latn-BA"/>
        </w:rPr>
        <w:t>t</w:t>
      </w:r>
      <w:r w:rsidRPr="00522409">
        <w:rPr>
          <w:rFonts w:ascii="Arial" w:hAnsi="Arial" w:cs="Arial"/>
          <w:lang w:val="bs-Latn-BA"/>
        </w:rPr>
        <w:t xml:space="preserve"> prezentaciji EKIP-a.</w:t>
      </w:r>
    </w:p>
    <w:p w:rsidR="002A47CE" w:rsidRPr="00522409" w:rsidRDefault="002A47CE" w:rsidP="002A47CE">
      <w:pPr>
        <w:spacing w:after="303"/>
        <w:ind w:left="31" w:right="79"/>
        <w:rPr>
          <w:rFonts w:ascii="Arial" w:hAnsi="Arial" w:cs="Arial"/>
          <w:lang w:val="bs-Latn-BA"/>
        </w:rPr>
      </w:pPr>
      <w:r w:rsidRPr="00522409">
        <w:rPr>
          <w:rFonts w:ascii="Arial" w:hAnsi="Arial" w:cs="Arial"/>
          <w:b/>
          <w:bCs/>
          <w:lang w:val="bs-Latn-BA"/>
        </w:rPr>
        <w:t xml:space="preserve">Predlog se prihvata. </w:t>
      </w:r>
      <w:r w:rsidRPr="00522409">
        <w:rPr>
          <w:rFonts w:ascii="Arial" w:hAnsi="Arial" w:cs="Arial"/>
          <w:lang w:val="bs-Latn-BA"/>
        </w:rPr>
        <w:t>Analiza stanja će biti ažurirana dostupnim podacima o tržištu mobilne telefonije sa web stranice EKIP-a.</w:t>
      </w:r>
    </w:p>
    <w:p w:rsidR="00E03EE1" w:rsidRPr="00522409" w:rsidRDefault="004232DB" w:rsidP="00E03EE1">
      <w:pPr>
        <w:ind w:left="31" w:right="79"/>
        <w:rPr>
          <w:rFonts w:ascii="Arial" w:hAnsi="Arial" w:cs="Arial"/>
          <w:lang w:val="bs-Latn-BA"/>
        </w:rPr>
      </w:pPr>
      <w:r w:rsidRPr="00522409">
        <w:rPr>
          <w:rFonts w:ascii="Arial" w:hAnsi="Arial" w:cs="Arial"/>
          <w:lang w:val="bs-Latn-BA"/>
        </w:rPr>
        <w:t>U</w:t>
      </w:r>
      <w:r w:rsidR="00E03EE1" w:rsidRPr="00522409">
        <w:rPr>
          <w:rFonts w:ascii="Arial" w:hAnsi="Arial" w:cs="Arial"/>
          <w:lang w:val="bs-Latn-BA"/>
        </w:rPr>
        <w:t xml:space="preserve"> okviru SWOT analize koja je data u Poglavlju 2. Analiz</w:t>
      </w:r>
      <w:r w:rsidR="002A47CE" w:rsidRPr="00522409">
        <w:rPr>
          <w:rFonts w:ascii="Arial" w:hAnsi="Arial" w:cs="Arial"/>
          <w:lang w:val="bs-Latn-BA"/>
        </w:rPr>
        <w:t>a</w:t>
      </w:r>
      <w:r w:rsidR="00E03EE1" w:rsidRPr="00522409">
        <w:rPr>
          <w:rFonts w:ascii="Arial" w:hAnsi="Arial" w:cs="Arial"/>
          <w:lang w:val="bs-Latn-BA"/>
        </w:rPr>
        <w:t xml:space="preserve"> stanja je navedeno da je ova analiza </w:t>
      </w:r>
      <w:r w:rsidR="00E03EE1" w:rsidRPr="00522409">
        <w:rPr>
          <w:rFonts w:ascii="Arial" w:hAnsi="Arial" w:cs="Arial"/>
          <w:noProof/>
          <w:lang w:val="bs-Latn-BA"/>
        </w:rPr>
        <w:drawing>
          <wp:inline distT="0" distB="0" distL="0" distR="0" wp14:anchorId="4675F0C7" wp14:editId="35A2E0C7">
            <wp:extent cx="4572" cy="4572"/>
            <wp:effectExtent l="0" t="0" r="0" b="0"/>
            <wp:docPr id="6241" name="Picture 6241"/>
            <wp:cNvGraphicFramePr/>
            <a:graphic xmlns:a="http://schemas.openxmlformats.org/drawingml/2006/main">
              <a:graphicData uri="http://schemas.openxmlformats.org/drawingml/2006/picture">
                <pic:pic xmlns:pic="http://schemas.openxmlformats.org/drawingml/2006/picture">
                  <pic:nvPicPr>
                    <pic:cNvPr id="6241" name="Picture 6241"/>
                    <pic:cNvPicPr/>
                  </pic:nvPicPr>
                  <pic:blipFill>
                    <a:blip r:embed="rId9"/>
                    <a:stretch>
                      <a:fillRect/>
                    </a:stretch>
                  </pic:blipFill>
                  <pic:spPr>
                    <a:xfrm>
                      <a:off x="0" y="0"/>
                      <a:ext cx="4572" cy="4572"/>
                    </a:xfrm>
                    <a:prstGeom prst="rect">
                      <a:avLst/>
                    </a:prstGeom>
                  </pic:spPr>
                </pic:pic>
              </a:graphicData>
            </a:graphic>
          </wp:inline>
        </w:drawing>
      </w:r>
      <w:r w:rsidR="00E03EE1" w:rsidRPr="00522409">
        <w:rPr>
          <w:rFonts w:ascii="Arial" w:hAnsi="Arial" w:cs="Arial"/>
          <w:lang w:val="bs-Latn-BA"/>
        </w:rPr>
        <w:t>pripremljena na osnovu izazova i rizika koji su prepoz</w:t>
      </w:r>
      <w:r w:rsidRPr="00522409">
        <w:rPr>
          <w:rFonts w:ascii="Arial" w:hAnsi="Arial" w:cs="Arial"/>
          <w:lang w:val="bs-Latn-BA"/>
        </w:rPr>
        <w:t>n</w:t>
      </w:r>
      <w:r w:rsidR="00E03EE1" w:rsidRPr="00522409">
        <w:rPr>
          <w:rFonts w:ascii="Arial" w:hAnsi="Arial" w:cs="Arial"/>
          <w:lang w:val="bs-Latn-BA"/>
        </w:rPr>
        <w:t xml:space="preserve">ati u Studiji o strategiji uvođenja 5G </w:t>
      </w:r>
      <w:r w:rsidR="00E03EE1" w:rsidRPr="00522409">
        <w:rPr>
          <w:rFonts w:ascii="Arial" w:hAnsi="Arial" w:cs="Arial"/>
          <w:noProof/>
          <w:lang w:val="bs-Latn-BA"/>
        </w:rPr>
        <w:drawing>
          <wp:inline distT="0" distB="0" distL="0" distR="0" wp14:anchorId="44960E01" wp14:editId="4BA422CA">
            <wp:extent cx="4572" cy="4572"/>
            <wp:effectExtent l="0" t="0" r="0" b="0"/>
            <wp:docPr id="6242" name="Picture 6242"/>
            <wp:cNvGraphicFramePr/>
            <a:graphic xmlns:a="http://schemas.openxmlformats.org/drawingml/2006/main">
              <a:graphicData uri="http://schemas.openxmlformats.org/drawingml/2006/picture">
                <pic:pic xmlns:pic="http://schemas.openxmlformats.org/drawingml/2006/picture">
                  <pic:nvPicPr>
                    <pic:cNvPr id="6242" name="Picture 6242"/>
                    <pic:cNvPicPr/>
                  </pic:nvPicPr>
                  <pic:blipFill>
                    <a:blip r:embed="rId10"/>
                    <a:stretch>
                      <a:fillRect/>
                    </a:stretch>
                  </pic:blipFill>
                  <pic:spPr>
                    <a:xfrm>
                      <a:off x="0" y="0"/>
                      <a:ext cx="4572" cy="4572"/>
                    </a:xfrm>
                    <a:prstGeom prst="rect">
                      <a:avLst/>
                    </a:prstGeom>
                  </pic:spPr>
                </pic:pic>
              </a:graphicData>
            </a:graphic>
          </wp:inline>
        </w:drawing>
      </w:r>
      <w:r w:rsidR="00E03EE1" w:rsidRPr="00522409">
        <w:rPr>
          <w:rFonts w:ascii="Arial" w:hAnsi="Arial" w:cs="Arial"/>
          <w:lang w:val="bs-Latn-BA"/>
        </w:rPr>
        <w:t>mobilnih komunikacionih mreža u Crnoj Gori. S obziro</w:t>
      </w:r>
      <w:r w:rsidR="002A47CE" w:rsidRPr="00522409">
        <w:rPr>
          <w:rFonts w:ascii="Arial" w:hAnsi="Arial" w:cs="Arial"/>
          <w:lang w:val="bs-Latn-BA"/>
        </w:rPr>
        <w:t xml:space="preserve">m </w:t>
      </w:r>
      <w:r w:rsidR="00E03EE1" w:rsidRPr="00522409">
        <w:rPr>
          <w:rFonts w:ascii="Arial" w:hAnsi="Arial" w:cs="Arial"/>
          <w:lang w:val="bs-Latn-BA"/>
        </w:rPr>
        <w:t>na sadržaj ove studije u poglavlju 8. Potencijalni izazovi, ograničenja i barijere, kao i na pr</w:t>
      </w:r>
      <w:r w:rsidRPr="00522409">
        <w:rPr>
          <w:rFonts w:ascii="Arial" w:hAnsi="Arial" w:cs="Arial"/>
          <w:lang w:val="bs-Latn-BA"/>
        </w:rPr>
        <w:t>o</w:t>
      </w:r>
      <w:r w:rsidR="00E03EE1" w:rsidRPr="00522409">
        <w:rPr>
          <w:rFonts w:ascii="Arial" w:hAnsi="Arial" w:cs="Arial"/>
          <w:lang w:val="bs-Latn-BA"/>
        </w:rPr>
        <w:t>mjene koje su uslijedile nakon njene izrade, smatramo da je SWOT analizu potrebno izmije</w:t>
      </w:r>
      <w:r w:rsidRPr="00522409">
        <w:rPr>
          <w:rFonts w:ascii="Arial" w:hAnsi="Arial" w:cs="Arial"/>
          <w:lang w:val="bs-Latn-BA"/>
        </w:rPr>
        <w:t>n</w:t>
      </w:r>
      <w:r w:rsidR="00E03EE1" w:rsidRPr="00522409">
        <w:rPr>
          <w:rFonts w:ascii="Arial" w:hAnsi="Arial" w:cs="Arial"/>
          <w:lang w:val="bs-Latn-BA"/>
        </w:rPr>
        <w:t>iti, posebno u dijelu "W (SLABOSTI WEAKNESSES)", na sljedeći način:</w:t>
      </w:r>
    </w:p>
    <w:p w:rsidR="00E03EE1" w:rsidRPr="00522409" w:rsidRDefault="00E03EE1" w:rsidP="004232DB">
      <w:pPr>
        <w:pStyle w:val="ListParagraph"/>
        <w:numPr>
          <w:ilvl w:val="0"/>
          <w:numId w:val="1"/>
        </w:numPr>
        <w:ind w:right="79"/>
        <w:rPr>
          <w:rFonts w:ascii="Arial" w:hAnsi="Arial" w:cs="Arial"/>
          <w:lang w:val="bs-Latn-BA"/>
        </w:rPr>
      </w:pPr>
      <w:r w:rsidRPr="00522409">
        <w:rPr>
          <w:rFonts w:ascii="Arial" w:hAnsi="Arial" w:cs="Arial"/>
          <w:lang w:val="bs-Latn-BA"/>
        </w:rPr>
        <w:t>Dopuniti ovaj dio sa izazovom koji se odn</w:t>
      </w:r>
      <w:r w:rsidR="004232DB" w:rsidRPr="00522409">
        <w:rPr>
          <w:rFonts w:ascii="Arial" w:hAnsi="Arial" w:cs="Arial"/>
          <w:lang w:val="bs-Latn-BA"/>
        </w:rPr>
        <w:t>o</w:t>
      </w:r>
      <w:r w:rsidRPr="00522409">
        <w:rPr>
          <w:rFonts w:ascii="Arial" w:hAnsi="Arial" w:cs="Arial"/>
          <w:lang w:val="bs-Latn-BA"/>
        </w:rPr>
        <w:t>si na "Regulatorni okvir u oblasti elektronskih komunikacija”, posebno u segment</w:t>
      </w:r>
      <w:r w:rsidR="004232DB" w:rsidRPr="00522409">
        <w:rPr>
          <w:rFonts w:ascii="Arial" w:hAnsi="Arial" w:cs="Arial"/>
          <w:lang w:val="bs-Latn-BA"/>
        </w:rPr>
        <w:t>u</w:t>
      </w:r>
      <w:r w:rsidRPr="00522409">
        <w:rPr>
          <w:rFonts w:ascii="Arial" w:hAnsi="Arial" w:cs="Arial"/>
          <w:lang w:val="bs-Latn-BA"/>
        </w:rPr>
        <w:t xml:space="preserve"> neusaglašenosti regulatornog okvira sa Direktivom (EU) 2018/1972;</w:t>
      </w:r>
      <w:r w:rsidR="00A54BCF" w:rsidRPr="00522409">
        <w:rPr>
          <w:rFonts w:ascii="Arial" w:hAnsi="Arial" w:cs="Arial"/>
          <w:lang w:val="bs-Latn-BA"/>
        </w:rPr>
        <w:t xml:space="preserve"> </w:t>
      </w:r>
      <w:r w:rsidR="00A54BCF" w:rsidRPr="00522409">
        <w:rPr>
          <w:rFonts w:ascii="Arial" w:hAnsi="Arial" w:cs="Arial"/>
          <w:b/>
          <w:bCs/>
          <w:lang w:val="bs-Latn-BA"/>
        </w:rPr>
        <w:t>Predlog se prihvata.</w:t>
      </w:r>
    </w:p>
    <w:p w:rsidR="00647638" w:rsidRPr="00522409" w:rsidRDefault="00E03EE1" w:rsidP="00647638">
      <w:pPr>
        <w:pStyle w:val="ListParagraph"/>
        <w:numPr>
          <w:ilvl w:val="0"/>
          <w:numId w:val="1"/>
        </w:numPr>
        <w:rPr>
          <w:rFonts w:ascii="Arial" w:hAnsi="Arial" w:cs="Arial"/>
          <w:lang w:val="bs-Latn-BA"/>
        </w:rPr>
      </w:pPr>
      <w:r w:rsidRPr="00522409">
        <w:rPr>
          <w:noProof/>
          <w:lang w:val="bs-Latn-BA"/>
        </w:rPr>
        <w:drawing>
          <wp:anchor distT="0" distB="0" distL="114300" distR="114300" simplePos="0" relativeHeight="251663360" behindDoc="0" locked="0" layoutInCell="1" allowOverlap="0" wp14:anchorId="72D784D5" wp14:editId="510FDD55">
            <wp:simplePos x="0" y="0"/>
            <wp:positionH relativeFrom="page">
              <wp:posOffset>6675121</wp:posOffset>
            </wp:positionH>
            <wp:positionV relativeFrom="page">
              <wp:posOffset>9290304</wp:posOffset>
            </wp:positionV>
            <wp:extent cx="4572" cy="4571"/>
            <wp:effectExtent l="0" t="0" r="0" b="0"/>
            <wp:wrapSquare wrapText="bothSides"/>
            <wp:docPr id="6257" name="Picture 6257"/>
            <wp:cNvGraphicFramePr/>
            <a:graphic xmlns:a="http://schemas.openxmlformats.org/drawingml/2006/main">
              <a:graphicData uri="http://schemas.openxmlformats.org/drawingml/2006/picture">
                <pic:pic xmlns:pic="http://schemas.openxmlformats.org/drawingml/2006/picture">
                  <pic:nvPicPr>
                    <pic:cNvPr id="6257" name="Picture 6257"/>
                    <pic:cNvPicPr/>
                  </pic:nvPicPr>
                  <pic:blipFill>
                    <a:blip r:embed="rId11"/>
                    <a:stretch>
                      <a:fillRect/>
                    </a:stretch>
                  </pic:blipFill>
                  <pic:spPr>
                    <a:xfrm>
                      <a:off x="0" y="0"/>
                      <a:ext cx="4572" cy="4571"/>
                    </a:xfrm>
                    <a:prstGeom prst="rect">
                      <a:avLst/>
                    </a:prstGeom>
                  </pic:spPr>
                </pic:pic>
              </a:graphicData>
            </a:graphic>
          </wp:anchor>
        </w:drawing>
      </w:r>
      <w:r w:rsidRPr="00522409">
        <w:rPr>
          <w:rFonts w:ascii="Arial" w:hAnsi="Arial" w:cs="Arial"/>
          <w:lang w:val="bs-Latn-BA"/>
        </w:rPr>
        <w:t>Izazov koji se odnosi na ”Barijere u pris</w:t>
      </w:r>
      <w:r w:rsidR="004232DB" w:rsidRPr="00522409">
        <w:rPr>
          <w:rFonts w:ascii="Arial" w:hAnsi="Arial" w:cs="Arial"/>
          <w:lang w:val="bs-Latn-BA"/>
        </w:rPr>
        <w:t>t</w:t>
      </w:r>
      <w:r w:rsidRPr="00522409">
        <w:rPr>
          <w:rFonts w:ascii="Arial" w:hAnsi="Arial" w:cs="Arial"/>
          <w:lang w:val="bs-Latn-BA"/>
        </w:rPr>
        <w:t>upu postojećoj telekomunikacionoj infrastrukturi”, tj. zajedničko korišćenje elektr</w:t>
      </w:r>
      <w:r w:rsidR="004232DB" w:rsidRPr="00522409">
        <w:rPr>
          <w:rFonts w:ascii="Arial" w:hAnsi="Arial" w:cs="Arial"/>
          <w:lang w:val="bs-Latn-BA"/>
        </w:rPr>
        <w:t>o</w:t>
      </w:r>
      <w:r w:rsidRPr="00522409">
        <w:rPr>
          <w:rFonts w:ascii="Arial" w:hAnsi="Arial" w:cs="Arial"/>
          <w:lang w:val="bs-Latn-BA"/>
        </w:rPr>
        <w:t>nske komunikacione infrastrukture, smatramo daje neopravdano svrstan u izazove j</w:t>
      </w:r>
      <w:r w:rsidR="004232DB" w:rsidRPr="00522409">
        <w:rPr>
          <w:rFonts w:ascii="Arial" w:hAnsi="Arial" w:cs="Arial"/>
          <w:lang w:val="bs-Latn-BA"/>
        </w:rPr>
        <w:t>e</w:t>
      </w:r>
      <w:r w:rsidRPr="00522409">
        <w:rPr>
          <w:rFonts w:ascii="Arial" w:hAnsi="Arial" w:cs="Arial"/>
          <w:lang w:val="bs-Latn-BA"/>
        </w:rPr>
        <w:t>r</w:t>
      </w:r>
      <w:r w:rsidR="00A54BCF" w:rsidRPr="00522409">
        <w:rPr>
          <w:rFonts w:ascii="Arial" w:hAnsi="Arial" w:cs="Arial"/>
          <w:lang w:val="bs-Latn-BA"/>
        </w:rPr>
        <w:t xml:space="preserve"> </w:t>
      </w:r>
      <w:r w:rsidRPr="00522409">
        <w:rPr>
          <w:rFonts w:ascii="Arial" w:hAnsi="Arial" w:cs="Arial"/>
          <w:lang w:val="bs-Latn-BA"/>
        </w:rPr>
        <w:t xml:space="preserve">je i u samoj 5G Studiji konstatovano sljedeće: </w:t>
      </w:r>
      <w:r w:rsidR="00A54BCF" w:rsidRPr="00522409">
        <w:rPr>
          <w:rFonts w:ascii="Arial" w:hAnsi="Arial" w:cs="Arial"/>
          <w:lang w:val="bs-Latn-BA"/>
        </w:rPr>
        <w:t>P</w:t>
      </w:r>
      <w:r w:rsidRPr="00522409">
        <w:rPr>
          <w:rFonts w:ascii="Arial" w:hAnsi="Arial" w:cs="Arial"/>
          <w:lang w:val="bs-Latn-BA"/>
        </w:rPr>
        <w:t xml:space="preserve">ostojeći regulatorni okvir u Crnoj </w:t>
      </w:r>
      <w:r w:rsidR="004232DB" w:rsidRPr="00522409">
        <w:rPr>
          <w:rFonts w:ascii="Arial" w:hAnsi="Arial" w:cs="Arial"/>
          <w:lang w:val="bs-Latn-BA"/>
        </w:rPr>
        <w:t>G</w:t>
      </w:r>
      <w:r w:rsidRPr="00522409">
        <w:rPr>
          <w:rFonts w:ascii="Arial" w:hAnsi="Arial" w:cs="Arial"/>
          <w:lang w:val="bs-Latn-BA"/>
        </w:rPr>
        <w:t>ori stimuliše zajedničko korišćenje telekomunikacione infrastrukture, što je rezulti</w:t>
      </w:r>
      <w:r w:rsidR="004232DB" w:rsidRPr="00522409">
        <w:rPr>
          <w:rFonts w:ascii="Arial" w:hAnsi="Arial" w:cs="Arial"/>
          <w:lang w:val="bs-Latn-BA"/>
        </w:rPr>
        <w:t>r</w:t>
      </w:r>
      <w:r w:rsidRPr="00522409">
        <w:rPr>
          <w:rFonts w:ascii="Arial" w:hAnsi="Arial" w:cs="Arial"/>
          <w:lang w:val="bs-Latn-BA"/>
        </w:rPr>
        <w:t>alo značajnim obimom zajedničkog korišćenja, prije svega pasivne infrastrukture ka</w:t>
      </w:r>
      <w:r w:rsidR="004232DB" w:rsidRPr="00522409">
        <w:rPr>
          <w:rFonts w:ascii="Arial" w:hAnsi="Arial" w:cs="Arial"/>
          <w:lang w:val="bs-Latn-BA"/>
        </w:rPr>
        <w:t>o</w:t>
      </w:r>
      <w:r w:rsidRPr="00522409">
        <w:rPr>
          <w:rFonts w:ascii="Arial" w:hAnsi="Arial" w:cs="Arial"/>
          <w:lang w:val="bs-Latn-BA"/>
        </w:rPr>
        <w:t xml:space="preserve"> što su telekomunikaciona kablovska kanalizacija, antenski stubovi i objekti/zgrad</w:t>
      </w:r>
      <w:r w:rsidR="004232DB" w:rsidRPr="00522409">
        <w:rPr>
          <w:rFonts w:ascii="Arial" w:hAnsi="Arial" w:cs="Arial"/>
          <w:lang w:val="bs-Latn-BA"/>
        </w:rPr>
        <w:t>e/</w:t>
      </w:r>
      <w:r w:rsidRPr="00522409">
        <w:rPr>
          <w:rFonts w:ascii="Arial" w:hAnsi="Arial" w:cs="Arial"/>
          <w:lang w:val="bs-Latn-BA"/>
        </w:rPr>
        <w:t>kontejneri za smještaj elektronske komunikacione opreme.";</w:t>
      </w:r>
      <w:r w:rsidRPr="00522409">
        <w:rPr>
          <w:noProof/>
          <w:lang w:val="bs-Latn-BA"/>
        </w:rPr>
        <w:drawing>
          <wp:inline distT="0" distB="0" distL="0" distR="0" wp14:anchorId="68AAECC1" wp14:editId="00499104">
            <wp:extent cx="9144" cy="64008"/>
            <wp:effectExtent l="0" t="0" r="0" b="0"/>
            <wp:docPr id="22832" name="Picture 22832"/>
            <wp:cNvGraphicFramePr/>
            <a:graphic xmlns:a="http://schemas.openxmlformats.org/drawingml/2006/main">
              <a:graphicData uri="http://schemas.openxmlformats.org/drawingml/2006/picture">
                <pic:pic xmlns:pic="http://schemas.openxmlformats.org/drawingml/2006/picture">
                  <pic:nvPicPr>
                    <pic:cNvPr id="22832" name="Picture 22832"/>
                    <pic:cNvPicPr/>
                  </pic:nvPicPr>
                  <pic:blipFill>
                    <a:blip r:embed="rId12"/>
                    <a:stretch>
                      <a:fillRect/>
                    </a:stretch>
                  </pic:blipFill>
                  <pic:spPr>
                    <a:xfrm>
                      <a:off x="0" y="0"/>
                      <a:ext cx="9144" cy="64008"/>
                    </a:xfrm>
                    <a:prstGeom prst="rect">
                      <a:avLst/>
                    </a:prstGeom>
                  </pic:spPr>
                </pic:pic>
              </a:graphicData>
            </a:graphic>
          </wp:inline>
        </w:drawing>
      </w:r>
      <w:r w:rsidR="001A1837" w:rsidRPr="00522409">
        <w:rPr>
          <w:rFonts w:ascii="Arial" w:hAnsi="Arial" w:cs="Arial"/>
          <w:lang w:val="bs-Latn-BA"/>
        </w:rPr>
        <w:t xml:space="preserve"> </w:t>
      </w:r>
      <w:r w:rsidR="001A1837" w:rsidRPr="00522409">
        <w:rPr>
          <w:rFonts w:ascii="Arial" w:hAnsi="Arial" w:cs="Arial"/>
          <w:b/>
          <w:bCs/>
          <w:lang w:val="bs-Latn-BA"/>
        </w:rPr>
        <w:t xml:space="preserve">Predlog se </w:t>
      </w:r>
      <w:r w:rsidR="00D27DFD" w:rsidRPr="00522409">
        <w:rPr>
          <w:rFonts w:ascii="Arial" w:hAnsi="Arial" w:cs="Arial"/>
          <w:b/>
          <w:bCs/>
          <w:lang w:val="bs-Latn-BA"/>
        </w:rPr>
        <w:t>djelimično prihvata</w:t>
      </w:r>
      <w:r w:rsidR="001A1837" w:rsidRPr="00522409">
        <w:rPr>
          <w:rFonts w:ascii="Arial" w:hAnsi="Arial" w:cs="Arial"/>
          <w:b/>
          <w:bCs/>
          <w:lang w:val="bs-Latn-BA"/>
        </w:rPr>
        <w:t xml:space="preserve">. </w:t>
      </w:r>
      <w:r w:rsidR="001A1837" w:rsidRPr="00522409">
        <w:rPr>
          <w:rFonts w:ascii="Arial" w:hAnsi="Arial" w:cs="Arial"/>
          <w:lang w:val="bs-Latn-BA"/>
        </w:rPr>
        <w:t>Navedeni izazov „Barijere u pristupu postojećoj i izgradnji nove telekomunikacione infrastrukture“</w:t>
      </w:r>
      <w:r w:rsidR="00D27DFD" w:rsidRPr="00522409">
        <w:rPr>
          <w:rFonts w:ascii="Arial" w:hAnsi="Arial" w:cs="Arial"/>
          <w:lang w:val="bs-Latn-BA"/>
        </w:rPr>
        <w:t xml:space="preserve"> ne odnosi se na zajedničko korištenje EK infrastrukture već na Nacrtom definisani Problem 1: Barijere za efikasnu izgradnju 5G mrežne infrastrukture i postavljanje 5G mrežne opreme, te će isti biti preformulisan u SWOT analizi</w:t>
      </w:r>
      <w:r w:rsidR="00D27DFD" w:rsidRPr="00522409">
        <w:rPr>
          <w:rFonts w:ascii="Arial" w:hAnsi="Arial" w:cs="Arial"/>
          <w:lang w:val="en-US"/>
        </w:rPr>
        <w:t>/</w:t>
      </w:r>
      <w:proofErr w:type="spellStart"/>
      <w:r w:rsidR="00D27DFD" w:rsidRPr="00522409">
        <w:rPr>
          <w:rFonts w:ascii="Arial" w:hAnsi="Arial" w:cs="Arial"/>
          <w:lang w:val="en-US"/>
        </w:rPr>
        <w:t>tabeli</w:t>
      </w:r>
      <w:proofErr w:type="spellEnd"/>
      <w:r w:rsidR="00D27DFD" w:rsidRPr="00522409">
        <w:rPr>
          <w:rFonts w:ascii="Arial" w:hAnsi="Arial" w:cs="Arial"/>
          <w:lang w:val="en-US"/>
        </w:rPr>
        <w:t>.</w:t>
      </w:r>
    </w:p>
    <w:p w:rsidR="00E03EE1" w:rsidRPr="00522409" w:rsidRDefault="00E03EE1" w:rsidP="00647638">
      <w:pPr>
        <w:pStyle w:val="ListParagraph"/>
        <w:numPr>
          <w:ilvl w:val="0"/>
          <w:numId w:val="1"/>
        </w:numPr>
        <w:rPr>
          <w:rFonts w:ascii="Arial" w:hAnsi="Arial" w:cs="Arial"/>
          <w:lang w:val="bs-Latn-BA"/>
        </w:rPr>
      </w:pPr>
      <w:r w:rsidRPr="00522409">
        <w:rPr>
          <w:rFonts w:ascii="Arial" w:hAnsi="Arial" w:cs="Arial"/>
          <w:lang w:val="bs-Latn-BA"/>
        </w:rPr>
        <w:t>Izazov koji se odnosi na ”lzazovi u pogledu num</w:t>
      </w:r>
      <w:r w:rsidR="004232DB" w:rsidRPr="00522409">
        <w:rPr>
          <w:rFonts w:ascii="Arial" w:hAnsi="Arial" w:cs="Arial"/>
          <w:lang w:val="bs-Latn-BA"/>
        </w:rPr>
        <w:t>e</w:t>
      </w:r>
      <w:r w:rsidRPr="00522409">
        <w:rPr>
          <w:rFonts w:ascii="Arial" w:hAnsi="Arial" w:cs="Arial"/>
          <w:lang w:val="bs-Latn-BA"/>
        </w:rPr>
        <w:t>racije", smatramo da je</w:t>
      </w:r>
      <w:r w:rsidR="00747F72" w:rsidRPr="00522409">
        <w:rPr>
          <w:rFonts w:ascii="Arial" w:hAnsi="Arial" w:cs="Arial"/>
          <w:lang w:val="bs-Latn-BA"/>
        </w:rPr>
        <w:t xml:space="preserve"> </w:t>
      </w:r>
      <w:r w:rsidRPr="00522409">
        <w:rPr>
          <w:rFonts w:ascii="Arial" w:hAnsi="Arial" w:cs="Arial"/>
          <w:lang w:val="bs-Latn-BA"/>
        </w:rPr>
        <w:t xml:space="preserve">neopravdano svrstan u izazove jer je od izrade 5G Studije EKIP izmijenila Plan numeracije na način da je, shodno BEREC smjernicama, uvela </w:t>
      </w:r>
      <w:r w:rsidR="004232DB" w:rsidRPr="00522409">
        <w:rPr>
          <w:rFonts w:ascii="Arial" w:hAnsi="Arial" w:cs="Arial"/>
          <w:lang w:val="bs-Latn-BA"/>
        </w:rPr>
        <w:t>o</w:t>
      </w:r>
      <w:r w:rsidRPr="00522409">
        <w:rPr>
          <w:rFonts w:ascii="Arial" w:hAnsi="Arial" w:cs="Arial"/>
          <w:lang w:val="bs-Latn-BA"/>
        </w:rPr>
        <w:t>pseg numeracije za potrebe M2M komunikacija (negeografski brojevi za mobilnu mrežu sa pristupnim NDC kodom iz opsega 71, uz dužinu pretplatničkog broja od 7 cifara), čime smatramo da je ovaj izazov riješen;</w:t>
      </w:r>
      <w:r w:rsidR="00647638" w:rsidRPr="00522409">
        <w:rPr>
          <w:rFonts w:ascii="Arial" w:hAnsi="Arial" w:cs="Arial"/>
          <w:lang w:val="bs-Latn-BA"/>
        </w:rPr>
        <w:t xml:space="preserve"> </w:t>
      </w:r>
      <w:r w:rsidR="00647638" w:rsidRPr="00522409">
        <w:rPr>
          <w:rFonts w:ascii="Arial" w:hAnsi="Arial" w:cs="Arial"/>
          <w:b/>
          <w:bCs/>
          <w:lang w:val="bs-Latn-BA"/>
        </w:rPr>
        <w:t>Predlog se prihvata.</w:t>
      </w:r>
      <w:r w:rsidR="00647638" w:rsidRPr="00522409">
        <w:rPr>
          <w:rFonts w:ascii="Arial" w:hAnsi="Arial" w:cs="Arial"/>
          <w:lang w:val="bs-Latn-BA"/>
        </w:rPr>
        <w:t xml:space="preserve"> </w:t>
      </w:r>
    </w:p>
    <w:p w:rsidR="00E03EE1" w:rsidRPr="00522409" w:rsidRDefault="00E03EE1" w:rsidP="002A47CE">
      <w:pPr>
        <w:spacing w:after="78" w:line="265" w:lineRule="auto"/>
        <w:ind w:left="10" w:right="22" w:hanging="10"/>
        <w:jc w:val="center"/>
        <w:rPr>
          <w:rFonts w:ascii="Arial" w:hAnsi="Arial" w:cs="Arial"/>
          <w:lang w:val="bs-Latn-BA"/>
        </w:rPr>
      </w:pPr>
      <w:r w:rsidRPr="00522409">
        <w:rPr>
          <w:rFonts w:ascii="Arial" w:hAnsi="Arial" w:cs="Arial"/>
          <w:lang w:val="bs-Latn-BA"/>
        </w:rPr>
        <w:t>Pažljivo razmotriti sve ostale izazove i rizike koji su prepoznati u predmetnoj Strategiji.</w:t>
      </w:r>
    </w:p>
    <w:p w:rsidR="00E03EE1" w:rsidRPr="00522409" w:rsidRDefault="00E03EE1" w:rsidP="00E03EE1">
      <w:pPr>
        <w:spacing w:after="296"/>
        <w:ind w:left="104" w:right="-7"/>
        <w:rPr>
          <w:rFonts w:ascii="Arial" w:hAnsi="Arial" w:cs="Arial"/>
          <w:lang w:val="bs-Latn-BA"/>
        </w:rPr>
      </w:pPr>
      <w:r w:rsidRPr="00522409">
        <w:rPr>
          <w:rFonts w:ascii="Arial" w:hAnsi="Arial" w:cs="Arial"/>
          <w:lang w:val="bs-Latn-BA"/>
        </w:rPr>
        <w:t>U dijelu teksta poglavlja „Analiza zainteresovanih str</w:t>
      </w:r>
      <w:r w:rsidR="004232DB" w:rsidRPr="00522409">
        <w:rPr>
          <w:rFonts w:ascii="Arial" w:hAnsi="Arial" w:cs="Arial"/>
          <w:lang w:val="bs-Latn-BA"/>
        </w:rPr>
        <w:t>a</w:t>
      </w:r>
      <w:r w:rsidRPr="00522409">
        <w:rPr>
          <w:rFonts w:ascii="Arial" w:hAnsi="Arial" w:cs="Arial"/>
          <w:lang w:val="bs-Latn-BA"/>
        </w:rPr>
        <w:t xml:space="preserve">na" u rečenici „Sa aspekta građana </w:t>
      </w:r>
      <w:r w:rsidRPr="00522409">
        <w:rPr>
          <w:rFonts w:ascii="Arial" w:hAnsi="Arial" w:cs="Arial"/>
          <w:noProof/>
          <w:lang w:val="bs-Latn-BA"/>
        </w:rPr>
        <w:drawing>
          <wp:inline distT="0" distB="0" distL="0" distR="0" wp14:anchorId="71CA6718" wp14:editId="7CE1FF0C">
            <wp:extent cx="4573" cy="4573"/>
            <wp:effectExtent l="0" t="0" r="0" b="0"/>
            <wp:docPr id="6253" name="Picture 6253"/>
            <wp:cNvGraphicFramePr/>
            <a:graphic xmlns:a="http://schemas.openxmlformats.org/drawingml/2006/main">
              <a:graphicData uri="http://schemas.openxmlformats.org/drawingml/2006/picture">
                <pic:pic xmlns:pic="http://schemas.openxmlformats.org/drawingml/2006/picture">
                  <pic:nvPicPr>
                    <pic:cNvPr id="6253" name="Picture 6253"/>
                    <pic:cNvPicPr/>
                  </pic:nvPicPr>
                  <pic:blipFill>
                    <a:blip r:embed="rId13"/>
                    <a:stretch>
                      <a:fillRect/>
                    </a:stretch>
                  </pic:blipFill>
                  <pic:spPr>
                    <a:xfrm>
                      <a:off x="0" y="0"/>
                      <a:ext cx="4573" cy="4573"/>
                    </a:xfrm>
                    <a:prstGeom prst="rect">
                      <a:avLst/>
                    </a:prstGeom>
                  </pic:spPr>
                </pic:pic>
              </a:graphicData>
            </a:graphic>
          </wp:inline>
        </w:drawing>
      </w:r>
      <w:r w:rsidRPr="00522409">
        <w:rPr>
          <w:rFonts w:ascii="Arial" w:hAnsi="Arial" w:cs="Arial"/>
          <w:lang w:val="bs-Latn-BA"/>
        </w:rPr>
        <w:t>odnosno zainteresovane javnosti evidentno je ne</w:t>
      </w:r>
      <w:r w:rsidR="004232DB" w:rsidRPr="00522409">
        <w:rPr>
          <w:rFonts w:ascii="Arial" w:hAnsi="Arial" w:cs="Arial"/>
          <w:lang w:val="bs-Latn-BA"/>
        </w:rPr>
        <w:t>p</w:t>
      </w:r>
      <w:r w:rsidRPr="00522409">
        <w:rPr>
          <w:rFonts w:ascii="Arial" w:hAnsi="Arial" w:cs="Arial"/>
          <w:lang w:val="bs-Latn-BA"/>
        </w:rPr>
        <w:t>ovjerenje u pogledu bezbjednosti angažovanog EM spektra za potrebe 5G mreža." predl</w:t>
      </w:r>
      <w:r w:rsidR="004232DB" w:rsidRPr="00522409">
        <w:rPr>
          <w:rFonts w:ascii="Arial" w:hAnsi="Arial" w:cs="Arial"/>
          <w:lang w:val="bs-Latn-BA"/>
        </w:rPr>
        <w:t>a</w:t>
      </w:r>
      <w:r w:rsidRPr="00522409">
        <w:rPr>
          <w:rFonts w:ascii="Arial" w:hAnsi="Arial" w:cs="Arial"/>
          <w:lang w:val="bs-Latn-BA"/>
        </w:rPr>
        <w:t>žemo da se ova formulacija promijeni tako da glasi „...nepovjerenje u odnosu na bezbjednost 5G mreža u pogledu EM zračenja koje generišu bazne i terminalne stanice ovih mreža".</w:t>
      </w:r>
      <w:r w:rsidRPr="00522409">
        <w:rPr>
          <w:rFonts w:ascii="Arial" w:hAnsi="Arial" w:cs="Arial"/>
          <w:noProof/>
          <w:lang w:val="bs-Latn-BA"/>
        </w:rPr>
        <w:drawing>
          <wp:inline distT="0" distB="0" distL="0" distR="0" wp14:anchorId="05026EF7" wp14:editId="4967BA18">
            <wp:extent cx="4572" cy="4571"/>
            <wp:effectExtent l="0" t="0" r="0" b="0"/>
            <wp:docPr id="6254" name="Picture 6254"/>
            <wp:cNvGraphicFramePr/>
            <a:graphic xmlns:a="http://schemas.openxmlformats.org/drawingml/2006/main">
              <a:graphicData uri="http://schemas.openxmlformats.org/drawingml/2006/picture">
                <pic:pic xmlns:pic="http://schemas.openxmlformats.org/drawingml/2006/picture">
                  <pic:nvPicPr>
                    <pic:cNvPr id="6254" name="Picture 6254"/>
                    <pic:cNvPicPr/>
                  </pic:nvPicPr>
                  <pic:blipFill>
                    <a:blip r:embed="rId14"/>
                    <a:stretch>
                      <a:fillRect/>
                    </a:stretch>
                  </pic:blipFill>
                  <pic:spPr>
                    <a:xfrm>
                      <a:off x="0" y="0"/>
                      <a:ext cx="4572" cy="4571"/>
                    </a:xfrm>
                    <a:prstGeom prst="rect">
                      <a:avLst/>
                    </a:prstGeom>
                  </pic:spPr>
                </pic:pic>
              </a:graphicData>
            </a:graphic>
          </wp:inline>
        </w:drawing>
      </w:r>
      <w:r w:rsidR="00647638" w:rsidRPr="00522409">
        <w:rPr>
          <w:rFonts w:ascii="Arial" w:hAnsi="Arial" w:cs="Arial"/>
          <w:lang w:val="bs-Latn-BA"/>
        </w:rPr>
        <w:t xml:space="preserve"> </w:t>
      </w:r>
      <w:r w:rsidR="00647638" w:rsidRPr="00522409">
        <w:rPr>
          <w:rFonts w:ascii="Arial" w:hAnsi="Arial" w:cs="Arial"/>
          <w:b/>
          <w:bCs/>
          <w:lang w:val="bs-Latn-BA"/>
        </w:rPr>
        <w:t>Predlog se prihvata.</w:t>
      </w:r>
    </w:p>
    <w:p w:rsidR="00433CB6" w:rsidRPr="00522409" w:rsidRDefault="00E03EE1" w:rsidP="00433CB6">
      <w:pPr>
        <w:spacing w:after="296"/>
        <w:ind w:left="104" w:right="-7"/>
        <w:rPr>
          <w:rFonts w:ascii="Arial" w:hAnsi="Arial" w:cs="Arial"/>
          <w:lang w:val="sr-Latn-RS"/>
        </w:rPr>
      </w:pPr>
      <w:r w:rsidRPr="00522409">
        <w:rPr>
          <w:rFonts w:ascii="Arial" w:hAnsi="Arial" w:cs="Arial"/>
          <w:lang w:val="bs-Latn-BA"/>
        </w:rPr>
        <w:t>U dijelu dokumenta gdje se govori o Problemima, ko</w:t>
      </w:r>
      <w:r w:rsidR="004232DB" w:rsidRPr="00522409">
        <w:rPr>
          <w:rFonts w:ascii="Arial" w:hAnsi="Arial" w:cs="Arial"/>
          <w:lang w:val="bs-Latn-BA"/>
        </w:rPr>
        <w:t>n</w:t>
      </w:r>
      <w:r w:rsidRPr="00522409">
        <w:rPr>
          <w:rFonts w:ascii="Arial" w:hAnsi="Arial" w:cs="Arial"/>
          <w:lang w:val="bs-Latn-BA"/>
        </w:rPr>
        <w:t>kretno Problemu 1, trebalo bi opisati rješenje koje su MERT i EKIP realizovali u smislu izmj</w:t>
      </w:r>
      <w:r w:rsidR="004232DB" w:rsidRPr="00522409">
        <w:rPr>
          <w:rFonts w:ascii="Arial" w:hAnsi="Arial" w:cs="Arial"/>
          <w:lang w:val="bs-Latn-BA"/>
        </w:rPr>
        <w:t>e</w:t>
      </w:r>
      <w:r w:rsidRPr="00522409">
        <w:rPr>
          <w:rFonts w:ascii="Arial" w:hAnsi="Arial" w:cs="Arial"/>
          <w:lang w:val="bs-Latn-BA"/>
        </w:rPr>
        <w:t xml:space="preserve">ne Pravilnika o metodologiji i načinu </w:t>
      </w:r>
      <w:r w:rsidRPr="00522409">
        <w:rPr>
          <w:rFonts w:ascii="Arial" w:hAnsi="Arial" w:cs="Arial"/>
          <w:noProof/>
          <w:lang w:val="bs-Latn-BA"/>
        </w:rPr>
        <w:drawing>
          <wp:inline distT="0" distB="0" distL="0" distR="0" wp14:anchorId="2B5B05AF" wp14:editId="5DF5D1AE">
            <wp:extent cx="4573" cy="4571"/>
            <wp:effectExtent l="0" t="0" r="0" b="0"/>
            <wp:docPr id="6255" name="Picture 6255"/>
            <wp:cNvGraphicFramePr/>
            <a:graphic xmlns:a="http://schemas.openxmlformats.org/drawingml/2006/main">
              <a:graphicData uri="http://schemas.openxmlformats.org/drawingml/2006/picture">
                <pic:pic xmlns:pic="http://schemas.openxmlformats.org/drawingml/2006/picture">
                  <pic:nvPicPr>
                    <pic:cNvPr id="6255" name="Picture 6255"/>
                    <pic:cNvPicPr/>
                  </pic:nvPicPr>
                  <pic:blipFill>
                    <a:blip r:embed="rId15"/>
                    <a:stretch>
                      <a:fillRect/>
                    </a:stretch>
                  </pic:blipFill>
                  <pic:spPr>
                    <a:xfrm>
                      <a:off x="0" y="0"/>
                      <a:ext cx="4573" cy="4571"/>
                    </a:xfrm>
                    <a:prstGeom prst="rect">
                      <a:avLst/>
                    </a:prstGeom>
                  </pic:spPr>
                </pic:pic>
              </a:graphicData>
            </a:graphic>
          </wp:inline>
        </w:drawing>
      </w:r>
      <w:r w:rsidRPr="00522409">
        <w:rPr>
          <w:rFonts w:ascii="Arial" w:hAnsi="Arial" w:cs="Arial"/>
          <w:lang w:val="bs-Latn-BA"/>
        </w:rPr>
        <w:t>obračuna visine godišnje naknade za korišćenje radi</w:t>
      </w:r>
      <w:r w:rsidR="004232DB" w:rsidRPr="00522409">
        <w:rPr>
          <w:rFonts w:ascii="Arial" w:hAnsi="Arial" w:cs="Arial"/>
          <w:lang w:val="bs-Latn-BA"/>
        </w:rPr>
        <w:t>o</w:t>
      </w:r>
      <w:r w:rsidRPr="00522409">
        <w:rPr>
          <w:rFonts w:ascii="Arial" w:hAnsi="Arial" w:cs="Arial"/>
          <w:lang w:val="bs-Latn-BA"/>
        </w:rPr>
        <w:t xml:space="preserve">-frekvencija („Službeni list CG”, broj </w:t>
      </w:r>
      <w:r w:rsidRPr="00522409">
        <w:rPr>
          <w:rFonts w:ascii="Arial" w:hAnsi="Arial" w:cs="Arial"/>
          <w:noProof/>
          <w:lang w:val="bs-Latn-BA"/>
        </w:rPr>
        <w:drawing>
          <wp:inline distT="0" distB="0" distL="0" distR="0" wp14:anchorId="3A79E883" wp14:editId="71D9BD6F">
            <wp:extent cx="4573" cy="4572"/>
            <wp:effectExtent l="0" t="0" r="0" b="0"/>
            <wp:docPr id="6256" name="Picture 6256"/>
            <wp:cNvGraphicFramePr/>
            <a:graphic xmlns:a="http://schemas.openxmlformats.org/drawingml/2006/main">
              <a:graphicData uri="http://schemas.openxmlformats.org/drawingml/2006/picture">
                <pic:pic xmlns:pic="http://schemas.openxmlformats.org/drawingml/2006/picture">
                  <pic:nvPicPr>
                    <pic:cNvPr id="6256" name="Picture 6256"/>
                    <pic:cNvPicPr/>
                  </pic:nvPicPr>
                  <pic:blipFill>
                    <a:blip r:embed="rId11"/>
                    <a:stretch>
                      <a:fillRect/>
                    </a:stretch>
                  </pic:blipFill>
                  <pic:spPr>
                    <a:xfrm>
                      <a:off x="0" y="0"/>
                      <a:ext cx="4573" cy="4572"/>
                    </a:xfrm>
                    <a:prstGeom prst="rect">
                      <a:avLst/>
                    </a:prstGeom>
                  </pic:spPr>
                </pic:pic>
              </a:graphicData>
            </a:graphic>
          </wp:inline>
        </w:drawing>
      </w:r>
      <w:r w:rsidRPr="00522409">
        <w:rPr>
          <w:rFonts w:ascii="Arial" w:hAnsi="Arial" w:cs="Arial"/>
          <w:lang w:val="bs-Latn-BA"/>
        </w:rPr>
        <w:t>137/22). Kod grafika koji nose nazive Drvo problema p</w:t>
      </w:r>
      <w:r w:rsidR="004232DB" w:rsidRPr="00522409">
        <w:rPr>
          <w:rFonts w:ascii="Arial" w:hAnsi="Arial" w:cs="Arial"/>
          <w:lang w:val="bs-Latn-BA"/>
        </w:rPr>
        <w:t>r</w:t>
      </w:r>
      <w:r w:rsidRPr="00522409">
        <w:rPr>
          <w:rFonts w:ascii="Arial" w:hAnsi="Arial" w:cs="Arial"/>
          <w:lang w:val="bs-Latn-BA"/>
        </w:rPr>
        <w:t xml:space="preserve">edlažemo da se još jednom razmotre navedene stavke kako bi se dobilo na preciznosti. </w:t>
      </w:r>
      <w:r w:rsidR="00433CB6" w:rsidRPr="00522409">
        <w:rPr>
          <w:rFonts w:ascii="Arial" w:hAnsi="Arial" w:cs="Arial"/>
          <w:b/>
          <w:bCs/>
          <w:lang w:val="bs-Latn-BA"/>
        </w:rPr>
        <w:t xml:space="preserve">Predlog se odbija. </w:t>
      </w:r>
      <w:r w:rsidR="00433CB6" w:rsidRPr="00522409">
        <w:rPr>
          <w:rFonts w:ascii="Arial" w:hAnsi="Arial" w:cs="Arial"/>
          <w:lang w:val="bs-Latn-BA"/>
        </w:rPr>
        <w:t>Predlo</w:t>
      </w:r>
      <w:r w:rsidR="00433CB6" w:rsidRPr="00522409">
        <w:rPr>
          <w:rFonts w:ascii="Arial" w:hAnsi="Arial" w:cs="Arial"/>
          <w:lang w:val="sr-Latn-RS"/>
        </w:rPr>
        <w:t>ženo (kratak opis MERT-ovog i EKIP-ovog rješenja) je dio Operativnog cilja I.1.1.</w:t>
      </w:r>
    </w:p>
    <w:p w:rsidR="00E03EE1" w:rsidRPr="00522409" w:rsidRDefault="00E03EE1" w:rsidP="00E03EE1">
      <w:pPr>
        <w:ind w:left="-5" w:right="45"/>
        <w:rPr>
          <w:rFonts w:ascii="Arial" w:hAnsi="Arial" w:cs="Arial"/>
          <w:lang w:val="bs-Latn-BA"/>
        </w:rPr>
      </w:pPr>
    </w:p>
    <w:p w:rsidR="00E03EE1" w:rsidRPr="00522409" w:rsidRDefault="00E03EE1" w:rsidP="00E03EE1">
      <w:pPr>
        <w:ind w:left="-5" w:right="45"/>
        <w:rPr>
          <w:rFonts w:ascii="Arial" w:hAnsi="Arial" w:cs="Arial"/>
          <w:lang w:val="bs-Latn-BA"/>
        </w:rPr>
      </w:pPr>
      <w:r w:rsidRPr="00522409">
        <w:rPr>
          <w:rFonts w:ascii="Arial" w:hAnsi="Arial" w:cs="Arial"/>
          <w:lang w:val="bs-Latn-BA"/>
        </w:rPr>
        <w:t xml:space="preserve">Kao što smo prethodno naveli, mišljenja smo da je tek na okruglom stolu povodom izrade dokumenta uspostavljen izbalansiran odnos prema argumentovanim stavovima svih </w:t>
      </w:r>
      <w:r w:rsidRPr="00522409">
        <w:rPr>
          <w:rFonts w:ascii="Arial" w:hAnsi="Arial" w:cs="Arial"/>
          <w:noProof/>
          <w:lang w:val="bs-Latn-BA"/>
        </w:rPr>
        <w:drawing>
          <wp:inline distT="0" distB="0" distL="0" distR="0" wp14:anchorId="49452EFB" wp14:editId="7E281D22">
            <wp:extent cx="4573" cy="4572"/>
            <wp:effectExtent l="0" t="0" r="0" b="0"/>
            <wp:docPr id="9988" name="Picture 9988"/>
            <wp:cNvGraphicFramePr/>
            <a:graphic xmlns:a="http://schemas.openxmlformats.org/drawingml/2006/main">
              <a:graphicData uri="http://schemas.openxmlformats.org/drawingml/2006/picture">
                <pic:pic xmlns:pic="http://schemas.openxmlformats.org/drawingml/2006/picture">
                  <pic:nvPicPr>
                    <pic:cNvPr id="9988" name="Picture 9988"/>
                    <pic:cNvPicPr/>
                  </pic:nvPicPr>
                  <pic:blipFill>
                    <a:blip r:embed="rId16"/>
                    <a:stretch>
                      <a:fillRect/>
                    </a:stretch>
                  </pic:blipFill>
                  <pic:spPr>
                    <a:xfrm>
                      <a:off x="0" y="0"/>
                      <a:ext cx="4573" cy="4572"/>
                    </a:xfrm>
                    <a:prstGeom prst="rect">
                      <a:avLst/>
                    </a:prstGeom>
                  </pic:spPr>
                </pic:pic>
              </a:graphicData>
            </a:graphic>
          </wp:inline>
        </w:drawing>
      </w:r>
      <w:r w:rsidRPr="00522409">
        <w:rPr>
          <w:rFonts w:ascii="Arial" w:hAnsi="Arial" w:cs="Arial"/>
          <w:lang w:val="bs-Latn-BA"/>
        </w:rPr>
        <w:t>zainteresovanih subjekata: Ministarstva ekologije, prosto</w:t>
      </w:r>
      <w:r w:rsidR="004232DB" w:rsidRPr="00522409">
        <w:rPr>
          <w:rFonts w:ascii="Arial" w:hAnsi="Arial" w:cs="Arial"/>
          <w:lang w:val="bs-Latn-BA"/>
        </w:rPr>
        <w:t>r</w:t>
      </w:r>
      <w:r w:rsidRPr="00522409">
        <w:rPr>
          <w:rFonts w:ascii="Arial" w:hAnsi="Arial" w:cs="Arial"/>
          <w:lang w:val="bs-Latn-BA"/>
        </w:rPr>
        <w:t xml:space="preserve">nog planiranja i urbanizma, Agencije za zaštitu životne sredine, MERT-a, EKIP-a i operatora </w:t>
      </w:r>
      <w:r w:rsidR="004232DB" w:rsidRPr="00522409">
        <w:rPr>
          <w:rFonts w:ascii="Arial" w:hAnsi="Arial" w:cs="Arial"/>
          <w:lang w:val="bs-Latn-BA"/>
        </w:rPr>
        <w:t>k</w:t>
      </w:r>
      <w:r w:rsidRPr="00522409">
        <w:rPr>
          <w:rFonts w:ascii="Arial" w:hAnsi="Arial" w:cs="Arial"/>
          <w:lang w:val="bs-Latn-BA"/>
        </w:rPr>
        <w:t>oji je prisustvovao događaju, u vezi pitanja izgradnje elektronske komunikacione infrastrukt</w:t>
      </w:r>
      <w:r w:rsidR="004232DB" w:rsidRPr="00522409">
        <w:rPr>
          <w:rFonts w:ascii="Arial" w:hAnsi="Arial" w:cs="Arial"/>
          <w:lang w:val="bs-Latn-BA"/>
        </w:rPr>
        <w:t>u</w:t>
      </w:r>
      <w:r w:rsidRPr="00522409">
        <w:rPr>
          <w:rFonts w:ascii="Arial" w:hAnsi="Arial" w:cs="Arial"/>
          <w:lang w:val="bs-Latn-BA"/>
        </w:rPr>
        <w:t xml:space="preserve">re, kao i uticaja EM zračenja baznih stanica mobilnih mreža, uključujući i bazne stanice 5G </w:t>
      </w:r>
      <w:r w:rsidR="004232DB" w:rsidRPr="00522409">
        <w:rPr>
          <w:rFonts w:ascii="Arial" w:hAnsi="Arial" w:cs="Arial"/>
          <w:lang w:val="bs-Latn-BA"/>
        </w:rPr>
        <w:t>m</w:t>
      </w:r>
      <w:r w:rsidRPr="00522409">
        <w:rPr>
          <w:rFonts w:ascii="Arial" w:hAnsi="Arial" w:cs="Arial"/>
          <w:lang w:val="bs-Latn-BA"/>
        </w:rPr>
        <w:t>obilnih mreža.</w:t>
      </w:r>
      <w:r w:rsidRPr="00522409">
        <w:rPr>
          <w:rFonts w:ascii="Arial" w:hAnsi="Arial" w:cs="Arial"/>
          <w:noProof/>
          <w:lang w:val="bs-Latn-BA"/>
        </w:rPr>
        <w:drawing>
          <wp:inline distT="0" distB="0" distL="0" distR="0" wp14:anchorId="63F2AC44" wp14:editId="6FC7A3E9">
            <wp:extent cx="13716" cy="22860"/>
            <wp:effectExtent l="0" t="0" r="0" b="0"/>
            <wp:docPr id="22845" name="Picture 22845"/>
            <wp:cNvGraphicFramePr/>
            <a:graphic xmlns:a="http://schemas.openxmlformats.org/drawingml/2006/main">
              <a:graphicData uri="http://schemas.openxmlformats.org/drawingml/2006/picture">
                <pic:pic xmlns:pic="http://schemas.openxmlformats.org/drawingml/2006/picture">
                  <pic:nvPicPr>
                    <pic:cNvPr id="22845" name="Picture 22845"/>
                    <pic:cNvPicPr/>
                  </pic:nvPicPr>
                  <pic:blipFill>
                    <a:blip r:embed="rId17"/>
                    <a:stretch>
                      <a:fillRect/>
                    </a:stretch>
                  </pic:blipFill>
                  <pic:spPr>
                    <a:xfrm>
                      <a:off x="0" y="0"/>
                      <a:ext cx="13716" cy="22860"/>
                    </a:xfrm>
                    <a:prstGeom prst="rect">
                      <a:avLst/>
                    </a:prstGeom>
                  </pic:spPr>
                </pic:pic>
              </a:graphicData>
            </a:graphic>
          </wp:inline>
        </w:drawing>
      </w:r>
    </w:p>
    <w:p w:rsidR="00E03EE1" w:rsidRPr="00522409" w:rsidRDefault="00E03EE1" w:rsidP="00E03EE1">
      <w:pPr>
        <w:ind w:left="31" w:right="79"/>
        <w:rPr>
          <w:rFonts w:ascii="Arial" w:hAnsi="Arial" w:cs="Arial"/>
          <w:lang w:val="bs-Latn-BA"/>
        </w:rPr>
      </w:pPr>
      <w:r w:rsidRPr="00522409">
        <w:rPr>
          <w:rFonts w:ascii="Arial" w:hAnsi="Arial" w:cs="Arial"/>
          <w:lang w:val="bs-Latn-BA"/>
        </w:rPr>
        <w:t>Kod Operativnog cilja 1.2. tačka l. Obezbijediti ujedn</w:t>
      </w:r>
      <w:r w:rsidR="004232DB" w:rsidRPr="00522409">
        <w:rPr>
          <w:rFonts w:ascii="Arial" w:hAnsi="Arial" w:cs="Arial"/>
          <w:lang w:val="bs-Latn-BA"/>
        </w:rPr>
        <w:t>a</w:t>
      </w:r>
      <w:r w:rsidRPr="00522409">
        <w:rPr>
          <w:rFonts w:ascii="Arial" w:hAnsi="Arial" w:cs="Arial"/>
          <w:lang w:val="bs-Latn-BA"/>
        </w:rPr>
        <w:t>čenu primjenu Zakona o planiranju prostora i izgradnji objekata u svim crnogorskim lokalni</w:t>
      </w:r>
      <w:r w:rsidR="004232DB" w:rsidRPr="00522409">
        <w:rPr>
          <w:rFonts w:ascii="Arial" w:hAnsi="Arial" w:cs="Arial"/>
          <w:lang w:val="bs-Latn-BA"/>
        </w:rPr>
        <w:t>m</w:t>
      </w:r>
      <w:r w:rsidRPr="00522409">
        <w:rPr>
          <w:rFonts w:ascii="Arial" w:hAnsi="Arial" w:cs="Arial"/>
          <w:lang w:val="bs-Latn-BA"/>
        </w:rPr>
        <w:t xml:space="preserve"> samoupravama predlozi:</w:t>
      </w:r>
    </w:p>
    <w:p w:rsidR="00E03EE1" w:rsidRPr="00522409" w:rsidRDefault="00E03EE1" w:rsidP="004232DB">
      <w:pPr>
        <w:ind w:left="360" w:right="79"/>
        <w:rPr>
          <w:rFonts w:ascii="Arial" w:hAnsi="Arial" w:cs="Arial"/>
          <w:lang w:val="bs-Latn-BA"/>
        </w:rPr>
      </w:pPr>
      <w:r w:rsidRPr="00522409">
        <w:rPr>
          <w:rFonts w:ascii="Arial" w:hAnsi="Arial" w:cs="Arial"/>
          <w:lang w:val="bs-Latn-BA"/>
        </w:rPr>
        <w:t xml:space="preserve">„S tim u vezi započeće se sa pilot projektom </w:t>
      </w:r>
      <w:r w:rsidR="004232DB" w:rsidRPr="00522409">
        <w:rPr>
          <w:rFonts w:ascii="Arial" w:hAnsi="Arial" w:cs="Arial"/>
          <w:lang w:val="bs-Latn-BA"/>
        </w:rPr>
        <w:t>ePri</w:t>
      </w:r>
      <w:r w:rsidRPr="00522409">
        <w:rPr>
          <w:rFonts w:ascii="Arial" w:hAnsi="Arial" w:cs="Arial"/>
          <w:lang w:val="bs-Latn-BA"/>
        </w:rPr>
        <w:t xml:space="preserve">java za izgradnju EK infrastrukture, </w:t>
      </w:r>
      <w:r w:rsidRPr="00522409">
        <w:rPr>
          <w:rFonts w:ascii="Arial" w:hAnsi="Arial" w:cs="Arial"/>
          <w:noProof/>
          <w:lang w:val="bs-Latn-BA"/>
        </w:rPr>
        <w:drawing>
          <wp:inline distT="0" distB="0" distL="0" distR="0" wp14:anchorId="58E82179" wp14:editId="5C58F44D">
            <wp:extent cx="9144" cy="22860"/>
            <wp:effectExtent l="0" t="0" r="0" b="0"/>
            <wp:docPr id="22849" name="Picture 22849"/>
            <wp:cNvGraphicFramePr/>
            <a:graphic xmlns:a="http://schemas.openxmlformats.org/drawingml/2006/main">
              <a:graphicData uri="http://schemas.openxmlformats.org/drawingml/2006/picture">
                <pic:pic xmlns:pic="http://schemas.openxmlformats.org/drawingml/2006/picture">
                  <pic:nvPicPr>
                    <pic:cNvPr id="22849" name="Picture 22849"/>
                    <pic:cNvPicPr/>
                  </pic:nvPicPr>
                  <pic:blipFill>
                    <a:blip r:embed="rId18"/>
                    <a:stretch>
                      <a:fillRect/>
                    </a:stretch>
                  </pic:blipFill>
                  <pic:spPr>
                    <a:xfrm>
                      <a:off x="0" y="0"/>
                      <a:ext cx="9144" cy="22860"/>
                    </a:xfrm>
                    <a:prstGeom prst="rect">
                      <a:avLst/>
                    </a:prstGeom>
                  </pic:spPr>
                </pic:pic>
              </a:graphicData>
            </a:graphic>
          </wp:inline>
        </w:drawing>
      </w:r>
      <w:r w:rsidRPr="00522409">
        <w:rPr>
          <w:rFonts w:ascii="Arial" w:hAnsi="Arial" w:cs="Arial"/>
          <w:lang w:val="bs-Latn-BA"/>
        </w:rPr>
        <w:t>za Opštinu Podgorica, a nakon uspješnog piloti</w:t>
      </w:r>
      <w:r w:rsidR="004232DB" w:rsidRPr="00522409">
        <w:rPr>
          <w:rFonts w:ascii="Arial" w:hAnsi="Arial" w:cs="Arial"/>
          <w:lang w:val="bs-Latn-BA"/>
        </w:rPr>
        <w:t>r</w:t>
      </w:r>
      <w:r w:rsidRPr="00522409">
        <w:rPr>
          <w:rFonts w:ascii="Arial" w:hAnsi="Arial" w:cs="Arial"/>
          <w:lang w:val="bs-Latn-BA"/>
        </w:rPr>
        <w:t>anja ambicija je da se isti primijeni centralizovano za ostale lokalne samouprave.” i</w:t>
      </w:r>
    </w:p>
    <w:p w:rsidR="00E03EE1" w:rsidRPr="00522409" w:rsidRDefault="00E03EE1" w:rsidP="004232DB">
      <w:pPr>
        <w:ind w:left="360" w:right="79"/>
        <w:rPr>
          <w:rFonts w:ascii="Arial" w:hAnsi="Arial" w:cs="Arial"/>
          <w:lang w:val="bs-Latn-BA"/>
        </w:rPr>
      </w:pPr>
      <w:r w:rsidRPr="00522409">
        <w:rPr>
          <w:rFonts w:ascii="Arial" w:hAnsi="Arial" w:cs="Arial"/>
          <w:lang w:val="bs-Latn-BA"/>
        </w:rPr>
        <w:t>„Potrebno je transponovati EECC u naše zak</w:t>
      </w:r>
      <w:r w:rsidR="004232DB" w:rsidRPr="00522409">
        <w:rPr>
          <w:rFonts w:ascii="Arial" w:hAnsi="Arial" w:cs="Arial"/>
          <w:lang w:val="bs-Latn-BA"/>
        </w:rPr>
        <w:t>on</w:t>
      </w:r>
      <w:r w:rsidRPr="00522409">
        <w:rPr>
          <w:rFonts w:ascii="Arial" w:hAnsi="Arial" w:cs="Arial"/>
          <w:lang w:val="bs-Latn-BA"/>
        </w:rPr>
        <w:t>odavstvo, tj. u Zakon o planiranju prostora i izgradnji objekata (u toku je izrada nov</w:t>
      </w:r>
      <w:r w:rsidR="004232DB" w:rsidRPr="00522409">
        <w:rPr>
          <w:rFonts w:ascii="Arial" w:hAnsi="Arial" w:cs="Arial"/>
          <w:lang w:val="bs-Latn-BA"/>
        </w:rPr>
        <w:t>o</w:t>
      </w:r>
      <w:r w:rsidRPr="00522409">
        <w:rPr>
          <w:rFonts w:ascii="Arial" w:hAnsi="Arial" w:cs="Arial"/>
          <w:lang w:val="bs-Latn-BA"/>
        </w:rPr>
        <w:t>g Zakona zapravo dva nova zakona iz ove oblasti, Zakon o izgradnji objekata i Zakon o prostornom planiranju).</w:t>
      </w:r>
      <w:r w:rsidRPr="00522409">
        <w:rPr>
          <w:rFonts w:ascii="Arial" w:hAnsi="Arial" w:cs="Arial"/>
          <w:noProof/>
          <w:lang w:val="bs-Latn-BA"/>
        </w:rPr>
        <w:drawing>
          <wp:inline distT="0" distB="0" distL="0" distR="0" wp14:anchorId="5BA1038A" wp14:editId="4B11AF9B">
            <wp:extent cx="9144" cy="18288"/>
            <wp:effectExtent l="0" t="0" r="0" b="0"/>
            <wp:docPr id="22853" name="Picture 22853"/>
            <wp:cNvGraphicFramePr/>
            <a:graphic xmlns:a="http://schemas.openxmlformats.org/drawingml/2006/main">
              <a:graphicData uri="http://schemas.openxmlformats.org/drawingml/2006/picture">
                <pic:pic xmlns:pic="http://schemas.openxmlformats.org/drawingml/2006/picture">
                  <pic:nvPicPr>
                    <pic:cNvPr id="22853" name="Picture 22853"/>
                    <pic:cNvPicPr/>
                  </pic:nvPicPr>
                  <pic:blipFill>
                    <a:blip r:embed="rId19"/>
                    <a:stretch>
                      <a:fillRect/>
                    </a:stretch>
                  </pic:blipFill>
                  <pic:spPr>
                    <a:xfrm>
                      <a:off x="0" y="0"/>
                      <a:ext cx="9144" cy="18288"/>
                    </a:xfrm>
                    <a:prstGeom prst="rect">
                      <a:avLst/>
                    </a:prstGeom>
                  </pic:spPr>
                </pic:pic>
              </a:graphicData>
            </a:graphic>
          </wp:inline>
        </w:drawing>
      </w:r>
    </w:p>
    <w:p w:rsidR="00E03EE1" w:rsidRPr="00522409" w:rsidRDefault="00E03EE1" w:rsidP="00E03EE1">
      <w:pPr>
        <w:spacing w:after="196"/>
        <w:ind w:left="31" w:right="79"/>
        <w:rPr>
          <w:rFonts w:ascii="Arial" w:hAnsi="Arial" w:cs="Arial"/>
          <w:lang w:val="bs-Latn-BA"/>
        </w:rPr>
      </w:pPr>
      <w:r w:rsidRPr="00522409">
        <w:rPr>
          <w:rFonts w:ascii="Arial" w:hAnsi="Arial" w:cs="Arial"/>
          <w:lang w:val="bs-Latn-BA"/>
        </w:rPr>
        <w:t xml:space="preserve">ukazujemo na naše mišljenje da problem dugotrajnih </w:t>
      </w:r>
      <w:r w:rsidR="004232DB" w:rsidRPr="00522409">
        <w:rPr>
          <w:rFonts w:ascii="Arial" w:hAnsi="Arial" w:cs="Arial"/>
          <w:lang w:val="bs-Latn-BA"/>
        </w:rPr>
        <w:t>p</w:t>
      </w:r>
      <w:r w:rsidRPr="00522409">
        <w:rPr>
          <w:rFonts w:ascii="Arial" w:hAnsi="Arial" w:cs="Arial"/>
          <w:lang w:val="bs-Latn-BA"/>
        </w:rPr>
        <w:t>rocedura ne</w:t>
      </w:r>
      <w:r w:rsidR="0095114A" w:rsidRPr="00522409">
        <w:rPr>
          <w:rFonts w:ascii="Arial" w:hAnsi="Arial" w:cs="Arial"/>
          <w:lang w:val="bs-Latn-BA"/>
        </w:rPr>
        <w:t>ć</w:t>
      </w:r>
      <w:r w:rsidRPr="00522409">
        <w:rPr>
          <w:rFonts w:ascii="Arial" w:hAnsi="Arial" w:cs="Arial"/>
          <w:lang w:val="bs-Latn-BA"/>
        </w:rPr>
        <w:t>e biti riješen izradom i primjenom aplikacije ePrijave, jer je uzrok problema u p</w:t>
      </w:r>
      <w:r w:rsidR="004232DB" w:rsidRPr="00522409">
        <w:rPr>
          <w:rFonts w:ascii="Arial" w:hAnsi="Arial" w:cs="Arial"/>
          <w:lang w:val="bs-Latn-BA"/>
        </w:rPr>
        <w:t>o</w:t>
      </w:r>
      <w:r w:rsidRPr="00522409">
        <w:rPr>
          <w:rFonts w:ascii="Arial" w:hAnsi="Arial" w:cs="Arial"/>
          <w:lang w:val="bs-Latn-BA"/>
        </w:rPr>
        <w:t xml:space="preserve">stupanju administracije na lokalnom nivou usljed ograničenih administrativnih kapaciteta, te </w:t>
      </w:r>
      <w:r w:rsidR="004232DB" w:rsidRPr="00522409">
        <w:rPr>
          <w:rFonts w:ascii="Arial" w:hAnsi="Arial" w:cs="Arial"/>
          <w:lang w:val="bs-Latn-BA"/>
        </w:rPr>
        <w:t>d</w:t>
      </w:r>
      <w:r w:rsidRPr="00522409">
        <w:rPr>
          <w:rFonts w:ascii="Arial" w:hAnsi="Arial" w:cs="Arial"/>
          <w:lang w:val="bs-Latn-BA"/>
        </w:rPr>
        <w:t>a EECC treba transponovati i u novi ZEK, te da ovi zakoni trebaju biti međusobno potpuno u</w:t>
      </w:r>
      <w:r w:rsidR="004232DB" w:rsidRPr="00522409">
        <w:rPr>
          <w:rFonts w:ascii="Arial" w:hAnsi="Arial" w:cs="Arial"/>
          <w:lang w:val="bs-Latn-BA"/>
        </w:rPr>
        <w:t>s</w:t>
      </w:r>
      <w:r w:rsidRPr="00522409">
        <w:rPr>
          <w:rFonts w:ascii="Arial" w:hAnsi="Arial" w:cs="Arial"/>
          <w:lang w:val="bs-Latn-BA"/>
        </w:rPr>
        <w:t>aglašeni, iz kog razloga predlažemo da se predstavnici MERT-a, konkretno Direktorata za el</w:t>
      </w:r>
      <w:r w:rsidR="004232DB" w:rsidRPr="00522409">
        <w:rPr>
          <w:rFonts w:ascii="Arial" w:hAnsi="Arial" w:cs="Arial"/>
          <w:lang w:val="bs-Latn-BA"/>
        </w:rPr>
        <w:t>e</w:t>
      </w:r>
      <w:r w:rsidRPr="00522409">
        <w:rPr>
          <w:rFonts w:ascii="Arial" w:hAnsi="Arial" w:cs="Arial"/>
          <w:lang w:val="bs-Latn-BA"/>
        </w:rPr>
        <w:t>ktronske komunikacije, radio spektar i poštu, aktivno uključe u rad radnih grupa koje su v</w:t>
      </w:r>
      <w:r w:rsidR="004232DB" w:rsidRPr="00522409">
        <w:rPr>
          <w:rFonts w:ascii="Arial" w:hAnsi="Arial" w:cs="Arial"/>
          <w:lang w:val="bs-Latn-BA"/>
        </w:rPr>
        <w:t>e</w:t>
      </w:r>
      <w:r w:rsidRPr="00522409">
        <w:rPr>
          <w:rFonts w:ascii="Arial" w:hAnsi="Arial" w:cs="Arial"/>
          <w:lang w:val="bs-Latn-BA"/>
        </w:rPr>
        <w:t>ć započele rad na izradi Zakona o izgradnji objekata i Zakona o prostornom planiranju.</w:t>
      </w:r>
    </w:p>
    <w:p w:rsidR="00E03EE1" w:rsidRPr="00522409" w:rsidRDefault="00E03EE1" w:rsidP="0095114A">
      <w:pPr>
        <w:spacing w:after="296"/>
        <w:ind w:left="104" w:right="-7"/>
        <w:rPr>
          <w:rFonts w:ascii="Arial" w:hAnsi="Arial" w:cs="Arial"/>
          <w:lang w:val="bs-Latn-BA"/>
        </w:rPr>
      </w:pPr>
      <w:r w:rsidRPr="00522409">
        <w:rPr>
          <w:rFonts w:ascii="Arial" w:hAnsi="Arial" w:cs="Arial"/>
          <w:lang w:val="bs-Latn-BA"/>
        </w:rPr>
        <w:t>Kao jedan od strateških ciljeva navodi se izmjena Pravilni</w:t>
      </w:r>
      <w:r w:rsidR="004232DB" w:rsidRPr="00522409">
        <w:rPr>
          <w:rFonts w:ascii="Arial" w:hAnsi="Arial" w:cs="Arial"/>
          <w:lang w:val="bs-Latn-BA"/>
        </w:rPr>
        <w:t>k</w:t>
      </w:r>
      <w:r w:rsidRPr="00522409">
        <w:rPr>
          <w:rFonts w:ascii="Arial" w:hAnsi="Arial" w:cs="Arial"/>
          <w:lang w:val="bs-Latn-BA"/>
        </w:rPr>
        <w:t>a o granicama izlaganja EM poljima, posebno prilog koji se odnosi na uslove u slučaju ist</w:t>
      </w:r>
      <w:r w:rsidR="004232DB" w:rsidRPr="00522409">
        <w:rPr>
          <w:rFonts w:ascii="Arial" w:hAnsi="Arial" w:cs="Arial"/>
          <w:lang w:val="bs-Latn-BA"/>
        </w:rPr>
        <w:t>o</w:t>
      </w:r>
      <w:r w:rsidRPr="00522409">
        <w:rPr>
          <w:rFonts w:ascii="Arial" w:hAnsi="Arial" w:cs="Arial"/>
          <w:lang w:val="bs-Latn-BA"/>
        </w:rPr>
        <w:t>vremenog djelovanja EM polja više stacionarnih izvora različitih frekvencija. Budući da s</w:t>
      </w:r>
      <w:r w:rsidR="004232DB" w:rsidRPr="00522409">
        <w:rPr>
          <w:rFonts w:ascii="Arial" w:hAnsi="Arial" w:cs="Arial"/>
          <w:lang w:val="bs-Latn-BA"/>
        </w:rPr>
        <w:t>u</w:t>
      </w:r>
      <w:r w:rsidRPr="00522409">
        <w:rPr>
          <w:rFonts w:ascii="Arial" w:hAnsi="Arial" w:cs="Arial"/>
          <w:lang w:val="bs-Latn-BA"/>
        </w:rPr>
        <w:t xml:space="preserve"> postojećim pravilnikom definisani navedeni uslovi shodno zvaničnim naučnim saznanjim</w:t>
      </w:r>
      <w:r w:rsidR="004232DB" w:rsidRPr="00522409">
        <w:rPr>
          <w:rFonts w:ascii="Arial" w:hAnsi="Arial" w:cs="Arial"/>
          <w:lang w:val="bs-Latn-BA"/>
        </w:rPr>
        <w:t>a</w:t>
      </w:r>
      <w:r w:rsidRPr="00522409">
        <w:rPr>
          <w:rFonts w:ascii="Arial" w:hAnsi="Arial" w:cs="Arial"/>
          <w:lang w:val="bs-Latn-BA"/>
        </w:rPr>
        <w:t>, nije jasno u kom pravcu može ići najavljena izmjena. Nakon diskusije na okruglom st</w:t>
      </w:r>
      <w:r w:rsidR="00DC4953" w:rsidRPr="00522409">
        <w:rPr>
          <w:rFonts w:ascii="Arial" w:hAnsi="Arial" w:cs="Arial"/>
          <w:lang w:val="bs-Latn-BA"/>
        </w:rPr>
        <w:t>o</w:t>
      </w:r>
      <w:r w:rsidRPr="00522409">
        <w:rPr>
          <w:rFonts w:ascii="Arial" w:hAnsi="Arial" w:cs="Arial"/>
          <w:lang w:val="bs-Latn-BA"/>
        </w:rPr>
        <w:t>lu jasna je namjera predstavnika Ministarstva ekologije, prostornog planiranja i urbani</w:t>
      </w:r>
      <w:r w:rsidR="00DC4953" w:rsidRPr="00522409">
        <w:rPr>
          <w:rFonts w:ascii="Arial" w:hAnsi="Arial" w:cs="Arial"/>
          <w:lang w:val="bs-Latn-BA"/>
        </w:rPr>
        <w:t>z</w:t>
      </w:r>
      <w:r w:rsidRPr="00522409">
        <w:rPr>
          <w:rFonts w:ascii="Arial" w:hAnsi="Arial" w:cs="Arial"/>
          <w:lang w:val="bs-Latn-BA"/>
        </w:rPr>
        <w:t>ma, da se izvrši analiza da li se uvođenjem 5G pojavila potreba za izmjenom predm</w:t>
      </w:r>
      <w:r w:rsidR="00DC4953" w:rsidRPr="00522409">
        <w:rPr>
          <w:rFonts w:ascii="Arial" w:hAnsi="Arial" w:cs="Arial"/>
          <w:lang w:val="bs-Latn-BA"/>
        </w:rPr>
        <w:t>e</w:t>
      </w:r>
      <w:r w:rsidRPr="00522409">
        <w:rPr>
          <w:rFonts w:ascii="Arial" w:hAnsi="Arial" w:cs="Arial"/>
          <w:lang w:val="bs-Latn-BA"/>
        </w:rPr>
        <w:t>tnog pravilnika, pa u tom smislu predlažemo obrađivačima da se izvrši korekcija teksta.</w:t>
      </w:r>
      <w:r w:rsidR="0095114A" w:rsidRPr="00522409">
        <w:rPr>
          <w:rFonts w:ascii="Arial" w:hAnsi="Arial" w:cs="Arial"/>
          <w:lang w:val="bs-Latn-BA"/>
        </w:rPr>
        <w:t xml:space="preserve"> </w:t>
      </w:r>
      <w:r w:rsidR="0095114A" w:rsidRPr="00522409">
        <w:rPr>
          <w:rFonts w:ascii="Arial" w:hAnsi="Arial" w:cs="Arial"/>
          <w:b/>
          <w:bCs/>
          <w:lang w:val="bs-Latn-BA"/>
        </w:rPr>
        <w:t>Predlog se prihvata.</w:t>
      </w:r>
    </w:p>
    <w:p w:rsidR="00E03EE1" w:rsidRPr="00522409" w:rsidRDefault="00E03EE1" w:rsidP="00E03EE1">
      <w:pPr>
        <w:spacing w:after="277"/>
        <w:ind w:left="31" w:right="79"/>
        <w:rPr>
          <w:rFonts w:ascii="Arial" w:hAnsi="Arial" w:cs="Arial"/>
          <w:lang w:val="bs-Latn-BA"/>
        </w:rPr>
      </w:pPr>
      <w:r w:rsidRPr="00522409">
        <w:rPr>
          <w:rFonts w:ascii="Arial" w:hAnsi="Arial" w:cs="Arial"/>
          <w:lang w:val="bs-Latn-BA"/>
        </w:rPr>
        <w:t>Smatramo da operativni cilj 2.1. „Efikasna i efektivna koordinacija i praćenje razvoja 5G mreža" kao i indikatore za praćenje njegovog ispunjenj</w:t>
      </w:r>
      <w:r w:rsidR="00DC4953" w:rsidRPr="00522409">
        <w:rPr>
          <w:rFonts w:ascii="Arial" w:hAnsi="Arial" w:cs="Arial"/>
          <w:lang w:val="bs-Latn-BA"/>
        </w:rPr>
        <w:t>a</w:t>
      </w:r>
      <w:r w:rsidRPr="00522409">
        <w:rPr>
          <w:rFonts w:ascii="Arial" w:hAnsi="Arial" w:cs="Arial"/>
          <w:lang w:val="bs-Latn-BA"/>
        </w:rPr>
        <w:t xml:space="preserve"> treba preformulisati na način da se ovaj operativni cilj odnosi na stvarni razvoj 5G mreža, s</w:t>
      </w:r>
      <w:r w:rsidR="00DC4953" w:rsidRPr="00522409">
        <w:rPr>
          <w:rFonts w:ascii="Arial" w:hAnsi="Arial" w:cs="Arial"/>
          <w:lang w:val="bs-Latn-BA"/>
        </w:rPr>
        <w:t>a</w:t>
      </w:r>
      <w:r w:rsidRPr="00522409">
        <w:rPr>
          <w:rFonts w:ascii="Arial" w:hAnsi="Arial" w:cs="Arial"/>
          <w:lang w:val="bs-Latn-BA"/>
        </w:rPr>
        <w:t xml:space="preserve"> indikatorima koji bi bili usklađeni sa onim što su bili ciljevi aukcije RF spektra za pionirske 5</w:t>
      </w:r>
      <w:r w:rsidR="00DC4953" w:rsidRPr="00522409">
        <w:rPr>
          <w:rFonts w:ascii="Arial" w:hAnsi="Arial" w:cs="Arial"/>
          <w:lang w:val="bs-Latn-BA"/>
        </w:rPr>
        <w:t>G</w:t>
      </w:r>
      <w:r w:rsidRPr="00522409">
        <w:rPr>
          <w:rFonts w:ascii="Arial" w:hAnsi="Arial" w:cs="Arial"/>
          <w:lang w:val="bs-Latn-BA"/>
        </w:rPr>
        <w:t xml:space="preserve"> opsege, koji je sprovela Agencija.</w:t>
      </w:r>
      <w:r w:rsidRPr="00522409">
        <w:rPr>
          <w:rFonts w:ascii="Arial" w:hAnsi="Arial" w:cs="Arial"/>
          <w:noProof/>
          <w:lang w:val="bs-Latn-BA"/>
        </w:rPr>
        <w:drawing>
          <wp:inline distT="0" distB="0" distL="0" distR="0" wp14:anchorId="008AAB6C" wp14:editId="62DF071A">
            <wp:extent cx="4572" cy="4572"/>
            <wp:effectExtent l="0" t="0" r="0" b="0"/>
            <wp:docPr id="10001" name="Picture 10001"/>
            <wp:cNvGraphicFramePr/>
            <a:graphic xmlns:a="http://schemas.openxmlformats.org/drawingml/2006/main">
              <a:graphicData uri="http://schemas.openxmlformats.org/drawingml/2006/picture">
                <pic:pic xmlns:pic="http://schemas.openxmlformats.org/drawingml/2006/picture">
                  <pic:nvPicPr>
                    <pic:cNvPr id="10001" name="Picture 10001"/>
                    <pic:cNvPicPr/>
                  </pic:nvPicPr>
                  <pic:blipFill>
                    <a:blip r:embed="rId15"/>
                    <a:stretch>
                      <a:fillRect/>
                    </a:stretch>
                  </pic:blipFill>
                  <pic:spPr>
                    <a:xfrm>
                      <a:off x="0" y="0"/>
                      <a:ext cx="4572" cy="4572"/>
                    </a:xfrm>
                    <a:prstGeom prst="rect">
                      <a:avLst/>
                    </a:prstGeom>
                  </pic:spPr>
                </pic:pic>
              </a:graphicData>
            </a:graphic>
          </wp:inline>
        </w:drawing>
      </w:r>
    </w:p>
    <w:p w:rsidR="00E03EE1" w:rsidRPr="00522409" w:rsidRDefault="00E03EE1" w:rsidP="00E03EE1">
      <w:pPr>
        <w:spacing w:after="117"/>
        <w:ind w:left="31" w:right="79"/>
        <w:rPr>
          <w:rFonts w:ascii="Arial" w:hAnsi="Arial" w:cs="Arial"/>
          <w:lang w:val="bs-Latn-BA"/>
        </w:rPr>
      </w:pPr>
      <w:r w:rsidRPr="00522409">
        <w:rPr>
          <w:rFonts w:ascii="Arial" w:hAnsi="Arial" w:cs="Arial"/>
          <w:lang w:val="bs-Latn-BA"/>
        </w:rPr>
        <w:t>Kod Operativnog cilja 2.2. Procenat realizavane prakti</w:t>
      </w:r>
      <w:r w:rsidR="00DC4953" w:rsidRPr="00522409">
        <w:rPr>
          <w:rFonts w:ascii="Arial" w:hAnsi="Arial" w:cs="Arial"/>
          <w:lang w:val="bs-Latn-BA"/>
        </w:rPr>
        <w:t>čne</w:t>
      </w:r>
      <w:r w:rsidRPr="00522409">
        <w:rPr>
          <w:rFonts w:ascii="Arial" w:hAnsi="Arial" w:cs="Arial"/>
          <w:lang w:val="bs-Latn-BA"/>
        </w:rPr>
        <w:t xml:space="preserve"> nastave za relevantne studijske programe — Nije jasno kako i šta znači da su ciljane vrije</w:t>
      </w:r>
      <w:r w:rsidR="00DC4953" w:rsidRPr="00522409">
        <w:rPr>
          <w:rFonts w:ascii="Arial" w:hAnsi="Arial" w:cs="Arial"/>
          <w:lang w:val="bs-Latn-BA"/>
        </w:rPr>
        <w:t>d</w:t>
      </w:r>
      <w:r w:rsidRPr="00522409">
        <w:rPr>
          <w:rFonts w:ascii="Arial" w:hAnsi="Arial" w:cs="Arial"/>
          <w:lang w:val="bs-Latn-BA"/>
        </w:rPr>
        <w:t>nosti da bude realizovano 25%.</w:t>
      </w:r>
      <w:r w:rsidR="0095114A" w:rsidRPr="00522409">
        <w:rPr>
          <w:rFonts w:ascii="Arial" w:hAnsi="Arial" w:cs="Arial"/>
          <w:sz w:val="21"/>
          <w:szCs w:val="21"/>
          <w:shd w:val="clear" w:color="auto" w:fill="FFFFFF"/>
        </w:rPr>
        <w:t xml:space="preserve"> </w:t>
      </w:r>
      <w:r w:rsidR="0095114A" w:rsidRPr="00522409">
        <w:rPr>
          <w:rFonts w:ascii="Arial" w:hAnsi="Arial" w:cs="Arial"/>
          <w:b/>
          <w:bCs/>
          <w:lang w:val="bs-Latn-BA"/>
        </w:rPr>
        <w:t>Objašnjenje:</w:t>
      </w:r>
      <w:r w:rsidR="0095114A" w:rsidRPr="00522409">
        <w:rPr>
          <w:rFonts w:ascii="Arial" w:hAnsi="Arial" w:cs="Arial"/>
          <w:lang w:val="bs-Latn-BA"/>
        </w:rPr>
        <w:t xml:space="preserve"> Praktična nastava za relevantne studijske programe treba da iznosi najmanje 25% u odnosu na ukupnu opterećenost studenta po predmetima, odnosno godini, u zavisnosti od ishoda učenja za pojedini studijski program.</w:t>
      </w:r>
    </w:p>
    <w:p w:rsidR="00E03EE1" w:rsidRPr="00522409" w:rsidRDefault="00E03EE1" w:rsidP="00E03EE1">
      <w:pPr>
        <w:ind w:left="-5" w:right="45"/>
        <w:rPr>
          <w:rFonts w:ascii="Arial" w:hAnsi="Arial" w:cs="Arial"/>
          <w:lang w:val="bs-Latn-BA"/>
        </w:rPr>
      </w:pPr>
      <w:r w:rsidRPr="00522409">
        <w:rPr>
          <w:rFonts w:ascii="Arial" w:hAnsi="Arial" w:cs="Arial"/>
          <w:lang w:val="bs-Latn-BA"/>
        </w:rPr>
        <w:t>U vezi sa tekstom poglavlja 4, predlažemo da MERT bu</w:t>
      </w:r>
      <w:r w:rsidR="00DC4953" w:rsidRPr="00522409">
        <w:rPr>
          <w:rFonts w:ascii="Arial" w:hAnsi="Arial" w:cs="Arial"/>
          <w:lang w:val="bs-Latn-BA"/>
        </w:rPr>
        <w:t>d</w:t>
      </w:r>
      <w:r w:rsidRPr="00522409">
        <w:rPr>
          <w:rFonts w:ascii="Arial" w:hAnsi="Arial" w:cs="Arial"/>
          <w:lang w:val="bs-Latn-BA"/>
        </w:rPr>
        <w:t>e nosilac kod većine ciljeva jer će se na taj način postići najefikasnije postupanje i ispu</w:t>
      </w:r>
      <w:r w:rsidR="00DC4953" w:rsidRPr="00522409">
        <w:rPr>
          <w:rFonts w:ascii="Arial" w:hAnsi="Arial" w:cs="Arial"/>
          <w:lang w:val="bs-Latn-BA"/>
        </w:rPr>
        <w:t>n</w:t>
      </w:r>
      <w:r w:rsidRPr="00522409">
        <w:rPr>
          <w:rFonts w:ascii="Arial" w:hAnsi="Arial" w:cs="Arial"/>
          <w:lang w:val="bs-Latn-BA"/>
        </w:rPr>
        <w:t xml:space="preserve">javanje utvrđenih ciljeva. Takođe, smatramo da bi pojedini indikatori mogli i trebali biti </w:t>
      </w:r>
      <w:r w:rsidR="00DC4953" w:rsidRPr="00522409">
        <w:rPr>
          <w:rFonts w:ascii="Arial" w:hAnsi="Arial" w:cs="Arial"/>
          <w:lang w:val="bs-Latn-BA"/>
        </w:rPr>
        <w:t>d</w:t>
      </w:r>
      <w:r w:rsidRPr="00522409">
        <w:rPr>
          <w:rFonts w:ascii="Arial" w:hAnsi="Arial" w:cs="Arial"/>
          <w:lang w:val="bs-Latn-BA"/>
        </w:rPr>
        <w:t xml:space="preserve">rugačije definisani i utvrđeni. Kao primjere navodimo slučaj kod Strateškog cilja </w:t>
      </w:r>
      <w:r w:rsidR="00DC4953" w:rsidRPr="00522409">
        <w:rPr>
          <w:rFonts w:ascii="Arial" w:hAnsi="Arial" w:cs="Arial"/>
          <w:lang w:val="bs-Latn-BA"/>
        </w:rPr>
        <w:t>II</w:t>
      </w:r>
      <w:r w:rsidRPr="00522409">
        <w:rPr>
          <w:rFonts w:ascii="Arial" w:hAnsi="Arial" w:cs="Arial"/>
          <w:lang w:val="bs-Latn-BA"/>
        </w:rPr>
        <w:t>: Pods</w:t>
      </w:r>
      <w:r w:rsidR="00DC4953" w:rsidRPr="00522409">
        <w:rPr>
          <w:rFonts w:ascii="Arial" w:hAnsi="Arial" w:cs="Arial"/>
          <w:lang w:val="bs-Latn-BA"/>
        </w:rPr>
        <w:t>t</w:t>
      </w:r>
      <w:r w:rsidRPr="00522409">
        <w:rPr>
          <w:rFonts w:ascii="Arial" w:hAnsi="Arial" w:cs="Arial"/>
          <w:lang w:val="bs-Latn-BA"/>
        </w:rPr>
        <w:t>icanje razvoja 5G mreža, jedan od indikatora rezultata izvršenja identifikovane aktivnost</w:t>
      </w:r>
      <w:r w:rsidR="00DC4953" w:rsidRPr="00522409">
        <w:rPr>
          <w:rFonts w:ascii="Arial" w:hAnsi="Arial" w:cs="Arial"/>
          <w:lang w:val="bs-Latn-BA"/>
        </w:rPr>
        <w:t>i</w:t>
      </w:r>
      <w:r w:rsidRPr="00522409">
        <w:rPr>
          <w:rFonts w:ascii="Arial" w:hAnsi="Arial" w:cs="Arial"/>
          <w:lang w:val="bs-Latn-BA"/>
        </w:rPr>
        <w:t xml:space="preserve"> je "broj zapisnika sa sastanaka nadležne Direkcije”. Kod Obezbjeđivanja kvalitetnog k</w:t>
      </w:r>
      <w:r w:rsidR="00DC4953" w:rsidRPr="00522409">
        <w:rPr>
          <w:rFonts w:ascii="Arial" w:hAnsi="Arial" w:cs="Arial"/>
          <w:lang w:val="bs-Latn-BA"/>
        </w:rPr>
        <w:t>a</w:t>
      </w:r>
      <w:r w:rsidRPr="00522409">
        <w:rPr>
          <w:rFonts w:ascii="Arial" w:hAnsi="Arial" w:cs="Arial"/>
          <w:lang w:val="bs-Latn-BA"/>
        </w:rPr>
        <w:t>dra za razvoj 5G mreža akcenat je stavljen na akademsku zajednicu i edukaciju studen</w:t>
      </w:r>
      <w:r w:rsidR="00DC4953" w:rsidRPr="00522409">
        <w:rPr>
          <w:rFonts w:ascii="Arial" w:hAnsi="Arial" w:cs="Arial"/>
          <w:lang w:val="bs-Latn-BA"/>
        </w:rPr>
        <w:t>a</w:t>
      </w:r>
      <w:r w:rsidRPr="00522409">
        <w:rPr>
          <w:rFonts w:ascii="Arial" w:hAnsi="Arial" w:cs="Arial"/>
          <w:lang w:val="bs-Latn-BA"/>
        </w:rPr>
        <w:t>ta, ali ne i na jačanje i edukaciju zaposlenih u lokalnoj i državnoj upravi. Dodatno pred</w:t>
      </w:r>
      <w:r w:rsidR="00DC4953" w:rsidRPr="00522409">
        <w:rPr>
          <w:rFonts w:ascii="Arial" w:hAnsi="Arial" w:cs="Arial"/>
          <w:lang w:val="bs-Latn-BA"/>
        </w:rPr>
        <w:t>l</w:t>
      </w:r>
      <w:r w:rsidRPr="00522409">
        <w:rPr>
          <w:rFonts w:ascii="Arial" w:hAnsi="Arial" w:cs="Arial"/>
          <w:lang w:val="bs-Latn-BA"/>
        </w:rPr>
        <w:t>ažemo da se još jednom razmotre predviđeni vremenski rokovi kod realizacije navedenih</w:t>
      </w:r>
      <w:r w:rsidR="00DC4953" w:rsidRPr="00522409">
        <w:rPr>
          <w:rFonts w:ascii="Arial" w:hAnsi="Arial" w:cs="Arial"/>
          <w:lang w:val="bs-Latn-BA"/>
        </w:rPr>
        <w:t xml:space="preserve"> ciljeva. Smatramo da su za pojedine st</w:t>
      </w:r>
      <w:r w:rsidRPr="00522409">
        <w:rPr>
          <w:rFonts w:ascii="Arial" w:hAnsi="Arial" w:cs="Arial"/>
          <w:lang w:val="bs-Latn-BA"/>
        </w:rPr>
        <w:t>avke rokovi neodgovarajući i da su indikatori i početne</w:t>
      </w:r>
      <w:r w:rsidR="00DC4953" w:rsidRPr="00522409">
        <w:rPr>
          <w:rFonts w:ascii="Arial" w:hAnsi="Arial" w:cs="Arial"/>
          <w:lang w:val="bs-Latn-BA"/>
        </w:rPr>
        <w:t xml:space="preserve"> vrijednosti neusaglašene. Navodimo</w:t>
      </w:r>
      <w:r w:rsidRPr="00522409">
        <w:rPr>
          <w:rFonts w:ascii="Arial" w:hAnsi="Arial" w:cs="Arial"/>
          <w:lang w:val="bs-Latn-BA"/>
        </w:rPr>
        <w:t xml:space="preserve"> primjer aktivnosti za operativni cilj 2: Javna dostupnost</w:t>
      </w:r>
      <w:r w:rsidR="001359B4" w:rsidRPr="00522409">
        <w:rPr>
          <w:rFonts w:ascii="Arial" w:hAnsi="Arial" w:cs="Arial"/>
          <w:lang w:val="bs-Latn-BA"/>
        </w:rPr>
        <w:t xml:space="preserve"> rezultata mjerenja EM zračenja 5G</w:t>
      </w:r>
      <w:r w:rsidRPr="00522409">
        <w:rPr>
          <w:rFonts w:ascii="Arial" w:hAnsi="Arial" w:cs="Arial"/>
          <w:lang w:val="bs-Latn-BA"/>
        </w:rPr>
        <w:t xml:space="preserve"> mreža:</w:t>
      </w:r>
    </w:p>
    <w:tbl>
      <w:tblPr>
        <w:tblStyle w:val="TableGrid"/>
        <w:tblW w:w="0" w:type="auto"/>
        <w:tblInd w:w="-5" w:type="dxa"/>
        <w:tblLook w:val="04A0" w:firstRow="1" w:lastRow="0" w:firstColumn="1" w:lastColumn="0" w:noHBand="0" w:noVBand="1"/>
      </w:tblPr>
      <w:tblGrid>
        <w:gridCol w:w="4675"/>
        <w:gridCol w:w="4675"/>
      </w:tblGrid>
      <w:tr w:rsidR="00522409" w:rsidRPr="00522409" w:rsidTr="00E03EE1">
        <w:tc>
          <w:tcPr>
            <w:tcW w:w="4675" w:type="dxa"/>
          </w:tcPr>
          <w:p w:rsidR="00E03EE1" w:rsidRPr="00522409" w:rsidRDefault="008B46B0" w:rsidP="00E03EE1">
            <w:pPr>
              <w:ind w:right="45"/>
              <w:rPr>
                <w:rFonts w:ascii="Arial" w:hAnsi="Arial" w:cs="Arial"/>
                <w:lang w:val="bs-Latn-BA"/>
              </w:rPr>
            </w:pPr>
            <w:r w:rsidRPr="00522409">
              <w:rPr>
                <w:rFonts w:ascii="Arial" w:hAnsi="Arial" w:cs="Arial"/>
                <w:lang w:val="bs-Latn-BA"/>
              </w:rPr>
              <w:t>III</w:t>
            </w:r>
            <w:r w:rsidR="00E03EE1" w:rsidRPr="00522409">
              <w:rPr>
                <w:rFonts w:ascii="Arial" w:hAnsi="Arial" w:cs="Arial"/>
                <w:lang w:val="bs-Latn-BA"/>
              </w:rPr>
              <w:t>.2.1 . Analizirati zahtjeve i potrebe za uvođenje portala na kojem se objavljuju rezultati mjerenja EM zračenja</w:t>
            </w:r>
          </w:p>
        </w:tc>
        <w:tc>
          <w:tcPr>
            <w:tcW w:w="4675" w:type="dxa"/>
          </w:tcPr>
          <w:p w:rsidR="00E03EE1" w:rsidRPr="00522409" w:rsidRDefault="00E03EE1" w:rsidP="00E03EE1">
            <w:pPr>
              <w:ind w:right="45"/>
              <w:rPr>
                <w:rFonts w:ascii="Arial" w:hAnsi="Arial" w:cs="Arial"/>
                <w:lang w:val="bs-Latn-BA"/>
              </w:rPr>
            </w:pPr>
            <w:r w:rsidRPr="00522409">
              <w:rPr>
                <w:rFonts w:ascii="Arial" w:hAnsi="Arial" w:cs="Arial"/>
                <w:lang w:val="bs-Latn-BA"/>
              </w:rPr>
              <w:t>Analiza potreba za unapređenjem -izmjenom portala je izrađena</w:t>
            </w:r>
          </w:p>
        </w:tc>
      </w:tr>
      <w:tr w:rsidR="00522409" w:rsidRPr="00522409" w:rsidTr="00E03EE1">
        <w:tc>
          <w:tcPr>
            <w:tcW w:w="4675" w:type="dxa"/>
          </w:tcPr>
          <w:p w:rsidR="00E03EE1" w:rsidRPr="00522409" w:rsidRDefault="008B46B0" w:rsidP="00E03EE1">
            <w:pPr>
              <w:ind w:right="45"/>
              <w:rPr>
                <w:rFonts w:ascii="Arial" w:hAnsi="Arial" w:cs="Arial"/>
                <w:lang w:val="bs-Latn-BA"/>
              </w:rPr>
            </w:pPr>
            <w:r w:rsidRPr="00522409">
              <w:rPr>
                <w:rFonts w:ascii="Arial" w:hAnsi="Arial" w:cs="Arial"/>
                <w:lang w:val="bs-Latn-BA"/>
              </w:rPr>
              <w:t>III</w:t>
            </w:r>
            <w:r w:rsidR="00E03EE1" w:rsidRPr="00522409">
              <w:rPr>
                <w:rFonts w:ascii="Arial" w:hAnsi="Arial" w:cs="Arial"/>
                <w:lang w:val="bs-Latn-BA"/>
              </w:rPr>
              <w:t xml:space="preserve">.2.2. U skladu sa analizom iz tačke </w:t>
            </w:r>
            <w:r w:rsidRPr="00522409">
              <w:rPr>
                <w:rFonts w:ascii="Arial" w:hAnsi="Arial" w:cs="Arial"/>
                <w:lang w:val="bs-Latn-BA"/>
              </w:rPr>
              <w:t>III</w:t>
            </w:r>
            <w:r w:rsidR="00E03EE1" w:rsidRPr="00522409">
              <w:rPr>
                <w:rFonts w:ascii="Arial" w:hAnsi="Arial" w:cs="Arial"/>
                <w:lang w:val="bs-Latn-BA"/>
              </w:rPr>
              <w:t>.2.1 . pripremiti specifikaciju za pokretanje postupka nabavke</w:t>
            </w:r>
          </w:p>
        </w:tc>
        <w:tc>
          <w:tcPr>
            <w:tcW w:w="4675" w:type="dxa"/>
          </w:tcPr>
          <w:p w:rsidR="00E03EE1" w:rsidRPr="00522409" w:rsidRDefault="00E03EE1" w:rsidP="00E03EE1">
            <w:pPr>
              <w:spacing w:after="0" w:line="259" w:lineRule="auto"/>
              <w:ind w:left="5" w:right="119" w:firstLine="58"/>
              <w:rPr>
                <w:rFonts w:ascii="Arial" w:hAnsi="Arial" w:cs="Arial"/>
                <w:lang w:val="bs-Latn-BA"/>
              </w:rPr>
            </w:pPr>
            <w:r w:rsidRPr="00522409">
              <w:rPr>
                <w:rFonts w:ascii="Arial" w:hAnsi="Arial" w:cs="Arial"/>
                <w:lang w:val="bs-Latn-BA"/>
              </w:rPr>
              <w:t xml:space="preserve">Zahtjev za dostavljanje ponuda za </w:t>
            </w:r>
            <w:r w:rsidR="008B46B0" w:rsidRPr="00522409">
              <w:rPr>
                <w:rFonts w:ascii="Arial" w:hAnsi="Arial" w:cs="Arial"/>
                <w:lang w:val="bs-Latn-BA"/>
              </w:rPr>
              <w:t>nab</w:t>
            </w:r>
            <w:r w:rsidRPr="00522409">
              <w:rPr>
                <w:rFonts w:ascii="Arial" w:hAnsi="Arial" w:cs="Arial"/>
                <w:lang w:val="bs-Latn-BA"/>
              </w:rPr>
              <w:t xml:space="preserve">avku usluga izrade geoportala (sa </w:t>
            </w:r>
            <w:r w:rsidR="008B46B0" w:rsidRPr="00522409">
              <w:rPr>
                <w:rFonts w:ascii="Arial" w:hAnsi="Arial" w:cs="Arial"/>
                <w:lang w:val="bs-Latn-BA"/>
              </w:rPr>
              <w:t>rez</w:t>
            </w:r>
            <w:r w:rsidRPr="00522409">
              <w:rPr>
                <w:rFonts w:ascii="Arial" w:hAnsi="Arial" w:cs="Arial"/>
                <w:lang w:val="bs-Latn-BA"/>
              </w:rPr>
              <w:t xml:space="preserve">ultatima i podacima o EM zračenju) </w:t>
            </w:r>
            <w:r w:rsidR="008B46B0" w:rsidRPr="00522409">
              <w:rPr>
                <w:rFonts w:ascii="Arial" w:hAnsi="Arial" w:cs="Arial"/>
                <w:lang w:val="bs-Latn-BA"/>
              </w:rPr>
              <w:t>je obja</w:t>
            </w:r>
            <w:r w:rsidRPr="00522409">
              <w:rPr>
                <w:rFonts w:ascii="Arial" w:hAnsi="Arial" w:cs="Arial"/>
                <w:lang w:val="bs-Latn-BA"/>
              </w:rPr>
              <w:t>vljen</w:t>
            </w:r>
          </w:p>
        </w:tc>
      </w:tr>
    </w:tbl>
    <w:p w:rsidR="00E47FBE" w:rsidRPr="00522409" w:rsidRDefault="008B46B0" w:rsidP="008B46B0">
      <w:pPr>
        <w:ind w:left="-5" w:right="45"/>
        <w:rPr>
          <w:rFonts w:ascii="Arial" w:hAnsi="Arial" w:cs="Arial"/>
          <w:lang w:val="bs-Latn-BA"/>
        </w:rPr>
      </w:pPr>
      <w:r w:rsidRPr="00522409">
        <w:rPr>
          <w:rFonts w:ascii="Arial" w:hAnsi="Arial" w:cs="Arial"/>
          <w:lang w:val="bs-Latn-BA"/>
        </w:rPr>
        <w:t xml:space="preserve">Nije jasno da li će do kraja Q3 2024. godine biti završena aktivnost objavljivanja Zahtjeva za dostavljanje ponuda za izradu predmetnog portala, ili će do tog roka biti završen portal. </w:t>
      </w:r>
    </w:p>
    <w:p w:rsidR="008B46B0" w:rsidRPr="00522409" w:rsidRDefault="008B46B0" w:rsidP="008B46B0">
      <w:pPr>
        <w:ind w:left="-5" w:right="45"/>
        <w:rPr>
          <w:rFonts w:ascii="Arial" w:hAnsi="Arial" w:cs="Arial"/>
          <w:lang w:val="bs-Latn-BA"/>
        </w:rPr>
      </w:pPr>
      <w:r w:rsidRPr="00522409">
        <w:rPr>
          <w:rFonts w:ascii="Arial" w:hAnsi="Arial" w:cs="Arial"/>
          <w:lang w:val="bs-Latn-BA"/>
        </w:rPr>
        <w:t xml:space="preserve">Treba imati u vidu da su budžeti za programske aktivnosti za 2023. godinu usvojeni i da će pojedinim institucijama biti teško opredijeliti dodatna sredstva za aktivnosti koja su planirane ovom strategijom što može uzrokovati da određene aktivnosti neće biti realizovane u za to predviđenom roku. </w:t>
      </w:r>
    </w:p>
    <w:p w:rsidR="008B46B0" w:rsidRPr="00522409" w:rsidRDefault="008B46B0" w:rsidP="008B46B0">
      <w:pPr>
        <w:ind w:left="-5" w:right="45"/>
        <w:rPr>
          <w:rFonts w:ascii="Arial" w:hAnsi="Arial" w:cs="Arial"/>
          <w:lang w:val="bs-Latn-BA"/>
        </w:rPr>
      </w:pPr>
      <w:r w:rsidRPr="00522409">
        <w:rPr>
          <w:rFonts w:ascii="Arial" w:hAnsi="Arial" w:cs="Arial"/>
          <w:lang w:val="bs-Latn-BA"/>
        </w:rPr>
        <w:t>U dijelu dokumenta koji se odnosi na skraćenice i akronime, navedene su skraćenice koje se u dokumentu nigdje ne spominju, poput: Big Data, Cloud Computing</w:t>
      </w:r>
      <w:r w:rsidR="00A60C03" w:rsidRPr="00522409">
        <w:rPr>
          <w:rFonts w:ascii="Arial" w:hAnsi="Arial" w:cs="Arial"/>
          <w:lang w:val="bs-Latn-BA"/>
        </w:rPr>
        <w:t xml:space="preserve">. </w:t>
      </w:r>
      <w:r w:rsidR="0082759E" w:rsidRPr="00522409">
        <w:rPr>
          <w:rFonts w:ascii="Arial" w:hAnsi="Arial" w:cs="Arial"/>
          <w:b/>
          <w:bCs/>
          <w:lang w:val="bs-Latn-BA"/>
        </w:rPr>
        <w:t xml:space="preserve">Predlog se odbija. </w:t>
      </w:r>
      <w:r w:rsidR="0082759E" w:rsidRPr="00522409">
        <w:rPr>
          <w:rFonts w:ascii="Arial" w:hAnsi="Arial" w:cs="Arial"/>
          <w:lang w:val="bs-Latn-BA"/>
        </w:rPr>
        <w:t>Big Data se koristi u okviru Operativnog cilja II.2.3, dok se Cloud Computing koristi u okviru definisanja Problema 1, Barijere 4.</w:t>
      </w:r>
    </w:p>
    <w:p w:rsidR="00343DEC" w:rsidRPr="00522409" w:rsidRDefault="008B46B0" w:rsidP="00343DEC">
      <w:pPr>
        <w:spacing w:after="296"/>
        <w:ind w:left="104" w:right="-7"/>
        <w:rPr>
          <w:rFonts w:ascii="Arial" w:hAnsi="Arial" w:cs="Arial"/>
          <w:lang w:val="bs-Latn-BA"/>
        </w:rPr>
      </w:pPr>
      <w:r w:rsidRPr="00522409">
        <w:rPr>
          <w:rFonts w:ascii="Arial" w:hAnsi="Arial" w:cs="Arial"/>
          <w:lang w:val="bs-Latn-BA"/>
        </w:rPr>
        <w:t>U dijelu dokumenta koji ima naziv Bibliografija, Nacio</w:t>
      </w:r>
      <w:r w:rsidR="004232DB" w:rsidRPr="00522409">
        <w:rPr>
          <w:rFonts w:ascii="Arial" w:hAnsi="Arial" w:cs="Arial"/>
          <w:lang w:val="bs-Latn-BA"/>
        </w:rPr>
        <w:t>n</w:t>
      </w:r>
      <w:r w:rsidRPr="00522409">
        <w:rPr>
          <w:rFonts w:ascii="Arial" w:hAnsi="Arial" w:cs="Arial"/>
          <w:lang w:val="bs-Latn-BA"/>
        </w:rPr>
        <w:t xml:space="preserve">alna strategija održivog razvoja do </w:t>
      </w:r>
      <w:r w:rsidRPr="00522409">
        <w:rPr>
          <w:rFonts w:ascii="Arial" w:hAnsi="Arial" w:cs="Arial"/>
          <w:noProof/>
          <w:lang w:val="bs-Latn-BA"/>
        </w:rPr>
        <w:drawing>
          <wp:inline distT="0" distB="0" distL="0" distR="0" wp14:anchorId="21206B7B" wp14:editId="73C8165C">
            <wp:extent cx="4572" cy="4572"/>
            <wp:effectExtent l="0" t="0" r="0" b="0"/>
            <wp:docPr id="12926" name="Picture 12926"/>
            <wp:cNvGraphicFramePr/>
            <a:graphic xmlns:a="http://schemas.openxmlformats.org/drawingml/2006/main">
              <a:graphicData uri="http://schemas.openxmlformats.org/drawingml/2006/picture">
                <pic:pic xmlns:pic="http://schemas.openxmlformats.org/drawingml/2006/picture">
                  <pic:nvPicPr>
                    <pic:cNvPr id="12926" name="Picture 12926"/>
                    <pic:cNvPicPr/>
                  </pic:nvPicPr>
                  <pic:blipFill>
                    <a:blip r:embed="rId20"/>
                    <a:stretch>
                      <a:fillRect/>
                    </a:stretch>
                  </pic:blipFill>
                  <pic:spPr>
                    <a:xfrm>
                      <a:off x="0" y="0"/>
                      <a:ext cx="4572" cy="4572"/>
                    </a:xfrm>
                    <a:prstGeom prst="rect">
                      <a:avLst/>
                    </a:prstGeom>
                  </pic:spPr>
                </pic:pic>
              </a:graphicData>
            </a:graphic>
          </wp:inline>
        </w:drawing>
      </w:r>
      <w:r w:rsidRPr="00522409">
        <w:rPr>
          <w:rFonts w:ascii="Arial" w:hAnsi="Arial" w:cs="Arial"/>
          <w:lang w:val="bs-Latn-BA"/>
        </w:rPr>
        <w:t>2030. godine se spominje na dva mjesta. Takođe, u ov</w:t>
      </w:r>
      <w:r w:rsidR="004232DB" w:rsidRPr="00522409">
        <w:rPr>
          <w:rFonts w:ascii="Arial" w:hAnsi="Arial" w:cs="Arial"/>
          <w:lang w:val="bs-Latn-BA"/>
        </w:rPr>
        <w:t>o</w:t>
      </w:r>
      <w:r w:rsidRPr="00522409">
        <w:rPr>
          <w:rFonts w:ascii="Arial" w:hAnsi="Arial" w:cs="Arial"/>
          <w:lang w:val="bs-Latn-BA"/>
        </w:rPr>
        <w:t>m dijelu dokumenta naveden je čitav set regulative vezane za EM zračenje, a nije navede</w:t>
      </w:r>
      <w:r w:rsidR="004232DB" w:rsidRPr="00522409">
        <w:rPr>
          <w:rFonts w:ascii="Arial" w:hAnsi="Arial" w:cs="Arial"/>
          <w:lang w:val="bs-Latn-BA"/>
        </w:rPr>
        <w:t>n</w:t>
      </w:r>
      <w:r w:rsidRPr="00522409">
        <w:rPr>
          <w:rFonts w:ascii="Arial" w:hAnsi="Arial" w:cs="Arial"/>
          <w:lang w:val="bs-Latn-BA"/>
        </w:rPr>
        <w:t>a podzakonska regulativa iz oblasti elektronskih komunikacija. Predlažemo da se taj dio tek</w:t>
      </w:r>
      <w:r w:rsidR="004232DB" w:rsidRPr="00522409">
        <w:rPr>
          <w:rFonts w:ascii="Arial" w:hAnsi="Arial" w:cs="Arial"/>
          <w:lang w:val="bs-Latn-BA"/>
        </w:rPr>
        <w:t>s</w:t>
      </w:r>
      <w:r w:rsidRPr="00522409">
        <w:rPr>
          <w:rFonts w:ascii="Arial" w:hAnsi="Arial" w:cs="Arial"/>
          <w:lang w:val="bs-Latn-BA"/>
        </w:rPr>
        <w:t>ta dopuni.</w:t>
      </w:r>
      <w:r w:rsidR="00343DEC" w:rsidRPr="00522409">
        <w:rPr>
          <w:rFonts w:ascii="Arial" w:hAnsi="Arial" w:cs="Arial"/>
          <w:lang w:val="bs-Latn-BA"/>
        </w:rPr>
        <w:t xml:space="preserve"> </w:t>
      </w:r>
      <w:r w:rsidR="00343DEC" w:rsidRPr="00522409">
        <w:rPr>
          <w:rFonts w:ascii="Arial" w:hAnsi="Arial" w:cs="Arial"/>
          <w:b/>
          <w:bCs/>
          <w:lang w:val="bs-Latn-BA"/>
        </w:rPr>
        <w:t>Predlog se prihvata.</w:t>
      </w:r>
    </w:p>
    <w:p w:rsidR="008B46B0" w:rsidRPr="00522409" w:rsidRDefault="008B46B0" w:rsidP="008B46B0">
      <w:pPr>
        <w:ind w:left="-5" w:right="45"/>
        <w:rPr>
          <w:rFonts w:ascii="Arial" w:hAnsi="Arial" w:cs="Arial"/>
          <w:lang w:val="bs-Latn-BA"/>
        </w:rPr>
      </w:pPr>
    </w:p>
    <w:p w:rsidR="00930A5F" w:rsidRPr="00522409" w:rsidRDefault="00487D85" w:rsidP="00954312">
      <w:pPr>
        <w:spacing w:after="52"/>
        <w:ind w:right="50"/>
        <w:rPr>
          <w:rFonts w:ascii="Arial" w:hAnsi="Arial" w:cs="Arial"/>
          <w:sz w:val="26"/>
          <w:lang w:val="bs-Latn-BA"/>
        </w:rPr>
      </w:pPr>
      <w:r w:rsidRPr="00522409">
        <w:rPr>
          <w:rFonts w:ascii="Arial" w:hAnsi="Arial" w:cs="Arial"/>
          <w:sz w:val="26"/>
          <w:lang w:val="bs-Latn-BA"/>
        </w:rPr>
        <w:t xml:space="preserve">Predstavnici </w:t>
      </w:r>
      <w:r w:rsidR="00E03EE1" w:rsidRPr="00522409">
        <w:rPr>
          <w:rFonts w:ascii="Arial" w:hAnsi="Arial" w:cs="Arial"/>
          <w:sz w:val="26"/>
          <w:lang w:val="bs-Latn-BA"/>
        </w:rPr>
        <w:t xml:space="preserve"> MEPPU</w:t>
      </w:r>
      <w:r w:rsidRPr="00522409">
        <w:rPr>
          <w:rFonts w:ascii="Arial" w:hAnsi="Arial" w:cs="Arial"/>
          <w:sz w:val="26"/>
          <w:lang w:val="bs-Latn-BA"/>
        </w:rPr>
        <w:t xml:space="preserve"> i EPA su </w:t>
      </w:r>
      <w:r w:rsidR="00990DF0" w:rsidRPr="00522409">
        <w:rPr>
          <w:rFonts w:ascii="Arial" w:hAnsi="Arial" w:cs="Arial"/>
          <w:sz w:val="26"/>
          <w:lang w:val="bs-Latn-BA"/>
        </w:rPr>
        <w:t>za</w:t>
      </w:r>
      <w:r w:rsidR="00954312" w:rsidRPr="00522409">
        <w:rPr>
          <w:rFonts w:ascii="Arial" w:hAnsi="Arial" w:cs="Arial"/>
          <w:sz w:val="26"/>
          <w:lang w:val="bs-Latn-BA"/>
        </w:rPr>
        <w:t xml:space="preserve"> </w:t>
      </w:r>
      <w:r w:rsidR="00E03EE1" w:rsidRPr="00522409">
        <w:rPr>
          <w:rFonts w:ascii="Arial" w:hAnsi="Arial" w:cs="Arial"/>
          <w:sz w:val="26"/>
          <w:lang w:val="bs-Latn-BA"/>
        </w:rPr>
        <w:t>okrugl</w:t>
      </w:r>
      <w:r w:rsidR="00990DF0" w:rsidRPr="00522409">
        <w:rPr>
          <w:rFonts w:ascii="Arial" w:hAnsi="Arial" w:cs="Arial"/>
          <w:sz w:val="26"/>
          <w:lang w:val="bs-Latn-BA"/>
        </w:rPr>
        <w:t>im</w:t>
      </w:r>
      <w:r w:rsidR="00E03EE1" w:rsidRPr="00522409">
        <w:rPr>
          <w:rFonts w:ascii="Arial" w:hAnsi="Arial" w:cs="Arial"/>
          <w:sz w:val="26"/>
          <w:lang w:val="bs-Latn-BA"/>
        </w:rPr>
        <w:t xml:space="preserve"> stol</w:t>
      </w:r>
      <w:r w:rsidR="00990DF0" w:rsidRPr="00522409">
        <w:rPr>
          <w:rFonts w:ascii="Arial" w:hAnsi="Arial" w:cs="Arial"/>
          <w:sz w:val="26"/>
          <w:lang w:val="bs-Latn-BA"/>
        </w:rPr>
        <w:t xml:space="preserve">om bili konstruktivni i dali doprinos u razjašnjavanju određenih pitanja koja su iznijeta od strane predstavnika operatora, a svoje konačne i </w:t>
      </w:r>
      <w:r w:rsidR="00E67FDF" w:rsidRPr="00522409">
        <w:rPr>
          <w:rFonts w:ascii="Arial" w:hAnsi="Arial" w:cs="Arial"/>
          <w:sz w:val="26"/>
          <w:lang w:val="bs-Latn-BA"/>
        </w:rPr>
        <w:t>sumirane</w:t>
      </w:r>
      <w:r w:rsidR="00990DF0" w:rsidRPr="00522409">
        <w:rPr>
          <w:rFonts w:ascii="Arial" w:hAnsi="Arial" w:cs="Arial"/>
          <w:sz w:val="26"/>
          <w:lang w:val="bs-Latn-BA"/>
        </w:rPr>
        <w:t xml:space="preserve"> komentare su dostavili u pisanoj formi kao što slijedi: </w:t>
      </w:r>
      <w:r w:rsidR="00E03EE1" w:rsidRPr="00522409">
        <w:rPr>
          <w:rFonts w:ascii="Arial" w:hAnsi="Arial" w:cs="Arial"/>
          <w:sz w:val="26"/>
          <w:lang w:val="bs-Latn-BA"/>
        </w:rPr>
        <w:t xml:space="preserve"> </w:t>
      </w:r>
    </w:p>
    <w:p w:rsidR="00990DF0" w:rsidRPr="00522409" w:rsidRDefault="00990DF0" w:rsidP="00522409">
      <w:pPr>
        <w:spacing w:after="296"/>
        <w:ind w:left="104" w:right="-7"/>
        <w:rPr>
          <w:rFonts w:ascii="Arial" w:hAnsi="Arial" w:cs="Arial"/>
          <w:lang w:val="bs-Latn-BA"/>
        </w:rPr>
      </w:pPr>
      <w:r w:rsidRPr="00522409">
        <w:rPr>
          <w:rFonts w:ascii="Arial" w:hAnsi="Arial" w:cs="Arial"/>
          <w:lang w:val="bs-Latn-BA"/>
        </w:rPr>
        <w:t>U dijelu Programa pristupanja Crne Gore Evropskoj Uniji 2021-2023, sugerisali su da je do</w:t>
      </w:r>
      <w:r w:rsidR="00E67FDF" w:rsidRPr="00522409">
        <w:rPr>
          <w:rFonts w:ascii="Arial" w:hAnsi="Arial" w:cs="Arial"/>
          <w:lang w:val="bs-Latn-BA"/>
        </w:rPr>
        <w:t>k</w:t>
      </w:r>
      <w:r w:rsidRPr="00522409">
        <w:rPr>
          <w:rFonts w:ascii="Arial" w:hAnsi="Arial" w:cs="Arial"/>
          <w:lang w:val="bs-Latn-BA"/>
        </w:rPr>
        <w:t xml:space="preserve">ument u fazi izmjene, tako da treba taj dio apdejtovati. </w:t>
      </w:r>
      <w:r w:rsidR="00367CBE" w:rsidRPr="00522409">
        <w:rPr>
          <w:rFonts w:ascii="Arial" w:hAnsi="Arial" w:cs="Arial"/>
          <w:b/>
          <w:bCs/>
          <w:lang w:val="bs-Latn-BA"/>
        </w:rPr>
        <w:t xml:space="preserve">Predlog se prihvata. </w:t>
      </w:r>
    </w:p>
    <w:p w:rsidR="00990DF0" w:rsidRPr="00522409" w:rsidRDefault="00990DF0" w:rsidP="000D5E0D">
      <w:pPr>
        <w:spacing w:after="296"/>
        <w:ind w:left="104" w:right="-7"/>
        <w:rPr>
          <w:rFonts w:ascii="Arial" w:hAnsi="Arial" w:cs="Arial"/>
          <w:lang w:val="bs-Latn-BA"/>
        </w:rPr>
      </w:pPr>
      <w:r w:rsidRPr="00522409">
        <w:rPr>
          <w:rFonts w:ascii="Arial" w:hAnsi="Arial" w:cs="Arial"/>
          <w:lang w:val="bs-Latn-BA"/>
        </w:rPr>
        <w:t>U dijelu opisa Barijere 3, naveli su da konstatacija: “Iako izrada elaborata o procjeni uticaja na životnu sredinu nije neophodna za sve bazne stanice, kao npr. za one koje se planiraju izgraditi u nenaseljenim područjima, ipak, iskustvo operatora je da lokalne samouprave, kao nadležni organi za sprovođenje postupka procjene uticaja sprovode postupke procjene i u ovakvim slučajevima ” ne može da stoji. Procjena uticaja na životnu sredinu je od slučaja do slučaja. Nema veze da li je nas</w:t>
      </w:r>
      <w:r w:rsidR="00E67FDF" w:rsidRPr="00522409">
        <w:rPr>
          <w:rFonts w:ascii="Arial" w:hAnsi="Arial" w:cs="Arial"/>
          <w:lang w:val="bs-Latn-BA"/>
        </w:rPr>
        <w:t>e</w:t>
      </w:r>
      <w:r w:rsidRPr="00522409">
        <w:rPr>
          <w:rFonts w:ascii="Arial" w:hAnsi="Arial" w:cs="Arial"/>
          <w:lang w:val="bs-Latn-BA"/>
        </w:rPr>
        <w:t>ljeno ili nenase</w:t>
      </w:r>
      <w:r w:rsidR="00E67FDF" w:rsidRPr="00522409">
        <w:rPr>
          <w:rFonts w:ascii="Arial" w:hAnsi="Arial" w:cs="Arial"/>
          <w:lang w:val="bs-Latn-BA"/>
        </w:rPr>
        <w:t>l</w:t>
      </w:r>
      <w:r w:rsidRPr="00522409">
        <w:rPr>
          <w:rFonts w:ascii="Arial" w:hAnsi="Arial" w:cs="Arial"/>
          <w:lang w:val="bs-Latn-BA"/>
        </w:rPr>
        <w:t>jeno područje. Odluka da li treba izrada elaborata ili ne donosi se na osnovu dokumentacije za odlučivanje o potrebi izrade elaborata. Ukoliko je dokumentacija za odlučivanje detaljna odrađena onda postoji velika šansa da se donese odluka da nije potrebna izrada elaborata procjene uticaja na životnu sredinu.</w:t>
      </w:r>
      <w:r w:rsidR="000D5E0D" w:rsidRPr="00522409">
        <w:rPr>
          <w:rFonts w:ascii="Arial" w:hAnsi="Arial" w:cs="Arial"/>
          <w:lang w:val="bs-Latn-BA"/>
        </w:rPr>
        <w:t xml:space="preserve"> </w:t>
      </w:r>
      <w:r w:rsidR="000D5E0D" w:rsidRPr="00522409">
        <w:rPr>
          <w:rFonts w:ascii="Arial" w:hAnsi="Arial" w:cs="Arial"/>
          <w:b/>
          <w:bCs/>
          <w:lang w:val="bs-Latn-BA"/>
        </w:rPr>
        <w:t>Predlog se prihvata.</w:t>
      </w:r>
    </w:p>
    <w:p w:rsidR="00E67FDF" w:rsidRPr="00522409" w:rsidRDefault="00E67FDF" w:rsidP="000D5E0D">
      <w:pPr>
        <w:spacing w:after="296"/>
        <w:ind w:left="104" w:right="-7"/>
        <w:rPr>
          <w:rFonts w:ascii="Arial" w:hAnsi="Arial" w:cs="Arial"/>
          <w:lang w:val="bs-Latn-BA"/>
        </w:rPr>
      </w:pPr>
      <w:r w:rsidRPr="00522409">
        <w:rPr>
          <w:rFonts w:ascii="Arial" w:hAnsi="Arial" w:cs="Arial"/>
          <w:lang w:val="bs-Latn-BA"/>
        </w:rPr>
        <w:t xml:space="preserve">U dijelu koji se tiče nedostatka administrativnih kapaciteta, predlažu da se dodaje I Uprava za inspekcijske poslove. </w:t>
      </w:r>
      <w:r w:rsidR="000D5E0D" w:rsidRPr="00522409">
        <w:rPr>
          <w:rFonts w:ascii="Arial" w:hAnsi="Arial" w:cs="Arial"/>
          <w:b/>
          <w:bCs/>
          <w:lang w:val="bs-Latn-BA"/>
        </w:rPr>
        <w:t>Predlog se prihvata.</w:t>
      </w:r>
    </w:p>
    <w:p w:rsidR="00E67FDF" w:rsidRPr="00522409" w:rsidRDefault="00E67FDF" w:rsidP="00980F65">
      <w:pPr>
        <w:spacing w:after="296"/>
        <w:ind w:left="104" w:right="-7"/>
        <w:rPr>
          <w:rFonts w:ascii="Arial" w:hAnsi="Arial" w:cs="Arial"/>
          <w:lang w:val="bs-Latn-BA"/>
        </w:rPr>
      </w:pPr>
      <w:r w:rsidRPr="00522409">
        <w:rPr>
          <w:rFonts w:ascii="Arial" w:hAnsi="Arial" w:cs="Arial"/>
          <w:lang w:val="bs-Latn-BA"/>
        </w:rPr>
        <w:t>U dijelu opisa operativnog cilja 1.2, tj. tačke III. “Obezbijediti adekvatnu primjenu zakonske regulative kojom se uređuje oblast zaštite od nejonizujućeg zračenja u Crnoj Gori i optimalne administrativne kapacitete za istu”, predlažu izradu Uputstva za jedinice lokalnih samouprava u pogledu načina primjene Zakona o procjeni uticaja na životnu sredinu za bazne stanice. Pored navedenog, predlažu da je potreb</w:t>
      </w:r>
      <w:r w:rsidR="00980F65" w:rsidRPr="00522409">
        <w:rPr>
          <w:rFonts w:ascii="Arial" w:hAnsi="Arial" w:cs="Arial"/>
          <w:lang w:val="bs-Latn-BA"/>
        </w:rPr>
        <w:t>n</w:t>
      </w:r>
      <w:r w:rsidRPr="00522409">
        <w:rPr>
          <w:rFonts w:ascii="Arial" w:hAnsi="Arial" w:cs="Arial"/>
          <w:lang w:val="bs-Latn-BA"/>
        </w:rPr>
        <w:t>o sagledati izmjene i dopune Pravilnika o načinu prvih i periodičnih mjerenja nivoa elektromagnetnih polja u pogledu  utvrđivanja zahvata kojim se bitno mijenjanju osnovne tehničke karatkteristike, koje imaju za posljedicu promjenu nivoa ili vrste elektromagnetnog polja izvora.</w:t>
      </w:r>
      <w:r w:rsidR="00650C20" w:rsidRPr="00522409">
        <w:rPr>
          <w:rFonts w:ascii="Arial" w:hAnsi="Arial" w:cs="Arial"/>
          <w:lang w:val="bs-Latn-BA"/>
        </w:rPr>
        <w:t xml:space="preserve"> Predlažu da Ovo pitanje treba razmotriti kroz Uputstvo na način da se obrazlože rokovi kao i projekti za koje se izrađuje Elaborat u cilju ujednačene primjene Zakona o procjeni uticaja na životnu sredinu. Rokovi se ne mogu mijenjati samo zbog baznih stanica jer su zakonom definisani svi projekti koji podliježu ili mogu podlijegati procjeni uticaja, bilo da se radi o baznim stanicama ili auto putu ili hidroelektrani. Ovdje je problem sprovođenje Zakona. Predlog je da se izradi priručnik za obrađivače dokumentacija za odlučivanje o procjeni Uticaja na životnu sredinu. Cilj je da se ukaže na koje ključne segmente dokumentacije treba posebno obratiti pažnjju i detaljnije ih elaborirati, kako bi se procedura procjene uticaja na životnu sredinu završila u I fazi tj da bi se donijelo Rješenje da nije potrebna procjena uticaja na životnu sredinu. Takođe, predlog je da se organizuje radionica za lokalne samouprave (kao nadležne organe za sprovođenje postupka procjene uticaja na životnu sredinu za bazne stanice), u cilju usaglašavanja kriterijuma i pravilnog tumačenja Zakona prilikom donošenja odluka.</w:t>
      </w:r>
      <w:r w:rsidR="00980F65" w:rsidRPr="00522409">
        <w:rPr>
          <w:rFonts w:ascii="Arial" w:hAnsi="Arial" w:cs="Arial"/>
          <w:lang w:val="bs-Latn-BA"/>
        </w:rPr>
        <w:t xml:space="preserve"> </w:t>
      </w:r>
      <w:r w:rsidR="00980F65" w:rsidRPr="00522409">
        <w:rPr>
          <w:rFonts w:ascii="Arial" w:hAnsi="Arial" w:cs="Arial"/>
          <w:b/>
          <w:bCs/>
          <w:lang w:val="bs-Latn-BA"/>
        </w:rPr>
        <w:t>Predlog se prihvata</w:t>
      </w:r>
    </w:p>
    <w:p w:rsidR="00C43635" w:rsidRDefault="00C43635" w:rsidP="00650C20">
      <w:pPr>
        <w:spacing w:after="52"/>
        <w:ind w:right="50"/>
        <w:rPr>
          <w:rFonts w:ascii="Arial" w:hAnsi="Arial" w:cs="Arial"/>
          <w:iCs/>
          <w:lang w:val="sr-Latn-RS"/>
        </w:rPr>
      </w:pPr>
      <w:r w:rsidRPr="00522409">
        <w:rPr>
          <w:rFonts w:ascii="Arial" w:hAnsi="Arial" w:cs="Arial"/>
          <w:lang w:val="bs-Latn-BA"/>
        </w:rPr>
        <w:t xml:space="preserve">Predstavnici kompanije ONE su se žalili na </w:t>
      </w:r>
      <w:r w:rsidRPr="00522409">
        <w:rPr>
          <w:rFonts w:ascii="Arial" w:hAnsi="Arial" w:cs="Arial"/>
          <w:iCs/>
          <w:lang w:val="sr-Latn-RS"/>
        </w:rPr>
        <w:t xml:space="preserve">neujednačenu primjenu i efikasnost u sprovođenju propisa od strane administracije na lokalnom nivou, koja se drastično razlikuje od opštine do opštine za odobravanje izgradnje. </w:t>
      </w:r>
      <w:r w:rsidR="004739EC" w:rsidRPr="00522409">
        <w:rPr>
          <w:rFonts w:ascii="Arial" w:hAnsi="Arial" w:cs="Arial"/>
          <w:iCs/>
          <w:lang w:val="sr-Latn-RS"/>
        </w:rPr>
        <w:t xml:space="preserve">Iznijeli su mišljenje koje su podržali i ostali prisutni na okruglom stolu da je sve funkcionisalo bolje dok je nadležnost bila na državnom nivou (ministarstva). </w:t>
      </w:r>
    </w:p>
    <w:p w:rsidR="009B2160" w:rsidRPr="009B2160" w:rsidRDefault="00522409" w:rsidP="009B2160">
      <w:pPr>
        <w:spacing w:after="52"/>
        <w:ind w:right="50"/>
        <w:rPr>
          <w:rFonts w:ascii="Arial" w:hAnsi="Arial" w:cs="Arial"/>
          <w:b/>
          <w:iCs/>
          <w:lang w:val="sr-Latn-RS"/>
        </w:rPr>
      </w:pPr>
      <w:r>
        <w:rPr>
          <w:rFonts w:ascii="Arial" w:hAnsi="Arial" w:cs="Arial"/>
          <w:iCs/>
          <w:lang w:val="sr-Latn-RS"/>
        </w:rPr>
        <w:t xml:space="preserve">Predstavnici Direkcije </w:t>
      </w:r>
      <w:r w:rsidR="009B2160">
        <w:rPr>
          <w:rFonts w:ascii="Arial" w:hAnsi="Arial" w:cs="Arial"/>
          <w:iCs/>
          <w:lang w:val="sr-Latn-RS"/>
        </w:rPr>
        <w:t>z</w:t>
      </w:r>
      <w:r>
        <w:rPr>
          <w:rFonts w:ascii="Arial" w:hAnsi="Arial" w:cs="Arial"/>
          <w:iCs/>
          <w:lang w:val="sr-Latn-RS"/>
        </w:rPr>
        <w:t xml:space="preserve">a programiranje i implementaciju EU fondova, Direktorat </w:t>
      </w:r>
      <w:r w:rsidR="009B2160">
        <w:rPr>
          <w:rFonts w:ascii="Arial" w:hAnsi="Arial" w:cs="Arial"/>
          <w:iCs/>
          <w:lang w:val="sr-Latn-RS"/>
        </w:rPr>
        <w:t>z</w:t>
      </w:r>
      <w:r>
        <w:rPr>
          <w:rFonts w:ascii="Arial" w:hAnsi="Arial" w:cs="Arial"/>
          <w:iCs/>
          <w:lang w:val="sr-Latn-RS"/>
        </w:rPr>
        <w:t xml:space="preserve">a evropske integracije i EU fondove su imali primjedbu u vezi Operativnog cilja </w:t>
      </w:r>
      <w:r w:rsidR="009B2160">
        <w:rPr>
          <w:rFonts w:ascii="Arial" w:hAnsi="Arial" w:cs="Arial"/>
          <w:iCs/>
          <w:lang w:val="sr-Latn-RS"/>
        </w:rPr>
        <w:t>3</w:t>
      </w:r>
      <w:r>
        <w:rPr>
          <w:rFonts w:ascii="Arial" w:hAnsi="Arial" w:cs="Arial"/>
          <w:iCs/>
          <w:lang w:val="sr-Latn-RS"/>
        </w:rPr>
        <w:t xml:space="preserve">.3 </w:t>
      </w:r>
      <w:r w:rsidR="009B2160">
        <w:rPr>
          <w:rFonts w:ascii="Arial" w:hAnsi="Arial" w:cs="Arial"/>
          <w:iCs/>
          <w:lang w:val="sr-Latn-RS"/>
        </w:rPr>
        <w:t xml:space="preserve">u dijelu pripreme aplikacija za fondove za pružanje finansijske podrške navodeći da </w:t>
      </w:r>
      <w:r w:rsidR="009B2160" w:rsidRPr="009B2160">
        <w:rPr>
          <w:rFonts w:ascii="Arial" w:hAnsi="Arial" w:cs="Arial"/>
          <w:iCs/>
          <w:lang w:val="sr-Latn-RS"/>
        </w:rPr>
        <w:t>operateri i provajderi 5G ne mogu biti korisnici Instrumenta pretpristupne podrške EU</w:t>
      </w:r>
      <w:r w:rsidR="009B2160">
        <w:rPr>
          <w:rFonts w:ascii="Arial" w:hAnsi="Arial" w:cs="Arial"/>
          <w:iCs/>
          <w:lang w:val="sr-Latn-RS"/>
        </w:rPr>
        <w:t xml:space="preserve">. </w:t>
      </w:r>
      <w:r w:rsidR="009B2160" w:rsidRPr="009B2160">
        <w:rPr>
          <w:rFonts w:ascii="Arial" w:hAnsi="Arial" w:cs="Arial"/>
          <w:iCs/>
          <w:lang w:val="sr-Latn-RS"/>
        </w:rPr>
        <w:t xml:space="preserve">U cilju jačanja kapaciteta </w:t>
      </w:r>
      <w:r w:rsidR="009B2160">
        <w:rPr>
          <w:rFonts w:ascii="Arial" w:hAnsi="Arial" w:cs="Arial"/>
          <w:iCs/>
          <w:lang w:val="sr-Latn-RS"/>
        </w:rPr>
        <w:t>Direkcije za širokopojasni pristup internetu, mišljenja su da</w:t>
      </w:r>
      <w:r w:rsidR="009B2160" w:rsidRPr="009B2160">
        <w:rPr>
          <w:rFonts w:ascii="Arial" w:hAnsi="Arial" w:cs="Arial"/>
          <w:iCs/>
          <w:lang w:val="sr-Latn-RS"/>
        </w:rPr>
        <w:t xml:space="preserve"> </w:t>
      </w:r>
      <w:r w:rsidR="009B2160">
        <w:rPr>
          <w:rFonts w:ascii="Arial" w:hAnsi="Arial" w:cs="Arial"/>
          <w:iCs/>
          <w:lang w:val="sr-Latn-RS"/>
        </w:rPr>
        <w:t xml:space="preserve">je </w:t>
      </w:r>
      <w:r w:rsidR="009B2160" w:rsidRPr="009B2160">
        <w:rPr>
          <w:rFonts w:ascii="Arial" w:hAnsi="Arial" w:cs="Arial"/>
          <w:iCs/>
          <w:lang w:val="sr-Latn-RS"/>
        </w:rPr>
        <w:t>za pripremu projekata koji se finansiraju iz EU fondova,</w:t>
      </w:r>
      <w:r w:rsidR="009B2160">
        <w:rPr>
          <w:rFonts w:ascii="Arial" w:hAnsi="Arial" w:cs="Arial"/>
          <w:iCs/>
          <w:lang w:val="sr-Latn-RS"/>
        </w:rPr>
        <w:t xml:space="preserve"> potrebna</w:t>
      </w:r>
      <w:r w:rsidR="009B2160" w:rsidRPr="009B2160">
        <w:rPr>
          <w:rFonts w:ascii="Arial" w:hAnsi="Arial" w:cs="Arial"/>
          <w:iCs/>
          <w:lang w:val="sr-Latn-RS"/>
        </w:rPr>
        <w:t xml:space="preserve"> tehničk</w:t>
      </w:r>
      <w:r w:rsidR="009B2160">
        <w:rPr>
          <w:rFonts w:ascii="Arial" w:hAnsi="Arial" w:cs="Arial"/>
          <w:iCs/>
          <w:lang w:val="sr-Latn-RS"/>
        </w:rPr>
        <w:t>a</w:t>
      </w:r>
      <w:r w:rsidR="009B2160" w:rsidRPr="009B2160">
        <w:rPr>
          <w:rFonts w:ascii="Arial" w:hAnsi="Arial" w:cs="Arial"/>
          <w:iCs/>
          <w:lang w:val="sr-Latn-RS"/>
        </w:rPr>
        <w:t xml:space="preserve"> podršk</w:t>
      </w:r>
      <w:r w:rsidR="009B2160">
        <w:rPr>
          <w:rFonts w:ascii="Arial" w:hAnsi="Arial" w:cs="Arial"/>
          <w:iCs/>
          <w:lang w:val="sr-Latn-RS"/>
        </w:rPr>
        <w:t>a</w:t>
      </w:r>
      <w:r w:rsidR="009B2160" w:rsidRPr="009B2160">
        <w:rPr>
          <w:rFonts w:ascii="Arial" w:hAnsi="Arial" w:cs="Arial"/>
          <w:iCs/>
          <w:lang w:val="sr-Latn-RS"/>
        </w:rPr>
        <w:t xml:space="preserve"> posredstvom nekog od EU instrumenata podrške, kao što je npr. EU Integration Facility - EUIF. Takođe, aktivnosti koje se odnose na zelenu agendu </w:t>
      </w:r>
      <w:r w:rsidR="009B2160">
        <w:rPr>
          <w:rFonts w:ascii="Arial" w:hAnsi="Arial" w:cs="Arial"/>
          <w:iCs/>
          <w:lang w:val="sr-Latn-RS"/>
        </w:rPr>
        <w:t>i</w:t>
      </w:r>
      <w:r w:rsidR="009B2160" w:rsidRPr="009B2160">
        <w:rPr>
          <w:rFonts w:ascii="Arial" w:hAnsi="Arial" w:cs="Arial"/>
          <w:iCs/>
          <w:lang w:val="sr-Latn-RS"/>
        </w:rPr>
        <w:t xml:space="preserve"> održivo povezivanje su predmet podrške različitih programa prekogranične saradnje, </w:t>
      </w:r>
      <w:r w:rsidR="009B2160">
        <w:rPr>
          <w:rFonts w:ascii="Arial" w:hAnsi="Arial" w:cs="Arial"/>
          <w:iCs/>
          <w:lang w:val="sr-Latn-RS"/>
        </w:rPr>
        <w:t>a</w:t>
      </w:r>
      <w:r w:rsidR="009B2160" w:rsidRPr="009B2160">
        <w:rPr>
          <w:rFonts w:ascii="Arial" w:hAnsi="Arial" w:cs="Arial"/>
          <w:iCs/>
          <w:lang w:val="sr-Latn-RS"/>
        </w:rPr>
        <w:t xml:space="preserve"> napominj</w:t>
      </w:r>
      <w:r w:rsidR="009B2160">
        <w:rPr>
          <w:rFonts w:ascii="Arial" w:hAnsi="Arial" w:cs="Arial"/>
          <w:iCs/>
          <w:lang w:val="sr-Latn-RS"/>
        </w:rPr>
        <w:t>u</w:t>
      </w:r>
      <w:r w:rsidR="009B2160" w:rsidRPr="009B2160">
        <w:rPr>
          <w:rFonts w:ascii="Arial" w:hAnsi="Arial" w:cs="Arial"/>
          <w:iCs/>
          <w:lang w:val="sr-Latn-RS"/>
        </w:rPr>
        <w:t xml:space="preserve"> da je za učešće na ovakvim projektima potrebno da </w:t>
      </w:r>
      <w:r w:rsidR="009B2160">
        <w:rPr>
          <w:rFonts w:ascii="Arial" w:hAnsi="Arial" w:cs="Arial"/>
          <w:iCs/>
          <w:lang w:val="sr-Latn-RS"/>
        </w:rPr>
        <w:t xml:space="preserve">se posjeduje </w:t>
      </w:r>
      <w:r w:rsidR="009B2160" w:rsidRPr="009B2160">
        <w:rPr>
          <w:rFonts w:ascii="Arial" w:hAnsi="Arial" w:cs="Arial"/>
          <w:iCs/>
          <w:lang w:val="sr-Latn-RS"/>
        </w:rPr>
        <w:t>funkcionalan tim, obučen za sprovođenje procedura koje se primjenjuju u okviru programa prekogranične saradnje.</w:t>
      </w:r>
      <w:r w:rsidR="009B2160">
        <w:rPr>
          <w:rFonts w:ascii="Arial" w:hAnsi="Arial" w:cs="Arial"/>
          <w:iCs/>
          <w:lang w:val="sr-Latn-RS"/>
        </w:rPr>
        <w:t xml:space="preserve"> </w:t>
      </w:r>
      <w:r w:rsidR="009B2160" w:rsidRPr="00522409">
        <w:rPr>
          <w:rFonts w:ascii="Arial" w:hAnsi="Arial" w:cs="Arial"/>
          <w:b/>
          <w:bCs/>
          <w:lang w:val="bs-Latn-BA"/>
        </w:rPr>
        <w:t>Predlog se prihvata</w:t>
      </w:r>
      <w:r w:rsidR="009B2160">
        <w:rPr>
          <w:rFonts w:ascii="Arial" w:hAnsi="Arial" w:cs="Arial"/>
          <w:b/>
          <w:iCs/>
          <w:lang w:val="sr-Latn-RS"/>
        </w:rPr>
        <w:t>.</w:t>
      </w:r>
    </w:p>
    <w:p w:rsidR="00C43635" w:rsidRPr="00522409" w:rsidRDefault="00C43635" w:rsidP="00650C20">
      <w:pPr>
        <w:spacing w:after="52"/>
        <w:ind w:right="50"/>
        <w:rPr>
          <w:rFonts w:ascii="Arial" w:hAnsi="Arial" w:cs="Arial"/>
          <w:iCs/>
          <w:lang w:val="sr-Latn-RS"/>
        </w:rPr>
      </w:pPr>
      <w:r w:rsidRPr="00522409">
        <w:rPr>
          <w:rFonts w:ascii="Arial" w:hAnsi="Arial" w:cs="Arial"/>
          <w:iCs/>
          <w:lang w:val="sr-Latn-RS"/>
        </w:rPr>
        <w:t xml:space="preserve">Mjesto i datum sačinjavanja izvještaja: Podgorica, 07.03.2023. godine. </w:t>
      </w:r>
    </w:p>
    <w:p w:rsidR="00C43635" w:rsidRPr="00522409" w:rsidRDefault="00C43635" w:rsidP="00650C20">
      <w:pPr>
        <w:spacing w:after="52"/>
        <w:ind w:right="50"/>
        <w:rPr>
          <w:rFonts w:ascii="Arial" w:hAnsi="Arial" w:cs="Arial"/>
          <w:iCs/>
          <w:lang w:val="sr-Latn-RS"/>
        </w:rPr>
      </w:pPr>
      <w:r w:rsidRPr="00522409">
        <w:rPr>
          <w:rFonts w:ascii="Arial" w:hAnsi="Arial" w:cs="Arial"/>
          <w:iCs/>
          <w:lang w:val="sr-Latn-RS"/>
        </w:rPr>
        <w:t xml:space="preserve">Naziv organizacione jedinice ministarstva koja je odgovorna za pripremu nacrta strategije: </w:t>
      </w:r>
      <w:r w:rsidR="004739EC" w:rsidRPr="00522409">
        <w:rPr>
          <w:rFonts w:ascii="Arial" w:hAnsi="Arial" w:cs="Arial"/>
          <w:iCs/>
          <w:lang w:val="sr-Latn-RS"/>
        </w:rPr>
        <w:t xml:space="preserve">Direktorat za elektronske komunikacije, poštansku djelatnost i radio spektar, </w:t>
      </w:r>
      <w:r w:rsidRPr="00522409">
        <w:rPr>
          <w:rFonts w:ascii="Arial" w:hAnsi="Arial" w:cs="Arial"/>
          <w:iCs/>
          <w:lang w:val="sr-Latn-RS"/>
        </w:rPr>
        <w:t xml:space="preserve">Direkcija za  </w:t>
      </w:r>
      <w:r w:rsidR="004739EC" w:rsidRPr="00522409">
        <w:rPr>
          <w:rFonts w:ascii="Arial" w:hAnsi="Arial" w:cs="Arial"/>
          <w:iCs/>
          <w:lang w:val="sr-Latn-RS"/>
        </w:rPr>
        <w:t xml:space="preserve">širokopojasni pristup internetu. </w:t>
      </w:r>
    </w:p>
    <w:p w:rsidR="004739EC" w:rsidRPr="00522409" w:rsidRDefault="004739EC" w:rsidP="00650C20">
      <w:pPr>
        <w:spacing w:after="52"/>
        <w:ind w:right="50"/>
        <w:rPr>
          <w:rFonts w:ascii="Arial" w:hAnsi="Arial" w:cs="Arial"/>
          <w:lang w:val="bs-Latn-BA"/>
        </w:rPr>
      </w:pPr>
    </w:p>
    <w:p w:rsidR="004739EC" w:rsidRPr="00522409" w:rsidRDefault="004739EC" w:rsidP="00650C20">
      <w:pPr>
        <w:spacing w:after="52"/>
        <w:ind w:right="50"/>
        <w:rPr>
          <w:rFonts w:ascii="Arial" w:hAnsi="Arial" w:cs="Arial"/>
          <w:u w:val="single"/>
          <w:lang w:val="bs-Latn-BA"/>
        </w:rPr>
      </w:pPr>
      <w:r w:rsidRPr="00522409">
        <w:rPr>
          <w:rFonts w:ascii="Arial" w:hAnsi="Arial" w:cs="Arial"/>
          <w:lang w:val="bs-Latn-BA"/>
        </w:rPr>
        <w:tab/>
      </w:r>
      <w:r w:rsidRPr="00522409">
        <w:rPr>
          <w:rFonts w:ascii="Arial" w:hAnsi="Arial" w:cs="Arial"/>
          <w:lang w:val="bs-Latn-BA"/>
        </w:rPr>
        <w:tab/>
      </w:r>
      <w:r w:rsidRPr="00522409">
        <w:rPr>
          <w:rFonts w:ascii="Arial" w:hAnsi="Arial" w:cs="Arial"/>
          <w:lang w:val="bs-Latn-BA"/>
        </w:rPr>
        <w:tab/>
      </w:r>
      <w:r w:rsidRPr="00522409">
        <w:rPr>
          <w:rFonts w:ascii="Arial" w:hAnsi="Arial" w:cs="Arial"/>
          <w:lang w:val="bs-Latn-BA"/>
        </w:rPr>
        <w:tab/>
      </w:r>
      <w:r w:rsidRPr="00522409">
        <w:rPr>
          <w:rFonts w:ascii="Arial" w:hAnsi="Arial" w:cs="Arial"/>
          <w:lang w:val="bs-Latn-BA"/>
        </w:rPr>
        <w:tab/>
      </w:r>
      <w:r w:rsidRPr="00522409">
        <w:rPr>
          <w:rFonts w:ascii="Arial" w:hAnsi="Arial" w:cs="Arial"/>
          <w:lang w:val="bs-Latn-BA"/>
        </w:rPr>
        <w:tab/>
      </w:r>
      <w:r w:rsidRPr="00522409">
        <w:rPr>
          <w:rFonts w:ascii="Arial" w:hAnsi="Arial" w:cs="Arial"/>
          <w:lang w:val="bs-Latn-BA"/>
        </w:rPr>
        <w:tab/>
      </w:r>
      <w:r w:rsidRPr="00522409">
        <w:rPr>
          <w:rFonts w:ascii="Arial" w:hAnsi="Arial" w:cs="Arial"/>
          <w:u w:val="single"/>
          <w:lang w:val="bs-Latn-BA"/>
        </w:rPr>
        <w:tab/>
      </w:r>
      <w:r w:rsidRPr="00522409">
        <w:rPr>
          <w:rFonts w:ascii="Arial" w:hAnsi="Arial" w:cs="Arial"/>
          <w:u w:val="single"/>
          <w:lang w:val="bs-Latn-BA"/>
        </w:rPr>
        <w:tab/>
      </w:r>
      <w:r w:rsidRPr="00522409">
        <w:rPr>
          <w:rFonts w:ascii="Arial" w:hAnsi="Arial" w:cs="Arial"/>
          <w:u w:val="single"/>
          <w:lang w:val="bs-Latn-BA"/>
        </w:rPr>
        <w:tab/>
      </w:r>
      <w:r w:rsidRPr="00522409">
        <w:rPr>
          <w:rFonts w:ascii="Arial" w:hAnsi="Arial" w:cs="Arial"/>
          <w:u w:val="single"/>
          <w:lang w:val="bs-Latn-BA"/>
        </w:rPr>
        <w:tab/>
      </w:r>
      <w:r w:rsidRPr="00522409">
        <w:rPr>
          <w:rFonts w:ascii="Arial" w:hAnsi="Arial" w:cs="Arial"/>
          <w:u w:val="single"/>
          <w:lang w:val="bs-Latn-BA"/>
        </w:rPr>
        <w:tab/>
      </w:r>
    </w:p>
    <w:p w:rsidR="004739EC" w:rsidRPr="00522409" w:rsidRDefault="004739EC" w:rsidP="00650C20">
      <w:pPr>
        <w:spacing w:after="52"/>
        <w:ind w:right="50"/>
        <w:rPr>
          <w:rFonts w:ascii="Arial" w:hAnsi="Arial" w:cs="Arial"/>
          <w:lang w:val="bs-Latn-BA"/>
        </w:rPr>
      </w:pPr>
      <w:r w:rsidRPr="00522409">
        <w:rPr>
          <w:rFonts w:ascii="Arial" w:hAnsi="Arial" w:cs="Arial"/>
          <w:lang w:val="bs-Latn-BA"/>
        </w:rPr>
        <w:tab/>
      </w:r>
      <w:r w:rsidRPr="00522409">
        <w:rPr>
          <w:rFonts w:ascii="Arial" w:hAnsi="Arial" w:cs="Arial"/>
          <w:lang w:val="bs-Latn-BA"/>
        </w:rPr>
        <w:tab/>
      </w:r>
      <w:r w:rsidRPr="00522409">
        <w:rPr>
          <w:rFonts w:ascii="Arial" w:hAnsi="Arial" w:cs="Arial"/>
          <w:lang w:val="bs-Latn-BA"/>
        </w:rPr>
        <w:tab/>
      </w:r>
      <w:r w:rsidRPr="00522409">
        <w:rPr>
          <w:rFonts w:ascii="Arial" w:hAnsi="Arial" w:cs="Arial"/>
          <w:lang w:val="bs-Latn-BA"/>
        </w:rPr>
        <w:tab/>
      </w:r>
      <w:r w:rsidRPr="00522409">
        <w:rPr>
          <w:rFonts w:ascii="Arial" w:hAnsi="Arial" w:cs="Arial"/>
          <w:lang w:val="bs-Latn-BA"/>
        </w:rPr>
        <w:tab/>
      </w:r>
      <w:r w:rsidRPr="00522409">
        <w:rPr>
          <w:rFonts w:ascii="Arial" w:hAnsi="Arial" w:cs="Arial"/>
          <w:lang w:val="bs-Latn-BA"/>
        </w:rPr>
        <w:tab/>
      </w:r>
      <w:r w:rsidRPr="00522409">
        <w:rPr>
          <w:rFonts w:ascii="Arial" w:hAnsi="Arial" w:cs="Arial"/>
          <w:lang w:val="bs-Latn-BA"/>
        </w:rPr>
        <w:tab/>
      </w:r>
      <w:r w:rsidRPr="00522409">
        <w:rPr>
          <w:rFonts w:ascii="Arial" w:hAnsi="Arial" w:cs="Arial"/>
          <w:lang w:val="bs-Latn-BA"/>
        </w:rPr>
        <w:tab/>
        <w:t>Viktor Berishaj</w:t>
      </w:r>
    </w:p>
    <w:p w:rsidR="004739EC" w:rsidRPr="00522409" w:rsidRDefault="004739EC" w:rsidP="00650C20">
      <w:pPr>
        <w:spacing w:after="52"/>
        <w:ind w:right="50"/>
        <w:rPr>
          <w:rFonts w:ascii="Arial" w:hAnsi="Arial" w:cs="Arial"/>
          <w:lang w:val="bs-Latn-BA"/>
        </w:rPr>
      </w:pPr>
      <w:r w:rsidRPr="00522409">
        <w:rPr>
          <w:rFonts w:ascii="Arial" w:hAnsi="Arial" w:cs="Arial"/>
          <w:lang w:val="bs-Latn-BA"/>
        </w:rPr>
        <w:tab/>
      </w:r>
      <w:r w:rsidRPr="00522409">
        <w:rPr>
          <w:rFonts w:ascii="Arial" w:hAnsi="Arial" w:cs="Arial"/>
          <w:lang w:val="bs-Latn-BA"/>
        </w:rPr>
        <w:tab/>
      </w:r>
      <w:r w:rsidRPr="00522409">
        <w:rPr>
          <w:rFonts w:ascii="Arial" w:hAnsi="Arial" w:cs="Arial"/>
          <w:lang w:val="bs-Latn-BA"/>
        </w:rPr>
        <w:tab/>
      </w:r>
      <w:r w:rsidRPr="00522409">
        <w:rPr>
          <w:rFonts w:ascii="Arial" w:hAnsi="Arial" w:cs="Arial"/>
          <w:lang w:val="bs-Latn-BA"/>
        </w:rPr>
        <w:tab/>
      </w:r>
      <w:r w:rsidRPr="00522409">
        <w:rPr>
          <w:rFonts w:ascii="Arial" w:hAnsi="Arial" w:cs="Arial"/>
          <w:lang w:val="bs-Latn-BA"/>
        </w:rPr>
        <w:tab/>
      </w:r>
      <w:r w:rsidRPr="00522409">
        <w:rPr>
          <w:rFonts w:ascii="Arial" w:hAnsi="Arial" w:cs="Arial"/>
          <w:lang w:val="bs-Latn-BA"/>
        </w:rPr>
        <w:tab/>
      </w:r>
      <w:r w:rsidRPr="00522409">
        <w:rPr>
          <w:rFonts w:ascii="Arial" w:hAnsi="Arial" w:cs="Arial"/>
          <w:lang w:val="bs-Latn-BA"/>
        </w:rPr>
        <w:tab/>
      </w:r>
      <w:r w:rsidRPr="00522409">
        <w:rPr>
          <w:rFonts w:ascii="Arial" w:hAnsi="Arial" w:cs="Arial"/>
          <w:lang w:val="bs-Latn-BA"/>
        </w:rPr>
        <w:tab/>
        <w:t>Načelnik direkcije</w:t>
      </w:r>
    </w:p>
    <w:sectPr w:rsidR="004739EC" w:rsidRPr="00522409">
      <w:footerReference w:type="even" r:id="rId21"/>
      <w:foot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210EF" w:rsidRDefault="00E210EF" w:rsidP="00096DD1">
      <w:pPr>
        <w:spacing w:before="0" w:after="0" w:line="240" w:lineRule="auto"/>
      </w:pPr>
      <w:r>
        <w:separator/>
      </w:r>
    </w:p>
  </w:endnote>
  <w:endnote w:type="continuationSeparator" w:id="0">
    <w:p w:rsidR="00E210EF" w:rsidRDefault="00E210EF" w:rsidP="00096DD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722204894"/>
      <w:docPartObj>
        <w:docPartGallery w:val="Page Numbers (Bottom of Page)"/>
        <w:docPartUnique/>
      </w:docPartObj>
    </w:sdtPr>
    <w:sdtEndPr>
      <w:rPr>
        <w:rStyle w:val="PageNumber"/>
      </w:rPr>
    </w:sdtEndPr>
    <w:sdtContent>
      <w:p w:rsidR="00096DD1" w:rsidRDefault="00096DD1" w:rsidP="00454E3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sdtContent>
  </w:sdt>
  <w:p w:rsidR="00096DD1" w:rsidRDefault="00096DD1" w:rsidP="00096DD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Fonts w:ascii="Times New Roman" w:hAnsi="Times New Roman" w:cs="Times New Roman"/>
        <w:sz w:val="18"/>
        <w:szCs w:val="18"/>
      </w:rPr>
      <w:id w:val="-1189760998"/>
      <w:docPartObj>
        <w:docPartGallery w:val="Page Numbers (Bottom of Page)"/>
        <w:docPartUnique/>
      </w:docPartObj>
    </w:sdtPr>
    <w:sdtEndPr>
      <w:rPr>
        <w:rStyle w:val="PageNumber"/>
        <w:rFonts w:ascii="Arial" w:hAnsi="Arial" w:cs="Arial"/>
      </w:rPr>
    </w:sdtEndPr>
    <w:sdtContent>
      <w:p w:rsidR="00096DD1" w:rsidRPr="00096DD1" w:rsidRDefault="00096DD1" w:rsidP="00454E31">
        <w:pPr>
          <w:pStyle w:val="Footer"/>
          <w:framePr w:wrap="none" w:vAnchor="text" w:hAnchor="margin" w:xAlign="right" w:y="1"/>
          <w:rPr>
            <w:rStyle w:val="PageNumber"/>
            <w:rFonts w:ascii="Times New Roman" w:hAnsi="Times New Roman" w:cs="Times New Roman"/>
            <w:sz w:val="18"/>
            <w:szCs w:val="18"/>
          </w:rPr>
        </w:pPr>
        <w:r w:rsidRPr="00466BC1">
          <w:rPr>
            <w:rStyle w:val="PageNumber"/>
            <w:rFonts w:ascii="Arial" w:hAnsi="Arial" w:cs="Arial"/>
            <w:sz w:val="18"/>
            <w:szCs w:val="18"/>
          </w:rPr>
          <w:fldChar w:fldCharType="begin"/>
        </w:r>
        <w:r w:rsidRPr="00466BC1">
          <w:rPr>
            <w:rStyle w:val="PageNumber"/>
            <w:rFonts w:ascii="Arial" w:hAnsi="Arial" w:cs="Arial"/>
            <w:sz w:val="18"/>
            <w:szCs w:val="18"/>
          </w:rPr>
          <w:instrText xml:space="preserve"> PAGE </w:instrText>
        </w:r>
        <w:r w:rsidRPr="00466BC1">
          <w:rPr>
            <w:rStyle w:val="PageNumber"/>
            <w:rFonts w:ascii="Arial" w:hAnsi="Arial" w:cs="Arial"/>
            <w:sz w:val="18"/>
            <w:szCs w:val="18"/>
          </w:rPr>
          <w:fldChar w:fldCharType="separate"/>
        </w:r>
        <w:r w:rsidRPr="00466BC1">
          <w:rPr>
            <w:rStyle w:val="PageNumber"/>
            <w:rFonts w:ascii="Arial" w:hAnsi="Arial" w:cs="Arial"/>
            <w:noProof/>
            <w:sz w:val="18"/>
            <w:szCs w:val="18"/>
          </w:rPr>
          <w:t>1</w:t>
        </w:r>
        <w:r w:rsidRPr="00466BC1">
          <w:rPr>
            <w:rStyle w:val="PageNumber"/>
            <w:rFonts w:ascii="Arial" w:hAnsi="Arial" w:cs="Arial"/>
            <w:sz w:val="18"/>
            <w:szCs w:val="18"/>
          </w:rPr>
          <w:fldChar w:fldCharType="end"/>
        </w:r>
      </w:p>
    </w:sdtContent>
  </w:sdt>
  <w:p w:rsidR="00096DD1" w:rsidRDefault="00096DD1" w:rsidP="00096DD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210EF" w:rsidRDefault="00E210EF" w:rsidP="00096DD1">
      <w:pPr>
        <w:spacing w:before="0" w:after="0" w:line="240" w:lineRule="auto"/>
      </w:pPr>
      <w:r>
        <w:separator/>
      </w:r>
    </w:p>
  </w:footnote>
  <w:footnote w:type="continuationSeparator" w:id="0">
    <w:p w:rsidR="00E210EF" w:rsidRDefault="00E210EF" w:rsidP="00096DD1">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w14:anchorId="6A2A5892"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9pt;height:3.75pt;visibility:visible;mso-wrap-style:square" o:bullet="t">
        <v:imagedata r:id="rId1" o:title=""/>
      </v:shape>
    </w:pict>
  </w:numPicBullet>
  <w:abstractNum w:abstractNumId="0" w15:restartNumberingAfterBreak="0">
    <w:nsid w:val="26B82B3B"/>
    <w:multiLevelType w:val="hybridMultilevel"/>
    <w:tmpl w:val="477E20A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CBD518A"/>
    <w:multiLevelType w:val="hybridMultilevel"/>
    <w:tmpl w:val="8ADEE6DA"/>
    <w:lvl w:ilvl="0" w:tplc="F892BBD8">
      <w:start w:val="3"/>
      <w:numFmt w:val="bullet"/>
      <w:lvlText w:val="-"/>
      <w:lvlJc w:val="left"/>
      <w:pPr>
        <w:ind w:left="806" w:hanging="360"/>
      </w:pPr>
      <w:rPr>
        <w:rFonts w:ascii="Calibri" w:eastAsiaTheme="minorHAnsi" w:hAnsi="Calibri" w:cs="Calibri" w:hint="default"/>
        <w:color w:val="auto"/>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 w15:restartNumberingAfterBreak="0">
    <w:nsid w:val="4B6D57DD"/>
    <w:multiLevelType w:val="hybridMultilevel"/>
    <w:tmpl w:val="0166F88A"/>
    <w:lvl w:ilvl="0" w:tplc="89CE4DF0">
      <w:start w:val="1"/>
      <w:numFmt w:val="bullet"/>
      <w:lvlText w:val=""/>
      <w:lvlPicBulletId w:val="0"/>
      <w:lvlJc w:val="left"/>
      <w:pPr>
        <w:tabs>
          <w:tab w:val="num" w:pos="720"/>
        </w:tabs>
        <w:ind w:left="720" w:hanging="360"/>
      </w:pPr>
      <w:rPr>
        <w:rFonts w:ascii="Symbol" w:hAnsi="Symbol" w:hint="default"/>
      </w:rPr>
    </w:lvl>
    <w:lvl w:ilvl="1" w:tplc="75E2F49E" w:tentative="1">
      <w:start w:val="1"/>
      <w:numFmt w:val="bullet"/>
      <w:lvlText w:val=""/>
      <w:lvlJc w:val="left"/>
      <w:pPr>
        <w:tabs>
          <w:tab w:val="num" w:pos="1440"/>
        </w:tabs>
        <w:ind w:left="1440" w:hanging="360"/>
      </w:pPr>
      <w:rPr>
        <w:rFonts w:ascii="Symbol" w:hAnsi="Symbol" w:hint="default"/>
      </w:rPr>
    </w:lvl>
    <w:lvl w:ilvl="2" w:tplc="062AF6E6" w:tentative="1">
      <w:start w:val="1"/>
      <w:numFmt w:val="bullet"/>
      <w:lvlText w:val=""/>
      <w:lvlJc w:val="left"/>
      <w:pPr>
        <w:tabs>
          <w:tab w:val="num" w:pos="2160"/>
        </w:tabs>
        <w:ind w:left="2160" w:hanging="360"/>
      </w:pPr>
      <w:rPr>
        <w:rFonts w:ascii="Symbol" w:hAnsi="Symbol" w:hint="default"/>
      </w:rPr>
    </w:lvl>
    <w:lvl w:ilvl="3" w:tplc="970060D0" w:tentative="1">
      <w:start w:val="1"/>
      <w:numFmt w:val="bullet"/>
      <w:lvlText w:val=""/>
      <w:lvlJc w:val="left"/>
      <w:pPr>
        <w:tabs>
          <w:tab w:val="num" w:pos="2880"/>
        </w:tabs>
        <w:ind w:left="2880" w:hanging="360"/>
      </w:pPr>
      <w:rPr>
        <w:rFonts w:ascii="Symbol" w:hAnsi="Symbol" w:hint="default"/>
      </w:rPr>
    </w:lvl>
    <w:lvl w:ilvl="4" w:tplc="9C5E445E" w:tentative="1">
      <w:start w:val="1"/>
      <w:numFmt w:val="bullet"/>
      <w:lvlText w:val=""/>
      <w:lvlJc w:val="left"/>
      <w:pPr>
        <w:tabs>
          <w:tab w:val="num" w:pos="3600"/>
        </w:tabs>
        <w:ind w:left="3600" w:hanging="360"/>
      </w:pPr>
      <w:rPr>
        <w:rFonts w:ascii="Symbol" w:hAnsi="Symbol" w:hint="default"/>
      </w:rPr>
    </w:lvl>
    <w:lvl w:ilvl="5" w:tplc="244CF504" w:tentative="1">
      <w:start w:val="1"/>
      <w:numFmt w:val="bullet"/>
      <w:lvlText w:val=""/>
      <w:lvlJc w:val="left"/>
      <w:pPr>
        <w:tabs>
          <w:tab w:val="num" w:pos="4320"/>
        </w:tabs>
        <w:ind w:left="4320" w:hanging="360"/>
      </w:pPr>
      <w:rPr>
        <w:rFonts w:ascii="Symbol" w:hAnsi="Symbol" w:hint="default"/>
      </w:rPr>
    </w:lvl>
    <w:lvl w:ilvl="6" w:tplc="3B4C1FE8" w:tentative="1">
      <w:start w:val="1"/>
      <w:numFmt w:val="bullet"/>
      <w:lvlText w:val=""/>
      <w:lvlJc w:val="left"/>
      <w:pPr>
        <w:tabs>
          <w:tab w:val="num" w:pos="5040"/>
        </w:tabs>
        <w:ind w:left="5040" w:hanging="360"/>
      </w:pPr>
      <w:rPr>
        <w:rFonts w:ascii="Symbol" w:hAnsi="Symbol" w:hint="default"/>
      </w:rPr>
    </w:lvl>
    <w:lvl w:ilvl="7" w:tplc="7278E3B0" w:tentative="1">
      <w:start w:val="1"/>
      <w:numFmt w:val="bullet"/>
      <w:lvlText w:val=""/>
      <w:lvlJc w:val="left"/>
      <w:pPr>
        <w:tabs>
          <w:tab w:val="num" w:pos="5760"/>
        </w:tabs>
        <w:ind w:left="5760" w:hanging="360"/>
      </w:pPr>
      <w:rPr>
        <w:rFonts w:ascii="Symbol" w:hAnsi="Symbol" w:hint="default"/>
      </w:rPr>
    </w:lvl>
    <w:lvl w:ilvl="8" w:tplc="7E96B106"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685431CC"/>
    <w:multiLevelType w:val="hybridMultilevel"/>
    <w:tmpl w:val="3AA8AA3C"/>
    <w:lvl w:ilvl="0" w:tplc="229E4B32">
      <w:start w:val="1"/>
      <w:numFmt w:val="upperRoman"/>
      <w:lvlText w:val="%1."/>
      <w:lvlJc w:val="righ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ED3"/>
    <w:rsid w:val="00096DD1"/>
    <w:rsid w:val="000D5E0D"/>
    <w:rsid w:val="001359B4"/>
    <w:rsid w:val="001A1837"/>
    <w:rsid w:val="001F2903"/>
    <w:rsid w:val="002A47CE"/>
    <w:rsid w:val="002C291A"/>
    <w:rsid w:val="00343DEC"/>
    <w:rsid w:val="00367CBE"/>
    <w:rsid w:val="00383568"/>
    <w:rsid w:val="003C61DE"/>
    <w:rsid w:val="004149AD"/>
    <w:rsid w:val="004232DB"/>
    <w:rsid w:val="00433CB6"/>
    <w:rsid w:val="00466BC1"/>
    <w:rsid w:val="004739EC"/>
    <w:rsid w:val="00487D85"/>
    <w:rsid w:val="00522409"/>
    <w:rsid w:val="005D561B"/>
    <w:rsid w:val="005E10F0"/>
    <w:rsid w:val="00611399"/>
    <w:rsid w:val="00647638"/>
    <w:rsid w:val="00650C20"/>
    <w:rsid w:val="006B031B"/>
    <w:rsid w:val="007420BC"/>
    <w:rsid w:val="00747F72"/>
    <w:rsid w:val="0082759E"/>
    <w:rsid w:val="008B46B0"/>
    <w:rsid w:val="008F0FDF"/>
    <w:rsid w:val="0095114A"/>
    <w:rsid w:val="00954312"/>
    <w:rsid w:val="00980F65"/>
    <w:rsid w:val="00990DF0"/>
    <w:rsid w:val="009B2160"/>
    <w:rsid w:val="009C5EE1"/>
    <w:rsid w:val="00A54BCF"/>
    <w:rsid w:val="00A60C03"/>
    <w:rsid w:val="00AA015D"/>
    <w:rsid w:val="00B02BB9"/>
    <w:rsid w:val="00B07AF5"/>
    <w:rsid w:val="00B121AE"/>
    <w:rsid w:val="00B12598"/>
    <w:rsid w:val="00B15852"/>
    <w:rsid w:val="00BE6844"/>
    <w:rsid w:val="00BF2ED3"/>
    <w:rsid w:val="00C43635"/>
    <w:rsid w:val="00C95CDD"/>
    <w:rsid w:val="00CC3295"/>
    <w:rsid w:val="00CE2BAE"/>
    <w:rsid w:val="00CE3D72"/>
    <w:rsid w:val="00D1263C"/>
    <w:rsid w:val="00D27DFD"/>
    <w:rsid w:val="00DC4953"/>
    <w:rsid w:val="00DC6FC8"/>
    <w:rsid w:val="00E03EE1"/>
    <w:rsid w:val="00E210EF"/>
    <w:rsid w:val="00E47FBE"/>
    <w:rsid w:val="00E67FDF"/>
    <w:rsid w:val="00EA7E70"/>
    <w:rsid w:val="00F148E6"/>
    <w:rsid w:val="00F53C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418A7"/>
  <w15:chartTrackingRefBased/>
  <w15:docId w15:val="{CDE556F2-36C8-4E85-8A5B-65188F972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A7E70"/>
    <w:pPr>
      <w:spacing w:before="120" w:after="120" w:line="264" w:lineRule="auto"/>
      <w:jc w:val="both"/>
    </w:pPr>
    <w:rPr>
      <w:sz w:val="24"/>
      <w:lang w:val="sr-Latn-M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7E70"/>
    <w:pPr>
      <w:spacing w:after="80" w:line="192" w:lineRule="auto"/>
      <w:ind w:left="1134"/>
      <w:jc w:val="left"/>
    </w:pPr>
    <w:rPr>
      <w:rFonts w:ascii="Calibri" w:eastAsia="Times New Roman" w:hAnsi="Calibri" w:cs="Times New Roman"/>
      <w:noProof/>
      <w:spacing w:val="-10"/>
      <w:kern w:val="28"/>
      <w:sz w:val="28"/>
      <w:szCs w:val="40"/>
      <w:lang w:val="en-US"/>
    </w:rPr>
  </w:style>
  <w:style w:type="character" w:customStyle="1" w:styleId="TitleChar">
    <w:name w:val="Title Char"/>
    <w:basedOn w:val="DefaultParagraphFont"/>
    <w:link w:val="Title"/>
    <w:uiPriority w:val="10"/>
    <w:rsid w:val="00EA7E70"/>
    <w:rPr>
      <w:rFonts w:ascii="Calibri" w:eastAsia="Times New Roman" w:hAnsi="Calibri" w:cs="Times New Roman"/>
      <w:noProof/>
      <w:spacing w:val="-10"/>
      <w:kern w:val="28"/>
      <w:sz w:val="28"/>
      <w:szCs w:val="40"/>
    </w:rPr>
  </w:style>
  <w:style w:type="character" w:styleId="Hyperlink">
    <w:name w:val="Hyperlink"/>
    <w:basedOn w:val="DefaultParagraphFont"/>
    <w:uiPriority w:val="99"/>
    <w:unhideWhenUsed/>
    <w:rsid w:val="00EA7E70"/>
    <w:rPr>
      <w:color w:val="0563C1" w:themeColor="hyperlink"/>
      <w:u w:val="single"/>
    </w:rPr>
  </w:style>
  <w:style w:type="table" w:styleId="TableGrid">
    <w:name w:val="Table Grid"/>
    <w:basedOn w:val="TableNormal"/>
    <w:uiPriority w:val="39"/>
    <w:rsid w:val="00E03E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compact,Normal bullet 2,Paragraphe de liste 2,Reference list,Bullet list,Numbered List,List Paragraph1,1st level - Bullet List Paragraph,Lettre d'introduction,Paragraph,Bullet EY,List Paragraph11,Normal bullet 21,List L1"/>
    <w:basedOn w:val="Normal"/>
    <w:link w:val="ListParagraphChar"/>
    <w:uiPriority w:val="34"/>
    <w:qFormat/>
    <w:rsid w:val="004232DB"/>
    <w:pPr>
      <w:ind w:left="720"/>
      <w:contextualSpacing/>
    </w:pPr>
  </w:style>
  <w:style w:type="character" w:customStyle="1" w:styleId="ListParagraphChar">
    <w:name w:val="List Paragraph Char"/>
    <w:aliases w:val="List Paragraph compact Char,Normal bullet 2 Char,Paragraphe de liste 2 Char,Reference list Char,Bullet list Char,Numbered List Char,List Paragraph1 Char,1st level - Bullet List Paragraph Char,Lettre d'introduction Char,Paragraph Char"/>
    <w:link w:val="ListParagraph"/>
    <w:uiPriority w:val="34"/>
    <w:qFormat/>
    <w:locked/>
    <w:rsid w:val="00383568"/>
    <w:rPr>
      <w:sz w:val="24"/>
      <w:lang w:val="sr-Latn-ME"/>
    </w:rPr>
  </w:style>
  <w:style w:type="paragraph" w:styleId="Footer">
    <w:name w:val="footer"/>
    <w:basedOn w:val="Normal"/>
    <w:link w:val="FooterChar"/>
    <w:uiPriority w:val="99"/>
    <w:unhideWhenUsed/>
    <w:rsid w:val="00096DD1"/>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096DD1"/>
    <w:rPr>
      <w:sz w:val="24"/>
      <w:lang w:val="sr-Latn-ME"/>
    </w:rPr>
  </w:style>
  <w:style w:type="character" w:styleId="PageNumber">
    <w:name w:val="page number"/>
    <w:basedOn w:val="DefaultParagraphFont"/>
    <w:uiPriority w:val="99"/>
    <w:semiHidden/>
    <w:unhideWhenUsed/>
    <w:rsid w:val="00096DD1"/>
  </w:style>
  <w:style w:type="paragraph" w:styleId="Header">
    <w:name w:val="header"/>
    <w:basedOn w:val="Normal"/>
    <w:link w:val="HeaderChar"/>
    <w:uiPriority w:val="99"/>
    <w:unhideWhenUsed/>
    <w:rsid w:val="00096DD1"/>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096DD1"/>
    <w:rPr>
      <w:sz w:val="24"/>
      <w:lang w:val="sr-Latn-M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5663765">
      <w:bodyDiv w:val="1"/>
      <w:marLeft w:val="0"/>
      <w:marRight w:val="0"/>
      <w:marTop w:val="0"/>
      <w:marBottom w:val="0"/>
      <w:divBdr>
        <w:top w:val="none" w:sz="0" w:space="0" w:color="auto"/>
        <w:left w:val="none" w:sz="0" w:space="0" w:color="auto"/>
        <w:bottom w:val="none" w:sz="0" w:space="0" w:color="auto"/>
        <w:right w:val="none" w:sz="0" w:space="0" w:color="auto"/>
      </w:divBdr>
    </w:div>
    <w:div w:id="419447098">
      <w:bodyDiv w:val="1"/>
      <w:marLeft w:val="0"/>
      <w:marRight w:val="0"/>
      <w:marTop w:val="0"/>
      <w:marBottom w:val="0"/>
      <w:divBdr>
        <w:top w:val="none" w:sz="0" w:space="0" w:color="auto"/>
        <w:left w:val="none" w:sz="0" w:space="0" w:color="auto"/>
        <w:bottom w:val="none" w:sz="0" w:space="0" w:color="auto"/>
        <w:right w:val="none" w:sz="0" w:space="0" w:color="auto"/>
      </w:divBdr>
    </w:div>
    <w:div w:id="469516250">
      <w:bodyDiv w:val="1"/>
      <w:marLeft w:val="0"/>
      <w:marRight w:val="0"/>
      <w:marTop w:val="0"/>
      <w:marBottom w:val="0"/>
      <w:divBdr>
        <w:top w:val="none" w:sz="0" w:space="0" w:color="auto"/>
        <w:left w:val="none" w:sz="0" w:space="0" w:color="auto"/>
        <w:bottom w:val="none" w:sz="0" w:space="0" w:color="auto"/>
        <w:right w:val="none" w:sz="0" w:space="0" w:color="auto"/>
      </w:divBdr>
    </w:div>
    <w:div w:id="624428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image" Target="media/image8.jpg"/><Relationship Id="rId18" Type="http://schemas.openxmlformats.org/officeDocument/2006/relationships/image" Target="media/image13.jpg"/><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2.jpeg"/><Relationship Id="rId12" Type="http://schemas.openxmlformats.org/officeDocument/2006/relationships/image" Target="media/image7.jpg"/><Relationship Id="rId17" Type="http://schemas.openxmlformats.org/officeDocument/2006/relationships/image" Target="media/image12.jpg"/><Relationship Id="rId2" Type="http://schemas.openxmlformats.org/officeDocument/2006/relationships/styles" Target="styles.xml"/><Relationship Id="rId16" Type="http://schemas.openxmlformats.org/officeDocument/2006/relationships/image" Target="media/image11.jpg"/><Relationship Id="rId20" Type="http://schemas.openxmlformats.org/officeDocument/2006/relationships/image" Target="media/image15.jp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6.jp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10.jpg"/><Relationship Id="rId23" Type="http://schemas.openxmlformats.org/officeDocument/2006/relationships/fontTable" Target="fontTable.xml"/><Relationship Id="rId10" Type="http://schemas.openxmlformats.org/officeDocument/2006/relationships/image" Target="media/image5.jpg"/><Relationship Id="rId19" Type="http://schemas.openxmlformats.org/officeDocument/2006/relationships/image" Target="media/image14.jpg"/><Relationship Id="rId4" Type="http://schemas.openxmlformats.org/officeDocument/2006/relationships/webSettings" Target="webSettings.xml"/><Relationship Id="rId9" Type="http://schemas.openxmlformats.org/officeDocument/2006/relationships/image" Target="media/image4.jpg"/><Relationship Id="rId14" Type="http://schemas.openxmlformats.org/officeDocument/2006/relationships/image" Target="media/image9.jpg"/><Relationship Id="rId22"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4326</Words>
  <Characters>20679</Characters>
  <Application>Microsoft Office Word</Application>
  <DocSecurity>0</DocSecurity>
  <Lines>339</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 Berishaj</dc:creator>
  <cp:keywords/>
  <dc:description/>
  <cp:lastModifiedBy>Viktor Berishaj</cp:lastModifiedBy>
  <cp:revision>2</cp:revision>
  <dcterms:created xsi:type="dcterms:W3CDTF">2023-03-16T12:24:00Z</dcterms:created>
  <dcterms:modified xsi:type="dcterms:W3CDTF">2023-03-16T12:24:00Z</dcterms:modified>
</cp:coreProperties>
</file>