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AEC" w:rsidRPr="00584F75" w:rsidRDefault="00AE5AEC" w:rsidP="00AE5AE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AE5AEC" w:rsidRDefault="00AE5AEC" w:rsidP="00AE5AE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61.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AE5AEC" w:rsidRPr="00584F75" w:rsidRDefault="00AE5AEC" w:rsidP="00AE5AE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3. mart 2022. godine, u 11.30 sati</w:t>
      </w:r>
    </w:p>
    <w:p w:rsidR="00AE5AEC" w:rsidRPr="00584F75" w:rsidRDefault="00AE5AEC" w:rsidP="00AE5AEC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AE5AEC" w:rsidRPr="00584F75" w:rsidRDefault="00AE5AEC" w:rsidP="00AE5AE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60.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AE5AEC" w:rsidRPr="00F0398F" w:rsidRDefault="00AE5AEC" w:rsidP="00AE5AEC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24. februara 2022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AE5AEC" w:rsidRDefault="00AE5AEC" w:rsidP="00AE5AEC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AE5AEC" w:rsidRPr="0034423D" w:rsidRDefault="00AE5AEC" w:rsidP="00AE5AEC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AE5AEC" w:rsidRPr="00D8016A" w:rsidRDefault="00AE5AEC" w:rsidP="00AE5AE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AE5AEC" w:rsidRPr="00A43E9E" w:rsidRDefault="00AE5AEC" w:rsidP="00AE5A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AE5AEC" w:rsidRPr="00DF3C10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DF3C10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DF3C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3C10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DF3C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F3C10">
        <w:rPr>
          <w:rFonts w:ascii="Arial" w:hAnsi="Arial" w:cs="Arial"/>
          <w:sz w:val="24"/>
          <w:szCs w:val="24"/>
          <w:shd w:val="clear" w:color="auto" w:fill="F6F6F6"/>
        </w:rPr>
        <w:t>Kreditno-garantnom</w:t>
      </w:r>
      <w:proofErr w:type="spellEnd"/>
      <w:r w:rsidRPr="00DF3C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F3C10">
        <w:rPr>
          <w:rFonts w:ascii="Arial" w:hAnsi="Arial" w:cs="Arial"/>
          <w:sz w:val="24"/>
          <w:szCs w:val="24"/>
          <w:shd w:val="clear" w:color="auto" w:fill="F6F6F6"/>
        </w:rPr>
        <w:t>fondu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Gore s I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zvještajem sa javne rasprave</w:t>
      </w:r>
    </w:p>
    <w:p w:rsidR="00AE5AEC" w:rsidRPr="00DF3C10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DF3C10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DF3C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DF3C10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DF3C10">
        <w:rPr>
          <w:rFonts w:ascii="Arial" w:hAnsi="Arial" w:cs="Arial"/>
          <w:sz w:val="24"/>
          <w:szCs w:val="24"/>
          <w:shd w:val="clear" w:color="auto" w:fill="FFFFFF"/>
        </w:rPr>
        <w:t xml:space="preserve"> ekonomskog </w:t>
      </w:r>
      <w:proofErr w:type="spellStart"/>
      <w:r w:rsidRPr="00DF3C10">
        <w:rPr>
          <w:rFonts w:ascii="Arial" w:hAnsi="Arial" w:cs="Arial"/>
          <w:sz w:val="24"/>
          <w:szCs w:val="24"/>
          <w:shd w:val="clear" w:color="auto" w:fill="FFFFFF"/>
        </w:rPr>
        <w:t>oporavka</w:t>
      </w:r>
      <w:proofErr w:type="spellEnd"/>
      <w:r w:rsidRPr="00DF3C10">
        <w:rPr>
          <w:rFonts w:ascii="Arial" w:hAnsi="Arial" w:cs="Arial"/>
          <w:sz w:val="24"/>
          <w:szCs w:val="24"/>
          <w:shd w:val="clear" w:color="auto" w:fill="FFFFFF"/>
        </w:rPr>
        <w:t xml:space="preserve"> 2022-2026. </w:t>
      </w:r>
      <w:proofErr w:type="spellStart"/>
      <w:r w:rsidRPr="00DF3C10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 w:rsidRPr="00DF3C10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DF3C10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DF3C10">
        <w:rPr>
          <w:rFonts w:ascii="Arial" w:hAnsi="Arial" w:cs="Arial"/>
          <w:sz w:val="24"/>
          <w:szCs w:val="24"/>
          <w:shd w:val="clear" w:color="auto" w:fill="FFFFFF"/>
        </w:rPr>
        <w:t xml:space="preserve"> sa javne </w:t>
      </w:r>
      <w:proofErr w:type="spellStart"/>
      <w:r w:rsidRPr="00DF3C10">
        <w:rPr>
          <w:rFonts w:ascii="Arial" w:hAnsi="Arial" w:cs="Arial"/>
          <w:sz w:val="24"/>
          <w:szCs w:val="24"/>
          <w:shd w:val="clear" w:color="auto" w:fill="FFFFFF"/>
        </w:rPr>
        <w:t>rasprave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dopuni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obligacionim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odnosima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parničnom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postupku</w:t>
      </w:r>
      <w:proofErr w:type="spellEnd"/>
    </w:p>
    <w:p w:rsidR="00AE5AEC" w:rsidRPr="00C01F9E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Zakona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vanparničnom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postupku</w:t>
      </w:r>
      <w:proofErr w:type="spellEnd"/>
    </w:p>
    <w:p w:rsidR="00AE5AEC" w:rsidRPr="00C01F9E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izmjenama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dopunama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Investiciono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razvojnom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fondu</w:t>
      </w:r>
      <w:proofErr w:type="spellEnd"/>
    </w:p>
    <w:p w:rsidR="00AE5AEC" w:rsidRPr="00C01F9E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odobrenju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direktnog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dugoročnog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kredita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Mo</w:t>
      </w:r>
      <w:r>
        <w:rPr>
          <w:rFonts w:ascii="Arial" w:hAnsi="Arial" w:cs="Arial"/>
          <w:sz w:val="24"/>
          <w:szCs w:val="24"/>
          <w:shd w:val="clear" w:color="auto" w:fill="FFFFFF"/>
        </w:rPr>
        <w:t>nteput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” doo Podgorica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XXII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Vanredne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Skupštine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akcionara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Investici</w:t>
      </w:r>
      <w:r>
        <w:rPr>
          <w:rFonts w:ascii="Arial" w:hAnsi="Arial" w:cs="Arial"/>
          <w:sz w:val="24"/>
          <w:szCs w:val="24"/>
          <w:shd w:val="clear" w:color="auto" w:fill="FFFFFF"/>
        </w:rPr>
        <w:t>ono-razvojnog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fonda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A</w:t>
      </w:r>
      <w:r w:rsidRPr="00C01F9E">
        <w:rPr>
          <w:rFonts w:ascii="Arial" w:hAnsi="Arial" w:cs="Arial"/>
          <w:sz w:val="24"/>
          <w:szCs w:val="24"/>
          <w:shd w:val="clear" w:color="auto" w:fill="FFFFFF"/>
        </w:rPr>
        <w:t>D</w:t>
      </w:r>
    </w:p>
    <w:p w:rsidR="00AE5AEC" w:rsidRPr="00C01F9E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kreditnom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aranžmanu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Razvojne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banke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Savj</w:t>
      </w:r>
      <w:r>
        <w:rPr>
          <w:rFonts w:ascii="Arial" w:hAnsi="Arial" w:cs="Arial"/>
          <w:sz w:val="24"/>
          <w:szCs w:val="24"/>
          <w:shd w:val="clear" w:color="auto" w:fill="FFFFFF"/>
        </w:rPr>
        <w:t>eta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Evrope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IRF-a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</w:t>
      </w:r>
      <w:r w:rsidRPr="00C01F9E">
        <w:rPr>
          <w:rFonts w:ascii="Arial" w:hAnsi="Arial" w:cs="Arial"/>
          <w:sz w:val="24"/>
          <w:szCs w:val="24"/>
          <w:shd w:val="clear" w:color="auto" w:fill="FFFFFF"/>
        </w:rPr>
        <w:t>kvirnog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kreditu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između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IRF-a i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Razvojne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banke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Savjeta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Evopre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Programski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zajam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Finansiranje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opštinske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infrastrukture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Gori u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oporavku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C01F9E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C01F9E">
        <w:rPr>
          <w:rFonts w:ascii="Arial" w:hAnsi="Arial" w:cs="Arial"/>
          <w:sz w:val="24"/>
          <w:szCs w:val="24"/>
          <w:shd w:val="clear" w:color="auto" w:fill="FFFFFF"/>
        </w:rPr>
        <w:t xml:space="preserve"> Covid</w:t>
      </w:r>
      <w:r>
        <w:rPr>
          <w:rFonts w:ascii="Arial" w:hAnsi="Arial" w:cs="Arial"/>
          <w:sz w:val="24"/>
          <w:szCs w:val="24"/>
          <w:shd w:val="clear" w:color="auto" w:fill="FFFFFF"/>
        </w:rPr>
        <w:t>-19</w:t>
      </w:r>
    </w:p>
    <w:p w:rsidR="00AE5AEC" w:rsidRPr="008244A9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upozorenju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Skupštini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Budva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privremenom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oslobađanju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od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pribavljanja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vize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državljane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Republike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Jermenije</w:t>
      </w:r>
      <w:proofErr w:type="spellEnd"/>
    </w:p>
    <w:p w:rsidR="00AE5AEC" w:rsidRPr="008244A9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privremenom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oslobađanju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od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pribavljanja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vize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državljane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Kazahstan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izmjenama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Radne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grupe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oblast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pravne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tekovine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Evropske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unije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koja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se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odnosi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pregovaračko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poglavlje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8 –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Konkurencija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obrazovanju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Radne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grupe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pripremu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vođenje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pregovora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pristupanju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Evropskoj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uniji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za oblast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pravne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tekovine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Evropske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unije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koja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odnosi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pregovaračko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poglavlje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32 -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Finansijski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nadzor</w:t>
      </w:r>
      <w:proofErr w:type="spellEnd"/>
    </w:p>
    <w:p w:rsidR="00AE5AEC" w:rsidRPr="00D860D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visine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novčane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pripadniku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/ci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Vojske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Gore za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vrijeme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učešća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sastavu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snaga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Sjevernoatlantskog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F761C">
        <w:rPr>
          <w:rFonts w:ascii="Arial" w:hAnsi="Arial" w:cs="Arial"/>
          <w:sz w:val="24"/>
          <w:szCs w:val="24"/>
          <w:shd w:val="clear" w:color="auto" w:fill="FFFFFF"/>
        </w:rPr>
        <w:t>saveza</w:t>
      </w:r>
      <w:proofErr w:type="spellEnd"/>
      <w:r w:rsidRPr="00AF761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brzo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reagovanje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(NATO Response </w:t>
      </w:r>
      <w:r w:rsidRPr="00AF761C">
        <w:rPr>
          <w:rFonts w:ascii="Arial" w:hAnsi="Arial" w:cs="Arial"/>
          <w:sz w:val="24"/>
          <w:szCs w:val="24"/>
          <w:shd w:val="clear" w:color="auto" w:fill="FFFFFF"/>
        </w:rPr>
        <w:t>Force – NRF)</w:t>
      </w:r>
    </w:p>
    <w:p w:rsidR="00AE5AEC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modelu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obezbjeđivanja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potrebe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efikasnijeg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funkcionisanja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timova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pripremu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vođenje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pregovora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pristupanju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Gore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Evropskoj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uniji</w:t>
      </w:r>
      <w:proofErr w:type="spellEnd"/>
    </w:p>
    <w:p w:rsidR="00AE5AEC" w:rsidRPr="000A28D3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upućivanju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humanitarne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pomoći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Ukrajini</w:t>
      </w:r>
      <w:proofErr w:type="spellEnd"/>
    </w:p>
    <w:p w:rsidR="00AE5AEC" w:rsidRPr="000A28D3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Pr</w:t>
      </w:r>
      <w:r w:rsidRPr="000A28D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monitoringa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životne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sredine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Gore za 2022.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AE5AEC" w:rsidRPr="000A28D3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A28D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izmjeni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Prostornog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AE5AEC" w:rsidRPr="006B4D10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A28D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izradi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prostornog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prostor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koncesionog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područja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vjetroelektrane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lokalitetu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Braj</w:t>
      </w:r>
      <w:r>
        <w:rPr>
          <w:rFonts w:ascii="Arial" w:hAnsi="Arial" w:cs="Arial"/>
          <w:sz w:val="24"/>
          <w:szCs w:val="24"/>
          <w:shd w:val="clear" w:color="auto" w:fill="FFFFFF"/>
        </w:rPr>
        <w:t>ići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Budva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Bar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A28D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određivanju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izrade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prostornog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prostor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koncesionog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područja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izgradnju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vjetroelektrane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lokalitetu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Brajići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Budva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i Bar i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visini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naknade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rukovodioca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stručni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tim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izradu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Detaljnog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prostornog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</w:p>
    <w:p w:rsidR="00AE5AEC" w:rsidRPr="00C01F9E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6B4D10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6B4D10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</w:t>
      </w:r>
      <w:r w:rsidRPr="006B4D10">
        <w:rPr>
          <w:rFonts w:ascii="Arial" w:hAnsi="Arial" w:cs="Arial"/>
          <w:sz w:val="24"/>
          <w:szCs w:val="24"/>
          <w:shd w:val="clear" w:color="auto" w:fill="F6F6F6"/>
        </w:rPr>
        <w:t>reusmjeravanju</w:t>
      </w:r>
      <w:proofErr w:type="spellEnd"/>
      <w:r w:rsidRPr="006B4D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4D10">
        <w:rPr>
          <w:rFonts w:ascii="Arial" w:hAnsi="Arial" w:cs="Arial"/>
          <w:sz w:val="24"/>
          <w:szCs w:val="24"/>
          <w:shd w:val="clear" w:color="auto" w:fill="F6F6F6"/>
        </w:rPr>
        <w:t>sredstava</w:t>
      </w:r>
      <w:proofErr w:type="spellEnd"/>
      <w:r w:rsidRPr="006B4D10">
        <w:rPr>
          <w:rFonts w:ascii="Arial" w:hAnsi="Arial" w:cs="Arial"/>
          <w:sz w:val="24"/>
          <w:szCs w:val="24"/>
          <w:shd w:val="clear" w:color="auto" w:fill="F6F6F6"/>
        </w:rPr>
        <w:t xml:space="preserve"> sa Ministarstva </w:t>
      </w:r>
      <w:proofErr w:type="spellStart"/>
      <w:r w:rsidRPr="006B4D10">
        <w:rPr>
          <w:rFonts w:ascii="Arial" w:hAnsi="Arial" w:cs="Arial"/>
          <w:sz w:val="24"/>
          <w:szCs w:val="24"/>
          <w:shd w:val="clear" w:color="auto" w:fill="F6F6F6"/>
        </w:rPr>
        <w:t>finansija</w:t>
      </w:r>
      <w:proofErr w:type="spellEnd"/>
      <w:r w:rsidRPr="006B4D10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6B4D10">
        <w:rPr>
          <w:rFonts w:ascii="Arial" w:hAnsi="Arial" w:cs="Arial"/>
          <w:sz w:val="24"/>
          <w:szCs w:val="24"/>
          <w:shd w:val="clear" w:color="auto" w:fill="F6F6F6"/>
        </w:rPr>
        <w:t>socijalnog</w:t>
      </w:r>
      <w:proofErr w:type="spellEnd"/>
      <w:r w:rsidRPr="006B4D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4D10">
        <w:rPr>
          <w:rFonts w:ascii="Arial" w:hAnsi="Arial" w:cs="Arial"/>
          <w:sz w:val="24"/>
          <w:szCs w:val="24"/>
          <w:shd w:val="clear" w:color="auto" w:fill="F6F6F6"/>
        </w:rPr>
        <w:t>staranja-Tekuće</w:t>
      </w:r>
      <w:proofErr w:type="spellEnd"/>
      <w:r w:rsidRPr="006B4D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4D10">
        <w:rPr>
          <w:rFonts w:ascii="Arial" w:hAnsi="Arial" w:cs="Arial"/>
          <w:sz w:val="24"/>
          <w:szCs w:val="24"/>
          <w:shd w:val="clear" w:color="auto" w:fill="F6F6F6"/>
        </w:rPr>
        <w:t>budžetske</w:t>
      </w:r>
      <w:proofErr w:type="spellEnd"/>
      <w:r w:rsidRPr="006B4D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4D10">
        <w:rPr>
          <w:rFonts w:ascii="Arial" w:hAnsi="Arial" w:cs="Arial"/>
          <w:sz w:val="24"/>
          <w:szCs w:val="24"/>
          <w:shd w:val="clear" w:color="auto" w:fill="F6F6F6"/>
        </w:rPr>
        <w:t>rezerve</w:t>
      </w:r>
      <w:proofErr w:type="spellEnd"/>
      <w:r w:rsidRPr="006B4D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4D10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6B4D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4D10">
        <w:rPr>
          <w:rFonts w:ascii="Arial" w:hAnsi="Arial" w:cs="Arial"/>
          <w:sz w:val="24"/>
          <w:szCs w:val="24"/>
          <w:shd w:val="clear" w:color="auto" w:fill="F6F6F6"/>
        </w:rPr>
        <w:t>Upravu</w:t>
      </w:r>
      <w:proofErr w:type="spellEnd"/>
      <w:r w:rsidRPr="006B4D10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6B4D10">
        <w:rPr>
          <w:rFonts w:ascii="Arial" w:hAnsi="Arial" w:cs="Arial"/>
          <w:sz w:val="24"/>
          <w:szCs w:val="24"/>
          <w:shd w:val="clear" w:color="auto" w:fill="F6F6F6"/>
        </w:rPr>
        <w:t>prihoda</w:t>
      </w:r>
      <w:proofErr w:type="spellEnd"/>
      <w:r w:rsidRPr="006B4D10">
        <w:rPr>
          <w:rFonts w:ascii="Arial" w:hAnsi="Arial" w:cs="Arial"/>
          <w:sz w:val="24"/>
          <w:szCs w:val="24"/>
          <w:shd w:val="clear" w:color="auto" w:fill="F6F6F6"/>
        </w:rPr>
        <w:t xml:space="preserve"> i carina</w:t>
      </w:r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AE5AEC" w:rsidRPr="002A0091" w:rsidRDefault="00AE5AEC" w:rsidP="00AE5AEC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AE5AEC" w:rsidRPr="004A2A38" w:rsidRDefault="00AE5AEC" w:rsidP="00AE5AE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  <w:r w:rsidRPr="00433603">
        <w:rPr>
          <w:rFonts w:ascii="Arial" w:hAnsi="Arial" w:cs="Arial"/>
          <w:sz w:val="24"/>
          <w:szCs w:val="24"/>
        </w:rPr>
        <w:tab/>
      </w:r>
    </w:p>
    <w:p w:rsidR="00AE5AEC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obrazovanju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Komisije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praćenje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aktivnosti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vezanih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operacije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ugljovodonicima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zaštite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živ</w:t>
      </w:r>
      <w:r>
        <w:rPr>
          <w:rFonts w:ascii="Arial" w:hAnsi="Arial" w:cs="Arial"/>
          <w:sz w:val="24"/>
          <w:szCs w:val="24"/>
          <w:shd w:val="clear" w:color="auto" w:fill="F6F6F6"/>
        </w:rPr>
        <w:t>o</w:t>
      </w:r>
      <w:r w:rsidRPr="00266A8F">
        <w:rPr>
          <w:rFonts w:ascii="Arial" w:hAnsi="Arial" w:cs="Arial"/>
          <w:sz w:val="24"/>
          <w:szCs w:val="24"/>
          <w:shd w:val="clear" w:color="auto" w:fill="F6F6F6"/>
        </w:rPr>
        <w:t>tne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sredine</w:t>
      </w:r>
      <w:proofErr w:type="spellEnd"/>
    </w:p>
    <w:p w:rsidR="00AE5AEC" w:rsidRPr="000A28D3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A28D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prestanku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važenja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Pin</w:t>
      </w:r>
      <w:r>
        <w:rPr>
          <w:rFonts w:ascii="Arial" w:hAnsi="Arial" w:cs="Arial"/>
          <w:sz w:val="24"/>
          <w:szCs w:val="24"/>
          <w:shd w:val="clear" w:color="auto" w:fill="F6F6F6"/>
        </w:rPr>
        <w:t>j</w:t>
      </w:r>
      <w:r w:rsidRPr="000A28D3">
        <w:rPr>
          <w:rFonts w:ascii="Arial" w:hAnsi="Arial" w:cs="Arial"/>
          <w:sz w:val="24"/>
          <w:szCs w:val="24"/>
          <w:shd w:val="clear" w:color="auto" w:fill="F6F6F6"/>
        </w:rPr>
        <w:t>eš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Borova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0A28D3">
        <w:rPr>
          <w:rFonts w:ascii="Arial" w:hAnsi="Arial" w:cs="Arial"/>
          <w:sz w:val="24"/>
          <w:szCs w:val="24"/>
          <w:shd w:val="clear" w:color="auto" w:fill="F6F6F6"/>
        </w:rPr>
        <w:t>šuma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Ulcinj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stručni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tim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</w:p>
    <w:p w:rsidR="00AE5AEC" w:rsidRPr="000A28D3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0A28D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prestanku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važenja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određivanju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izrade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Hoteli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i vile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visoke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0A28D3">
        <w:rPr>
          <w:rFonts w:ascii="Arial" w:hAnsi="Arial" w:cs="Arial"/>
          <w:sz w:val="24"/>
          <w:szCs w:val="24"/>
          <w:shd w:val="clear" w:color="auto" w:fill="F6F6F6"/>
        </w:rPr>
        <w:t>kategorije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Pinješ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Ulcinj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visini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rukovodioca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stručni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tim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izradu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Detaljnog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urbanističkog</w:t>
      </w:r>
      <w:proofErr w:type="spellEnd"/>
      <w:r w:rsidRPr="000A28D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0A28D3">
        <w:rPr>
          <w:rFonts w:ascii="Arial" w:hAnsi="Arial" w:cs="Arial"/>
          <w:sz w:val="24"/>
          <w:szCs w:val="24"/>
          <w:shd w:val="clear" w:color="auto" w:fill="F6F6F6"/>
        </w:rPr>
        <w:t>plana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eksproprijaciju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potrebe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izmještanja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dalekovoda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zajedničkog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graničnog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prelaza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Zatrijebačka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Cijevna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- </w:t>
      </w:r>
      <w:proofErr w:type="spellStart"/>
      <w:proofErr w:type="gramStart"/>
      <w:r w:rsidRPr="00266A8F">
        <w:rPr>
          <w:rFonts w:ascii="Arial" w:hAnsi="Arial" w:cs="Arial"/>
          <w:sz w:val="24"/>
          <w:szCs w:val="24"/>
          <w:shd w:val="clear" w:color="auto" w:fill="FFFFFF"/>
        </w:rPr>
        <w:t>Grabon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Tuzi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rekonstrukciju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regionalnog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pu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ta R - 3,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Metaljka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>, I</w:t>
      </w:r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faza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: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dionica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Krće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(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Baljenovac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>)</w:t>
      </w:r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eksproprijaciju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u KO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Mateševo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, KO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Vladoš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teritoriji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opštine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Kolašin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i u KO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Trebješica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teritoriji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Glavnog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grada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Podgorica</w:t>
      </w:r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autoputa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Bar -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Boljare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dionica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Smokovac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–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Mateševo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radi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rekonstrukcije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magistralnog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puta M-7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Ilino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Brdo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-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dionica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Kuside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utvrđivanju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interesa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eksproprijaciju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emitovanja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serv</w:t>
      </w:r>
      <w:r>
        <w:rPr>
          <w:rFonts w:ascii="Arial" w:hAnsi="Arial" w:cs="Arial"/>
          <w:sz w:val="24"/>
          <w:szCs w:val="24"/>
          <w:shd w:val="clear" w:color="auto" w:fill="FFFFFF"/>
        </w:rPr>
        <w:t>isa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RTCG, sa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emisionog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punkta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Grnčarevo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Polje</w:t>
      </w:r>
      <w:proofErr w:type="spellEnd"/>
    </w:p>
    <w:p w:rsidR="00AE5AEC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interesa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eksproprijaciju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rekonstrukciju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magistralnog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puta M - 2,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dionica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Lepenac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–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Ribarevine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potezi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km 1075+200 – km 1081+800 i km 1083+600 – km 1089+872</w:t>
      </w:r>
    </w:p>
    <w:p w:rsidR="00AE5AEC" w:rsidRPr="005265A8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053F61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053F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3F61">
        <w:rPr>
          <w:rFonts w:ascii="Arial" w:hAnsi="Arial" w:cs="Arial"/>
          <w:sz w:val="24"/>
          <w:szCs w:val="24"/>
          <w:shd w:val="clear" w:color="auto" w:fill="FFFFFF"/>
        </w:rPr>
        <w:t>odluke</w:t>
      </w:r>
      <w:proofErr w:type="spellEnd"/>
      <w:r w:rsidRPr="00053F61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053F61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053F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3F61">
        <w:rPr>
          <w:rFonts w:ascii="Arial" w:hAnsi="Arial" w:cs="Arial"/>
          <w:sz w:val="24"/>
          <w:szCs w:val="24"/>
          <w:shd w:val="clear" w:color="auto" w:fill="FFFFFF"/>
        </w:rPr>
        <w:t>prethodne</w:t>
      </w:r>
      <w:proofErr w:type="spellEnd"/>
      <w:r w:rsidRPr="00053F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3F61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053F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3F61">
        <w:rPr>
          <w:rFonts w:ascii="Arial" w:hAnsi="Arial" w:cs="Arial"/>
          <w:sz w:val="24"/>
          <w:szCs w:val="24"/>
          <w:shd w:val="clear" w:color="auto" w:fill="FFFFFF"/>
        </w:rPr>
        <w:t>Opštini</w:t>
      </w:r>
      <w:proofErr w:type="spellEnd"/>
      <w:r w:rsidRPr="00053F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3F61">
        <w:rPr>
          <w:rFonts w:ascii="Arial" w:hAnsi="Arial" w:cs="Arial"/>
          <w:sz w:val="24"/>
          <w:szCs w:val="24"/>
          <w:shd w:val="clear" w:color="auto" w:fill="FFFFFF"/>
        </w:rPr>
        <w:t>Rožaje</w:t>
      </w:r>
      <w:proofErr w:type="spellEnd"/>
      <w:r w:rsidRPr="00053F61">
        <w:rPr>
          <w:rFonts w:ascii="Arial" w:hAnsi="Arial" w:cs="Arial"/>
          <w:sz w:val="24"/>
          <w:szCs w:val="24"/>
          <w:shd w:val="clear" w:color="auto" w:fill="FFFFFF"/>
        </w:rPr>
        <w:t xml:space="preserve"> z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otuđ</w:t>
      </w:r>
      <w:r w:rsidRPr="00053F61">
        <w:rPr>
          <w:rFonts w:ascii="Arial" w:hAnsi="Arial" w:cs="Arial"/>
          <w:sz w:val="24"/>
          <w:szCs w:val="24"/>
          <w:shd w:val="clear" w:color="auto" w:fill="FFFFFF"/>
        </w:rPr>
        <w:t>enje</w:t>
      </w:r>
      <w:proofErr w:type="spellEnd"/>
      <w:r w:rsidRPr="00053F6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053F61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</w:p>
    <w:p w:rsidR="00AE5AEC" w:rsidRPr="004D2411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Pr</w:t>
      </w:r>
      <w:r w:rsidRPr="00E30373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objavljivanju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prosvjete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nauke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kulture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sporta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Gore i Ministarstva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kulture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Republike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Bugarske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saradnji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ku</w:t>
      </w:r>
      <w:r>
        <w:rPr>
          <w:rFonts w:ascii="Arial" w:hAnsi="Arial" w:cs="Arial"/>
          <w:sz w:val="24"/>
          <w:szCs w:val="24"/>
          <w:shd w:val="clear" w:color="auto" w:fill="F6F6F6"/>
        </w:rPr>
        <w:t>lture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period 2021-2023</w:t>
      </w:r>
    </w:p>
    <w:p w:rsidR="00AE5AEC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D860D2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D860D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860D2">
        <w:rPr>
          <w:rFonts w:ascii="Arial" w:hAnsi="Arial" w:cs="Arial"/>
          <w:sz w:val="24"/>
          <w:szCs w:val="24"/>
          <w:shd w:val="clear" w:color="auto" w:fill="F6F6F6"/>
        </w:rPr>
        <w:t>predlogu</w:t>
      </w:r>
      <w:proofErr w:type="spellEnd"/>
      <w:r w:rsidRPr="00D860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860D2">
        <w:rPr>
          <w:rFonts w:ascii="Arial" w:hAnsi="Arial" w:cs="Arial"/>
          <w:sz w:val="24"/>
          <w:szCs w:val="24"/>
          <w:shd w:val="clear" w:color="auto" w:fill="F6F6F6"/>
        </w:rPr>
        <w:t>zaključivanja</w:t>
      </w:r>
      <w:proofErr w:type="spellEnd"/>
      <w:r w:rsidRPr="00D860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860D2"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  <w:r w:rsidRPr="00D860D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D860D2">
        <w:rPr>
          <w:rFonts w:ascii="Arial" w:hAnsi="Arial" w:cs="Arial"/>
          <w:sz w:val="24"/>
          <w:szCs w:val="24"/>
          <w:shd w:val="clear" w:color="auto" w:fill="F6F6F6"/>
        </w:rPr>
        <w:t>razumijevanju</w:t>
      </w:r>
      <w:proofErr w:type="spellEnd"/>
      <w:r w:rsidRPr="00D860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860D2">
        <w:rPr>
          <w:rFonts w:ascii="Arial" w:hAnsi="Arial" w:cs="Arial"/>
          <w:sz w:val="24"/>
          <w:szCs w:val="24"/>
          <w:shd w:val="clear" w:color="auto" w:fill="F6F6F6"/>
        </w:rPr>
        <w:t>između</w:t>
      </w:r>
      <w:proofErr w:type="spellEnd"/>
      <w:r w:rsidRPr="00D860D2">
        <w:rPr>
          <w:rFonts w:ascii="Arial" w:hAnsi="Arial" w:cs="Arial"/>
          <w:sz w:val="24"/>
          <w:szCs w:val="24"/>
          <w:shd w:val="clear" w:color="auto" w:fill="F6F6F6"/>
        </w:rPr>
        <w:t xml:space="preserve"> Ministarstva </w:t>
      </w:r>
      <w:proofErr w:type="spellStart"/>
      <w:r w:rsidRPr="00D860D2"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 w:rsidRPr="00D860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860D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D860D2">
        <w:rPr>
          <w:rFonts w:ascii="Arial" w:hAnsi="Arial" w:cs="Arial"/>
          <w:sz w:val="24"/>
          <w:szCs w:val="24"/>
          <w:shd w:val="clear" w:color="auto" w:fill="F6F6F6"/>
        </w:rPr>
        <w:t xml:space="preserve"> Gore i </w:t>
      </w:r>
      <w:proofErr w:type="spellStart"/>
      <w:r w:rsidRPr="00D860D2">
        <w:rPr>
          <w:rFonts w:ascii="Arial" w:hAnsi="Arial" w:cs="Arial"/>
          <w:sz w:val="24"/>
          <w:szCs w:val="24"/>
          <w:shd w:val="clear" w:color="auto" w:fill="F6F6F6"/>
        </w:rPr>
        <w:t>Kanadske</w:t>
      </w:r>
      <w:proofErr w:type="spellEnd"/>
      <w:r w:rsidRPr="00D860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860D2">
        <w:rPr>
          <w:rFonts w:ascii="Arial" w:hAnsi="Arial" w:cs="Arial"/>
          <w:sz w:val="24"/>
          <w:szCs w:val="24"/>
          <w:shd w:val="clear" w:color="auto" w:fill="F6F6F6"/>
        </w:rPr>
        <w:t>privredne</w:t>
      </w:r>
      <w:proofErr w:type="spellEnd"/>
      <w:r w:rsidRPr="00D860D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D860D2">
        <w:rPr>
          <w:rFonts w:ascii="Arial" w:hAnsi="Arial" w:cs="Arial"/>
          <w:sz w:val="24"/>
          <w:szCs w:val="24"/>
          <w:shd w:val="clear" w:color="auto" w:fill="F6F6F6"/>
        </w:rPr>
        <w:t>korporacije</w:t>
      </w:r>
      <w:proofErr w:type="spellEnd"/>
      <w:r w:rsidRPr="00D860D2">
        <w:rPr>
          <w:rFonts w:ascii="Arial" w:hAnsi="Arial" w:cs="Arial"/>
          <w:sz w:val="24"/>
          <w:szCs w:val="24"/>
          <w:shd w:val="clear" w:color="auto" w:fill="F6F6F6"/>
        </w:rPr>
        <w:t xml:space="preserve"> (CCC)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memoranduma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Sporazumu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sadržaju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Interreg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VI-B Euro-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mediteranskog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programa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saradnje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za period 2021-2027.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sporazuma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Sporazumu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sadržaju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programa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Interreg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IPA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Južni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Jadran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 period 2021-2027.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266A8F">
        <w:rPr>
          <w:rFonts w:ascii="Arial" w:hAnsi="Arial" w:cs="Arial"/>
          <w:sz w:val="24"/>
          <w:szCs w:val="24"/>
          <w:shd w:val="clear" w:color="auto" w:fill="F6F6F6"/>
        </w:rPr>
        <w:t>edlogom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sporazuma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dodjeli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pomoći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medijima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skladu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ekonomskim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posledicama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izazvanim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pandemijom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COVID-19 za 2022.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godinu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sprovođenju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inicijative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Partnerstvo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otvorenu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upravu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Crnoj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Gori</w:t>
      </w:r>
    </w:p>
    <w:p w:rsidR="00AE5AEC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upravljanju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otv</w:t>
      </w:r>
      <w:r>
        <w:rPr>
          <w:rFonts w:ascii="Arial" w:hAnsi="Arial" w:cs="Arial"/>
          <w:sz w:val="24"/>
          <w:szCs w:val="24"/>
          <w:shd w:val="clear" w:color="auto" w:fill="F6F6F6"/>
        </w:rPr>
        <w:t>orenim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podacima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sprovedenom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istraživanju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 xml:space="preserve">„Unapređenje sistema upravljanja otvorenim </w:t>
      </w:r>
      <w:proofErr w:type="gramStart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podacima“</w:t>
      </w:r>
      <w:proofErr w:type="gram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praćenju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realizacije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zakupu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zemljišta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solarne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elektrane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Briska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Gora u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Ulcinj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pete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izmjene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zakupu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zemljišta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solarne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elektrane</w:t>
      </w:r>
      <w:proofErr w:type="spellEnd"/>
    </w:p>
    <w:p w:rsidR="00AE5AEC" w:rsidRPr="00266A8F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davanju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prostora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obavljanje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djelatnosti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ugostiteljstva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aerodromu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Podgorici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Tivtu</w:t>
      </w:r>
      <w:proofErr w:type="spellEnd"/>
    </w:p>
    <w:p w:rsidR="00AE5AEC" w:rsidRPr="00192115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Informacija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pripremi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Javnog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oglasa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dostavljanje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ponuda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dodjelu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Ugovora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koncesiji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detaljna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geološka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istraživanja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eksploataciju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nemetalične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mineralne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sirovine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tehn</w:t>
      </w:r>
      <w:r>
        <w:rPr>
          <w:rFonts w:ascii="Arial" w:hAnsi="Arial" w:cs="Arial"/>
          <w:sz w:val="24"/>
          <w:szCs w:val="24"/>
          <w:shd w:val="clear" w:color="auto" w:fill="F6F6F6"/>
        </w:rPr>
        <w:t>ičko-građevinskog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kamena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ležišta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proofErr w:type="gramStart"/>
      <w:r w:rsidRPr="00266A8F">
        <w:rPr>
          <w:rFonts w:ascii="Arial" w:hAnsi="Arial" w:cs="Arial"/>
          <w:sz w:val="24"/>
          <w:szCs w:val="24"/>
          <w:shd w:val="clear" w:color="auto" w:fill="F6F6F6"/>
        </w:rPr>
        <w:t>Bušnje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6F6F6"/>
        </w:rPr>
        <w:t>Pljevlja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Predlogom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koncesionog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akta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Izvještajem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sa javne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rasprave</w:t>
      </w:r>
      <w:proofErr w:type="spellEnd"/>
    </w:p>
    <w:p w:rsidR="00AE5AEC" w:rsidRPr="00E30373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Izvještaj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sprovođenju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Nacionalne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strategije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oblasti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klimatskih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promjena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do 2030.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izvještajni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period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septembar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2018. -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septembar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6F6F6"/>
        </w:rPr>
        <w:t xml:space="preserve"> 2021.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</w:p>
    <w:p w:rsidR="00AE5AEC" w:rsidRPr="00E30373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</w:t>
      </w:r>
      <w:r w:rsidRPr="00E30373">
        <w:rPr>
          <w:rFonts w:ascii="Arial" w:hAnsi="Arial" w:cs="Arial"/>
          <w:sz w:val="24"/>
          <w:szCs w:val="24"/>
          <w:shd w:val="clear" w:color="auto" w:fill="FFFFFF"/>
        </w:rPr>
        <w:t>elegacije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predvođene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ministrom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kapitalnih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investicija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Mladenom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Bojanićem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radi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učešća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XXIX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Kopaonik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biznis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forumu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koji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će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održati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od 6. do </w:t>
      </w:r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9.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Kopaoniku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Srbija</w:t>
      </w:r>
      <w:proofErr w:type="spellEnd"/>
    </w:p>
    <w:p w:rsidR="00AE5AEC" w:rsidRPr="00E30373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E30373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platforme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učešće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delegacije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Vlade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Gore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 xml:space="preserve">čelu sa prof. dr Vesnom Bratić, ministarkom prosvjete, nauke, kulture i sporta, na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Ministarskoj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konferenciji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globalnom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E30373">
        <w:rPr>
          <w:rFonts w:ascii="Arial" w:hAnsi="Arial" w:cs="Arial"/>
          <w:sz w:val="24"/>
          <w:szCs w:val="24"/>
          <w:shd w:val="clear" w:color="auto" w:fill="FFFFFF"/>
        </w:rPr>
        <w:t>pristupu</w:t>
      </w:r>
      <w:proofErr w:type="spellEnd"/>
      <w:r w:rsidRPr="00E303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istraživanje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inovacije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visoko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obrazovanje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Marseju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Republika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Francuska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, od 8. do 11.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marta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godine</w:t>
      </w:r>
      <w:proofErr w:type="spellEnd"/>
    </w:p>
    <w:p w:rsidR="00AE5AEC" w:rsidRPr="00061B1A" w:rsidRDefault="00AE5AEC" w:rsidP="00AE5AEC">
      <w:pPr>
        <w:jc w:val="both"/>
        <w:rPr>
          <w:rFonts w:ascii="Arial" w:hAnsi="Arial" w:cs="Arial"/>
          <w:sz w:val="24"/>
          <w:szCs w:val="24"/>
        </w:rPr>
      </w:pPr>
    </w:p>
    <w:p w:rsidR="00AE5AEC" w:rsidRPr="00CC009D" w:rsidRDefault="00AE5AEC" w:rsidP="00AE5AE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AE5AEC" w:rsidRPr="00A47410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mišljenja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47410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474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410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A474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410">
        <w:rPr>
          <w:rFonts w:ascii="Arial" w:hAnsi="Arial" w:cs="Arial"/>
          <w:sz w:val="24"/>
          <w:szCs w:val="24"/>
          <w:shd w:val="clear" w:color="auto" w:fill="FFFFFF"/>
        </w:rPr>
        <w:t>dopuni</w:t>
      </w:r>
      <w:proofErr w:type="spellEnd"/>
      <w:r w:rsidRPr="00A474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410">
        <w:rPr>
          <w:rFonts w:ascii="Arial" w:hAnsi="Arial" w:cs="Arial"/>
          <w:sz w:val="24"/>
          <w:szCs w:val="24"/>
          <w:shd w:val="clear" w:color="auto" w:fill="FFFFFF"/>
        </w:rPr>
        <w:t>Zakona</w:t>
      </w:r>
      <w:proofErr w:type="spellEnd"/>
      <w:r w:rsidRPr="00A47410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A47410">
        <w:rPr>
          <w:rFonts w:ascii="Arial" w:hAnsi="Arial" w:cs="Arial"/>
          <w:sz w:val="24"/>
          <w:szCs w:val="24"/>
          <w:shd w:val="clear" w:color="auto" w:fill="FFFFFF"/>
        </w:rPr>
        <w:t>akcizama</w:t>
      </w:r>
      <w:proofErr w:type="spellEnd"/>
      <w:r w:rsidRPr="00A47410">
        <w:rPr>
          <w:rFonts w:ascii="Arial" w:hAnsi="Arial" w:cs="Arial"/>
          <w:sz w:val="24"/>
          <w:szCs w:val="24"/>
          <w:shd w:val="clear" w:color="auto" w:fill="FFFFFF"/>
        </w:rPr>
        <w:t xml:space="preserve"> (</w:t>
      </w:r>
      <w:proofErr w:type="spellStart"/>
      <w:r w:rsidRPr="00A47410">
        <w:rPr>
          <w:rFonts w:ascii="Arial" w:hAnsi="Arial" w:cs="Arial"/>
          <w:sz w:val="24"/>
          <w:szCs w:val="24"/>
          <w:shd w:val="clear" w:color="auto" w:fill="FFFFFF"/>
        </w:rPr>
        <w:t>predlaga</w:t>
      </w:r>
      <w:r>
        <w:rPr>
          <w:rFonts w:ascii="Arial" w:hAnsi="Arial" w:cs="Arial"/>
          <w:sz w:val="24"/>
          <w:szCs w:val="24"/>
          <w:shd w:val="clear" w:color="auto" w:fill="FFFFFF"/>
        </w:rPr>
        <w:t>či</w:t>
      </w:r>
      <w:proofErr w:type="spellEnd"/>
      <w:r w:rsidRPr="00A474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410">
        <w:rPr>
          <w:rFonts w:ascii="Arial" w:hAnsi="Arial" w:cs="Arial"/>
          <w:sz w:val="24"/>
          <w:szCs w:val="24"/>
          <w:shd w:val="clear" w:color="auto" w:fill="FFFFFF"/>
        </w:rPr>
        <w:t>poslanici</w:t>
      </w:r>
      <w:proofErr w:type="spellEnd"/>
      <w:r w:rsidRPr="00A47410">
        <w:rPr>
          <w:rFonts w:ascii="Arial" w:hAnsi="Arial" w:cs="Arial"/>
          <w:sz w:val="24"/>
          <w:szCs w:val="24"/>
          <w:shd w:val="clear" w:color="auto" w:fill="FFFFFF"/>
        </w:rPr>
        <w:t xml:space="preserve">: Ivan </w:t>
      </w:r>
      <w:proofErr w:type="spellStart"/>
      <w:r w:rsidRPr="00A47410">
        <w:rPr>
          <w:rFonts w:ascii="Arial" w:hAnsi="Arial" w:cs="Arial"/>
          <w:sz w:val="24"/>
          <w:szCs w:val="24"/>
          <w:shd w:val="clear" w:color="auto" w:fill="FFFFFF"/>
        </w:rPr>
        <w:t>Brajović</w:t>
      </w:r>
      <w:proofErr w:type="spellEnd"/>
      <w:r w:rsidRPr="00A47410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47410">
        <w:rPr>
          <w:rFonts w:ascii="Arial" w:hAnsi="Arial" w:cs="Arial"/>
          <w:sz w:val="24"/>
          <w:szCs w:val="24"/>
          <w:shd w:val="clear" w:color="auto" w:fill="FFFFFF"/>
        </w:rPr>
        <w:t>Damir</w:t>
      </w:r>
      <w:proofErr w:type="spellEnd"/>
      <w:r w:rsidRPr="00A47410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47410">
        <w:rPr>
          <w:rFonts w:ascii="Arial" w:hAnsi="Arial" w:cs="Arial"/>
          <w:sz w:val="24"/>
          <w:szCs w:val="24"/>
          <w:shd w:val="clear" w:color="auto" w:fill="FFFFFF"/>
        </w:rPr>
        <w:t>Šehović</w:t>
      </w:r>
      <w:proofErr w:type="spellEnd"/>
      <w:r w:rsidRPr="00A47410">
        <w:rPr>
          <w:rFonts w:ascii="Arial" w:hAnsi="Arial" w:cs="Arial"/>
          <w:sz w:val="24"/>
          <w:szCs w:val="24"/>
          <w:shd w:val="clear" w:color="auto" w:fill="FFFFFF"/>
        </w:rPr>
        <w:t xml:space="preserve"> i Boris </w:t>
      </w:r>
      <w:proofErr w:type="spellStart"/>
      <w:r w:rsidRPr="00A47410">
        <w:rPr>
          <w:rFonts w:ascii="Arial" w:hAnsi="Arial" w:cs="Arial"/>
          <w:sz w:val="24"/>
          <w:szCs w:val="24"/>
          <w:shd w:val="clear" w:color="auto" w:fill="FFFFFF"/>
        </w:rPr>
        <w:t>Mugoša</w:t>
      </w:r>
      <w:proofErr w:type="spellEnd"/>
      <w:r w:rsidRPr="00A47410">
        <w:rPr>
          <w:rFonts w:ascii="Arial" w:hAnsi="Arial" w:cs="Arial"/>
          <w:sz w:val="24"/>
          <w:szCs w:val="24"/>
          <w:shd w:val="clear" w:color="auto" w:fill="FFFFFF"/>
        </w:rPr>
        <w:t>)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lastRenderedPageBreak/>
        <w:t>Pr</w:t>
      </w:r>
      <w:r w:rsidRPr="00A57E0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odluke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o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utvrđivanju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koeficijenata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zarade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zaposlenih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Javnoj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ustanovi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„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Dnevni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centar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djecu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smetnjama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razvoju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i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osobe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sa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invaliditetom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>“</w:t>
      </w:r>
      <w:proofErr w:type="gramEnd"/>
    </w:p>
    <w:p w:rsidR="00AE5AEC" w:rsidRPr="00BA6549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E0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kolektivnog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Javne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ustanove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Narodna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biblioteka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„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Radosav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FFFFF"/>
        </w:rPr>
        <w:t>Ljumović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>“ Podgorica</w:t>
      </w:r>
      <w:proofErr w:type="gramEnd"/>
    </w:p>
    <w:p w:rsidR="00AE5AEC" w:rsidRPr="00BA6549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plana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rada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Društva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ograničenom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odgovornošću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„Fon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 za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inovacije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Gore“ s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Godišnjim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finansijskim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planom</w:t>
      </w:r>
      <w:proofErr w:type="spellEnd"/>
      <w:r w:rsidRPr="00266A8F">
        <w:rPr>
          <w:rFonts w:ascii="Arial" w:hAnsi="Arial" w:cs="Arial"/>
          <w:sz w:val="24"/>
          <w:szCs w:val="24"/>
          <w:shd w:val="clear" w:color="auto" w:fill="FFFFFF"/>
        </w:rPr>
        <w:t xml:space="preserve"> za 2022. </w:t>
      </w:r>
      <w:proofErr w:type="spellStart"/>
      <w:r w:rsidRPr="00266A8F">
        <w:rPr>
          <w:rFonts w:ascii="Arial" w:hAnsi="Arial" w:cs="Arial"/>
          <w:sz w:val="24"/>
          <w:szCs w:val="24"/>
          <w:shd w:val="clear" w:color="auto" w:fill="FFFFFF"/>
        </w:rPr>
        <w:t>godinu</w:t>
      </w:r>
      <w:proofErr w:type="spellEnd"/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E0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ustupanje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prava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upravljanja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korišćenja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urbanističku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parcelu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1 u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zahvatu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DUP-a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Mali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FFFFF"/>
        </w:rPr>
        <w:t>Logor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>“ u</w:t>
      </w:r>
      <w:proofErr w:type="gram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Pljevljima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skladu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sa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važećom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planskom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dokumentacijom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cilju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izgradnje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Opšte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bolnice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Pljevljima</w:t>
      </w:r>
      <w:proofErr w:type="spellEnd"/>
    </w:p>
    <w:p w:rsidR="00AE5AEC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E0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JZU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Zavodu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transfuziju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krvi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Gore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upotrebu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vozila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Zavoda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kao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učešća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postupku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nabavke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vozila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putem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finansijskog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lizinga</w:t>
      </w:r>
      <w:proofErr w:type="spellEnd"/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E0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Dašo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Pavičić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Novog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463 KO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Topla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Novi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E0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JU OŠ „Ivan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FFFFF"/>
        </w:rPr>
        <w:t>Vušović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Nikšića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103 KO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Rastovac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Nikšić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E0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Orijenski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bataljon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Novog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237 KO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Bijela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Herceg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Novi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E0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JU OŠ „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Orijenski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bataljon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Herceg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Novog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237 KO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Bijela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Herceg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Novi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E0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Braća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6F6F6"/>
        </w:rPr>
        <w:t>Ribar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Nikšića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2419 KO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Nikšić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E0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JU OŠ „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Aleksa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Đilas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Bećo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Mojkovca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336 KO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Mojkovac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Mojkovac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Pr</w:t>
      </w:r>
      <w:r w:rsidRPr="00A57E02">
        <w:rPr>
          <w:rFonts w:ascii="Arial" w:hAnsi="Arial" w:cs="Arial"/>
          <w:sz w:val="24"/>
          <w:szCs w:val="24"/>
          <w:shd w:val="clear" w:color="auto" w:fill="F6F6F6"/>
        </w:rPr>
        <w:t>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JU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Gimnazija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„Slobodan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6F6F6"/>
        </w:rPr>
        <w:t>Škerović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Podgorice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589 KO Podgorica II,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Glavni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grad Podgorica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E0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JU OŠ „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Boško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Strugar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Ulcinja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3143 KO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Ulcinj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Ulcinj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JU OŠ „Stefan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Mitrov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6F6F6"/>
        </w:rPr>
        <w:t>Ljubiša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Budve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345 KO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Budva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Budva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Predlog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JU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Srednja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stručna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škola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Polje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988 KO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Polje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Bijelo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Polje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lastRenderedPageBreak/>
        <w:t>Predlog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Polica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Berana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844 KO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Polica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Berane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A57E02">
        <w:rPr>
          <w:rFonts w:ascii="Arial" w:hAnsi="Arial" w:cs="Arial"/>
          <w:sz w:val="24"/>
          <w:szCs w:val="24"/>
          <w:shd w:val="clear" w:color="auto" w:fill="FFFFFF"/>
        </w:rPr>
        <w:t>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JU OŠ „Mustafa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Pećanin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“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iz</w:t>
      </w:r>
      <w:proofErr w:type="spellEnd"/>
      <w:proofErr w:type="gram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Rožaja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zakup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prostorija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upisanih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listu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nepokretnosti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broj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1360 KO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Rožaje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opština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Rožaje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svojini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FFFFF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FFFFF"/>
        </w:rPr>
        <w:t xml:space="preserve"> Gore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JU OŠ „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Mahmut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proofErr w:type="gramStart"/>
      <w:r w:rsidRPr="00A57E02">
        <w:rPr>
          <w:rFonts w:ascii="Arial" w:hAnsi="Arial" w:cs="Arial"/>
          <w:sz w:val="24"/>
          <w:szCs w:val="24"/>
          <w:shd w:val="clear" w:color="auto" w:fill="F6F6F6"/>
        </w:rPr>
        <w:t>Lekić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“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iz</w:t>
      </w:r>
      <w:proofErr w:type="spellEnd"/>
      <w:proofErr w:type="gram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Tuzi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zakup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prostorija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upisanih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listu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nepokretnosti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broj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1825 KO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Tuzi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opština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Tuzi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svojini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A57E02">
        <w:rPr>
          <w:rFonts w:ascii="Arial" w:hAnsi="Arial" w:cs="Arial"/>
          <w:sz w:val="24"/>
          <w:szCs w:val="24"/>
          <w:shd w:val="clear" w:color="auto" w:fill="F6F6F6"/>
        </w:rPr>
        <w:t>Crne</w:t>
      </w:r>
      <w:proofErr w:type="spellEnd"/>
      <w:r w:rsidRPr="00A57E02">
        <w:rPr>
          <w:rFonts w:ascii="Arial" w:hAnsi="Arial" w:cs="Arial"/>
          <w:sz w:val="24"/>
          <w:szCs w:val="24"/>
          <w:shd w:val="clear" w:color="auto" w:fill="F6F6F6"/>
        </w:rPr>
        <w:t xml:space="preserve"> Gore</w:t>
      </w:r>
    </w:p>
    <w:p w:rsidR="00AE5AEC" w:rsidRPr="00A57E02" w:rsidRDefault="00AE5AEC" w:rsidP="00AE5AEC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A57E02">
        <w:rPr>
          <w:rFonts w:ascii="Arial" w:hAnsi="Arial" w:cs="Arial"/>
          <w:sz w:val="24"/>
          <w:szCs w:val="24"/>
        </w:rPr>
        <w:t>Pitanja</w:t>
      </w:r>
      <w:proofErr w:type="spellEnd"/>
      <w:r w:rsidRPr="00A57E02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A57E02">
        <w:rPr>
          <w:rFonts w:ascii="Arial" w:hAnsi="Arial" w:cs="Arial"/>
          <w:sz w:val="24"/>
          <w:szCs w:val="24"/>
        </w:rPr>
        <w:t>predlozi</w:t>
      </w:r>
      <w:proofErr w:type="spellEnd"/>
    </w:p>
    <w:p w:rsidR="00AE5AEC" w:rsidRDefault="00AE5AEC" w:rsidP="00AE5AEC">
      <w:pPr>
        <w:jc w:val="both"/>
        <w:rPr>
          <w:rFonts w:ascii="Arial" w:hAnsi="Arial" w:cs="Arial"/>
          <w:sz w:val="24"/>
          <w:szCs w:val="24"/>
        </w:rPr>
      </w:pPr>
    </w:p>
    <w:p w:rsidR="00AE5AEC" w:rsidRDefault="00AE5AEC" w:rsidP="00AE5AEC">
      <w:pPr>
        <w:jc w:val="both"/>
        <w:rPr>
          <w:rFonts w:ascii="Arial" w:hAnsi="Arial" w:cs="Arial"/>
          <w:sz w:val="24"/>
          <w:szCs w:val="24"/>
        </w:rPr>
      </w:pPr>
    </w:p>
    <w:p w:rsidR="00AE5AEC" w:rsidRPr="00FF1695" w:rsidRDefault="00AE5AEC" w:rsidP="00AE5AEC">
      <w:pPr>
        <w:jc w:val="both"/>
        <w:rPr>
          <w:rFonts w:ascii="Arial" w:hAnsi="Arial" w:cs="Arial"/>
          <w:b/>
          <w:sz w:val="24"/>
          <w:szCs w:val="24"/>
        </w:rPr>
      </w:pPr>
      <w:r w:rsidRPr="00A317F0">
        <w:rPr>
          <w:rFonts w:ascii="Arial" w:hAnsi="Arial" w:cs="Arial"/>
          <w:b/>
          <w:sz w:val="24"/>
          <w:szCs w:val="24"/>
        </w:rPr>
        <w:t xml:space="preserve"> </w:t>
      </w:r>
    </w:p>
    <w:p w:rsidR="00AE5AEC" w:rsidRDefault="00AE5AEC" w:rsidP="00AE5AEC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AE5AEC" w:rsidRPr="00F50B2E" w:rsidRDefault="00AE5AEC" w:rsidP="00AE5AEC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>Podgorica, 3</w:t>
      </w:r>
      <w:r>
        <w:rPr>
          <w:rFonts w:ascii="Arial" w:hAnsi="Arial" w:cs="Arial"/>
          <w:sz w:val="24"/>
          <w:szCs w:val="24"/>
        </w:rPr>
        <w:t xml:space="preserve">. mart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AE5AEC" w:rsidRDefault="00AE5AEC" w:rsidP="00AE5AEC"/>
    <w:p w:rsidR="00073489" w:rsidRDefault="00073489"/>
    <w:sectPr w:rsidR="000734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2866409A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EC"/>
    <w:rsid w:val="00073489"/>
    <w:rsid w:val="00AE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97A4"/>
  <w15:chartTrackingRefBased/>
  <w15:docId w15:val="{378563F3-7BAC-44D5-B383-59D82F2B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A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E5AE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E5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1600</Words>
  <Characters>9125</Characters>
  <Application>Microsoft Office Word</Application>
  <DocSecurity>0</DocSecurity>
  <Lines>76</Lines>
  <Paragraphs>21</Paragraphs>
  <ScaleCrop>false</ScaleCrop>
  <Company/>
  <LinksUpToDate>false</LinksUpToDate>
  <CharactersWithSpaces>10704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1</cp:revision>
  <dcterms:created xsi:type="dcterms:W3CDTF">2022-03-03T10:29:00Z</dcterms:created>
  <dcterms:modified xsi:type="dcterms:W3CDTF">2022-03-03T10:29:00Z</dcterms:modified>
</cp:coreProperties>
</file>