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23" w:rsidRDefault="00465104">
      <w:pPr>
        <w:jc w:val="center"/>
        <w:rPr>
          <w:rFonts w:cs="Calibri"/>
          <w:b/>
          <w:bCs/>
          <w:sz w:val="28"/>
          <w:szCs w:val="28"/>
        </w:rPr>
      </w:pPr>
      <w:bookmarkStart w:id="0" w:name="_Toc289784007"/>
      <w:bookmarkStart w:id="1" w:name="_GoBack"/>
      <w:bookmarkEnd w:id="1"/>
      <w:r>
        <w:rPr>
          <w:rFonts w:cs="Calibri"/>
          <w:b/>
          <w:bCs/>
          <w:sz w:val="28"/>
          <w:szCs w:val="28"/>
        </w:rPr>
        <w:t>Tehničke karakteristike i cijene termoizolazije fasade u okviru programa "Energetski efikasan Dom"</w:t>
      </w:r>
    </w:p>
    <w:p w:rsidR="006A1523" w:rsidRDefault="006A1523">
      <w:pPr>
        <w:pStyle w:val="Standard"/>
        <w:spacing w:after="120"/>
        <w:rPr>
          <w:rFonts w:ascii="Verdana" w:hAnsi="Verdana"/>
        </w:rPr>
      </w:pPr>
    </w:p>
    <w:tbl>
      <w:tblPr>
        <w:tblW w:w="141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10430"/>
        <w:gridCol w:w="1276"/>
        <w:gridCol w:w="850"/>
        <w:gridCol w:w="993"/>
      </w:tblGrid>
      <w:tr w:rsidR="006A1523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Br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Stavka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16"/>
                <w:szCs w:val="20"/>
              </w:rPr>
            </w:pPr>
            <w:r>
              <w:rPr>
                <w:rFonts w:ascii="Century Gothic" w:hAnsi="Century Gothic" w:cs="Arial"/>
                <w:sz w:val="16"/>
                <w:szCs w:val="20"/>
              </w:rPr>
              <w:t>Jedinica mjere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>Količina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Jed. Cijena sa PDV-om</w:t>
            </w:r>
          </w:p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21%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MIKROMONT D.O.O BIJELO</w:t>
            </w:r>
            <w:r>
              <w:rPr>
                <w:b/>
                <w:i/>
                <w:sz w:val="20"/>
                <w:szCs w:val="20"/>
              </w:rPr>
              <w:t xml:space="preserve"> POLJE</w:t>
            </w:r>
          </w:p>
          <w:p w:rsidR="006A1523" w:rsidRDefault="006A1523">
            <w:pPr>
              <w:pStyle w:val="Standard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PRIPREMNI RADOVI I RADOVI NA DEMONTAŽI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6A1523" w:rsidRDefault="006A1523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6A1523" w:rsidRDefault="006A1523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71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0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Priprema podloge fasadnih zidova.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Ćišćenje fasade od neĉistoća, mahovine i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prašine. Ĉišćenje izvršiti mehaniĉkim ili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hemijskim putem. Prilikom ĉišćenja voditi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raĉuna da se ne ošteti podloga 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arhitektonska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dekoracija. Potrebno je obezbijediti ĉvrstoću i apsorpciju podloge, uprljana, vlažna i nenosiva podloga prethodno mora biti sanirana.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Radovi koji moraju biti odrađeni u zavisnosti od stanja podloge: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- glatke površine razbrazdati,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- mjehuravo</w:t>
            </w:r>
            <w:r>
              <w:rPr>
                <w:rFonts w:ascii="Century Gothic" w:hAnsi="Century Gothic" w:cs="Arial"/>
                <w:sz w:val="20"/>
                <w:szCs w:val="20"/>
              </w:rPr>
              <w:t>st suvo iščetkati,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- vlažne površine osušiti i zaštititi,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- vezane maltere očistiti i premazati,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fleksibilnim i bezcementnim lijepkovima,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-prašnjavu podlogu četkati, očistiti pod visokim pritiskom, sprati vodom i osušiti,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- šuplje slojeve maltera treba ods</w:t>
            </w:r>
            <w:r>
              <w:rPr>
                <w:rFonts w:ascii="Century Gothic" w:hAnsi="Century Gothic" w:cs="Arial"/>
                <w:sz w:val="20"/>
                <w:szCs w:val="20"/>
              </w:rPr>
              <w:t>traniti,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- završne maltere koji se ljušte i labave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premaze treba sastrugati,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- neupojne podloge treba ohrapaviti,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- podloge s kojih se troši pijesak ili na dodir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ostavljaju bijeli trag poput krede treba otprašiti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metlom,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- jako upojne podloge prethodno pre</w:t>
            </w:r>
            <w:r>
              <w:rPr>
                <w:rFonts w:ascii="Century Gothic" w:hAnsi="Century Gothic" w:cs="Arial"/>
                <w:sz w:val="20"/>
                <w:szCs w:val="20"/>
              </w:rPr>
              <w:t>mazati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prikladnim dubinskim predpremazom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- prije ugradnje završnog maltera obratiti pažnjuda li treba nanijeti odgovarajuće predpremaze,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- ukoliko postoji više različitih građevinskih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materijala na površini zida koje treba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omalterisati, radi ograniĉenja pu</w:t>
            </w:r>
            <w:r>
              <w:rPr>
                <w:rFonts w:ascii="Century Gothic" w:hAnsi="Century Gothic" w:cs="Arial"/>
                <w:sz w:val="20"/>
                <w:szCs w:val="20"/>
              </w:rPr>
              <w:t>kotina, treba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ugraditi vezivni most za maltere / vezivni most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za premoštavanje pukotina, injektirati ili nakon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malterisanja armirati površinu.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58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Obračun po m2 očišćene površine, ortogonalne projekcije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4.23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31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Obijanje oštećenog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maltera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(paušalno 10% od ukupne površine malterisane fasade) na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postojećim fasadnim zidovima. Po obijanju maltera klamfama očistiti spojnice do dubine 2 cm, a površinu fasadnih zidova očistiti čeličnim četkama i oprati vodom.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Napomena: Pozicije sa kojih s</w:t>
            </w:r>
            <w:r>
              <w:rPr>
                <w:rFonts w:ascii="Century Gothic" w:hAnsi="Century Gothic" w:cs="Arial"/>
                <w:sz w:val="20"/>
                <w:szCs w:val="20"/>
              </w:rPr>
              <w:t>e obija malter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odrediti u dogovoru sa Investitorom.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Obračun po m2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3.87 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78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Pažljiva demontaža i ponovna montaža spoljašnjih klima jedinica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.  Nakon demontaže jedinice očistiti i odložiti radi ponovnog postavljanja nakon završetka </w:t>
            </w:r>
            <w:r>
              <w:rPr>
                <w:rFonts w:ascii="Century Gothic" w:hAnsi="Century Gothic" w:cs="Arial"/>
                <w:sz w:val="20"/>
                <w:szCs w:val="20"/>
              </w:rPr>
              <w:t>fasade što je uračunatu u jediničnu cijenu. Obračun po komadu.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Obračun po komadu.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102.85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Pažljiva demontaža gromobranske instalacije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sa pakovanjem, odnošenjem i skladištenjem radi ponovnog postavljanja nakon izrade fasade. U </w:t>
            </w:r>
            <w:r>
              <w:rPr>
                <w:rFonts w:ascii="Century Gothic" w:hAnsi="Century Gothic" w:cs="Arial"/>
                <w:sz w:val="20"/>
                <w:szCs w:val="20"/>
              </w:rPr>
              <w:t>cijenu uračunati i ponovnu postavku instalacije sa prilagođenim dužinama držača novoj situaciji (debljina termo fasade 5-10cm). Obračun po m1 instalacije.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Obračun paušal za komplet poziciju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paušal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60.50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2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Demontaža oluka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, olučnih </w:t>
            </w:r>
            <w:r>
              <w:rPr>
                <w:rFonts w:ascii="Century Gothic" w:hAnsi="Century Gothic" w:cs="Arial"/>
                <w:sz w:val="20"/>
                <w:szCs w:val="20"/>
              </w:rPr>
              <w:t>vertikala, svih opšivki (uključujući i opšivke atike u slučaju ravnih krovova) i drugih elemenata. Limariju demontirati, upakovati, utovariti u kamion i odvesti na deponiju koju odredi investitor udaljenu do 15km. Obračun izvesti paušalno za komplet pozici</w:t>
            </w:r>
            <w:r>
              <w:rPr>
                <w:rFonts w:ascii="Century Gothic" w:hAnsi="Century Gothic" w:cs="Arial"/>
                <w:sz w:val="20"/>
                <w:szCs w:val="20"/>
              </w:rPr>
              <w:t>ju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>Obračun paušal za komplet poziciju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paušal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72.60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Pažljiva demontaža i ponovna montaža vertikalnih oluka.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Ova pozicija se može obračunavati ukoliko je tehnički moguće postojeće oluke ponovo ugraditi tj ako su postojeći oluci u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tehnički ispravnom stanju da se mogu ponovo montirati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. Stavka uključuje ispouku i ugradnju svog potrebnog sitnom montažnog materijala. Demontairanu  limariju pažljivo demontirati i lagerovati na mjesto koje definiše investitor kako bi se ista mogla ponovo </w:t>
            </w:r>
            <w:r>
              <w:rPr>
                <w:rFonts w:ascii="Century Gothic" w:hAnsi="Century Gothic" w:cs="Arial"/>
                <w:sz w:val="20"/>
                <w:szCs w:val="20"/>
              </w:rPr>
              <w:t>namontirati. Obračun izvesti paušalno za komplet poziciju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Obračun paušal za komplet poziciju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paušal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145.20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LIMARSKI RADOVI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Opšivanje atike pocinkovanim limom, razvijene širine (RŠ) 15-90 cm, debljine 0,60 mm. Okapnicu </w:t>
            </w:r>
            <w:r>
              <w:rPr>
                <w:rFonts w:ascii="Century Gothic" w:hAnsi="Century Gothic" w:cs="Arial"/>
                <w:sz w:val="20"/>
                <w:szCs w:val="20"/>
              </w:rPr>
              <w:t>prepustiti za 3 cm. Opšivanje izvesti po detaljima i uputstvu projektanta. Ispod lima postaviti sloj ter papira, koji ulazi u cijenu opšivanja. Obračun po m1 atike. U cijenu uračunata i sva spojna sredstva.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15-30cm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12.10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(RŠ) </w:t>
            </w:r>
            <w:r>
              <w:rPr>
                <w:rFonts w:ascii="Century Gothic" w:hAnsi="Century Gothic" w:cs="Arial"/>
                <w:sz w:val="20"/>
                <w:szCs w:val="20"/>
              </w:rPr>
              <w:t>30-45cm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13.91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45-60cm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15.73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60-75cm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18.15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75-90cm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21.78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>Opšivanje krovnih prepusta, sterha, kotala, nadstrešnica i slično, a sve u cilju zaštite od prodora vode u zoni nove "demit"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fasade, pocinkovanim limom, razvijene širine (RŠ) 15-120 cm, debljine 0,60 mm. Obračun po m1 opšivke. U cijenu uračunata i sva spojna sredstva.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15-30cm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12.10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30-45cm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13.91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45-60cm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15.73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60-75cm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17.54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75-90cm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19.36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90-105cm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24.20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105-120cm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26.62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0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Izrada horizontalnih visećih oluka sa pripadajućom maskom i nosačima od fabrički bojenog pocinčanog plastificiranog </w:t>
            </w:r>
            <w:r>
              <w:rPr>
                <w:rFonts w:ascii="Century Gothic" w:hAnsi="Century Gothic" w:cs="Arial"/>
                <w:sz w:val="20"/>
                <w:szCs w:val="20"/>
              </w:rPr>
              <w:t>lima, debljine d=0.70 mm, boja po izboru Naručioca. Razvijena širina rš=50-100 cm. Pozicija obuhvata pripremu podloge i vezivanje kompletno prema normativu. Obračun po m1 ugrađenog oluka kompletno sa svim veznim i spojnim materijalom.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50-60cm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19.36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60-70cm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21.17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70-80cm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22.99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80-90cm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24.20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(RŠ) 90-100cm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25.41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Izrada i montaža olučnih vertikala kvadratnog presjeka 80/80 mm - 140/140 mm od fabrički </w:t>
            </w:r>
            <w:r>
              <w:rPr>
                <w:rFonts w:ascii="Century Gothic" w:hAnsi="Century Gothic" w:cs="Arial"/>
                <w:sz w:val="20"/>
                <w:szCs w:val="20"/>
              </w:rPr>
              <w:t>bojenog pocinčanog plastificiranog lima, boja po izboru projektanta. Olučne cijevi potrebno je izvesti sa svim potrebnim ankerima i obujmicama, sa svim potrebnim veznim i spojnim materijalom. Obračun po m1 izvedenog oluka, kompletno sa svim veznim i spojni</w:t>
            </w:r>
            <w:r>
              <w:rPr>
                <w:rFonts w:ascii="Century Gothic" w:hAnsi="Century Gothic" w:cs="Arial"/>
                <w:sz w:val="20"/>
                <w:szCs w:val="20"/>
              </w:rPr>
              <w:t>m materijalom.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80/80 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14.52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90/90 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15.73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100/100 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16.94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110/110 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18.15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120/120 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19.36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130/130 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20.57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140/140 mm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21.78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5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>Nabavka 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montaža vodokotlića (prelaz između horizontalnih i vertikalnih oluka) od fabrički bojenog plastificiranog pocinkovnog lima d=0,70 mm.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Obračun po komadu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kom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33.88 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FASADERSKI RADOVI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54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Nabavka materijala i izrada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termoizolacione "demit" fasade. Fasada se izvodi lijepljenjem 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sa ekspandiranim polistirenom koeficijenta toplotne provodljivosti λmax = 0,04 W/mK i debljine δmin = 5-10 cm (na špaletnama 3cm) ili ekstrudiranim polistirenom (zavisno od odabira), koji je pro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izveden po odgovarajućim EN standardima.Kompozitni sistem spoljašnje termoizolacije (ETICS) mora imati ETAG sertifikat.Sistem spoljašnje toplotne izolacije treba da ima Evropsku tehničku dozvolu (ETA) prema ETAG 004 (Evropsko tehničko odobrenje Smjernica 0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04).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23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>Preko stiropora se nanosi ljepilo u dva sloja sa umetanjem PVC mrežice. Završni sloj je dekorativni zaribani malter  -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bavalit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. * prvi sloj-oplemenjeni malter na bazi cementnog veziva,mineralnih agregata i dodataka za poboljšanje elastičnosti i </w:t>
            </w:r>
            <w:r>
              <w:rPr>
                <w:rFonts w:ascii="Century Gothic" w:hAnsi="Century Gothic" w:cs="Arial"/>
                <w:sz w:val="20"/>
                <w:szCs w:val="20"/>
              </w:rPr>
              <w:t>vodoodbojnosti. Površina na koju se nanosi ovaj sloj maltera mora biti ravna i glatka. Eventualne neravnine na spojevima postavljenih polistiren ploča se ispunjavaju poliuretanskom pjenom.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 svježi sloj ovog maltera polaže se armirana mreža sa </w:t>
            </w:r>
            <w:r>
              <w:rPr>
                <w:rFonts w:ascii="Century Gothic" w:hAnsi="Century Gothic" w:cs="Arial"/>
                <w:sz w:val="20"/>
                <w:szCs w:val="20"/>
              </w:rPr>
              <w:t>odgovarajućim preklopom i dodatom zaštitom na otvorima i uglovima. U slučaju potrebe za dodatnim mehaničkim sidrenjem, to izvesti sa udarnim vijcima kroz armiranu mrežu 24 sata po nanosu ovog sloja.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* armirana mrežica,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* drugi sloj maltera, u </w:t>
            </w:r>
            <w:r>
              <w:rPr>
                <w:rFonts w:ascii="Century Gothic" w:hAnsi="Century Gothic" w:cs="Arial"/>
                <w:sz w:val="20"/>
                <w:szCs w:val="20"/>
              </w:rPr>
              <w:t>svemu izrađen kao prvi sloj. Ovaj malter se nanosi na dobro osušeni prvi sloj i nakon toga glača ravnjačom.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* kontaktni premaz, izrađen na osnovu emulzije vještačkih smola i vodenog stakla, kao sredstva za impregnaciju osušenog armiranog maltera.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>* završni sloj, izrađen na osnovu mineralnih veziva, vodoodbojnih dodataka, sredstava za poboljšanje elastičnosti i otpornosti na alge i plijesni. Ovaj sloj uraditi u zrnastoj i glatkoj strukturi, bojiti u tonu po izboru Naručioca.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Prije postavljanja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novih slojeva termofasade nanijeti prajmer koji je iz asortimana odabranog proizvođača fasadnih sistema i koji odgovara postojećem završnom sloju fasade objekta.Dužina ankera za fasadu mora biti takva da penetrira kroz postojeći malter i ulazi u zid minim</w:t>
            </w:r>
            <w:r>
              <w:rPr>
                <w:rFonts w:ascii="Century Gothic" w:hAnsi="Century Gothic" w:cs="Arial"/>
                <w:sz w:val="20"/>
                <w:szCs w:val="20"/>
              </w:rPr>
              <w:t>alno 5cm.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6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Prije početka postavljanja termo ploča moraju biti završeni sledeći radovi: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* Svi radovi na ravnim i kosim krovovima, uključujući i pokrivanje i limarske radove,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* Zamjena fasadne stolarije,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*Betonske pločnike,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*Ugradnja svih predviđenih </w:t>
            </w:r>
            <w:r>
              <w:rPr>
                <w:rFonts w:ascii="Century Gothic" w:hAnsi="Century Gothic" w:cs="Arial"/>
                <w:sz w:val="20"/>
                <w:szCs w:val="20"/>
              </w:rPr>
              <w:t>instalacija na fasadi,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*Pokriti i zaštititi sve površine koje su ostale neobrađene – stakla, aluminijum...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>*Provjera postojeće podloge na objektu: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Na najkritičnijim mjestima na objektu treba premazati sredstvom za impregniranje – osnovni premaz. Nakon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što se osuši osnovni premaz treba zalijepiti test tablu minimalnih  dimenzija 10x10 cm, i to lijepkom za stiropor. Nakon što lijepak potpuno očvrsne, minimum 3 dana ukoliko su uslovi za rad adekvatni, rukom pokušati odvojiti kocku.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Ukoliko se </w:t>
            </w:r>
            <w:r>
              <w:rPr>
                <w:rFonts w:ascii="Century Gothic" w:hAnsi="Century Gothic" w:cs="Arial"/>
                <w:sz w:val="20"/>
                <w:szCs w:val="20"/>
              </w:rPr>
              <w:t>prilikom odvajanja stiropora sa njim odvoji samo lijepak, a ne djelovi podloge – podloga je dovoljno nosiva, čvrsta i postojana.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Ukoliko se prilikom odvajanja stiropora sa njim ne odvoji sav lijepak, tj. ostane dio lijepka na zidu a dio na stiroporu – to j</w:t>
            </w:r>
            <w:r>
              <w:rPr>
                <w:rFonts w:ascii="Century Gothic" w:hAnsi="Century Gothic" w:cs="Arial"/>
                <w:sz w:val="20"/>
                <w:szCs w:val="20"/>
              </w:rPr>
              <w:t>e znak da je i lijepak koji je odabran adekvatan i čvrst.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Ukoliko se prilikom odvajanja stiropora sa njim odvoji lijepak i djelovi podloge – to je znak da podloga nije dovoljno čvrsta i da neće izdržati novi sloj termoizolacije.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Uglove i špaletne </w:t>
            </w:r>
            <w:r>
              <w:rPr>
                <w:rFonts w:ascii="Century Gothic" w:hAnsi="Century Gothic" w:cs="Arial"/>
                <w:sz w:val="20"/>
                <w:szCs w:val="20"/>
              </w:rPr>
              <w:t>zidnih otvora izvoditi sa armiranom mrežom ili sa upotrebom ugaonih profila.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84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Ukoliko je test negativan, primijeniće se unapređene procedure koje će odrediti Investitora i novo testiranje će biti urađeno. Montaža "Demit" fasade ne smije početi prije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odobrenja metode rada od strane Investitora.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Uglove i špaletne zidnih otvora izvoditi sa armiranom mrežom ili sa upotrebom ugaonih profila. Završetak fasade duž sokle izvesti sa armiranim slojem i sa ugradnjom početne U profil lajsne prilagođene </w:t>
            </w:r>
            <w:r>
              <w:rPr>
                <w:rFonts w:ascii="Century Gothic" w:hAnsi="Century Gothic" w:cs="Arial"/>
                <w:sz w:val="20"/>
                <w:szCs w:val="20"/>
              </w:rPr>
              <w:t>debljini termo ploče.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98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Prije postavljanja ploča fasadnu podlogu dobro očistiti od prašine, masnih naslaga i maltera. U toku izvođenja fasade temperatura vazduha, podloge i ljepila ne smije biti ispod +5°C niti iznad +25°C. Malteri se ne smiju nanositi </w:t>
            </w:r>
            <w:r>
              <w:rPr>
                <w:rFonts w:ascii="Century Gothic" w:hAnsi="Century Gothic" w:cs="Arial"/>
                <w:sz w:val="20"/>
                <w:szCs w:val="20"/>
              </w:rPr>
              <w:t>u uslovima jakog vjetra, kiše ili magle.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>U jediničnu cijenu uračunata nabavka, ugradnja komplet materijala, pripremne radnje, priprema podloge, izrada termo fasade u opisanim slojevima . Obračun po m2 izvedene fasade.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Napomena: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Obrada špaletni </w:t>
            </w:r>
            <w:r>
              <w:rPr>
                <w:rFonts w:ascii="Century Gothic" w:hAnsi="Century Gothic" w:cs="Arial"/>
                <w:sz w:val="20"/>
                <w:szCs w:val="20"/>
              </w:rPr>
              <w:t>je obuhvaćena količinom i neće se posebno obračunavati.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Predviđeni fasadni sistemi moraju biti proizvedeni po odgovarajućim EN standardima. Kompozitni sistem spoljašnje termoizolacije (ETICS) treba da ima ETAG 004 sertifikat. ETA sertifikat (European </w:t>
            </w:r>
            <w:r>
              <w:rPr>
                <w:rFonts w:ascii="Century Gothic" w:hAnsi="Century Gothic" w:cs="Arial"/>
                <w:sz w:val="20"/>
                <w:szCs w:val="20"/>
              </w:rPr>
              <w:t>Techical Approval) je sertifikat koji izdaje Evropska Organizacija za Tehničku Saglasnost, koji potvrđuje da je termoizolacioni sistem u skladu sa parametrima koje propisuje ova organizacija – mehanička odbojnost i stabilnost, bezbijednost u slučaju požara</w:t>
            </w:r>
            <w:r>
              <w:rPr>
                <w:rFonts w:ascii="Century Gothic" w:hAnsi="Century Gothic" w:cs="Arial"/>
                <w:sz w:val="20"/>
                <w:szCs w:val="20"/>
              </w:rPr>
              <w:t>, higijena, zdravlje i ekološka održivost, bezbijednost u korišćenju, zaštita od buke, energetska efikasnost i zadržavanje toplote.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Površina fasade je računati prema opštim odredbama za odbitke kod fasaderskih radova. Uvećenja radne snage, materijala </w:t>
            </w:r>
            <w:r>
              <w:rPr>
                <w:rFonts w:ascii="Century Gothic" w:hAnsi="Century Gothic" w:cs="Arial"/>
                <w:sz w:val="20"/>
                <w:szCs w:val="20"/>
              </w:rPr>
              <w:t>i vremena usled pojave vijenaca, stubova greda i dr. na fasadi predvidjeti kroz jediničnu cijenu.Svi korišćeni fasadni slojevi ce biti iz asortimana istog proizvodjača fasadnih sistema.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Napomena: Fasadne zidove prije polaganja termoizolacije obraditi </w:t>
            </w:r>
            <w:r>
              <w:rPr>
                <w:rFonts w:ascii="Century Gothic" w:hAnsi="Century Gothic" w:cs="Arial"/>
                <w:sz w:val="20"/>
                <w:szCs w:val="20"/>
              </w:rPr>
              <w:t>na način da sve debljne budu iste, sve neravnine i različite debljine na fasadi srediti malterom.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EPS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d=5 cm (primorski region) + (bavalit svijetli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22.99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d=8 cm (središnji region) + (bavalit svijetli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26.62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d=10 cm (sjeverni region) + (bavalit svijetli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27.83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EPS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d=5 cm (primorski region) + (bavalit tamni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24.80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d=8 cm (središnji region) + (bavalit tamni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28.43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d=10 cm (sjeverni region)+ </w:t>
            </w:r>
            <w:r>
              <w:rPr>
                <w:rFonts w:ascii="Century Gothic" w:hAnsi="Century Gothic" w:cs="Arial"/>
                <w:sz w:val="20"/>
                <w:szCs w:val="20"/>
              </w:rPr>
              <w:t>(bavalit tamni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29.64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XPS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d=5 cm (primorski region) + (bavalit svijetli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26.62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d=8 cm (središnji region) + (bavalit svijetli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31.46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>d=10 cm (sjeverni region) + (bavalit svijetli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35.09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XPS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d=5 cm (primorski region) + (bavalit tamni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28.43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d=8 cm (središnji region) + (bavalit tamni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32.06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d=10 cm (sjeverni region) + (bavalit tamni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36.90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Nabavka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materijala i izrada termoizolacione "demit" fasade. Fasada se izvodi lijepljenjem 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sa ekspandiranim polistirenom koeficijenta toplotne provodljivosti λmax = 0,04 W/mK i debljine δmin = 3-10 cm (na špaletnama 3cm) ili ekstrudiranim polistirenom (zavisno od o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dabira), koji je proizveden po odgovarajućim EN standardima.Kompozitni sistem spoljašnje termoizolacije (ETICS) mora imati ETAG sertifikat.Sistem spoljašnje toplotne izolacije treba da ima Evropsku tehničku dozvolu (ETA) prema ETAG 004 (Evropsko tehničko o</w:t>
            </w:r>
            <w:r>
              <w:rPr>
                <w:rFonts w:ascii="Century Gothic" w:hAnsi="Century Gothic" w:cs="Arial"/>
                <w:sz w:val="20"/>
                <w:szCs w:val="20"/>
                <w:u w:val="single"/>
              </w:rPr>
              <w:t>dobrenje Smjernica 004).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Preko stiropora se nanosi ljepilo u dva sloja sa umetanjem PVC mrežice. Završni sloj je dekorativni zaribani malter  -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kulir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. * prvi sloj-oplemenjeni malter na bazi cementnog veziva,mineralnih agregata i dodataka za </w:t>
            </w:r>
            <w:r>
              <w:rPr>
                <w:rFonts w:ascii="Century Gothic" w:hAnsi="Century Gothic" w:cs="Arial"/>
                <w:sz w:val="20"/>
                <w:szCs w:val="20"/>
              </w:rPr>
              <w:t>poboljšanje elastičnosti i vodoodbojnosti. Površina na koju se nanosi ovaj sloj maltera mora biti ravna i glatka. Eventualne neravnine na spojevima postavljenih polistiren ploča se ispunjavaju poliuretanskom pjenom.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88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 svježi sloj ovog maltera polaže </w:t>
            </w:r>
            <w:r>
              <w:rPr>
                <w:rFonts w:ascii="Century Gothic" w:hAnsi="Century Gothic" w:cs="Arial"/>
                <w:sz w:val="20"/>
                <w:szCs w:val="20"/>
              </w:rPr>
              <w:t>se armirana mreža sa odgovarajućim preklopom i dodatom zaštitom na otvorima i uglovima. U slučaju potrebe za dodatnim mehaničkim sidrenjem, to izvesti sa udarnim vijcima kroz armiranu mrežu 24 sata po nanosu ovog sloja.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* armirana mrežica,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* </w:t>
            </w:r>
            <w:r>
              <w:rPr>
                <w:rFonts w:ascii="Century Gothic" w:hAnsi="Century Gothic" w:cs="Arial"/>
                <w:sz w:val="20"/>
                <w:szCs w:val="20"/>
              </w:rPr>
              <w:t>drugi sloj maltera, u svemu izrađen kao prvi sloj. Ovaj malter se nanosi na dobro osušeni prvi sloj i nakon toga glača ravnjačom.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* kontaktni premaz, izrađen na osnovu emulzije vještačkih smola i vodenog stakla, kao sredstva za impregnaciju osušenog </w:t>
            </w:r>
            <w:r>
              <w:rPr>
                <w:rFonts w:ascii="Century Gothic" w:hAnsi="Century Gothic" w:cs="Arial"/>
                <w:sz w:val="20"/>
                <w:szCs w:val="20"/>
              </w:rPr>
              <w:t>armiranog maltera.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* završni sloj, izrađen na osnovu mineralnih veziva, vodoodbojnih dodataka, sredstava za poboljšanje elastičnosti i otpornosti na alge i plijesni. Ovaj sloj uraditi u zrnastoj strukturi u tonu po izboru Naručioca.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41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Preje </w:t>
            </w:r>
            <w:r>
              <w:rPr>
                <w:rFonts w:ascii="Century Gothic" w:hAnsi="Century Gothic" w:cs="Arial"/>
                <w:sz w:val="20"/>
                <w:szCs w:val="20"/>
              </w:rPr>
              <w:t>postavljanja novih slojeva termofasade nanijeti prajmer koji je iz asortimana odabranog proizvodjača fasadnih sistema i koji odgovara postojećem završnom sloju fasade objekta.Dužina ankera za fasadu mora biti takva da penetrira kroz postojeći malter i ulaz</w:t>
            </w:r>
            <w:r>
              <w:rPr>
                <w:rFonts w:ascii="Century Gothic" w:hAnsi="Century Gothic" w:cs="Arial"/>
                <w:sz w:val="20"/>
                <w:szCs w:val="20"/>
              </w:rPr>
              <w:t>i u zid minimalno 5cm.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56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Prije početka postavljanja termo ploča moraju biti završeni sledeći radovi: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* Svi radovi na ravnim i kosim krovovima, uključujući i pokrivanje i limarske radove,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* Zamjena fasadne stolarije,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*Betonske pločnike,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*Ugradnja svih </w:t>
            </w:r>
            <w:r>
              <w:rPr>
                <w:rFonts w:ascii="Century Gothic" w:hAnsi="Century Gothic" w:cs="Arial"/>
                <w:sz w:val="20"/>
                <w:szCs w:val="20"/>
              </w:rPr>
              <w:t>predviđenih instalacija na fasadi,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*Pokriti i zaštititi sve površine koje su ostale neobrađene – stakla, aluminijum...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27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*Provjera postojeće podloge na objektu: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Na najkritičnijim mjestima na objektu treba premazati sredstvom za impregniranje – osnovni </w:t>
            </w:r>
            <w:r>
              <w:rPr>
                <w:rFonts w:ascii="Century Gothic" w:hAnsi="Century Gothic" w:cs="Arial"/>
                <w:sz w:val="20"/>
                <w:szCs w:val="20"/>
              </w:rPr>
              <w:t>premaz. Nakon što se osuši osnovni premaz treba zalijepiti test tablu minimalnih  dimenzija 10x10 cm, i to lijepkom za stiropor. Nakon što lijepak potpuno očvrsne, minimum 3 dana ukoliko su uslovi za rad adekvatni, rukom pokušati odvojiti kocku.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Ukoliko se prilikom odvajanja stiropora sa njim odvoji samo lijepak, a ne djelovi podloge – podloga je dovoljno nosiva, čvrsta i postojana.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>Ukoliko se prilikom odvajanja stiropora sa njim ne odvoji sav lijepak, tj. ostane dio lijepka na zidu a dio na stiro</w:t>
            </w:r>
            <w:r>
              <w:rPr>
                <w:rFonts w:ascii="Century Gothic" w:hAnsi="Century Gothic" w:cs="Arial"/>
                <w:sz w:val="20"/>
                <w:szCs w:val="20"/>
              </w:rPr>
              <w:t>poru – to je znak da je i lijepak koji je odabran adekvatan i čvrst.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85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>Ukoliko se prilikom odvajanja stiropora sa njim odvoji lijepak i djelovi podloge – to je znak da podloga nije dovoljno čvrsta i da neće izdržati novi sloj termoizolacije.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Uglove i </w:t>
            </w:r>
            <w:r>
              <w:rPr>
                <w:rFonts w:ascii="Century Gothic" w:hAnsi="Century Gothic" w:cs="Arial"/>
                <w:sz w:val="20"/>
                <w:szCs w:val="20"/>
              </w:rPr>
              <w:t>špaletne zidnih otvora izvoditi sa armiranom mrežom ili sa upotrebom ugaonih profila.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81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Ukoliko je test negativan, primijeniće se unapređene procedure koje će odrediti Investitor i novo testiranje će biti urađeno. Montaža "Demit" fasade ne smije početi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prije odobrenja metode rada od strane Investitor.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Uglove i špaletne zidnih otvora izvoditi sa armiranom mrežom ili sa upotrebom ugaonih profila. Završetak fasade duž sokle izvesti sa armiranim slojem i sa ugradnjom početne U profil lajsne prilagođene </w:t>
            </w:r>
            <w:r>
              <w:rPr>
                <w:rFonts w:ascii="Century Gothic" w:hAnsi="Century Gothic" w:cs="Arial"/>
                <w:sz w:val="20"/>
                <w:szCs w:val="20"/>
              </w:rPr>
              <w:t>debljini termo ploče.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Prije postavljanja ploča fasadnu podlogu dobro očistiti od prašine, masnih naslaga i maltera. U toku izvođenja fasade temperatura vazduha, podloge i ljepila ne smije biti ispod +5°C niti iznad +25°C. Malteri se ne smiju nanositi </w:t>
            </w:r>
            <w:r>
              <w:rPr>
                <w:rFonts w:ascii="Century Gothic" w:hAnsi="Century Gothic" w:cs="Arial"/>
                <w:sz w:val="20"/>
                <w:szCs w:val="20"/>
              </w:rPr>
              <w:t>u uslovima jakog vjetra, kiše ili magle.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U jediničnu cijenu uračunata nabavka, ugradnja komplet materijala, pripremne radnje, priprema podloge, izrada termo fasade u opisanim slojevima . Obračun po m2 izvedene fasade.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Napomena: </w:t>
            </w:r>
            <w:r>
              <w:rPr>
                <w:rFonts w:ascii="Century Gothic" w:hAnsi="Century Gothic" w:cs="Arial"/>
                <w:sz w:val="20"/>
                <w:szCs w:val="20"/>
              </w:rPr>
              <w:br/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Obrada špaletni </w:t>
            </w:r>
            <w:r>
              <w:rPr>
                <w:rFonts w:ascii="Century Gothic" w:hAnsi="Century Gothic" w:cs="Arial"/>
                <w:sz w:val="20"/>
                <w:szCs w:val="20"/>
              </w:rPr>
              <w:t>je obuhvaćena količinom i neće se posebno obračunavati.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62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Predviđeni fasadni sistemi moraju biti proizvedeni po odgovarajućim EN standardima. Kompozitni sistem spoljašnje termoizolacije (ETICS) treba da ima ETAG 004 sertifikat. ETA sertifikat (European </w:t>
            </w:r>
            <w:r>
              <w:rPr>
                <w:rFonts w:ascii="Century Gothic" w:hAnsi="Century Gothic" w:cs="Arial"/>
                <w:sz w:val="20"/>
                <w:szCs w:val="20"/>
              </w:rPr>
              <w:t>Techical Approval) je sertifikat koji izdaje Evropska Organizacija za Tehničku Saglasnost, koji potvrđuje da je termoizolacioni sistem u skladu sa parametrima koje propisuje ova organizacija – mehanička odbojnost i stabilnost, bezbijednost u slučaju požara</w:t>
            </w:r>
            <w:r>
              <w:rPr>
                <w:rFonts w:ascii="Century Gothic" w:hAnsi="Century Gothic" w:cs="Arial"/>
                <w:sz w:val="20"/>
                <w:szCs w:val="20"/>
              </w:rPr>
              <w:t>, higijena, zdravlje i ekološka održivost, bezbijednost u korišćenju, zaštita od buke, energetska efikasnost i zadržavanje toplote.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182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Površina fasade je računati prema opštim odredbama za odbitke kod fasaderskih radova. Uvećenja radne snage, materijala </w:t>
            </w:r>
            <w:r>
              <w:rPr>
                <w:rFonts w:ascii="Century Gothic" w:hAnsi="Century Gothic" w:cs="Arial"/>
                <w:sz w:val="20"/>
                <w:szCs w:val="20"/>
              </w:rPr>
              <w:t>i vremena usled pojave vijenaca, stubova greda i dr. na fasadi predvidjeti kroz jediničnu cijenu.Svi korišćeni fasadni slojevi ce biti iz asortimana istog proizvodjača fasadnih sistema.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Napomena: Fasadne zidove prije polaganja termoizolacije obraditi </w:t>
            </w:r>
            <w:r>
              <w:rPr>
                <w:rFonts w:ascii="Century Gothic" w:hAnsi="Century Gothic" w:cs="Arial"/>
                <w:sz w:val="20"/>
                <w:szCs w:val="20"/>
              </w:rPr>
              <w:t>na način da sve debljne budu iste, sve neravnine i različite debljine na fasadi srediti malterom.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EPS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d=3 cm + (kulir)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38,115 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d=5 cm + (kulir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40,53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d=8 cm + (kulir)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44,16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d=10 cm + (kulir)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</w:t>
            </w: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45,37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XPS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d=3 cm + (kulir)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40,53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d=5 cm + (kulir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44,16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d=8 cm + (kulir)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49,00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d=10 cm + (kulir)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52,63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1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783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3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>Obrada fasadnih površina plastičnim malterom tipa "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Bavalit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"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ili sl. istih ili boljih tehničkih karakteristika, na kojima nije predviđena ugradnja termoizolacionih ploča vrste i boje po izboru projektanta (nadstrešnice, ograde terasa, kotali, plafoni terasa i slično). Podloga fasade mora biti zdrava i suva. Podlogu </w:t>
            </w:r>
            <w:r>
              <w:rPr>
                <w:rFonts w:ascii="Century Gothic" w:hAnsi="Century Gothic" w:cs="Arial"/>
                <w:sz w:val="20"/>
                <w:szCs w:val="20"/>
              </w:rPr>
              <w:t>očistiti i impregnirati izolacionom masom, radi bolje veze. Nanijeti molerskom četkom u jednom sloju, a ako podloga jako upija premazati dva puta. Kao pripremu podloge nanijeti i sloj lijepka sa mrežicom. Ostali slojevi su:* kontaktni premaz, izrađen na os</w:t>
            </w:r>
            <w:r>
              <w:rPr>
                <w:rFonts w:ascii="Century Gothic" w:hAnsi="Century Gothic" w:cs="Arial"/>
                <w:sz w:val="20"/>
                <w:szCs w:val="20"/>
              </w:rPr>
              <w:t>novu emulzije vještačkih smola i vodenog stakla, kao sredstva za impregnaciju osušenog armiranog maltera,* završni sloj, izrađen na osnovu mineralnih veziva, vodoodbojnih dodataka, sredstava za poboljšanje elastičnosti i otpornosti na alge i plijesni. Ovaj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sloj uraditi u zrnastoj i glatkoj strukturi, bojiti u tonu po izboru Naručioca.Otvore i drugo zaštititi PVC folijom.U jediničnu cijenu uračunata nabavka, ugradnja kompletnog materijal, pripremne radnje i priprema podloge.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Obračun po m2 razvijene </w:t>
            </w:r>
            <w:r>
              <w:rPr>
                <w:rFonts w:ascii="Century Gothic" w:hAnsi="Century Gothic" w:cs="Arial"/>
                <w:sz w:val="20"/>
                <w:szCs w:val="20"/>
              </w:rPr>
              <w:t>površine fasade + bavalit svijetlog tona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12,10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Obračun po m2 razvijene površine fasade + bavalit tamnog tona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15,12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54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4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>Obrada fasadnih površina plastičnim malterom tipa "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Kulir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" ili sl. istih ili boljih tehničkih </w:t>
            </w:r>
            <w:r>
              <w:rPr>
                <w:rFonts w:ascii="Century Gothic" w:hAnsi="Century Gothic" w:cs="Arial"/>
                <w:sz w:val="20"/>
                <w:szCs w:val="20"/>
              </w:rPr>
              <w:t>karakteristika, na kojima nije predviđena ugradnja termoizolacionih ploča vrste i boje po izboru projektanta (nadstrešnice, ograde terasa, kotali, plafoni terasa i slično). Podloga fasade mora biti zdrava i suva. Podlogu očistiti i impregnirati izolacionom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masom, radi bolje veze. Nanijeti molerskom četkom u jednom sloju, a ako podloga jako upija premazati dva puta. Kao pripremu podloge nanijeti i sloj lijepka sa mrežicom. Ostali slojevi su:* kontaktni premaz, izrađen na osnovu emulzije vještačkih smola i vo</w:t>
            </w:r>
            <w:r>
              <w:rPr>
                <w:rFonts w:ascii="Century Gothic" w:hAnsi="Century Gothic" w:cs="Arial"/>
                <w:sz w:val="20"/>
                <w:szCs w:val="20"/>
              </w:rPr>
              <w:t>denog stakla, kao sredstva za impregnaciju osušenog armiranog maltera,* završni sloj, izrađen na osnovu mineralnih veziva, vodoodbojnih dodataka, sredstava za poboljšanje elastičnosti i otpornosti na alge i plijesni. Ovaj sloj uraditi u zrnastojcstrukturi,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u tonu po izboru Naručioca.Otvore i drugo zaštititi PVC folijom.U jediničnu cijenu uračunata nabavka, ugradnja kompletnog materijal, pripremne radnje i priprema podloge.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Obračun po m2 razvijene površine fasade + kulir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20,57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74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Nabavka materijala i obrada spoljašnjih špaletni fasadnih otvora u "demit" izvedbi (samo za otvore veće od 5m2, dok se obrada špaletni za otvore manje od 5m2 posebno ne obračunava - uračunato u cijenu kvadrata termoizolacione fasade). Špaletne se obrađuju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lijepljenjem uz tiplovanje fasadnog 17-gramskog stiropora d=3cm sa navlačenjem dva sloja ljepila sa umetanjem mrežice. Širina špaletne je 20-25cm.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Završni sloj je dekorativni zaribani malter , u boji po izboru Investitora </w:t>
            </w:r>
            <w:r>
              <w:rPr>
                <w:rFonts w:ascii="Century Gothic" w:hAnsi="Century Gothic" w:cs="Arial"/>
                <w:sz w:val="20"/>
                <w:szCs w:val="20"/>
              </w:rPr>
              <w:t>. Prilikom nanošenja završnog sloj</w:t>
            </w:r>
            <w:r>
              <w:rPr>
                <w:rFonts w:ascii="Century Gothic" w:hAnsi="Century Gothic" w:cs="Arial"/>
                <w:sz w:val="20"/>
                <w:szCs w:val="20"/>
              </w:rPr>
              <w:t>a - bavalita, voditi računa da se zaštiti fasadna bravarija i staklene površine. Spoj bavalita i bravarije je potrebno zapuniti acetatnim silikonom. U cijenu je uključen sav prateći rad i materijal. NAPOMENA: Sve četiri špaletne u fasadnom otvoru se obrađu</w:t>
            </w:r>
            <w:r>
              <w:rPr>
                <w:rFonts w:ascii="Century Gothic" w:hAnsi="Century Gothic" w:cs="Arial"/>
                <w:sz w:val="20"/>
                <w:szCs w:val="20"/>
              </w:rPr>
              <w:t>ju na isti način, sa razlikom što se donja - parapetna ne obrađuje finalnim slojem dekorativnog maltera - bavalita obzirom da se montira aluminijumski solbank. OBAVEZNO OBEZBJEDITI VODONEPROPUSNOST na kontaktu prozora i špaletne sa spoljne strane (po izbor</w:t>
            </w:r>
            <w:r>
              <w:rPr>
                <w:rFonts w:ascii="Century Gothic" w:hAnsi="Century Gothic" w:cs="Arial"/>
                <w:sz w:val="20"/>
                <w:szCs w:val="20"/>
              </w:rPr>
              <w:t>u izvođača bilo koristeći ugradnju po RALu tamo gdje je to potrebno ili dr).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Obračun po m obrađene špaletne + (bavalit svijetli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5,44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Obračun po m obrađene špaletne + (bavalit tamni ton)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7,26</w:t>
            </w: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29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6</w:t>
            </w: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465104">
            <w:pPr>
              <w:pStyle w:val="Standard"/>
            </w:pPr>
            <w:r>
              <w:rPr>
                <w:rFonts w:ascii="Century Gothic" w:hAnsi="Century Gothic" w:cs="Arial"/>
                <w:sz w:val="20"/>
                <w:szCs w:val="20"/>
              </w:rPr>
              <w:t>Nabavka materijala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i obrada spoljašnjih špaletni fasadnih otvora u "demit" izvedbi (samo za otvore veće od 5m2, dok se obrada špaletni za otvore manje od 5m2 posebno ne obračunava - uračunato u cijenu kvadrata termoizolacione fasade). Špaletne se obrađuju lijepljenjem uz ti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plovanje fasadnog 17-gramskog stiropora d=3cm sa navlačenjem dva sloja ljepila sa umetanjem mrežice. Širina špaletne je 20-25cm. 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Završni sloj je dekorativni zaribani malter tipa kulir</w:t>
            </w:r>
            <w:r>
              <w:rPr>
                <w:rFonts w:ascii="Century Gothic" w:hAnsi="Century Gothic" w:cs="Arial"/>
                <w:sz w:val="20"/>
                <w:szCs w:val="20"/>
              </w:rPr>
              <w:t>, u boji po izboru Investitora. Prilikom nanošenja završnog sloja - kulir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a, voditi računa da se zaštiti fasadna bravarija i staklene površine. Spoj bavalita i bravarije je potrebno zapuniti acetatnim silikonom. U cijenu je uključen sav prateći rad i materijal. NAPOMENA: Sve četiri špaletne u fasadnom otvoru se obrađuju na isti </w:t>
            </w:r>
            <w:r>
              <w:rPr>
                <w:rFonts w:ascii="Century Gothic" w:hAnsi="Century Gothic" w:cs="Arial"/>
                <w:sz w:val="20"/>
                <w:szCs w:val="20"/>
              </w:rPr>
              <w:t>način, sa razlikom što se donja - parapetna ne obrađuje finalnim slojem dekorativnog maltera - kulira obzirom da se montira aluminijumski solbank. OBAVEZNO OBEZBJEDITI VODONEPROPUSNOST na kontaktu prozora i špaletne sa spoljne strane (po izboru izvođača bi</w:t>
            </w:r>
            <w:r>
              <w:rPr>
                <w:rFonts w:ascii="Century Gothic" w:hAnsi="Century Gothic" w:cs="Arial"/>
                <w:sz w:val="20"/>
                <w:szCs w:val="20"/>
              </w:rPr>
              <w:t>lo koristeći ugradnju po RALu tamo gdje je to potrebno ili dr).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</w:tr>
      <w:tr w:rsidR="006A1523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523" w:rsidRDefault="006A1523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Obračun po m obrađene špaletne + (kulir 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m1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   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1523" w:rsidRDefault="00465104">
            <w:pPr>
              <w:pStyle w:val="Standard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 7,26</w:t>
            </w:r>
          </w:p>
        </w:tc>
      </w:tr>
    </w:tbl>
    <w:p w:rsidR="006A1523" w:rsidRDefault="006A1523">
      <w:pPr>
        <w:pStyle w:val="Standard"/>
        <w:spacing w:after="120"/>
        <w:rPr>
          <w:rFonts w:ascii="Verdana" w:hAnsi="Verdana"/>
        </w:rPr>
      </w:pPr>
    </w:p>
    <w:bookmarkEnd w:id="0"/>
    <w:p w:rsidR="006A1523" w:rsidRDefault="006A1523">
      <w:pPr>
        <w:pStyle w:val="Standard"/>
        <w:spacing w:after="120"/>
        <w:rPr>
          <w:rFonts w:ascii="Verdana" w:hAnsi="Verdana"/>
        </w:rPr>
      </w:pPr>
    </w:p>
    <w:sectPr w:rsidR="006A1523">
      <w:endnotePr>
        <w:numFmt w:val="decimal"/>
      </w:endnotePr>
      <w:pgSz w:w="16838" w:h="11906" w:orient="landscape"/>
      <w:pgMar w:top="709" w:right="993" w:bottom="7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104" w:rsidRDefault="00465104">
      <w:r>
        <w:separator/>
      </w:r>
    </w:p>
  </w:endnote>
  <w:endnote w:type="continuationSeparator" w:id="0">
    <w:p w:rsidR="00465104" w:rsidRDefault="0046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Bold">
    <w:panose1 w:val="02020803070505020304"/>
    <w:charset w:val="00"/>
    <w:family w:val="roman"/>
    <w:pitch w:val="variable"/>
  </w:font>
  <w:font w:name="CG Times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 Ciril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104" w:rsidRDefault="00465104">
      <w:r>
        <w:rPr>
          <w:color w:val="000000"/>
        </w:rPr>
        <w:separator/>
      </w:r>
    </w:p>
  </w:footnote>
  <w:footnote w:type="continuationSeparator" w:id="0">
    <w:p w:rsidR="00465104" w:rsidRDefault="00465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95108"/>
    <w:multiLevelType w:val="multilevel"/>
    <w:tmpl w:val="C7EC5E3A"/>
    <w:styleLink w:val="WWNum21"/>
    <w:lvl w:ilvl="0">
      <w:numFmt w:val="bullet"/>
      <w:lvlText w:val="-"/>
      <w:lvlJc w:val="left"/>
      <w:pPr>
        <w:ind w:left="134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06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89" w:hanging="360"/>
      </w:pPr>
    </w:lvl>
    <w:lvl w:ilvl="3">
      <w:numFmt w:val="bullet"/>
      <w:lvlText w:val=""/>
      <w:lvlJc w:val="left"/>
      <w:pPr>
        <w:ind w:left="3509" w:hanging="360"/>
      </w:pPr>
    </w:lvl>
    <w:lvl w:ilvl="4">
      <w:numFmt w:val="bullet"/>
      <w:lvlText w:val="o"/>
      <w:lvlJc w:val="left"/>
      <w:pPr>
        <w:ind w:left="422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949" w:hanging="360"/>
      </w:pPr>
    </w:lvl>
    <w:lvl w:ilvl="6">
      <w:numFmt w:val="bullet"/>
      <w:lvlText w:val=""/>
      <w:lvlJc w:val="left"/>
      <w:pPr>
        <w:ind w:left="5669" w:hanging="360"/>
      </w:pPr>
    </w:lvl>
    <w:lvl w:ilvl="7">
      <w:numFmt w:val="bullet"/>
      <w:lvlText w:val="o"/>
      <w:lvlJc w:val="left"/>
      <w:pPr>
        <w:ind w:left="638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09" w:hanging="360"/>
      </w:pPr>
    </w:lvl>
  </w:abstractNum>
  <w:abstractNum w:abstractNumId="1" w15:restartNumberingAfterBreak="0">
    <w:nsid w:val="07D113A3"/>
    <w:multiLevelType w:val="multilevel"/>
    <w:tmpl w:val="0B0C4B62"/>
    <w:styleLink w:val="WW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0A3F4D99"/>
    <w:multiLevelType w:val="multilevel"/>
    <w:tmpl w:val="76A4DD68"/>
    <w:styleLink w:val="Outline1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lowerRoman"/>
      <w:lvlText w:val="(%1.%2.%3.%4)"/>
      <w:lvlJc w:val="left"/>
      <w:pPr>
        <w:ind w:left="1800" w:hanging="619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15951B05"/>
    <w:multiLevelType w:val="multilevel"/>
    <w:tmpl w:val="93A80694"/>
    <w:styleLink w:val="WWNum8"/>
    <w:lvl w:ilvl="0">
      <w:numFmt w:val="bullet"/>
      <w:lvlText w:val="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8C7458D"/>
    <w:multiLevelType w:val="multilevel"/>
    <w:tmpl w:val="0A104942"/>
    <w:styleLink w:val="WWNum22"/>
    <w:lvl w:ilvl="0">
      <w:numFmt w:val="bullet"/>
      <w:lvlText w:val="-"/>
      <w:lvlJc w:val="left"/>
      <w:pPr>
        <w:ind w:left="134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069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89" w:hanging="360"/>
      </w:pPr>
    </w:lvl>
    <w:lvl w:ilvl="3">
      <w:numFmt w:val="bullet"/>
      <w:lvlText w:val=""/>
      <w:lvlJc w:val="left"/>
      <w:pPr>
        <w:ind w:left="3509" w:hanging="360"/>
      </w:pPr>
    </w:lvl>
    <w:lvl w:ilvl="4">
      <w:numFmt w:val="bullet"/>
      <w:lvlText w:val="o"/>
      <w:lvlJc w:val="left"/>
      <w:pPr>
        <w:ind w:left="4229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949" w:hanging="360"/>
      </w:pPr>
    </w:lvl>
    <w:lvl w:ilvl="6">
      <w:numFmt w:val="bullet"/>
      <w:lvlText w:val=""/>
      <w:lvlJc w:val="left"/>
      <w:pPr>
        <w:ind w:left="5669" w:hanging="360"/>
      </w:pPr>
    </w:lvl>
    <w:lvl w:ilvl="7">
      <w:numFmt w:val="bullet"/>
      <w:lvlText w:val="o"/>
      <w:lvlJc w:val="left"/>
      <w:pPr>
        <w:ind w:left="6389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09" w:hanging="360"/>
      </w:pPr>
    </w:lvl>
  </w:abstractNum>
  <w:abstractNum w:abstractNumId="5" w15:restartNumberingAfterBreak="0">
    <w:nsid w:val="24B60073"/>
    <w:multiLevelType w:val="multilevel"/>
    <w:tmpl w:val="F4CA6960"/>
    <w:styleLink w:val="WWNum19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D2B0C3F"/>
    <w:multiLevelType w:val="multilevel"/>
    <w:tmpl w:val="F878CFA0"/>
    <w:styleLink w:val="WWNum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lowerRoman"/>
      <w:lvlText w:val="(%1.%2.%3.%4)"/>
      <w:lvlJc w:val="left"/>
      <w:pPr>
        <w:ind w:left="1800" w:hanging="619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7" w15:restartNumberingAfterBreak="0">
    <w:nsid w:val="30502DB6"/>
    <w:multiLevelType w:val="multilevel"/>
    <w:tmpl w:val="ACE2D42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65F1C82"/>
    <w:multiLevelType w:val="multilevel"/>
    <w:tmpl w:val="BCD4978E"/>
    <w:styleLink w:val="WWNum24"/>
    <w:lvl w:ilvl="0">
      <w:numFmt w:val="bullet"/>
      <w:lvlText w:val="-"/>
      <w:lvlJc w:val="left"/>
      <w:pPr>
        <w:ind w:left="1349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387100D8"/>
    <w:multiLevelType w:val="multilevel"/>
    <w:tmpl w:val="31EA3022"/>
    <w:styleLink w:val="WWNum11"/>
    <w:lvl w:ilvl="0">
      <w:numFmt w:val="bullet"/>
      <w:lvlText w:val=""/>
      <w:lvlJc w:val="left"/>
      <w:pPr>
        <w:ind w:left="720" w:hanging="360"/>
      </w:pPr>
      <w:rPr>
        <w:color w:val="00000A"/>
        <w:sz w:val="22"/>
        <w:szCs w:val="22"/>
      </w:rPr>
    </w:lvl>
    <w:lvl w:ilvl="1">
      <w:numFmt w:val="bullet"/>
      <w:lvlText w:val="o"/>
      <w:lvlJc w:val="left"/>
      <w:pPr>
        <w:ind w:left="72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440" w:hanging="360"/>
      </w:pPr>
    </w:lvl>
    <w:lvl w:ilvl="3">
      <w:numFmt w:val="bullet"/>
      <w:lvlText w:val=""/>
      <w:lvlJc w:val="left"/>
      <w:pPr>
        <w:ind w:left="2160" w:hanging="360"/>
      </w:pPr>
    </w:lvl>
    <w:lvl w:ilvl="4">
      <w:numFmt w:val="bullet"/>
      <w:lvlText w:val="o"/>
      <w:lvlJc w:val="left"/>
      <w:pPr>
        <w:ind w:left="288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600" w:hanging="360"/>
      </w:pPr>
    </w:lvl>
    <w:lvl w:ilvl="6">
      <w:numFmt w:val="bullet"/>
      <w:lvlText w:val=""/>
      <w:lvlJc w:val="left"/>
      <w:pPr>
        <w:ind w:left="4320" w:hanging="360"/>
      </w:pPr>
    </w:lvl>
    <w:lvl w:ilvl="7">
      <w:numFmt w:val="bullet"/>
      <w:lvlText w:val="o"/>
      <w:lvlJc w:val="left"/>
      <w:pPr>
        <w:ind w:left="504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5760" w:hanging="360"/>
      </w:pPr>
    </w:lvl>
  </w:abstractNum>
  <w:abstractNum w:abstractNumId="10" w15:restartNumberingAfterBreak="0">
    <w:nsid w:val="40484C9E"/>
    <w:multiLevelType w:val="multilevel"/>
    <w:tmpl w:val="436A9908"/>
    <w:styleLink w:val="WWNum10"/>
    <w:lvl w:ilvl="0">
      <w:numFmt w:val="bullet"/>
      <w:lvlText w:val=""/>
      <w:lvlJc w:val="left"/>
      <w:pPr>
        <w:ind w:left="720" w:hanging="360"/>
      </w:pPr>
      <w:rPr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411C0049"/>
    <w:multiLevelType w:val="multilevel"/>
    <w:tmpl w:val="4A60DDD6"/>
    <w:styleLink w:val="WWNum13"/>
    <w:lvl w:ilvl="0">
      <w:numFmt w:val="bullet"/>
      <w:lvlText w:val=""/>
      <w:lvlJc w:val="left"/>
      <w:pPr>
        <w:ind w:left="720" w:hanging="360"/>
      </w:pPr>
      <w:rPr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47857CCD"/>
    <w:multiLevelType w:val="multilevel"/>
    <w:tmpl w:val="405696DC"/>
    <w:styleLink w:val="WWNum16"/>
    <w:lvl w:ilvl="0">
      <w:start w:val="1"/>
      <w:numFmt w:val="decimal"/>
      <w:lvlText w:val="%1)"/>
      <w:lvlJc w:val="left"/>
      <w:pPr>
        <w:ind w:left="630" w:hanging="360"/>
      </w:pPr>
      <w:rPr>
        <w:i w:val="0"/>
      </w:rPr>
    </w:lvl>
    <w:lvl w:ilvl="1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1.%2.%3."/>
      <w:lvlJc w:val="right"/>
      <w:pPr>
        <w:ind w:left="1890" w:hanging="180"/>
      </w:pPr>
    </w:lvl>
    <w:lvl w:ilvl="3">
      <w:start w:val="2"/>
      <w:numFmt w:val="lowerLetter"/>
      <w:lvlText w:val="%1.%2.%3.%4."/>
      <w:lvlJc w:val="left"/>
      <w:pPr>
        <w:ind w:left="2610" w:hanging="360"/>
      </w:pPr>
    </w:lvl>
    <w:lvl w:ilvl="4">
      <w:start w:val="1"/>
      <w:numFmt w:val="lowerLetter"/>
      <w:lvlText w:val="%1.%2.%3.%4.%5."/>
      <w:lvlJc w:val="left"/>
      <w:pPr>
        <w:ind w:left="3330" w:hanging="360"/>
      </w:pPr>
    </w:lvl>
    <w:lvl w:ilvl="5">
      <w:start w:val="1"/>
      <w:numFmt w:val="lowerRoman"/>
      <w:lvlText w:val="%1.%2.%3.%4.%5.%6."/>
      <w:lvlJc w:val="right"/>
      <w:pPr>
        <w:ind w:left="4050" w:hanging="180"/>
      </w:pPr>
    </w:lvl>
    <w:lvl w:ilvl="6">
      <w:start w:val="1"/>
      <w:numFmt w:val="decimal"/>
      <w:lvlText w:val="%1.%2.%3.%4.%5.%6.%7."/>
      <w:lvlJc w:val="left"/>
      <w:pPr>
        <w:ind w:left="4770" w:hanging="360"/>
      </w:pPr>
    </w:lvl>
    <w:lvl w:ilvl="7">
      <w:start w:val="1"/>
      <w:numFmt w:val="lowerLetter"/>
      <w:lvlText w:val="%1.%2.%3.%4.%5.%6.%7.%8."/>
      <w:lvlJc w:val="left"/>
      <w:pPr>
        <w:ind w:left="5490" w:hanging="360"/>
      </w:pPr>
    </w:lvl>
    <w:lvl w:ilvl="8">
      <w:start w:val="1"/>
      <w:numFmt w:val="lowerRoman"/>
      <w:lvlText w:val="%1.%2.%3.%4.%5.%6.%7.%8.%9."/>
      <w:lvlJc w:val="right"/>
      <w:pPr>
        <w:ind w:left="6210" w:hanging="180"/>
      </w:pPr>
    </w:lvl>
  </w:abstractNum>
  <w:abstractNum w:abstractNumId="13" w15:restartNumberingAfterBreak="0">
    <w:nsid w:val="4A404EE7"/>
    <w:multiLevelType w:val="multilevel"/>
    <w:tmpl w:val="661EE54E"/>
    <w:styleLink w:val="WWNum9"/>
    <w:lvl w:ilvl="0">
      <w:numFmt w:val="bullet"/>
      <w:lvlText w:val="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(%2)"/>
      <w:lvlJc w:val="left"/>
      <w:pPr>
        <w:ind w:left="1800" w:hanging="720"/>
      </w:p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A8A4ADD"/>
    <w:multiLevelType w:val="multilevel"/>
    <w:tmpl w:val="8BD25D5C"/>
    <w:styleLink w:val="WWNum7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4C1223E3"/>
    <w:multiLevelType w:val="multilevel"/>
    <w:tmpl w:val="DB888B34"/>
    <w:styleLink w:val="WWNum3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080" w:hanging="72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4ED16699"/>
    <w:multiLevelType w:val="multilevel"/>
    <w:tmpl w:val="6FAA5A88"/>
    <w:styleLink w:val="WWNum15"/>
    <w:lvl w:ilvl="0">
      <w:start w:val="1"/>
      <w:numFmt w:val="decimal"/>
      <w:lvlText w:val="%1)"/>
      <w:lvlJc w:val="left"/>
      <w:pPr>
        <w:ind w:left="63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1.%2.%3."/>
      <w:lvlJc w:val="right"/>
      <w:pPr>
        <w:ind w:left="1890" w:hanging="180"/>
      </w:pPr>
    </w:lvl>
    <w:lvl w:ilvl="3">
      <w:start w:val="1"/>
      <w:numFmt w:val="decimal"/>
      <w:lvlText w:val="%1.%2.%3.%4."/>
      <w:lvlJc w:val="left"/>
      <w:pPr>
        <w:ind w:left="2610" w:hanging="360"/>
      </w:pPr>
    </w:lvl>
    <w:lvl w:ilvl="4">
      <w:start w:val="1"/>
      <w:numFmt w:val="lowerLetter"/>
      <w:lvlText w:val="%1.%2.%3.%4.%5."/>
      <w:lvlJc w:val="left"/>
      <w:pPr>
        <w:ind w:left="3330" w:hanging="360"/>
      </w:pPr>
    </w:lvl>
    <w:lvl w:ilvl="5">
      <w:start w:val="1"/>
      <w:numFmt w:val="lowerRoman"/>
      <w:lvlText w:val="%1.%2.%3.%4.%5.%6."/>
      <w:lvlJc w:val="right"/>
      <w:pPr>
        <w:ind w:left="4050" w:hanging="180"/>
      </w:pPr>
    </w:lvl>
    <w:lvl w:ilvl="6">
      <w:start w:val="1"/>
      <w:numFmt w:val="decimal"/>
      <w:lvlText w:val="%1.%2.%3.%4.%5.%6.%7."/>
      <w:lvlJc w:val="left"/>
      <w:pPr>
        <w:ind w:left="4770" w:hanging="360"/>
      </w:pPr>
    </w:lvl>
    <w:lvl w:ilvl="7">
      <w:start w:val="1"/>
      <w:numFmt w:val="lowerLetter"/>
      <w:lvlText w:val="%1.%2.%3.%4.%5.%6.%7.%8."/>
      <w:lvlJc w:val="left"/>
      <w:pPr>
        <w:ind w:left="5490" w:hanging="360"/>
      </w:pPr>
    </w:lvl>
    <w:lvl w:ilvl="8">
      <w:start w:val="1"/>
      <w:numFmt w:val="lowerRoman"/>
      <w:lvlText w:val="%1.%2.%3.%4.%5.%6.%7.%8.%9."/>
      <w:lvlJc w:val="right"/>
      <w:pPr>
        <w:ind w:left="6210" w:hanging="180"/>
      </w:pPr>
    </w:lvl>
  </w:abstractNum>
  <w:abstractNum w:abstractNumId="17" w15:restartNumberingAfterBreak="0">
    <w:nsid w:val="5FC54241"/>
    <w:multiLevelType w:val="multilevel"/>
    <w:tmpl w:val="0EB8FC88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60DA617E"/>
    <w:multiLevelType w:val="multilevel"/>
    <w:tmpl w:val="D0C0E9A0"/>
    <w:styleLink w:val="WWNum5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62BC107D"/>
    <w:multiLevelType w:val="multilevel"/>
    <w:tmpl w:val="82B04092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644F6733"/>
    <w:multiLevelType w:val="multilevel"/>
    <w:tmpl w:val="C9FC7E22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21E3829"/>
    <w:multiLevelType w:val="multilevel"/>
    <w:tmpl w:val="714A92A4"/>
    <w:styleLink w:val="WWNum17"/>
    <w:lvl w:ilvl="0">
      <w:start w:val="1"/>
      <w:numFmt w:val="decimal"/>
      <w:lvlText w:val="%1)"/>
      <w:lvlJc w:val="left"/>
      <w:pPr>
        <w:ind w:left="63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1.%2.%3."/>
      <w:lvlJc w:val="right"/>
      <w:pPr>
        <w:ind w:left="1890" w:hanging="180"/>
      </w:pPr>
    </w:lvl>
    <w:lvl w:ilvl="3">
      <w:start w:val="1"/>
      <w:numFmt w:val="decimal"/>
      <w:lvlText w:val="%1.%2.%3.%4."/>
      <w:lvlJc w:val="left"/>
      <w:pPr>
        <w:ind w:left="2610" w:hanging="360"/>
      </w:pPr>
    </w:lvl>
    <w:lvl w:ilvl="4">
      <w:start w:val="1"/>
      <w:numFmt w:val="lowerLetter"/>
      <w:lvlText w:val="%1.%2.%3.%4.%5."/>
      <w:lvlJc w:val="left"/>
      <w:pPr>
        <w:ind w:left="3330" w:hanging="360"/>
      </w:pPr>
    </w:lvl>
    <w:lvl w:ilvl="5">
      <w:start w:val="1"/>
      <w:numFmt w:val="lowerRoman"/>
      <w:lvlText w:val="%1.%2.%3.%4.%5.%6."/>
      <w:lvlJc w:val="right"/>
      <w:pPr>
        <w:ind w:left="4050" w:hanging="180"/>
      </w:pPr>
    </w:lvl>
    <w:lvl w:ilvl="6">
      <w:start w:val="1"/>
      <w:numFmt w:val="decimal"/>
      <w:lvlText w:val="%1.%2.%3.%4.%5.%6.%7."/>
      <w:lvlJc w:val="left"/>
      <w:pPr>
        <w:ind w:left="4770" w:hanging="360"/>
      </w:pPr>
    </w:lvl>
    <w:lvl w:ilvl="7">
      <w:start w:val="1"/>
      <w:numFmt w:val="lowerLetter"/>
      <w:lvlText w:val="%1.%2.%3.%4.%5.%6.%7.%8."/>
      <w:lvlJc w:val="left"/>
      <w:pPr>
        <w:ind w:left="5490" w:hanging="360"/>
      </w:pPr>
    </w:lvl>
    <w:lvl w:ilvl="8">
      <w:start w:val="1"/>
      <w:numFmt w:val="lowerRoman"/>
      <w:lvlText w:val="%1.%2.%3.%4.%5.%6.%7.%8.%9."/>
      <w:lvlJc w:val="right"/>
      <w:pPr>
        <w:ind w:left="6210" w:hanging="180"/>
      </w:pPr>
    </w:lvl>
  </w:abstractNum>
  <w:abstractNum w:abstractNumId="22" w15:restartNumberingAfterBreak="0">
    <w:nsid w:val="72AC0C1D"/>
    <w:multiLevelType w:val="multilevel"/>
    <w:tmpl w:val="D256BE0A"/>
    <w:styleLink w:val="WWNum20"/>
    <w:lvl w:ilvl="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8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508" w:hanging="360"/>
      </w:pPr>
    </w:lvl>
    <w:lvl w:ilvl="3">
      <w:numFmt w:val="bullet"/>
      <w:lvlText w:val=""/>
      <w:lvlJc w:val="left"/>
      <w:pPr>
        <w:ind w:left="3228" w:hanging="360"/>
      </w:pPr>
    </w:lvl>
    <w:lvl w:ilvl="4">
      <w:numFmt w:val="bullet"/>
      <w:lvlText w:val="o"/>
      <w:lvlJc w:val="left"/>
      <w:pPr>
        <w:ind w:left="394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68" w:hanging="360"/>
      </w:pPr>
    </w:lvl>
    <w:lvl w:ilvl="6">
      <w:numFmt w:val="bullet"/>
      <w:lvlText w:val=""/>
      <w:lvlJc w:val="left"/>
      <w:pPr>
        <w:ind w:left="5388" w:hanging="360"/>
      </w:pPr>
    </w:lvl>
    <w:lvl w:ilvl="7">
      <w:numFmt w:val="bullet"/>
      <w:lvlText w:val="o"/>
      <w:lvlJc w:val="left"/>
      <w:pPr>
        <w:ind w:left="610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28" w:hanging="360"/>
      </w:pPr>
    </w:lvl>
  </w:abstractNum>
  <w:abstractNum w:abstractNumId="23" w15:restartNumberingAfterBreak="0">
    <w:nsid w:val="73B82240"/>
    <w:multiLevelType w:val="multilevel"/>
    <w:tmpl w:val="38B02662"/>
    <w:styleLink w:val="WWNum4"/>
    <w:lvl w:ilvl="0">
      <w:start w:val="1"/>
      <w:numFmt w:val="decimal"/>
      <w:lvlText w:val="%1)"/>
      <w:lvlJc w:val="left"/>
      <w:pPr>
        <w:ind w:left="63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1.%2.%3."/>
      <w:lvlJc w:val="right"/>
      <w:pPr>
        <w:ind w:left="1890" w:hanging="180"/>
      </w:pPr>
    </w:lvl>
    <w:lvl w:ilvl="3">
      <w:start w:val="1"/>
      <w:numFmt w:val="decimal"/>
      <w:lvlText w:val="%1.%2.%3.%4."/>
      <w:lvlJc w:val="left"/>
      <w:pPr>
        <w:ind w:left="2610" w:hanging="360"/>
      </w:pPr>
    </w:lvl>
    <w:lvl w:ilvl="4">
      <w:start w:val="1"/>
      <w:numFmt w:val="lowerLetter"/>
      <w:lvlText w:val="%1.%2.%3.%4.%5."/>
      <w:lvlJc w:val="left"/>
      <w:pPr>
        <w:ind w:left="3330" w:hanging="360"/>
      </w:pPr>
    </w:lvl>
    <w:lvl w:ilvl="5">
      <w:start w:val="1"/>
      <w:numFmt w:val="lowerRoman"/>
      <w:lvlText w:val="%1.%2.%3.%4.%5.%6."/>
      <w:lvlJc w:val="right"/>
      <w:pPr>
        <w:ind w:left="4050" w:hanging="180"/>
      </w:pPr>
    </w:lvl>
    <w:lvl w:ilvl="6">
      <w:start w:val="1"/>
      <w:numFmt w:val="decimal"/>
      <w:lvlText w:val="%1.%2.%3.%4.%5.%6.%7."/>
      <w:lvlJc w:val="left"/>
      <w:pPr>
        <w:ind w:left="4770" w:hanging="360"/>
      </w:pPr>
    </w:lvl>
    <w:lvl w:ilvl="7">
      <w:start w:val="1"/>
      <w:numFmt w:val="lowerLetter"/>
      <w:lvlText w:val="%1.%2.%3.%4.%5.%6.%7.%8."/>
      <w:lvlJc w:val="left"/>
      <w:pPr>
        <w:ind w:left="5490" w:hanging="360"/>
      </w:pPr>
    </w:lvl>
    <w:lvl w:ilvl="8">
      <w:start w:val="1"/>
      <w:numFmt w:val="lowerRoman"/>
      <w:lvlText w:val="%1.%2.%3.%4.%5.%6.%7.%8.%9."/>
      <w:lvlJc w:val="right"/>
      <w:pPr>
        <w:ind w:left="6210" w:hanging="180"/>
      </w:pPr>
    </w:lvl>
  </w:abstractNum>
  <w:abstractNum w:abstractNumId="24" w15:restartNumberingAfterBreak="0">
    <w:nsid w:val="74367FA6"/>
    <w:multiLevelType w:val="multilevel"/>
    <w:tmpl w:val="95AC913E"/>
    <w:styleLink w:val="WWNum12"/>
    <w:lvl w:ilvl="0">
      <w:numFmt w:val="bullet"/>
      <w:lvlText w:val=""/>
      <w:lvlJc w:val="left"/>
      <w:pPr>
        <w:ind w:left="720" w:hanging="360"/>
      </w:pPr>
      <w:rPr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5" w15:restartNumberingAfterBreak="0">
    <w:nsid w:val="75EF34DC"/>
    <w:multiLevelType w:val="multilevel"/>
    <w:tmpl w:val="0ECE631C"/>
    <w:styleLink w:val="WWNum14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15"/>
  </w:num>
  <w:num w:numId="5">
    <w:abstractNumId w:val="23"/>
  </w:num>
  <w:num w:numId="6">
    <w:abstractNumId w:val="18"/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9"/>
  </w:num>
  <w:num w:numId="13">
    <w:abstractNumId w:val="24"/>
  </w:num>
  <w:num w:numId="14">
    <w:abstractNumId w:val="11"/>
  </w:num>
  <w:num w:numId="15">
    <w:abstractNumId w:val="25"/>
  </w:num>
  <w:num w:numId="16">
    <w:abstractNumId w:val="16"/>
  </w:num>
  <w:num w:numId="17">
    <w:abstractNumId w:val="12"/>
  </w:num>
  <w:num w:numId="18">
    <w:abstractNumId w:val="21"/>
  </w:num>
  <w:num w:numId="19">
    <w:abstractNumId w:val="1"/>
  </w:num>
  <w:num w:numId="20">
    <w:abstractNumId w:val="5"/>
  </w:num>
  <w:num w:numId="21">
    <w:abstractNumId w:val="22"/>
  </w:num>
  <w:num w:numId="22">
    <w:abstractNumId w:val="0"/>
  </w:num>
  <w:num w:numId="23">
    <w:abstractNumId w:val="4"/>
  </w:num>
  <w:num w:numId="24">
    <w:abstractNumId w:val="19"/>
  </w:num>
  <w:num w:numId="25">
    <w:abstractNumId w:val="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</w:compat>
  <w:rsids>
    <w:rsidRoot w:val="006A1523"/>
    <w:rsid w:val="00465104"/>
    <w:rsid w:val="006A1523"/>
    <w:rsid w:val="0093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2DAC1B-6E1F-4DAE-86B1-7744F5F83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Textbody"/>
    <w:pPr>
      <w:jc w:val="center"/>
      <w:outlineLvl w:val="0"/>
    </w:pPr>
    <w:rPr>
      <w:b/>
      <w:sz w:val="36"/>
    </w:rPr>
  </w:style>
  <w:style w:type="paragraph" w:styleId="Heading2">
    <w:name w:val="heading 2"/>
    <w:basedOn w:val="Standard"/>
    <w:next w:val="Textbody"/>
    <w:pPr>
      <w:jc w:val="center"/>
      <w:outlineLvl w:val="1"/>
    </w:pPr>
    <w:rPr>
      <w:b/>
      <w:sz w:val="28"/>
    </w:rPr>
  </w:style>
  <w:style w:type="paragraph" w:styleId="Heading3">
    <w:name w:val="heading 3"/>
    <w:basedOn w:val="Standard"/>
    <w:next w:val="Textbody"/>
    <w:pPr>
      <w:jc w:val="center"/>
      <w:outlineLvl w:val="2"/>
    </w:pPr>
    <w:rPr>
      <w:b/>
      <w:sz w:val="28"/>
    </w:rPr>
  </w:style>
  <w:style w:type="paragraph" w:styleId="Heading4">
    <w:name w:val="heading 4"/>
    <w:next w:val="Textbody"/>
    <w:pPr>
      <w:tabs>
        <w:tab w:val="left" w:pos="1901"/>
      </w:tabs>
      <w:suppressAutoHyphens/>
      <w:outlineLvl w:val="3"/>
    </w:pPr>
  </w:style>
  <w:style w:type="paragraph" w:styleId="Heading5">
    <w:name w:val="heading 5"/>
    <w:basedOn w:val="Standard"/>
    <w:next w:val="Textbody"/>
    <w:pPr>
      <w:keepNext/>
      <w:ind w:right="-72"/>
      <w:outlineLvl w:val="4"/>
    </w:pPr>
    <w:rPr>
      <w:i/>
    </w:rPr>
  </w:style>
  <w:style w:type="paragraph" w:styleId="Heading6">
    <w:name w:val="heading 6"/>
    <w:basedOn w:val="Standard"/>
    <w:next w:val="Textbody"/>
    <w:pPr>
      <w:keepNext/>
      <w:spacing w:after="200"/>
      <w:ind w:right="-72"/>
      <w:outlineLvl w:val="5"/>
    </w:pPr>
  </w:style>
  <w:style w:type="paragraph" w:styleId="Heading7">
    <w:name w:val="heading 7"/>
    <w:basedOn w:val="Standard"/>
    <w:next w:val="Textbody"/>
    <w:pPr>
      <w:keepNext/>
      <w:tabs>
        <w:tab w:val="right" w:pos="13320"/>
      </w:tabs>
      <w:ind w:left="4320"/>
      <w:jc w:val="right"/>
      <w:outlineLvl w:val="6"/>
    </w:pPr>
    <w:rPr>
      <w:color w:val="FFFF00"/>
    </w:rPr>
  </w:style>
  <w:style w:type="paragraph" w:styleId="Heading8">
    <w:name w:val="heading 8"/>
    <w:basedOn w:val="Standard"/>
    <w:next w:val="Textbody"/>
    <w:pPr>
      <w:spacing w:before="240" w:after="60"/>
      <w:outlineLvl w:val="7"/>
    </w:pPr>
    <w:rPr>
      <w:i/>
    </w:rPr>
  </w:style>
  <w:style w:type="paragraph" w:styleId="Heading9">
    <w:name w:val="heading 9"/>
    <w:basedOn w:val="Standard"/>
    <w:next w:val="Textbody"/>
    <w:pPr>
      <w:spacing w:before="240" w:after="60"/>
      <w:outlineLvl w:val="8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hAnsi="Arial"/>
      <w:color w:val="000000"/>
      <w:sz w:val="24"/>
      <w:szCs w:val="24"/>
      <w:lang w:val="hr-H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color w:val="FFFF00"/>
      <w:sz w:val="28"/>
    </w:rPr>
  </w:style>
  <w:style w:type="paragraph" w:styleId="List">
    <w:name w:val="List"/>
    <w:basedOn w:val="Standard"/>
    <w:pPr>
      <w:ind w:left="360" w:hanging="360"/>
    </w:pPr>
    <w:rPr>
      <w:rFonts w:cs="Mangal"/>
    </w:rPr>
  </w:style>
  <w:style w:type="paragraph" w:styleId="Caption">
    <w:name w:val="caption"/>
    <w:basedOn w:val="Standard"/>
    <w:rPr>
      <w:rFonts w:ascii="Courier New" w:hAnsi="Courier New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Sub-ClauseText">
    <w:name w:val="Sub-Clause Text"/>
    <w:basedOn w:val="Standard"/>
    <w:pPr>
      <w:spacing w:before="120" w:after="120"/>
    </w:pPr>
    <w:rPr>
      <w:spacing w:val="-4"/>
    </w:rPr>
  </w:style>
  <w:style w:type="paragraph" w:customStyle="1" w:styleId="Contents1">
    <w:name w:val="Contents 1"/>
    <w:basedOn w:val="Standard"/>
    <w:pPr>
      <w:tabs>
        <w:tab w:val="right" w:leader="dot" w:pos="9720"/>
      </w:tabs>
      <w:spacing w:before="240"/>
      <w:ind w:left="720" w:right="720" w:hanging="720"/>
    </w:pPr>
    <w:rPr>
      <w:rFonts w:ascii="Times New Roman Bold" w:hAnsi="Times New Roman Bold"/>
      <w:b/>
    </w:rPr>
  </w:style>
  <w:style w:type="paragraph" w:customStyle="1" w:styleId="Contents2">
    <w:name w:val="Contents 2"/>
    <w:basedOn w:val="Standard"/>
    <w:pPr>
      <w:tabs>
        <w:tab w:val="right" w:leader="dot" w:pos="10440"/>
      </w:tabs>
      <w:ind w:left="1440" w:right="720" w:hanging="720"/>
    </w:pPr>
  </w:style>
  <w:style w:type="paragraph" w:customStyle="1" w:styleId="Contents3">
    <w:name w:val="Contents 3"/>
    <w:basedOn w:val="Standard"/>
    <w:pPr>
      <w:tabs>
        <w:tab w:val="right" w:leader="dot" w:pos="11160"/>
      </w:tabs>
      <w:ind w:left="2160" w:right="720" w:hanging="720"/>
    </w:pPr>
    <w:rPr>
      <w:i/>
    </w:rPr>
  </w:style>
  <w:style w:type="paragraph" w:customStyle="1" w:styleId="Contents4">
    <w:name w:val="Contents 4"/>
    <w:basedOn w:val="Standard"/>
    <w:pPr>
      <w:tabs>
        <w:tab w:val="left" w:pos="11520"/>
        <w:tab w:val="right" w:pos="11880"/>
      </w:tabs>
      <w:ind w:left="2880" w:right="720" w:hanging="720"/>
    </w:pPr>
    <w:rPr>
      <w:spacing w:val="-3"/>
    </w:rPr>
  </w:style>
  <w:style w:type="paragraph" w:customStyle="1" w:styleId="Contents5">
    <w:name w:val="Contents 5"/>
    <w:basedOn w:val="Standard"/>
    <w:pPr>
      <w:tabs>
        <w:tab w:val="left" w:pos="12240"/>
        <w:tab w:val="right" w:pos="12600"/>
      </w:tabs>
      <w:ind w:left="3600" w:right="720" w:hanging="720"/>
    </w:pPr>
    <w:rPr>
      <w:spacing w:val="-3"/>
    </w:rPr>
  </w:style>
  <w:style w:type="paragraph" w:customStyle="1" w:styleId="Contents6">
    <w:name w:val="Contents 6"/>
    <w:basedOn w:val="Standard"/>
    <w:pPr>
      <w:tabs>
        <w:tab w:val="left" w:pos="9360"/>
        <w:tab w:val="right" w:pos="9720"/>
      </w:tabs>
      <w:ind w:left="720" w:hanging="720"/>
    </w:pPr>
  </w:style>
  <w:style w:type="paragraph" w:customStyle="1" w:styleId="Contents7">
    <w:name w:val="Contents 7"/>
    <w:basedOn w:val="Standard"/>
    <w:pPr>
      <w:tabs>
        <w:tab w:val="right" w:leader="dot" w:pos="8660"/>
      </w:tabs>
      <w:ind w:left="720" w:hanging="720"/>
    </w:pPr>
  </w:style>
  <w:style w:type="paragraph" w:customStyle="1" w:styleId="Contents8">
    <w:name w:val="Contents 8"/>
    <w:basedOn w:val="Standard"/>
    <w:pPr>
      <w:tabs>
        <w:tab w:val="left" w:pos="9360"/>
        <w:tab w:val="right" w:pos="9720"/>
      </w:tabs>
      <w:ind w:left="720" w:hanging="720"/>
    </w:pPr>
  </w:style>
  <w:style w:type="paragraph" w:customStyle="1" w:styleId="Contents9">
    <w:name w:val="Contents 9"/>
    <w:basedOn w:val="Standard"/>
    <w:pPr>
      <w:tabs>
        <w:tab w:val="left" w:leader="dot" w:pos="9360"/>
        <w:tab w:val="right" w:pos="9720"/>
      </w:tabs>
      <w:ind w:left="720" w:hanging="720"/>
    </w:pPr>
  </w:style>
  <w:style w:type="paragraph" w:styleId="Index1">
    <w:name w:val="index 1"/>
    <w:basedOn w:val="Standard"/>
    <w:pPr>
      <w:tabs>
        <w:tab w:val="left" w:leader="dot" w:pos="10440"/>
        <w:tab w:val="right" w:pos="10800"/>
      </w:tabs>
      <w:ind w:left="1440" w:right="720" w:hanging="1440"/>
    </w:pPr>
  </w:style>
  <w:style w:type="paragraph" w:styleId="Index2">
    <w:name w:val="index 2"/>
    <w:basedOn w:val="Standard"/>
    <w:pPr>
      <w:tabs>
        <w:tab w:val="left" w:leader="dot" w:pos="10440"/>
        <w:tab w:val="right" w:pos="10800"/>
      </w:tabs>
      <w:ind w:left="1440" w:right="720" w:hanging="720"/>
    </w:pPr>
  </w:style>
  <w:style w:type="paragraph" w:styleId="TOAHeading">
    <w:name w:val="toa heading"/>
    <w:basedOn w:val="Standard"/>
    <w:pPr>
      <w:tabs>
        <w:tab w:val="left" w:pos="9000"/>
        <w:tab w:val="right" w:pos="9360"/>
      </w:tabs>
    </w:pPr>
  </w:style>
  <w:style w:type="paragraph" w:customStyle="1" w:styleId="Technical4">
    <w:name w:val="Technical 4"/>
    <w:pPr>
      <w:widowControl/>
      <w:tabs>
        <w:tab w:val="left" w:pos="-720"/>
      </w:tabs>
      <w:suppressAutoHyphens/>
    </w:pPr>
    <w:rPr>
      <w:b/>
    </w:rPr>
  </w:style>
  <w:style w:type="paragraph" w:customStyle="1" w:styleId="Technical5">
    <w:name w:val="Technical 5"/>
    <w:pPr>
      <w:widowControl/>
      <w:tabs>
        <w:tab w:val="left" w:pos="-720"/>
      </w:tabs>
      <w:suppressAutoHyphens/>
      <w:ind w:firstLine="720"/>
    </w:pPr>
    <w:rPr>
      <w:b/>
    </w:rPr>
  </w:style>
  <w:style w:type="paragraph" w:customStyle="1" w:styleId="Technical6">
    <w:name w:val="Technical 6"/>
    <w:pPr>
      <w:widowControl/>
      <w:tabs>
        <w:tab w:val="left" w:pos="-720"/>
      </w:tabs>
      <w:suppressAutoHyphens/>
      <w:ind w:firstLine="720"/>
    </w:pPr>
    <w:rPr>
      <w:b/>
    </w:rPr>
  </w:style>
  <w:style w:type="paragraph" w:customStyle="1" w:styleId="Technical7">
    <w:name w:val="Technical 7"/>
    <w:pPr>
      <w:widowControl/>
      <w:tabs>
        <w:tab w:val="left" w:pos="-720"/>
      </w:tabs>
      <w:suppressAutoHyphens/>
      <w:ind w:firstLine="720"/>
    </w:pPr>
    <w:rPr>
      <w:b/>
    </w:rPr>
  </w:style>
  <w:style w:type="paragraph" w:customStyle="1" w:styleId="Technical8">
    <w:name w:val="Technical 8"/>
    <w:pPr>
      <w:widowControl/>
      <w:tabs>
        <w:tab w:val="left" w:pos="-720"/>
      </w:tabs>
      <w:suppressAutoHyphens/>
      <w:ind w:firstLine="720"/>
    </w:pPr>
    <w:rPr>
      <w:b/>
    </w:rPr>
  </w:style>
  <w:style w:type="paragraph" w:customStyle="1" w:styleId="Document1">
    <w:name w:val="Document 1"/>
    <w:pPr>
      <w:keepNext/>
      <w:keepLines/>
      <w:widowControl/>
      <w:tabs>
        <w:tab w:val="left" w:pos="-720"/>
      </w:tabs>
      <w:suppressAutoHyphens/>
    </w:pPr>
  </w:style>
  <w:style w:type="paragraph" w:customStyle="1" w:styleId="Pleading">
    <w:name w:val="Pleading"/>
    <w:pPr>
      <w:widowControl/>
      <w:tabs>
        <w:tab w:val="left" w:pos="-720"/>
      </w:tabs>
      <w:suppressAutoHyphens/>
      <w:spacing w:line="240" w:lineRule="exact"/>
    </w:pPr>
  </w:style>
  <w:style w:type="paragraph" w:customStyle="1" w:styleId="BHead">
    <w:name w:val="B Head"/>
    <w:pPr>
      <w:widowControl/>
      <w:tabs>
        <w:tab w:val="left" w:pos="-720"/>
      </w:tabs>
      <w:suppressAutoHyphens/>
    </w:pPr>
  </w:style>
  <w:style w:type="paragraph" w:customStyle="1" w:styleId="CHead">
    <w:name w:val="C Head"/>
    <w:pPr>
      <w:widowControl/>
      <w:tabs>
        <w:tab w:val="left" w:pos="-720"/>
      </w:tabs>
      <w:suppressAutoHyphens/>
    </w:pPr>
  </w:style>
  <w:style w:type="paragraph" w:customStyle="1" w:styleId="SecNoHe">
    <w:name w:val="Sec No. &amp; He"/>
    <w:pPr>
      <w:widowControl/>
      <w:tabs>
        <w:tab w:val="left" w:pos="-720"/>
      </w:tabs>
      <w:suppressAutoHyphens/>
    </w:pPr>
  </w:style>
  <w:style w:type="paragraph" w:customStyle="1" w:styleId="RightPar1">
    <w:name w:val="Right Par[1]"/>
    <w:pPr>
      <w:widowControl/>
      <w:tabs>
        <w:tab w:val="left" w:pos="-720"/>
        <w:tab w:val="left" w:pos="0"/>
        <w:tab w:val="left" w:pos="720"/>
      </w:tabs>
      <w:suppressAutoHyphens/>
      <w:ind w:firstLine="720"/>
    </w:pPr>
    <w:rPr>
      <w:rFonts w:ascii="CG Times" w:hAnsi="CG Times"/>
      <w:b/>
      <w:i/>
      <w:sz w:val="24"/>
    </w:rPr>
  </w:style>
  <w:style w:type="paragraph" w:customStyle="1" w:styleId="RightPar2">
    <w:name w:val="Right Par[2]"/>
    <w:pPr>
      <w:widowControl/>
      <w:tabs>
        <w:tab w:val="left" w:pos="-720"/>
        <w:tab w:val="left" w:pos="0"/>
        <w:tab w:val="left" w:pos="720"/>
        <w:tab w:val="left" w:pos="1440"/>
      </w:tabs>
      <w:suppressAutoHyphens/>
      <w:ind w:firstLine="1440"/>
    </w:pPr>
    <w:rPr>
      <w:rFonts w:ascii="CG Times" w:hAnsi="CG Times"/>
      <w:b/>
      <w:i/>
      <w:sz w:val="24"/>
    </w:rPr>
  </w:style>
  <w:style w:type="paragraph" w:customStyle="1" w:styleId="RightPar3">
    <w:name w:val="Right Par[3]"/>
    <w:pPr>
      <w:widowControl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ind w:firstLine="2160"/>
    </w:pPr>
    <w:rPr>
      <w:rFonts w:ascii="CG Times" w:hAnsi="CG Times"/>
      <w:b/>
      <w:i/>
      <w:sz w:val="24"/>
    </w:rPr>
  </w:style>
  <w:style w:type="paragraph" w:customStyle="1" w:styleId="RightPar4">
    <w:name w:val="Right Par[4]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firstLine="2880"/>
    </w:pPr>
    <w:rPr>
      <w:rFonts w:ascii="CG Times" w:hAnsi="CG Times"/>
      <w:b/>
      <w:i/>
      <w:sz w:val="24"/>
    </w:rPr>
  </w:style>
  <w:style w:type="paragraph" w:customStyle="1" w:styleId="RightPar5">
    <w:name w:val="Right Par[5]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</w:tabs>
      <w:suppressAutoHyphens/>
      <w:ind w:firstLine="3600"/>
    </w:pPr>
    <w:rPr>
      <w:rFonts w:ascii="CG Times" w:hAnsi="CG Times"/>
      <w:b/>
      <w:i/>
      <w:sz w:val="24"/>
    </w:rPr>
  </w:style>
  <w:style w:type="paragraph" w:customStyle="1" w:styleId="RightPar6">
    <w:name w:val="Right Par[6]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ind w:firstLine="4320"/>
    </w:pPr>
    <w:rPr>
      <w:rFonts w:ascii="CG Times" w:hAnsi="CG Times"/>
      <w:b/>
      <w:i/>
      <w:sz w:val="24"/>
    </w:rPr>
  </w:style>
  <w:style w:type="paragraph" w:customStyle="1" w:styleId="RightPar7">
    <w:name w:val="Right Par[7]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ind w:firstLine="5040"/>
    </w:pPr>
    <w:rPr>
      <w:rFonts w:ascii="CG Times" w:hAnsi="CG Times"/>
      <w:b/>
      <w:i/>
      <w:sz w:val="24"/>
    </w:rPr>
  </w:style>
  <w:style w:type="paragraph" w:customStyle="1" w:styleId="RightPar8">
    <w:name w:val="Right Par[8]"/>
    <w:pPr>
      <w:widowControl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uppressAutoHyphens/>
      <w:ind w:firstLine="5760"/>
    </w:pPr>
    <w:rPr>
      <w:rFonts w:ascii="CG Times" w:hAnsi="CG Times"/>
      <w:b/>
      <w:i/>
      <w:sz w:val="24"/>
    </w:r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  <w:rPr>
      <w:sz w:val="20"/>
    </w:r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  <w:rPr>
      <w:sz w:val="20"/>
    </w:rPr>
  </w:style>
  <w:style w:type="paragraph" w:styleId="FootnoteText">
    <w:name w:val="footnote text"/>
    <w:basedOn w:val="Standard"/>
    <w:pPr>
      <w:tabs>
        <w:tab w:val="left" w:pos="720"/>
      </w:tabs>
      <w:ind w:left="360" w:hanging="360"/>
    </w:pPr>
    <w:rPr>
      <w:sz w:val="20"/>
    </w:rPr>
  </w:style>
  <w:style w:type="paragraph" w:customStyle="1" w:styleId="Head21">
    <w:name w:val="Head 2.1"/>
    <w:basedOn w:val="Standard"/>
    <w:pPr>
      <w:jc w:val="center"/>
    </w:pPr>
    <w:rPr>
      <w:b/>
      <w:sz w:val="28"/>
    </w:rPr>
  </w:style>
  <w:style w:type="paragraph" w:customStyle="1" w:styleId="Head22">
    <w:name w:val="Head 2.2"/>
    <w:basedOn w:val="Standard"/>
    <w:pPr>
      <w:tabs>
        <w:tab w:val="left" w:pos="720"/>
      </w:tabs>
      <w:ind w:left="360" w:hanging="360"/>
    </w:pPr>
    <w:rPr>
      <w:b/>
    </w:rPr>
  </w:style>
  <w:style w:type="paragraph" w:customStyle="1" w:styleId="Head41">
    <w:name w:val="Head 4.1"/>
    <w:basedOn w:val="Standard"/>
    <w:pPr>
      <w:jc w:val="center"/>
    </w:pPr>
    <w:rPr>
      <w:b/>
      <w:sz w:val="28"/>
    </w:rPr>
  </w:style>
  <w:style w:type="paragraph" w:customStyle="1" w:styleId="Head42">
    <w:name w:val="Head 4.2"/>
    <w:basedOn w:val="Standard"/>
    <w:pPr>
      <w:tabs>
        <w:tab w:val="left" w:pos="720"/>
      </w:tabs>
      <w:ind w:left="360" w:hanging="360"/>
    </w:pPr>
    <w:rPr>
      <w:b/>
    </w:rPr>
  </w:style>
  <w:style w:type="paragraph" w:styleId="Title">
    <w:name w:val="Title"/>
    <w:basedOn w:val="Standard"/>
    <w:next w:val="Subtitle"/>
    <w:pPr>
      <w:jc w:val="center"/>
    </w:pPr>
    <w:rPr>
      <w:b/>
      <w:bCs/>
      <w:sz w:val="48"/>
      <w:szCs w:val="36"/>
    </w:rPr>
  </w:style>
  <w:style w:type="paragraph" w:styleId="Subtitle">
    <w:name w:val="Subtitle"/>
    <w:basedOn w:val="Standard"/>
    <w:next w:val="Textbody"/>
    <w:pPr>
      <w:jc w:val="center"/>
    </w:pPr>
    <w:rPr>
      <w:b/>
      <w:i/>
      <w:iCs/>
      <w:sz w:val="44"/>
      <w:szCs w:val="28"/>
    </w:rPr>
  </w:style>
  <w:style w:type="paragraph" w:customStyle="1" w:styleId="BankNormal">
    <w:name w:val="BankNormal"/>
    <w:basedOn w:val="Standard"/>
    <w:pPr>
      <w:spacing w:after="240"/>
    </w:pPr>
  </w:style>
  <w:style w:type="paragraph" w:styleId="NormalWeb">
    <w:name w:val="Normal (Web)"/>
    <w:basedOn w:val="Standard"/>
    <w:pPr>
      <w:spacing w:before="100" w:after="100"/>
    </w:pPr>
    <w:rPr>
      <w:rFonts w:ascii="Arial Unicode MS" w:eastAsia="Arial Unicode MS" w:hAnsi="Arial Unicode MS"/>
    </w:rPr>
  </w:style>
  <w:style w:type="paragraph" w:styleId="BlockText">
    <w:name w:val="Block Text"/>
    <w:basedOn w:val="Standard"/>
    <w:pPr>
      <w:tabs>
        <w:tab w:val="left" w:pos="1080"/>
      </w:tabs>
      <w:spacing w:after="200"/>
      <w:ind w:left="540" w:right="-72" w:hanging="540"/>
    </w:pPr>
  </w:style>
  <w:style w:type="paragraph" w:customStyle="1" w:styleId="BodyText23">
    <w:name w:val="Body Text 23"/>
    <w:basedOn w:val="Standard"/>
    <w:pPr>
      <w:spacing w:before="120" w:after="120"/>
      <w:ind w:left="540"/>
    </w:pPr>
  </w:style>
  <w:style w:type="paragraph" w:customStyle="1" w:styleId="SectionVHeader">
    <w:name w:val="Section V. Header"/>
    <w:basedOn w:val="Standard"/>
    <w:pPr>
      <w:jc w:val="center"/>
    </w:pPr>
    <w:rPr>
      <w:b/>
      <w:sz w:val="36"/>
    </w:rPr>
  </w:style>
  <w:style w:type="paragraph" w:customStyle="1" w:styleId="Outline">
    <w:name w:val="Outline"/>
    <w:basedOn w:val="Standard"/>
    <w:pPr>
      <w:spacing w:before="240"/>
    </w:pPr>
  </w:style>
  <w:style w:type="paragraph" w:customStyle="1" w:styleId="Outline10">
    <w:name w:val="Outline1"/>
    <w:basedOn w:val="Outline"/>
    <w:pPr>
      <w:keepNext/>
      <w:tabs>
        <w:tab w:val="left" w:pos="720"/>
      </w:tabs>
      <w:ind w:left="360" w:hanging="360"/>
    </w:pPr>
  </w:style>
  <w:style w:type="paragraph" w:customStyle="1" w:styleId="Outline2">
    <w:name w:val="Outline2"/>
    <w:basedOn w:val="Standard"/>
    <w:pPr>
      <w:tabs>
        <w:tab w:val="left" w:pos="1728"/>
      </w:tabs>
      <w:spacing w:before="240"/>
      <w:ind w:left="864" w:hanging="504"/>
    </w:pPr>
  </w:style>
  <w:style w:type="paragraph" w:customStyle="1" w:styleId="Outline3">
    <w:name w:val="Outline3"/>
    <w:basedOn w:val="Standard"/>
    <w:pPr>
      <w:tabs>
        <w:tab w:val="left" w:pos="2736"/>
      </w:tabs>
      <w:spacing w:before="240"/>
      <w:ind w:left="1368" w:hanging="504"/>
    </w:pPr>
  </w:style>
  <w:style w:type="paragraph" w:styleId="BodyTextIndent2">
    <w:name w:val="Body Text Indent 2"/>
    <w:basedOn w:val="Standard"/>
    <w:pPr>
      <w:tabs>
        <w:tab w:val="left" w:pos="1440"/>
      </w:tabs>
      <w:ind w:left="720" w:hanging="720"/>
    </w:pPr>
  </w:style>
  <w:style w:type="paragraph" w:customStyle="1" w:styleId="BodyText22">
    <w:name w:val="Body Text 22"/>
    <w:basedOn w:val="Standard"/>
    <w:pPr>
      <w:ind w:left="720"/>
    </w:pPr>
  </w:style>
  <w:style w:type="paragraph" w:styleId="BodyTextIndent3">
    <w:name w:val="Body Text Indent 3"/>
    <w:basedOn w:val="Standard"/>
    <w:pPr>
      <w:tabs>
        <w:tab w:val="left" w:pos="1080"/>
      </w:tabs>
      <w:spacing w:after="200"/>
      <w:ind w:left="540" w:hanging="540"/>
    </w:pPr>
  </w:style>
  <w:style w:type="paragraph" w:styleId="BodyText3">
    <w:name w:val="Body Text 3"/>
    <w:basedOn w:val="Standard"/>
    <w:rPr>
      <w:i/>
    </w:rPr>
  </w:style>
  <w:style w:type="paragraph" w:styleId="BodyTextIndent">
    <w:name w:val="Body Text Indent"/>
    <w:basedOn w:val="Textbody"/>
    <w:pPr>
      <w:spacing w:after="120"/>
      <w:ind w:firstLine="210"/>
      <w:jc w:val="both"/>
    </w:pPr>
    <w:rPr>
      <w:color w:val="00000A"/>
      <w:sz w:val="24"/>
    </w:rPr>
  </w:style>
  <w:style w:type="paragraph" w:customStyle="1" w:styleId="BodyText21">
    <w:name w:val="Body Text 21"/>
    <w:basedOn w:val="Standard"/>
    <w:pPr>
      <w:spacing w:after="120"/>
      <w:ind w:left="360"/>
    </w:pPr>
  </w:style>
  <w:style w:type="paragraph" w:styleId="BodyTextFirstIndent2">
    <w:name w:val="Body Text First Indent 2"/>
    <w:basedOn w:val="BodyText21"/>
    <w:pPr>
      <w:ind w:firstLine="210"/>
    </w:pPr>
  </w:style>
  <w:style w:type="paragraph" w:styleId="Closing">
    <w:name w:val="Closing"/>
    <w:basedOn w:val="Standard"/>
    <w:pPr>
      <w:ind w:left="4320"/>
    </w:pPr>
  </w:style>
  <w:style w:type="paragraph" w:styleId="CommentText">
    <w:name w:val="annotation text"/>
    <w:basedOn w:val="Standard"/>
    <w:rPr>
      <w:sz w:val="20"/>
    </w:rPr>
  </w:style>
  <w:style w:type="paragraph" w:styleId="Date">
    <w:name w:val="Date"/>
    <w:basedOn w:val="Standard"/>
  </w:style>
  <w:style w:type="paragraph" w:styleId="DocumentMap">
    <w:name w:val="Document Map"/>
    <w:basedOn w:val="Standard"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Standard"/>
  </w:style>
  <w:style w:type="paragraph" w:styleId="EndnoteText">
    <w:name w:val="endnote text"/>
    <w:basedOn w:val="Standard"/>
    <w:rPr>
      <w:sz w:val="20"/>
    </w:rPr>
  </w:style>
  <w:style w:type="paragraph" w:styleId="EnvelopeAddress">
    <w:name w:val="envelope address"/>
    <w:basedOn w:val="Standard"/>
    <w:pPr>
      <w:ind w:left="2880"/>
    </w:pPr>
  </w:style>
  <w:style w:type="paragraph" w:styleId="EnvelopeReturn">
    <w:name w:val="envelope return"/>
    <w:basedOn w:val="Standard"/>
    <w:rPr>
      <w:sz w:val="20"/>
    </w:rPr>
  </w:style>
  <w:style w:type="paragraph" w:styleId="HTMLAddress">
    <w:name w:val="HTML Address"/>
    <w:basedOn w:val="Standard"/>
    <w:rPr>
      <w:i/>
    </w:rPr>
  </w:style>
  <w:style w:type="paragraph" w:styleId="HTMLPreformatted">
    <w:name w:val="HTML Preformatted"/>
    <w:basedOn w:val="Standard"/>
    <w:rPr>
      <w:rFonts w:ascii="Courier New" w:hAnsi="Courier New"/>
      <w:sz w:val="20"/>
    </w:rPr>
  </w:style>
  <w:style w:type="paragraph" w:styleId="Index3">
    <w:name w:val="index 3"/>
    <w:basedOn w:val="Standard"/>
    <w:pPr>
      <w:ind w:left="720" w:hanging="240"/>
    </w:pPr>
  </w:style>
  <w:style w:type="paragraph" w:styleId="Index4">
    <w:name w:val="index 4"/>
    <w:basedOn w:val="Standard"/>
    <w:pPr>
      <w:ind w:left="960" w:hanging="240"/>
    </w:pPr>
  </w:style>
  <w:style w:type="paragraph" w:styleId="Index5">
    <w:name w:val="index 5"/>
    <w:basedOn w:val="Standard"/>
    <w:pPr>
      <w:ind w:left="1200" w:hanging="240"/>
    </w:pPr>
  </w:style>
  <w:style w:type="paragraph" w:styleId="Index6">
    <w:name w:val="index 6"/>
    <w:basedOn w:val="Standard"/>
    <w:pPr>
      <w:ind w:left="1440" w:hanging="240"/>
    </w:pPr>
  </w:style>
  <w:style w:type="paragraph" w:styleId="Index7">
    <w:name w:val="index 7"/>
    <w:basedOn w:val="Standard"/>
    <w:pPr>
      <w:ind w:left="1680" w:hanging="240"/>
    </w:pPr>
  </w:style>
  <w:style w:type="paragraph" w:styleId="Index8">
    <w:name w:val="index 8"/>
    <w:basedOn w:val="Standard"/>
    <w:pPr>
      <w:ind w:left="1920" w:hanging="240"/>
    </w:pPr>
  </w:style>
  <w:style w:type="paragraph" w:styleId="Index9">
    <w:name w:val="index 9"/>
    <w:basedOn w:val="Standard"/>
    <w:pPr>
      <w:ind w:left="2160" w:hanging="240"/>
    </w:pPr>
  </w:style>
  <w:style w:type="paragraph" w:styleId="IndexHeading">
    <w:name w:val="index heading"/>
    <w:basedOn w:val="Standard"/>
    <w:rPr>
      <w:b/>
    </w:rPr>
  </w:style>
  <w:style w:type="paragraph" w:styleId="List2">
    <w:name w:val="List 2"/>
    <w:basedOn w:val="Standard"/>
    <w:pPr>
      <w:spacing w:after="120"/>
      <w:ind w:left="720" w:hanging="360"/>
    </w:pPr>
  </w:style>
  <w:style w:type="paragraph" w:styleId="List3">
    <w:name w:val="List 3"/>
    <w:basedOn w:val="Standard"/>
    <w:pPr>
      <w:spacing w:after="120"/>
      <w:ind w:left="1080" w:hanging="360"/>
    </w:pPr>
  </w:style>
  <w:style w:type="paragraph" w:styleId="List4">
    <w:name w:val="List 4"/>
    <w:basedOn w:val="Standard"/>
    <w:pPr>
      <w:spacing w:after="120"/>
      <w:ind w:left="1440" w:hanging="360"/>
    </w:pPr>
  </w:style>
  <w:style w:type="paragraph" w:styleId="List5">
    <w:name w:val="List 5"/>
    <w:basedOn w:val="Standard"/>
    <w:pPr>
      <w:spacing w:after="120"/>
      <w:ind w:left="1800" w:hanging="360"/>
    </w:pPr>
  </w:style>
  <w:style w:type="paragraph" w:styleId="ListBullet">
    <w:name w:val="List Bullet"/>
    <w:basedOn w:val="Standard"/>
    <w:pPr>
      <w:tabs>
        <w:tab w:val="left" w:pos="720"/>
      </w:tabs>
      <w:ind w:left="360" w:hanging="360"/>
    </w:pPr>
  </w:style>
  <w:style w:type="paragraph" w:styleId="ListBullet2">
    <w:name w:val="List Bullet 2"/>
    <w:basedOn w:val="Standard"/>
    <w:pPr>
      <w:tabs>
        <w:tab w:val="left" w:pos="1440"/>
      </w:tabs>
      <w:ind w:left="720" w:hanging="360"/>
    </w:pPr>
  </w:style>
  <w:style w:type="paragraph" w:styleId="ListBullet3">
    <w:name w:val="List Bullet 3"/>
    <w:basedOn w:val="Standard"/>
    <w:pPr>
      <w:tabs>
        <w:tab w:val="left" w:pos="2160"/>
      </w:tabs>
      <w:ind w:left="1080" w:hanging="360"/>
    </w:pPr>
  </w:style>
  <w:style w:type="paragraph" w:styleId="ListBullet4">
    <w:name w:val="List Bullet 4"/>
    <w:basedOn w:val="Standard"/>
    <w:pPr>
      <w:tabs>
        <w:tab w:val="left" w:pos="2880"/>
      </w:tabs>
      <w:ind w:left="1440" w:hanging="360"/>
    </w:pPr>
  </w:style>
  <w:style w:type="paragraph" w:styleId="ListBullet5">
    <w:name w:val="List Bullet 5"/>
    <w:basedOn w:val="Standard"/>
    <w:pPr>
      <w:tabs>
        <w:tab w:val="left" w:pos="3600"/>
      </w:tabs>
      <w:ind w:left="1800" w:hanging="360"/>
    </w:pPr>
  </w:style>
  <w:style w:type="paragraph" w:styleId="ListContinue">
    <w:name w:val="List Continue"/>
    <w:basedOn w:val="Standard"/>
    <w:pPr>
      <w:spacing w:after="120"/>
      <w:ind w:left="360"/>
    </w:pPr>
  </w:style>
  <w:style w:type="paragraph" w:styleId="ListContinue2">
    <w:name w:val="List Continue 2"/>
    <w:basedOn w:val="Standard"/>
    <w:pPr>
      <w:spacing w:after="120"/>
      <w:ind w:left="720"/>
    </w:pPr>
  </w:style>
  <w:style w:type="paragraph" w:styleId="ListContinue3">
    <w:name w:val="List Continue 3"/>
    <w:basedOn w:val="Standard"/>
    <w:pPr>
      <w:spacing w:after="120"/>
      <w:ind w:left="1080"/>
    </w:pPr>
  </w:style>
  <w:style w:type="paragraph" w:styleId="ListContinue4">
    <w:name w:val="List Continue 4"/>
    <w:basedOn w:val="Standard"/>
    <w:pPr>
      <w:spacing w:after="120"/>
      <w:ind w:left="1440"/>
    </w:pPr>
  </w:style>
  <w:style w:type="paragraph" w:styleId="ListContinue5">
    <w:name w:val="List Continue 5"/>
    <w:basedOn w:val="Standard"/>
    <w:pPr>
      <w:spacing w:after="120"/>
      <w:ind w:left="1800"/>
    </w:pPr>
  </w:style>
  <w:style w:type="paragraph" w:styleId="ListNumber">
    <w:name w:val="List Number"/>
    <w:basedOn w:val="Standard"/>
    <w:pPr>
      <w:tabs>
        <w:tab w:val="left" w:pos="720"/>
      </w:tabs>
      <w:ind w:left="360" w:hanging="360"/>
    </w:pPr>
  </w:style>
  <w:style w:type="paragraph" w:styleId="ListNumber2">
    <w:name w:val="List Number 2"/>
    <w:basedOn w:val="Standard"/>
    <w:pPr>
      <w:tabs>
        <w:tab w:val="left" w:pos="1440"/>
      </w:tabs>
      <w:ind w:left="720" w:hanging="360"/>
    </w:pPr>
  </w:style>
  <w:style w:type="paragraph" w:styleId="ListNumber3">
    <w:name w:val="List Number 3"/>
    <w:basedOn w:val="Standard"/>
    <w:pPr>
      <w:tabs>
        <w:tab w:val="left" w:pos="2160"/>
      </w:tabs>
      <w:ind w:left="1080" w:hanging="360"/>
    </w:pPr>
  </w:style>
  <w:style w:type="paragraph" w:styleId="ListNumber4">
    <w:name w:val="List Number 4"/>
    <w:basedOn w:val="Standard"/>
    <w:pPr>
      <w:tabs>
        <w:tab w:val="left" w:pos="2880"/>
      </w:tabs>
      <w:ind w:left="1440" w:hanging="360"/>
    </w:pPr>
  </w:style>
  <w:style w:type="paragraph" w:styleId="ListNumber5">
    <w:name w:val="List Number 5"/>
    <w:basedOn w:val="Standard"/>
    <w:pPr>
      <w:tabs>
        <w:tab w:val="left" w:pos="3600"/>
      </w:tabs>
      <w:ind w:left="1800" w:hanging="360"/>
    </w:pPr>
  </w:style>
  <w:style w:type="paragraph" w:styleId="MacroText">
    <w:name w:val="macro"/>
    <w:pPr>
      <w:widowControl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hAnsi="Courier New"/>
    </w:rPr>
  </w:style>
  <w:style w:type="paragraph" w:styleId="MessageHeader">
    <w:name w:val="Message Header"/>
    <w:basedOn w:val="Standard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clear" w:color="auto" w:fill="CCCCCC"/>
      <w:ind w:left="1080" w:hanging="1080"/>
    </w:pPr>
  </w:style>
  <w:style w:type="paragraph" w:styleId="NormalIndent">
    <w:name w:val="Normal Indent"/>
    <w:basedOn w:val="Standard"/>
    <w:pPr>
      <w:ind w:left="720"/>
    </w:pPr>
  </w:style>
  <w:style w:type="paragraph" w:styleId="NoteHeading">
    <w:name w:val="Note Heading"/>
    <w:basedOn w:val="Standard"/>
  </w:style>
  <w:style w:type="paragraph" w:styleId="PlainText">
    <w:name w:val="Plain Text"/>
    <w:basedOn w:val="Standard"/>
    <w:rPr>
      <w:rFonts w:ascii="Courier New" w:hAnsi="Courier New"/>
      <w:sz w:val="20"/>
    </w:rPr>
  </w:style>
  <w:style w:type="paragraph" w:styleId="Salutation">
    <w:name w:val="Salutation"/>
    <w:basedOn w:val="Standard"/>
    <w:pPr>
      <w:suppressLineNumbers/>
    </w:pPr>
  </w:style>
  <w:style w:type="paragraph" w:styleId="Signature">
    <w:name w:val="Signature"/>
    <w:basedOn w:val="Standard"/>
    <w:pPr>
      <w:suppressLineNumbers/>
      <w:ind w:left="4320"/>
    </w:pPr>
  </w:style>
  <w:style w:type="paragraph" w:styleId="TableofAuthorities">
    <w:name w:val="table of authorities"/>
    <w:basedOn w:val="Standard"/>
    <w:pPr>
      <w:ind w:left="240" w:hanging="240"/>
    </w:pPr>
  </w:style>
  <w:style w:type="paragraph" w:styleId="TableofFigures">
    <w:name w:val="table of figures"/>
    <w:basedOn w:val="Standard"/>
    <w:pPr>
      <w:ind w:left="480" w:hanging="480"/>
    </w:pPr>
  </w:style>
  <w:style w:type="paragraph" w:styleId="BodyText2">
    <w:name w:val="Body Text 2"/>
    <w:basedOn w:val="Standard"/>
    <w:pPr>
      <w:spacing w:after="120"/>
      <w:ind w:left="283"/>
    </w:pPr>
  </w:style>
  <w:style w:type="paragraph" w:customStyle="1" w:styleId="CM1">
    <w:name w:val="CM1"/>
    <w:basedOn w:val="Standard"/>
    <w:rPr>
      <w:color w:val="00000A"/>
    </w:rPr>
  </w:style>
  <w:style w:type="paragraph" w:customStyle="1" w:styleId="CM126">
    <w:name w:val="CM126"/>
    <w:basedOn w:val="Standard"/>
    <w:pPr>
      <w:spacing w:after="458"/>
    </w:pPr>
    <w:rPr>
      <w:color w:val="00000A"/>
    </w:rPr>
  </w:style>
  <w:style w:type="paragraph" w:customStyle="1" w:styleId="CM108">
    <w:name w:val="CM108"/>
    <w:basedOn w:val="Standard"/>
    <w:pPr>
      <w:spacing w:after="113"/>
    </w:pPr>
    <w:rPr>
      <w:color w:val="00000A"/>
    </w:rPr>
  </w:style>
  <w:style w:type="paragraph" w:customStyle="1" w:styleId="CM2">
    <w:name w:val="CM2"/>
    <w:basedOn w:val="Standard"/>
    <w:rPr>
      <w:color w:val="00000A"/>
    </w:rPr>
  </w:style>
  <w:style w:type="paragraph" w:customStyle="1" w:styleId="CM3">
    <w:name w:val="CM3"/>
    <w:basedOn w:val="Standard"/>
    <w:rPr>
      <w:color w:val="00000A"/>
    </w:rPr>
  </w:style>
  <w:style w:type="paragraph" w:customStyle="1" w:styleId="CM4">
    <w:name w:val="CM4"/>
    <w:basedOn w:val="Standard"/>
    <w:rPr>
      <w:color w:val="00000A"/>
    </w:rPr>
  </w:style>
  <w:style w:type="paragraph" w:customStyle="1" w:styleId="CM109">
    <w:name w:val="CM109"/>
    <w:basedOn w:val="Standard"/>
    <w:pPr>
      <w:spacing w:after="648"/>
    </w:pPr>
    <w:rPr>
      <w:color w:val="00000A"/>
    </w:rPr>
  </w:style>
  <w:style w:type="paragraph" w:customStyle="1" w:styleId="CM5">
    <w:name w:val="CM5"/>
    <w:basedOn w:val="Standard"/>
    <w:rPr>
      <w:color w:val="00000A"/>
    </w:rPr>
  </w:style>
  <w:style w:type="paragraph" w:customStyle="1" w:styleId="CM110">
    <w:name w:val="CM110"/>
    <w:basedOn w:val="Standard"/>
    <w:pPr>
      <w:spacing w:after="285"/>
    </w:pPr>
    <w:rPr>
      <w:color w:val="00000A"/>
    </w:rPr>
  </w:style>
  <w:style w:type="paragraph" w:customStyle="1" w:styleId="CM6">
    <w:name w:val="CM6"/>
    <w:basedOn w:val="Standard"/>
    <w:pPr>
      <w:spacing w:line="248" w:lineRule="atLeast"/>
    </w:pPr>
    <w:rPr>
      <w:color w:val="00000A"/>
    </w:rPr>
  </w:style>
  <w:style w:type="paragraph" w:customStyle="1" w:styleId="CM7">
    <w:name w:val="CM7"/>
    <w:basedOn w:val="Standard"/>
    <w:pPr>
      <w:spacing w:line="246" w:lineRule="atLeast"/>
    </w:pPr>
    <w:rPr>
      <w:color w:val="00000A"/>
    </w:rPr>
  </w:style>
  <w:style w:type="paragraph" w:customStyle="1" w:styleId="CM111">
    <w:name w:val="CM111"/>
    <w:basedOn w:val="Standard"/>
    <w:pPr>
      <w:spacing w:after="545"/>
    </w:pPr>
    <w:rPr>
      <w:color w:val="00000A"/>
    </w:rPr>
  </w:style>
  <w:style w:type="paragraph" w:customStyle="1" w:styleId="CM9">
    <w:name w:val="CM9"/>
    <w:basedOn w:val="Standard"/>
    <w:pPr>
      <w:spacing w:line="286" w:lineRule="atLeast"/>
    </w:pPr>
    <w:rPr>
      <w:color w:val="00000A"/>
    </w:rPr>
  </w:style>
  <w:style w:type="paragraph" w:customStyle="1" w:styleId="CM107">
    <w:name w:val="CM107"/>
    <w:basedOn w:val="Standard"/>
    <w:pPr>
      <w:spacing w:after="393"/>
    </w:pPr>
    <w:rPr>
      <w:color w:val="00000A"/>
    </w:rPr>
  </w:style>
  <w:style w:type="paragraph" w:customStyle="1" w:styleId="CM120">
    <w:name w:val="CM120"/>
    <w:basedOn w:val="Standard"/>
    <w:pPr>
      <w:spacing w:after="235"/>
    </w:pPr>
    <w:rPr>
      <w:color w:val="00000A"/>
    </w:rPr>
  </w:style>
  <w:style w:type="paragraph" w:customStyle="1" w:styleId="CM10">
    <w:name w:val="CM10"/>
    <w:basedOn w:val="Standard"/>
    <w:pPr>
      <w:spacing w:line="286" w:lineRule="atLeast"/>
    </w:pPr>
    <w:rPr>
      <w:color w:val="00000A"/>
    </w:rPr>
  </w:style>
  <w:style w:type="paragraph" w:customStyle="1" w:styleId="CM114">
    <w:name w:val="CM114"/>
    <w:basedOn w:val="Standard"/>
    <w:pPr>
      <w:spacing w:after="878"/>
    </w:pPr>
    <w:rPr>
      <w:color w:val="00000A"/>
    </w:rPr>
  </w:style>
  <w:style w:type="paragraph" w:customStyle="1" w:styleId="CM115">
    <w:name w:val="CM115"/>
    <w:basedOn w:val="Standard"/>
    <w:pPr>
      <w:spacing w:after="1528"/>
    </w:pPr>
    <w:rPr>
      <w:color w:val="00000A"/>
    </w:rPr>
  </w:style>
  <w:style w:type="paragraph" w:customStyle="1" w:styleId="CM116">
    <w:name w:val="CM116"/>
    <w:basedOn w:val="Standard"/>
    <w:pPr>
      <w:spacing w:after="2138"/>
    </w:pPr>
    <w:rPr>
      <w:color w:val="00000A"/>
    </w:rPr>
  </w:style>
  <w:style w:type="paragraph" w:customStyle="1" w:styleId="CM117">
    <w:name w:val="CM117"/>
    <w:basedOn w:val="Standard"/>
    <w:pPr>
      <w:spacing w:after="600"/>
    </w:pPr>
    <w:rPr>
      <w:color w:val="00000A"/>
    </w:rPr>
  </w:style>
  <w:style w:type="paragraph" w:customStyle="1" w:styleId="CM118">
    <w:name w:val="CM118"/>
    <w:basedOn w:val="Standard"/>
    <w:pPr>
      <w:spacing w:after="1193"/>
    </w:pPr>
    <w:rPr>
      <w:color w:val="00000A"/>
    </w:rPr>
  </w:style>
  <w:style w:type="paragraph" w:customStyle="1" w:styleId="CM119">
    <w:name w:val="CM119"/>
    <w:basedOn w:val="Standard"/>
    <w:pPr>
      <w:spacing w:after="803"/>
    </w:pPr>
    <w:rPr>
      <w:color w:val="00000A"/>
    </w:rPr>
  </w:style>
  <w:style w:type="paragraph" w:customStyle="1" w:styleId="CM14">
    <w:name w:val="CM14"/>
    <w:basedOn w:val="Standard"/>
    <w:rPr>
      <w:color w:val="00000A"/>
    </w:rPr>
  </w:style>
  <w:style w:type="paragraph" w:customStyle="1" w:styleId="CM15">
    <w:name w:val="CM15"/>
    <w:basedOn w:val="Standard"/>
    <w:pPr>
      <w:spacing w:line="286" w:lineRule="atLeast"/>
    </w:pPr>
    <w:rPr>
      <w:color w:val="00000A"/>
    </w:rPr>
  </w:style>
  <w:style w:type="paragraph" w:customStyle="1" w:styleId="CM17">
    <w:name w:val="CM17"/>
    <w:basedOn w:val="Standard"/>
    <w:pPr>
      <w:spacing w:line="286" w:lineRule="atLeast"/>
    </w:pPr>
    <w:rPr>
      <w:color w:val="00000A"/>
    </w:rPr>
  </w:style>
  <w:style w:type="paragraph" w:customStyle="1" w:styleId="CM18">
    <w:name w:val="CM18"/>
    <w:basedOn w:val="Standard"/>
    <w:pPr>
      <w:spacing w:line="246" w:lineRule="atLeast"/>
    </w:pPr>
    <w:rPr>
      <w:color w:val="00000A"/>
    </w:rPr>
  </w:style>
  <w:style w:type="paragraph" w:customStyle="1" w:styleId="CM121">
    <w:name w:val="CM121"/>
    <w:basedOn w:val="Standard"/>
    <w:pPr>
      <w:spacing w:after="725"/>
    </w:pPr>
    <w:rPr>
      <w:color w:val="00000A"/>
    </w:rPr>
  </w:style>
  <w:style w:type="paragraph" w:customStyle="1" w:styleId="CM19">
    <w:name w:val="CM19"/>
    <w:basedOn w:val="Standard"/>
    <w:pPr>
      <w:spacing w:line="286" w:lineRule="atLeast"/>
    </w:pPr>
    <w:rPr>
      <w:color w:val="00000A"/>
    </w:rPr>
  </w:style>
  <w:style w:type="paragraph" w:customStyle="1" w:styleId="CM21">
    <w:name w:val="CM21"/>
    <w:basedOn w:val="Standard"/>
    <w:pPr>
      <w:spacing w:line="240" w:lineRule="atLeast"/>
    </w:pPr>
    <w:rPr>
      <w:color w:val="00000A"/>
    </w:rPr>
  </w:style>
  <w:style w:type="paragraph" w:customStyle="1" w:styleId="CM22">
    <w:name w:val="CM22"/>
    <w:basedOn w:val="Standard"/>
    <w:pPr>
      <w:spacing w:line="248" w:lineRule="atLeast"/>
    </w:pPr>
    <w:rPr>
      <w:color w:val="00000A"/>
    </w:rPr>
  </w:style>
  <w:style w:type="paragraph" w:customStyle="1" w:styleId="CM112">
    <w:name w:val="CM112"/>
    <w:basedOn w:val="Standard"/>
    <w:pPr>
      <w:spacing w:after="335"/>
    </w:pPr>
    <w:rPr>
      <w:color w:val="00000A"/>
    </w:rPr>
  </w:style>
  <w:style w:type="paragraph" w:customStyle="1" w:styleId="CM123">
    <w:name w:val="CM123"/>
    <w:basedOn w:val="Standard"/>
    <w:pPr>
      <w:spacing w:after="1393"/>
    </w:pPr>
    <w:rPr>
      <w:color w:val="00000A"/>
    </w:rPr>
  </w:style>
  <w:style w:type="paragraph" w:customStyle="1" w:styleId="CM23">
    <w:name w:val="CM23"/>
    <w:basedOn w:val="Standard"/>
    <w:pPr>
      <w:spacing w:line="286" w:lineRule="atLeast"/>
    </w:pPr>
    <w:rPr>
      <w:color w:val="00000A"/>
    </w:rPr>
  </w:style>
  <w:style w:type="paragraph" w:customStyle="1" w:styleId="CM124">
    <w:name w:val="CM124"/>
    <w:basedOn w:val="Standard"/>
    <w:pPr>
      <w:spacing w:after="995"/>
    </w:pPr>
    <w:rPr>
      <w:color w:val="00000A"/>
    </w:rPr>
  </w:style>
  <w:style w:type="paragraph" w:customStyle="1" w:styleId="CM24">
    <w:name w:val="CM24"/>
    <w:basedOn w:val="Standard"/>
    <w:pPr>
      <w:spacing w:line="280" w:lineRule="atLeast"/>
    </w:pPr>
    <w:rPr>
      <w:color w:val="00000A"/>
    </w:rPr>
  </w:style>
  <w:style w:type="paragraph" w:customStyle="1" w:styleId="CM25">
    <w:name w:val="CM25"/>
    <w:basedOn w:val="Standard"/>
    <w:pPr>
      <w:spacing w:line="571" w:lineRule="atLeast"/>
    </w:pPr>
    <w:rPr>
      <w:color w:val="00000A"/>
    </w:rPr>
  </w:style>
  <w:style w:type="paragraph" w:customStyle="1" w:styleId="CM127">
    <w:name w:val="CM127"/>
    <w:basedOn w:val="Standard"/>
    <w:pPr>
      <w:spacing w:after="1123"/>
    </w:pPr>
    <w:rPr>
      <w:color w:val="00000A"/>
    </w:rPr>
  </w:style>
  <w:style w:type="paragraph" w:customStyle="1" w:styleId="CM128">
    <w:name w:val="CM128"/>
    <w:basedOn w:val="Standard"/>
    <w:pPr>
      <w:spacing w:after="157"/>
    </w:pPr>
    <w:rPr>
      <w:color w:val="00000A"/>
    </w:rPr>
  </w:style>
  <w:style w:type="paragraph" w:customStyle="1" w:styleId="CM27">
    <w:name w:val="CM27"/>
    <w:basedOn w:val="Standard"/>
    <w:pPr>
      <w:spacing w:line="286" w:lineRule="atLeast"/>
    </w:pPr>
    <w:rPr>
      <w:color w:val="00000A"/>
    </w:rPr>
  </w:style>
  <w:style w:type="paragraph" w:customStyle="1" w:styleId="CM125">
    <w:name w:val="CM125"/>
    <w:basedOn w:val="Standard"/>
    <w:pPr>
      <w:spacing w:after="1060"/>
    </w:pPr>
    <w:rPr>
      <w:color w:val="00000A"/>
    </w:rPr>
  </w:style>
  <w:style w:type="paragraph" w:customStyle="1" w:styleId="CM30">
    <w:name w:val="CM30"/>
    <w:basedOn w:val="Standard"/>
    <w:pPr>
      <w:spacing w:line="280" w:lineRule="atLeast"/>
    </w:pPr>
    <w:rPr>
      <w:color w:val="00000A"/>
    </w:rPr>
  </w:style>
  <w:style w:type="paragraph" w:customStyle="1" w:styleId="CM11">
    <w:name w:val="CM11"/>
    <w:basedOn w:val="Standard"/>
    <w:pPr>
      <w:spacing w:line="286" w:lineRule="atLeast"/>
    </w:pPr>
    <w:rPr>
      <w:color w:val="00000A"/>
    </w:rPr>
  </w:style>
  <w:style w:type="paragraph" w:customStyle="1" w:styleId="CM31">
    <w:name w:val="CM31"/>
    <w:basedOn w:val="Standard"/>
    <w:pPr>
      <w:spacing w:line="286" w:lineRule="atLeast"/>
    </w:pPr>
    <w:rPr>
      <w:color w:val="00000A"/>
    </w:rPr>
  </w:style>
  <w:style w:type="paragraph" w:customStyle="1" w:styleId="CM129">
    <w:name w:val="CM129"/>
    <w:basedOn w:val="Standard"/>
    <w:pPr>
      <w:spacing w:after="1270"/>
    </w:pPr>
    <w:rPr>
      <w:color w:val="00000A"/>
    </w:rPr>
  </w:style>
  <w:style w:type="paragraph" w:customStyle="1" w:styleId="CM34">
    <w:name w:val="CM34"/>
    <w:basedOn w:val="Standard"/>
    <w:pPr>
      <w:spacing w:line="286" w:lineRule="atLeast"/>
    </w:pPr>
    <w:rPr>
      <w:color w:val="00000A"/>
    </w:rPr>
  </w:style>
  <w:style w:type="paragraph" w:customStyle="1" w:styleId="CM41">
    <w:name w:val="CM41"/>
    <w:basedOn w:val="Standard"/>
    <w:pPr>
      <w:spacing w:line="196" w:lineRule="atLeast"/>
    </w:pPr>
    <w:rPr>
      <w:color w:val="00000A"/>
    </w:rPr>
  </w:style>
  <w:style w:type="paragraph" w:customStyle="1" w:styleId="CM130">
    <w:name w:val="CM130"/>
    <w:basedOn w:val="Standard"/>
    <w:pPr>
      <w:spacing w:after="3578"/>
    </w:pPr>
    <w:rPr>
      <w:color w:val="00000A"/>
    </w:rPr>
  </w:style>
  <w:style w:type="paragraph" w:customStyle="1" w:styleId="CM131">
    <w:name w:val="CM131"/>
    <w:basedOn w:val="Standard"/>
    <w:pPr>
      <w:spacing w:after="4880"/>
    </w:pPr>
    <w:rPr>
      <w:color w:val="00000A"/>
    </w:rPr>
  </w:style>
  <w:style w:type="paragraph" w:customStyle="1" w:styleId="CM51">
    <w:name w:val="CM51"/>
    <w:basedOn w:val="Standard"/>
    <w:pPr>
      <w:spacing w:line="286" w:lineRule="atLeast"/>
    </w:pPr>
    <w:rPr>
      <w:color w:val="00000A"/>
    </w:rPr>
  </w:style>
  <w:style w:type="paragraph" w:customStyle="1" w:styleId="CM53">
    <w:name w:val="CM53"/>
    <w:basedOn w:val="Standard"/>
    <w:pPr>
      <w:spacing w:line="286" w:lineRule="atLeast"/>
    </w:pPr>
    <w:rPr>
      <w:color w:val="00000A"/>
    </w:rPr>
  </w:style>
  <w:style w:type="paragraph" w:customStyle="1" w:styleId="CM55">
    <w:name w:val="CM55"/>
    <w:basedOn w:val="Standard"/>
    <w:rPr>
      <w:color w:val="00000A"/>
    </w:rPr>
  </w:style>
  <w:style w:type="paragraph" w:customStyle="1" w:styleId="CM56">
    <w:name w:val="CM56"/>
    <w:basedOn w:val="Standard"/>
    <w:pPr>
      <w:spacing w:line="283" w:lineRule="atLeast"/>
    </w:pPr>
    <w:rPr>
      <w:color w:val="00000A"/>
    </w:rPr>
  </w:style>
  <w:style w:type="paragraph" w:customStyle="1" w:styleId="CM57">
    <w:name w:val="CM57"/>
    <w:basedOn w:val="Standard"/>
    <w:pPr>
      <w:spacing w:line="286" w:lineRule="atLeast"/>
    </w:pPr>
    <w:rPr>
      <w:color w:val="00000A"/>
    </w:rPr>
  </w:style>
  <w:style w:type="paragraph" w:customStyle="1" w:styleId="CM132">
    <w:name w:val="CM132"/>
    <w:basedOn w:val="Standard"/>
    <w:pPr>
      <w:spacing w:after="3498"/>
    </w:pPr>
    <w:rPr>
      <w:color w:val="00000A"/>
    </w:rPr>
  </w:style>
  <w:style w:type="paragraph" w:customStyle="1" w:styleId="CM50">
    <w:name w:val="CM50"/>
    <w:basedOn w:val="Standard"/>
    <w:pPr>
      <w:spacing w:line="503" w:lineRule="atLeast"/>
    </w:pPr>
    <w:rPr>
      <w:color w:val="00000A"/>
    </w:rPr>
  </w:style>
  <w:style w:type="paragraph" w:customStyle="1" w:styleId="CM61">
    <w:name w:val="CM61"/>
    <w:basedOn w:val="Standard"/>
    <w:rPr>
      <w:color w:val="00000A"/>
    </w:rPr>
  </w:style>
  <w:style w:type="paragraph" w:customStyle="1" w:styleId="CM62">
    <w:name w:val="CM62"/>
    <w:basedOn w:val="Standard"/>
    <w:pPr>
      <w:spacing w:line="286" w:lineRule="atLeast"/>
    </w:pPr>
    <w:rPr>
      <w:color w:val="00000A"/>
    </w:rPr>
  </w:style>
  <w:style w:type="paragraph" w:customStyle="1" w:styleId="CM134">
    <w:name w:val="CM134"/>
    <w:basedOn w:val="Standard"/>
    <w:pPr>
      <w:spacing w:after="1790"/>
    </w:pPr>
    <w:rPr>
      <w:color w:val="00000A"/>
    </w:rPr>
  </w:style>
  <w:style w:type="paragraph" w:customStyle="1" w:styleId="CM64">
    <w:name w:val="CM64"/>
    <w:basedOn w:val="Standard"/>
    <w:pPr>
      <w:spacing w:line="286" w:lineRule="atLeast"/>
    </w:pPr>
    <w:rPr>
      <w:color w:val="00000A"/>
    </w:rPr>
  </w:style>
  <w:style w:type="paragraph" w:customStyle="1" w:styleId="CM135">
    <w:name w:val="CM135"/>
    <w:basedOn w:val="Standard"/>
    <w:pPr>
      <w:spacing w:after="2305"/>
    </w:pPr>
    <w:rPr>
      <w:color w:val="00000A"/>
    </w:rPr>
  </w:style>
  <w:style w:type="paragraph" w:customStyle="1" w:styleId="CM65">
    <w:name w:val="CM65"/>
    <w:basedOn w:val="Standard"/>
    <w:pPr>
      <w:spacing w:line="286" w:lineRule="atLeast"/>
    </w:pPr>
    <w:rPr>
      <w:color w:val="00000A"/>
    </w:rPr>
  </w:style>
  <w:style w:type="paragraph" w:customStyle="1" w:styleId="CM89">
    <w:name w:val="CM89"/>
    <w:basedOn w:val="Standard"/>
    <w:pPr>
      <w:spacing w:line="256" w:lineRule="atLeast"/>
    </w:pPr>
    <w:rPr>
      <w:color w:val="00000A"/>
    </w:rPr>
  </w:style>
  <w:style w:type="paragraph" w:customStyle="1" w:styleId="CM136">
    <w:name w:val="CM136"/>
    <w:basedOn w:val="Standard"/>
    <w:pPr>
      <w:spacing w:after="2038"/>
    </w:pPr>
    <w:rPr>
      <w:color w:val="00000A"/>
    </w:rPr>
  </w:style>
  <w:style w:type="paragraph" w:customStyle="1" w:styleId="CM72">
    <w:name w:val="CM72"/>
    <w:basedOn w:val="Standard"/>
    <w:pPr>
      <w:spacing w:line="256" w:lineRule="atLeast"/>
    </w:pPr>
    <w:rPr>
      <w:color w:val="00000A"/>
    </w:rPr>
  </w:style>
  <w:style w:type="paragraph" w:customStyle="1" w:styleId="CM70">
    <w:name w:val="CM70"/>
    <w:basedOn w:val="Standard"/>
    <w:pPr>
      <w:spacing w:line="256" w:lineRule="atLeast"/>
    </w:pPr>
    <w:rPr>
      <w:color w:val="00000A"/>
    </w:rPr>
  </w:style>
  <w:style w:type="paragraph" w:customStyle="1" w:styleId="CM73">
    <w:name w:val="CM73"/>
    <w:basedOn w:val="Standard"/>
    <w:pPr>
      <w:spacing w:line="256" w:lineRule="atLeast"/>
    </w:pPr>
    <w:rPr>
      <w:color w:val="00000A"/>
    </w:rPr>
  </w:style>
  <w:style w:type="paragraph" w:customStyle="1" w:styleId="CM74">
    <w:name w:val="CM74"/>
    <w:basedOn w:val="Standard"/>
    <w:pPr>
      <w:spacing w:line="256" w:lineRule="atLeast"/>
    </w:pPr>
    <w:rPr>
      <w:color w:val="00000A"/>
    </w:rPr>
  </w:style>
  <w:style w:type="paragraph" w:customStyle="1" w:styleId="CM76">
    <w:name w:val="CM76"/>
    <w:basedOn w:val="Standard"/>
    <w:pPr>
      <w:spacing w:line="256" w:lineRule="atLeast"/>
    </w:pPr>
    <w:rPr>
      <w:color w:val="00000A"/>
    </w:rPr>
  </w:style>
  <w:style w:type="paragraph" w:customStyle="1" w:styleId="CM77">
    <w:name w:val="CM77"/>
    <w:basedOn w:val="Standard"/>
    <w:pPr>
      <w:spacing w:line="256" w:lineRule="atLeast"/>
    </w:pPr>
    <w:rPr>
      <w:color w:val="00000A"/>
    </w:rPr>
  </w:style>
  <w:style w:type="paragraph" w:customStyle="1" w:styleId="CM78">
    <w:name w:val="CM78"/>
    <w:basedOn w:val="Standard"/>
    <w:pPr>
      <w:spacing w:line="256" w:lineRule="atLeast"/>
    </w:pPr>
    <w:rPr>
      <w:color w:val="00000A"/>
    </w:rPr>
  </w:style>
  <w:style w:type="paragraph" w:customStyle="1" w:styleId="CM79">
    <w:name w:val="CM79"/>
    <w:basedOn w:val="Standard"/>
    <w:pPr>
      <w:spacing w:line="256" w:lineRule="atLeast"/>
    </w:pPr>
    <w:rPr>
      <w:color w:val="00000A"/>
    </w:rPr>
  </w:style>
  <w:style w:type="paragraph" w:customStyle="1" w:styleId="CM80">
    <w:name w:val="CM80"/>
    <w:basedOn w:val="Standard"/>
    <w:pPr>
      <w:spacing w:line="256" w:lineRule="atLeast"/>
    </w:pPr>
    <w:rPr>
      <w:color w:val="00000A"/>
    </w:rPr>
  </w:style>
  <w:style w:type="paragraph" w:customStyle="1" w:styleId="CM81">
    <w:name w:val="CM81"/>
    <w:basedOn w:val="Standard"/>
    <w:pPr>
      <w:spacing w:line="256" w:lineRule="atLeast"/>
    </w:pPr>
    <w:rPr>
      <w:color w:val="00000A"/>
    </w:rPr>
  </w:style>
  <w:style w:type="paragraph" w:customStyle="1" w:styleId="CM82">
    <w:name w:val="CM82"/>
    <w:basedOn w:val="Standard"/>
    <w:rPr>
      <w:color w:val="00000A"/>
    </w:rPr>
  </w:style>
  <w:style w:type="paragraph" w:customStyle="1" w:styleId="CM75">
    <w:name w:val="CM75"/>
    <w:basedOn w:val="Standard"/>
    <w:pPr>
      <w:spacing w:line="256" w:lineRule="atLeast"/>
    </w:pPr>
    <w:rPr>
      <w:color w:val="00000A"/>
    </w:rPr>
  </w:style>
  <w:style w:type="paragraph" w:customStyle="1" w:styleId="CM133">
    <w:name w:val="CM133"/>
    <w:basedOn w:val="Standard"/>
    <w:pPr>
      <w:spacing w:after="70"/>
    </w:pPr>
    <w:rPr>
      <w:color w:val="00000A"/>
    </w:rPr>
  </w:style>
  <w:style w:type="paragraph" w:customStyle="1" w:styleId="CM137">
    <w:name w:val="CM137"/>
    <w:basedOn w:val="Standard"/>
    <w:pPr>
      <w:spacing w:after="2858"/>
    </w:pPr>
    <w:rPr>
      <w:color w:val="00000A"/>
    </w:rPr>
  </w:style>
  <w:style w:type="paragraph" w:customStyle="1" w:styleId="CM68">
    <w:name w:val="CM68"/>
    <w:basedOn w:val="Standard"/>
    <w:pPr>
      <w:spacing w:line="256" w:lineRule="atLeast"/>
    </w:pPr>
    <w:rPr>
      <w:color w:val="00000A"/>
    </w:rPr>
  </w:style>
  <w:style w:type="paragraph" w:customStyle="1" w:styleId="CM86">
    <w:name w:val="CM86"/>
    <w:basedOn w:val="Standard"/>
    <w:pPr>
      <w:spacing w:line="256" w:lineRule="atLeast"/>
    </w:pPr>
    <w:rPr>
      <w:color w:val="00000A"/>
    </w:rPr>
  </w:style>
  <w:style w:type="paragraph" w:customStyle="1" w:styleId="CM83">
    <w:name w:val="CM83"/>
    <w:basedOn w:val="Standard"/>
    <w:pPr>
      <w:spacing w:line="256" w:lineRule="atLeast"/>
    </w:pPr>
    <w:rPr>
      <w:color w:val="00000A"/>
    </w:rPr>
  </w:style>
  <w:style w:type="paragraph" w:customStyle="1" w:styleId="CM88">
    <w:name w:val="CM88"/>
    <w:basedOn w:val="Standard"/>
    <w:pPr>
      <w:spacing w:line="256" w:lineRule="atLeast"/>
    </w:pPr>
    <w:rPr>
      <w:color w:val="00000A"/>
    </w:rPr>
  </w:style>
  <w:style w:type="paragraph" w:customStyle="1" w:styleId="CM138">
    <w:name w:val="CM138"/>
    <w:basedOn w:val="Standard"/>
    <w:pPr>
      <w:spacing w:after="2423"/>
    </w:pPr>
    <w:rPr>
      <w:color w:val="00000A"/>
    </w:rPr>
  </w:style>
  <w:style w:type="paragraph" w:customStyle="1" w:styleId="CM84">
    <w:name w:val="CM84"/>
    <w:basedOn w:val="Standard"/>
    <w:pPr>
      <w:spacing w:line="256" w:lineRule="atLeast"/>
    </w:pPr>
    <w:rPr>
      <w:color w:val="00000A"/>
    </w:rPr>
  </w:style>
  <w:style w:type="paragraph" w:customStyle="1" w:styleId="CM90">
    <w:name w:val="CM90"/>
    <w:basedOn w:val="Standard"/>
    <w:pPr>
      <w:spacing w:line="256" w:lineRule="atLeast"/>
    </w:pPr>
    <w:rPr>
      <w:color w:val="00000A"/>
    </w:rPr>
  </w:style>
  <w:style w:type="paragraph" w:customStyle="1" w:styleId="CM91">
    <w:name w:val="CM91"/>
    <w:basedOn w:val="Standard"/>
    <w:pPr>
      <w:spacing w:line="766" w:lineRule="atLeast"/>
    </w:pPr>
    <w:rPr>
      <w:color w:val="00000A"/>
    </w:rPr>
  </w:style>
  <w:style w:type="paragraph" w:customStyle="1" w:styleId="CM139">
    <w:name w:val="CM139"/>
    <w:basedOn w:val="Standard"/>
    <w:pPr>
      <w:spacing w:after="4085"/>
    </w:pPr>
    <w:rPr>
      <w:color w:val="00000A"/>
    </w:rPr>
  </w:style>
  <w:style w:type="paragraph" w:customStyle="1" w:styleId="CM92">
    <w:name w:val="CM92"/>
    <w:basedOn w:val="Standard"/>
    <w:pPr>
      <w:spacing w:line="256" w:lineRule="atLeast"/>
    </w:pPr>
    <w:rPr>
      <w:color w:val="00000A"/>
    </w:rPr>
  </w:style>
  <w:style w:type="paragraph" w:customStyle="1" w:styleId="CM140">
    <w:name w:val="CM140"/>
    <w:basedOn w:val="Standard"/>
    <w:pPr>
      <w:spacing w:after="4343"/>
    </w:pPr>
    <w:rPr>
      <w:color w:val="00000A"/>
    </w:rPr>
  </w:style>
  <w:style w:type="paragraph" w:customStyle="1" w:styleId="CM71">
    <w:name w:val="CM71"/>
    <w:basedOn w:val="Standard"/>
    <w:pPr>
      <w:spacing w:line="256" w:lineRule="atLeast"/>
    </w:pPr>
    <w:rPr>
      <w:color w:val="00000A"/>
    </w:rPr>
  </w:style>
  <w:style w:type="paragraph" w:customStyle="1" w:styleId="CM93">
    <w:name w:val="CM93"/>
    <w:basedOn w:val="Standard"/>
    <w:pPr>
      <w:spacing w:line="256" w:lineRule="atLeast"/>
    </w:pPr>
    <w:rPr>
      <w:color w:val="00000A"/>
    </w:rPr>
  </w:style>
  <w:style w:type="paragraph" w:customStyle="1" w:styleId="CM94">
    <w:name w:val="CM94"/>
    <w:basedOn w:val="Standard"/>
    <w:pPr>
      <w:spacing w:line="256" w:lineRule="atLeast"/>
    </w:pPr>
    <w:rPr>
      <w:color w:val="00000A"/>
    </w:rPr>
  </w:style>
  <w:style w:type="paragraph" w:customStyle="1" w:styleId="CM100">
    <w:name w:val="CM100"/>
    <w:basedOn w:val="Standard"/>
    <w:pPr>
      <w:spacing w:line="256" w:lineRule="atLeast"/>
    </w:pPr>
    <w:rPr>
      <w:color w:val="00000A"/>
    </w:rPr>
  </w:style>
  <w:style w:type="paragraph" w:customStyle="1" w:styleId="CM101">
    <w:name w:val="CM101"/>
    <w:basedOn w:val="Standard"/>
    <w:rPr>
      <w:color w:val="00000A"/>
    </w:rPr>
  </w:style>
  <w:style w:type="paragraph" w:customStyle="1" w:styleId="CM104">
    <w:name w:val="CM104"/>
    <w:basedOn w:val="Standard"/>
    <w:pPr>
      <w:spacing w:line="256" w:lineRule="atLeast"/>
    </w:pPr>
    <w:rPr>
      <w:color w:val="00000A"/>
    </w:rPr>
  </w:style>
  <w:style w:type="paragraph" w:styleId="BalloonText">
    <w:name w:val="Balloon Text"/>
    <w:basedOn w:val="Standard"/>
    <w:rPr>
      <w:rFonts w:ascii="Tahoma" w:hAnsi="Tahoma"/>
      <w:sz w:val="16"/>
    </w:rPr>
  </w:style>
  <w:style w:type="paragraph" w:customStyle="1" w:styleId="CommentSubject1">
    <w:name w:val="Comment Subject1"/>
    <w:basedOn w:val="CommentText"/>
    <w:rPr>
      <w:b/>
    </w:rPr>
  </w:style>
  <w:style w:type="paragraph" w:styleId="CommentSubject">
    <w:name w:val="annotation subject"/>
    <w:basedOn w:val="CommentText"/>
    <w:rPr>
      <w:b/>
      <w:bCs/>
    </w:rPr>
  </w:style>
  <w:style w:type="paragraph" w:customStyle="1" w:styleId="Char">
    <w:name w:val="Char"/>
    <w:basedOn w:val="Standard"/>
    <w:pPr>
      <w:spacing w:after="160" w:line="240" w:lineRule="exact"/>
    </w:pPr>
    <w:rPr>
      <w:rFonts w:ascii="Tahoma" w:hAnsi="Tahoma"/>
      <w:sz w:val="20"/>
    </w:rPr>
  </w:style>
  <w:style w:type="paragraph" w:customStyle="1" w:styleId="Textbodyindent">
    <w:name w:val="Text body indent"/>
    <w:basedOn w:val="Standard"/>
    <w:pPr>
      <w:spacing w:after="120"/>
      <w:ind w:left="283"/>
    </w:pPr>
    <w:rPr>
      <w:lang w:eastAsia="hr-HR"/>
    </w:rPr>
  </w:style>
  <w:style w:type="paragraph" w:customStyle="1" w:styleId="xl30">
    <w:name w:val="xl30"/>
    <w:basedOn w:val="Standard"/>
    <w:pPr>
      <w:spacing w:before="100" w:after="100"/>
      <w:jc w:val="center"/>
    </w:pPr>
    <w:rPr>
      <w:rFonts w:eastAsia="Arial Unicode MS" w:cs="Arial"/>
      <w:sz w:val="16"/>
      <w:szCs w:val="16"/>
      <w:lang w:val="en-GB"/>
    </w:rPr>
  </w:style>
  <w:style w:type="paragraph" w:customStyle="1" w:styleId="xl25">
    <w:name w:val="xl25"/>
    <w:basedOn w:val="Standard"/>
    <w:pPr>
      <w:spacing w:before="100" w:after="100"/>
    </w:pPr>
    <w:rPr>
      <w:rFonts w:cs="Arial"/>
      <w:b/>
      <w:bCs/>
      <w:lang w:val="en-GB"/>
    </w:rPr>
  </w:style>
  <w:style w:type="paragraph" w:customStyle="1" w:styleId="xl32">
    <w:name w:val="xl32"/>
    <w:basedOn w:val="Standard"/>
    <w:pPr>
      <w:spacing w:before="100" w:after="100"/>
      <w:jc w:val="center"/>
    </w:pPr>
    <w:rPr>
      <w:rFonts w:eastAsia="Arial Unicode MS" w:cs="Arial"/>
      <w:b/>
      <w:bCs/>
      <w:lang w:val="en-GB"/>
    </w:rPr>
  </w:style>
  <w:style w:type="paragraph" w:customStyle="1" w:styleId="xl56">
    <w:name w:val="xl56"/>
    <w:basedOn w:val="Standard"/>
    <w:pPr>
      <w:spacing w:before="100" w:after="100"/>
    </w:pPr>
    <w:rPr>
      <w:rFonts w:eastAsia="Arial Unicode MS" w:cs="Arial"/>
      <w:b/>
      <w:bCs/>
      <w:lang w:val="en-GB"/>
    </w:rPr>
  </w:style>
  <w:style w:type="paragraph" w:customStyle="1" w:styleId="xl44">
    <w:name w:val="xl44"/>
    <w:basedOn w:val="Standard"/>
    <w:pPr>
      <w:spacing w:before="100" w:after="100"/>
      <w:jc w:val="center"/>
    </w:pPr>
    <w:rPr>
      <w:rFonts w:eastAsia="Arial Unicode MS" w:cs="Arial"/>
      <w:sz w:val="22"/>
      <w:szCs w:val="22"/>
      <w:lang w:val="en-GB"/>
    </w:rPr>
  </w:style>
  <w:style w:type="paragraph" w:customStyle="1" w:styleId="xl62">
    <w:name w:val="xl62"/>
    <w:basedOn w:val="Standard"/>
    <w:pPr>
      <w:spacing w:before="100" w:after="100"/>
    </w:pPr>
    <w:rPr>
      <w:rFonts w:eastAsia="Arial Unicode MS" w:cs="Arial"/>
      <w:b/>
      <w:bCs/>
      <w:sz w:val="22"/>
      <w:szCs w:val="22"/>
      <w:lang w:val="en-GB"/>
    </w:rPr>
  </w:style>
  <w:style w:type="paragraph" w:customStyle="1" w:styleId="xl22">
    <w:name w:val="xl22"/>
    <w:basedOn w:val="Standard"/>
    <w:pPr>
      <w:spacing w:before="100" w:after="100"/>
    </w:pPr>
  </w:style>
  <w:style w:type="paragraph" w:customStyle="1" w:styleId="xl23">
    <w:name w:val="xl23"/>
    <w:basedOn w:val="Standard"/>
    <w:pPr>
      <w:spacing w:before="100" w:after="100"/>
    </w:pPr>
    <w:rPr>
      <w:sz w:val="22"/>
      <w:szCs w:val="22"/>
    </w:rPr>
  </w:style>
  <w:style w:type="paragraph" w:customStyle="1" w:styleId="xl24">
    <w:name w:val="xl24"/>
    <w:basedOn w:val="Standard"/>
    <w:pPr>
      <w:spacing w:before="100" w:after="100"/>
    </w:pPr>
    <w:rPr>
      <w:sz w:val="22"/>
      <w:szCs w:val="22"/>
    </w:rPr>
  </w:style>
  <w:style w:type="paragraph" w:customStyle="1" w:styleId="xl26">
    <w:name w:val="xl2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sz w:val="22"/>
      <w:szCs w:val="22"/>
    </w:rPr>
  </w:style>
  <w:style w:type="paragraph" w:customStyle="1" w:styleId="xl27">
    <w:name w:val="xl2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sz w:val="22"/>
      <w:szCs w:val="22"/>
    </w:rPr>
  </w:style>
  <w:style w:type="paragraph" w:customStyle="1" w:styleId="xl28">
    <w:name w:val="xl28"/>
    <w:basedOn w:val="Standard"/>
    <w:pPr>
      <w:spacing w:before="100" w:after="100"/>
    </w:pPr>
    <w:rPr>
      <w:sz w:val="22"/>
      <w:szCs w:val="22"/>
    </w:rPr>
  </w:style>
  <w:style w:type="paragraph" w:customStyle="1" w:styleId="xl29">
    <w:name w:val="xl29"/>
    <w:basedOn w:val="Standard"/>
    <w:pPr>
      <w:spacing w:before="100" w:after="100"/>
    </w:pPr>
    <w:rPr>
      <w:b/>
      <w:bCs/>
      <w:sz w:val="22"/>
      <w:szCs w:val="22"/>
    </w:rPr>
  </w:style>
  <w:style w:type="paragraph" w:customStyle="1" w:styleId="xl31">
    <w:name w:val="xl31"/>
    <w:basedOn w:val="Standard"/>
    <w:pPr>
      <w:spacing w:before="100" w:after="100"/>
    </w:pPr>
    <w:rPr>
      <w:b/>
      <w:bCs/>
      <w:sz w:val="22"/>
      <w:szCs w:val="22"/>
    </w:rPr>
  </w:style>
  <w:style w:type="paragraph" w:customStyle="1" w:styleId="xl33">
    <w:name w:val="xl33"/>
    <w:basedOn w:val="Standard"/>
    <w:pPr>
      <w:spacing w:before="100" w:after="100"/>
    </w:pPr>
    <w:rPr>
      <w:rFonts w:cs="Arial"/>
      <w:b/>
      <w:bCs/>
      <w:sz w:val="20"/>
    </w:rPr>
  </w:style>
  <w:style w:type="paragraph" w:customStyle="1" w:styleId="xl34">
    <w:name w:val="xl3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cs="Arial"/>
      <w:b/>
      <w:bCs/>
      <w:sz w:val="20"/>
    </w:rPr>
  </w:style>
  <w:style w:type="paragraph" w:customStyle="1" w:styleId="xl35">
    <w:name w:val="xl3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cs="Arial"/>
      <w:b/>
      <w:bCs/>
      <w:sz w:val="20"/>
    </w:rPr>
  </w:style>
  <w:style w:type="paragraph" w:customStyle="1" w:styleId="xl36">
    <w:name w:val="xl36"/>
    <w:basedOn w:val="Standard"/>
    <w:pPr>
      <w:spacing w:before="100" w:after="100"/>
    </w:pPr>
    <w:rPr>
      <w:rFonts w:cs="Arial"/>
      <w:b/>
      <w:bCs/>
      <w:sz w:val="20"/>
    </w:rPr>
  </w:style>
  <w:style w:type="paragraph" w:customStyle="1" w:styleId="xl37">
    <w:name w:val="xl37"/>
    <w:basedOn w:val="Standard"/>
    <w:pPr>
      <w:spacing w:before="100" w:after="100"/>
    </w:pPr>
    <w:rPr>
      <w:rFonts w:cs="Arial"/>
      <w:b/>
      <w:bCs/>
      <w:sz w:val="20"/>
    </w:rPr>
  </w:style>
  <w:style w:type="paragraph" w:customStyle="1" w:styleId="xl38">
    <w:name w:val="xl38"/>
    <w:basedOn w:val="Standard"/>
    <w:pPr>
      <w:spacing w:before="100" w:after="100"/>
    </w:pPr>
    <w:rPr>
      <w:rFonts w:cs="Arial"/>
      <w:b/>
      <w:bCs/>
      <w:sz w:val="20"/>
    </w:rPr>
  </w:style>
  <w:style w:type="paragraph" w:customStyle="1" w:styleId="xl39">
    <w:name w:val="xl39"/>
    <w:basedOn w:val="Standard"/>
    <w:pPr>
      <w:spacing w:before="100" w:after="100"/>
    </w:pPr>
    <w:rPr>
      <w:rFonts w:cs="Arial"/>
      <w:b/>
      <w:bCs/>
      <w:sz w:val="20"/>
    </w:rPr>
  </w:style>
  <w:style w:type="paragraph" w:customStyle="1" w:styleId="xl40">
    <w:name w:val="xl4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cs="Arial"/>
      <w:b/>
      <w:bCs/>
      <w:sz w:val="20"/>
    </w:rPr>
  </w:style>
  <w:style w:type="paragraph" w:customStyle="1" w:styleId="xl41">
    <w:name w:val="xl41"/>
    <w:basedOn w:val="Standard"/>
    <w:pPr>
      <w:spacing w:before="100" w:after="100"/>
    </w:pPr>
    <w:rPr>
      <w:rFonts w:cs="Arial"/>
      <w:b/>
      <w:bCs/>
      <w:color w:val="FF0000"/>
      <w:sz w:val="20"/>
    </w:rPr>
  </w:style>
  <w:style w:type="paragraph" w:customStyle="1" w:styleId="xl42">
    <w:name w:val="xl42"/>
    <w:basedOn w:val="Standard"/>
    <w:pPr>
      <w:spacing w:before="100" w:after="100"/>
    </w:pPr>
    <w:rPr>
      <w:rFonts w:cs="Arial"/>
      <w:b/>
      <w:bCs/>
      <w:sz w:val="20"/>
    </w:rPr>
  </w:style>
  <w:style w:type="paragraph" w:customStyle="1" w:styleId="xl43">
    <w:name w:val="xl43"/>
    <w:basedOn w:val="Standard"/>
    <w:pPr>
      <w:spacing w:before="100" w:after="100"/>
    </w:pPr>
    <w:rPr>
      <w:rFonts w:cs="Arial"/>
      <w:b/>
      <w:bCs/>
      <w:sz w:val="20"/>
    </w:rPr>
  </w:style>
  <w:style w:type="paragraph" w:customStyle="1" w:styleId="xl45">
    <w:name w:val="xl4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cs="Arial"/>
      <w:b/>
      <w:bCs/>
      <w:sz w:val="20"/>
    </w:rPr>
  </w:style>
  <w:style w:type="paragraph" w:customStyle="1" w:styleId="xl46">
    <w:name w:val="xl4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cs="Arial"/>
      <w:b/>
      <w:bCs/>
      <w:sz w:val="20"/>
    </w:rPr>
  </w:style>
  <w:style w:type="paragraph" w:customStyle="1" w:styleId="xl47">
    <w:name w:val="xl47"/>
    <w:basedOn w:val="Standard"/>
    <w:pPr>
      <w:spacing w:before="100" w:after="100"/>
    </w:pPr>
    <w:rPr>
      <w:rFonts w:cs="Arial"/>
      <w:b/>
      <w:bCs/>
      <w:sz w:val="20"/>
    </w:rPr>
  </w:style>
  <w:style w:type="paragraph" w:customStyle="1" w:styleId="xl48">
    <w:name w:val="xl4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cs="Arial"/>
      <w:b/>
      <w:bCs/>
      <w:sz w:val="20"/>
    </w:rPr>
  </w:style>
  <w:style w:type="paragraph" w:customStyle="1" w:styleId="xl49">
    <w:name w:val="xl49"/>
    <w:basedOn w:val="Standard"/>
    <w:pPr>
      <w:spacing w:before="100" w:after="100"/>
    </w:pPr>
    <w:rPr>
      <w:rFonts w:cs="Arial"/>
      <w:b/>
      <w:bCs/>
      <w:sz w:val="20"/>
    </w:rPr>
  </w:style>
  <w:style w:type="paragraph" w:customStyle="1" w:styleId="xl50">
    <w:name w:val="xl5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cs="Arial"/>
      <w:b/>
      <w:bCs/>
      <w:sz w:val="20"/>
    </w:rPr>
  </w:style>
  <w:style w:type="paragraph" w:customStyle="1" w:styleId="xl51">
    <w:name w:val="xl5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cs="Arial"/>
      <w:b/>
      <w:bCs/>
      <w:sz w:val="20"/>
    </w:rPr>
  </w:style>
  <w:style w:type="paragraph" w:customStyle="1" w:styleId="xl52">
    <w:name w:val="xl5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cs="Arial"/>
      <w:b/>
      <w:bCs/>
      <w:sz w:val="20"/>
    </w:rPr>
  </w:style>
  <w:style w:type="paragraph" w:customStyle="1" w:styleId="xl53">
    <w:name w:val="xl5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b/>
      <w:bCs/>
      <w:sz w:val="22"/>
      <w:szCs w:val="22"/>
    </w:rPr>
  </w:style>
  <w:style w:type="paragraph" w:customStyle="1" w:styleId="xl54">
    <w:name w:val="xl5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b/>
      <w:bCs/>
      <w:sz w:val="22"/>
      <w:szCs w:val="22"/>
    </w:rPr>
  </w:style>
  <w:style w:type="paragraph" w:customStyle="1" w:styleId="xl55">
    <w:name w:val="xl5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sz w:val="22"/>
      <w:szCs w:val="22"/>
    </w:rPr>
  </w:style>
  <w:style w:type="paragraph" w:customStyle="1" w:styleId="xl57">
    <w:name w:val="xl5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Standard"/>
    <w:pPr>
      <w:spacing w:before="100" w:after="100"/>
    </w:pPr>
    <w:rPr>
      <w:rFonts w:cs="Arial"/>
      <w:b/>
      <w:bCs/>
      <w:sz w:val="20"/>
    </w:rPr>
  </w:style>
  <w:style w:type="paragraph" w:customStyle="1" w:styleId="xl59">
    <w:name w:val="xl59"/>
    <w:basedOn w:val="Standard"/>
    <w:pPr>
      <w:spacing w:before="100" w:after="100"/>
    </w:pPr>
    <w:rPr>
      <w:rFonts w:cs="Arial"/>
      <w:b/>
      <w:bCs/>
      <w:sz w:val="20"/>
    </w:rPr>
  </w:style>
  <w:style w:type="paragraph" w:customStyle="1" w:styleId="xl60">
    <w:name w:val="xl6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b/>
      <w:bCs/>
      <w:sz w:val="22"/>
      <w:szCs w:val="22"/>
    </w:rPr>
  </w:style>
  <w:style w:type="paragraph" w:customStyle="1" w:styleId="xl61">
    <w:name w:val="xl6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b/>
      <w:bCs/>
      <w:sz w:val="22"/>
      <w:szCs w:val="22"/>
    </w:rPr>
  </w:style>
  <w:style w:type="paragraph" w:customStyle="1" w:styleId="xl63">
    <w:name w:val="xl63"/>
    <w:basedOn w:val="Standard"/>
    <w:pPr>
      <w:spacing w:before="100" w:after="100"/>
    </w:pPr>
    <w:rPr>
      <w:sz w:val="22"/>
      <w:szCs w:val="22"/>
    </w:rPr>
  </w:style>
  <w:style w:type="paragraph" w:customStyle="1" w:styleId="xl64">
    <w:name w:val="xl64"/>
    <w:basedOn w:val="Standard"/>
    <w:pPr>
      <w:spacing w:before="100" w:after="100"/>
      <w:jc w:val="center"/>
    </w:pPr>
    <w:rPr>
      <w:b/>
      <w:bCs/>
      <w:sz w:val="22"/>
      <w:szCs w:val="22"/>
    </w:rPr>
  </w:style>
  <w:style w:type="paragraph" w:customStyle="1" w:styleId="xl65">
    <w:name w:val="xl65"/>
    <w:basedOn w:val="Standard"/>
    <w:pPr>
      <w:spacing w:before="100" w:after="100"/>
      <w:jc w:val="center"/>
    </w:pPr>
    <w:rPr>
      <w:b/>
      <w:bCs/>
      <w:sz w:val="22"/>
      <w:szCs w:val="22"/>
    </w:rPr>
  </w:style>
  <w:style w:type="paragraph" w:customStyle="1" w:styleId="xl66">
    <w:name w:val="xl66"/>
    <w:basedOn w:val="Standard"/>
    <w:pPr>
      <w:spacing w:before="100" w:after="100"/>
      <w:jc w:val="center"/>
    </w:pPr>
    <w:rPr>
      <w:b/>
      <w:bCs/>
      <w:sz w:val="22"/>
      <w:szCs w:val="22"/>
    </w:rPr>
  </w:style>
  <w:style w:type="paragraph" w:customStyle="1" w:styleId="ListParagraph1">
    <w:name w:val="List Paragraph1"/>
    <w:basedOn w:val="Standard"/>
    <w:pPr>
      <w:spacing w:after="120" w:line="360" w:lineRule="auto"/>
      <w:ind w:left="720"/>
    </w:pPr>
    <w:rPr>
      <w:rFonts w:ascii="Tahoma" w:eastAsia="Calibri" w:hAnsi="Tahoma"/>
      <w:sz w:val="22"/>
      <w:szCs w:val="22"/>
      <w:lang w:val="el-GR"/>
    </w:rPr>
  </w:style>
  <w:style w:type="paragraph" w:customStyle="1" w:styleId="TOCHeading1">
    <w:name w:val="TOC Heading1"/>
    <w:basedOn w:val="Heading1"/>
    <w:pPr>
      <w:keepNext/>
      <w:spacing w:before="240" w:after="60"/>
      <w:jc w:val="left"/>
    </w:pPr>
    <w:rPr>
      <w:rFonts w:ascii="Cambria" w:hAnsi="Cambria"/>
      <w:bCs/>
      <w:sz w:val="32"/>
      <w:lang w:eastAsia="el-GR"/>
    </w:rPr>
  </w:style>
  <w:style w:type="paragraph" w:customStyle="1" w:styleId="4">
    <w:name w:val="Επικεφαλίδα4"/>
    <w:basedOn w:val="Standard"/>
    <w:pPr>
      <w:spacing w:after="120" w:line="360" w:lineRule="auto"/>
    </w:pPr>
    <w:rPr>
      <w:rFonts w:ascii="Tahoma" w:hAnsi="Tahoma" w:cs="Arial"/>
      <w:i/>
      <w:smallCaps/>
      <w:szCs w:val="22"/>
      <w:lang w:val="el-GR" w:eastAsia="el-GR"/>
    </w:rPr>
  </w:style>
  <w:style w:type="paragraph" w:customStyle="1" w:styleId="a">
    <w:name w:val="Διάγραμμα"/>
    <w:basedOn w:val="Caption"/>
    <w:pPr>
      <w:keepNext/>
      <w:jc w:val="center"/>
    </w:pPr>
    <w:rPr>
      <w:rFonts w:ascii="Book Antiqua" w:hAnsi="Book Antiqua"/>
      <w:b/>
      <w:bCs/>
      <w:sz w:val="22"/>
      <w:szCs w:val="22"/>
      <w:lang w:val="el-GR"/>
    </w:rPr>
  </w:style>
  <w:style w:type="paragraph" w:customStyle="1" w:styleId="1">
    <w:name w:val="Λεζάντα 1"/>
    <w:basedOn w:val="Caption"/>
    <w:pPr>
      <w:keepNext/>
      <w:jc w:val="center"/>
    </w:pPr>
    <w:rPr>
      <w:rFonts w:ascii="Book Antiqua" w:hAnsi="Book Antiqua"/>
      <w:b/>
      <w:bCs/>
      <w:sz w:val="22"/>
      <w:szCs w:val="22"/>
      <w:lang w:val="el-GR"/>
    </w:rPr>
  </w:style>
  <w:style w:type="paragraph" w:customStyle="1" w:styleId="3TimesNewRoman66">
    <w:name w:val="Στυλ Επικεφαλίδα 3 + Times New Roman Πριν:  6 στ. Μετά:  6 στ. ..."/>
    <w:basedOn w:val="Heading3"/>
    <w:pPr>
      <w:keepNext/>
      <w:spacing w:before="120" w:after="120" w:line="360" w:lineRule="auto"/>
      <w:ind w:left="720" w:hanging="720"/>
      <w:jc w:val="both"/>
    </w:pPr>
    <w:rPr>
      <w:b w:val="0"/>
      <w:bCs/>
      <w:sz w:val="22"/>
      <w:szCs w:val="22"/>
    </w:rPr>
  </w:style>
  <w:style w:type="paragraph" w:customStyle="1" w:styleId="xl75">
    <w:name w:val="xl75"/>
    <w:basedOn w:val="Standard"/>
    <w:pPr>
      <w:spacing w:before="100" w:after="100"/>
      <w:jc w:val="center"/>
    </w:pPr>
    <w:rPr>
      <w:rFonts w:ascii="Arial Narrow" w:eastAsia="Arial Unicode MS" w:hAnsi="Arial Narrow" w:cs="Arial Unicode MS"/>
      <w:sz w:val="16"/>
      <w:szCs w:val="16"/>
      <w:lang w:val="en-GB"/>
    </w:rPr>
  </w:style>
  <w:style w:type="paragraph" w:customStyle="1" w:styleId="Arial11pt66">
    <w:name w:val="Στυλ Arial 11 pt Πλήρης Πριν:  6 στ. Μετά:  6 στ. Διάστιχο:  ..."/>
    <w:basedOn w:val="Standard"/>
    <w:pPr>
      <w:spacing w:before="120" w:after="120" w:line="360" w:lineRule="auto"/>
    </w:pPr>
    <w:rPr>
      <w:sz w:val="22"/>
      <w:lang w:val="en-GB"/>
    </w:rPr>
  </w:style>
  <w:style w:type="paragraph" w:customStyle="1" w:styleId="paragraph">
    <w:name w:val="paragraph"/>
    <w:basedOn w:val="Standard"/>
    <w:pPr>
      <w:spacing w:line="240" w:lineRule="atLeast"/>
    </w:pPr>
    <w:rPr>
      <w:lang w:val="en-GB"/>
    </w:rPr>
  </w:style>
  <w:style w:type="paragraph" w:customStyle="1" w:styleId="Normal1">
    <w:name w:val="Normal1"/>
    <w:basedOn w:val="Standard"/>
    <w:pPr>
      <w:spacing w:before="100" w:after="100"/>
    </w:pPr>
  </w:style>
  <w:style w:type="paragraph" w:customStyle="1" w:styleId="Podnaslov1">
    <w:name w:val="Podnaslov1"/>
    <w:basedOn w:val="Standard"/>
    <w:pPr>
      <w:keepNext/>
      <w:tabs>
        <w:tab w:val="left" w:pos="2520"/>
      </w:tabs>
      <w:spacing w:before="120" w:after="120"/>
      <w:ind w:left="720" w:right="720"/>
      <w:jc w:val="center"/>
    </w:pPr>
    <w:rPr>
      <w:rFonts w:ascii="Helv Ciril" w:hAnsi="Helv Ciril"/>
      <w:b/>
      <w:sz w:val="26"/>
    </w:rPr>
  </w:style>
  <w:style w:type="paragraph" w:customStyle="1" w:styleId="WW-BodyText3">
    <w:name w:val="WW-Body Text 3"/>
    <w:basedOn w:val="Standard"/>
    <w:rPr>
      <w:rFonts w:cs="Arial"/>
      <w:lang w:val="en-GB" w:eastAsia="ar-SA"/>
    </w:rPr>
  </w:style>
  <w:style w:type="paragraph" w:customStyle="1" w:styleId="yiv1705304520msonormal3">
    <w:name w:val="yiv1705304520msonormal3"/>
    <w:basedOn w:val="Standard"/>
    <w:pPr>
      <w:spacing w:before="100" w:after="100"/>
    </w:pPr>
    <w:rPr>
      <w:rFonts w:eastAsia="Calibri"/>
    </w:rPr>
  </w:style>
  <w:style w:type="paragraph" w:customStyle="1" w:styleId="Revision1">
    <w:name w:val="Revision1"/>
    <w:pPr>
      <w:widowControl/>
      <w:suppressAutoHyphens/>
    </w:pPr>
    <w:rPr>
      <w:sz w:val="24"/>
    </w:rPr>
  </w:style>
  <w:style w:type="paragraph" w:customStyle="1" w:styleId="1tekst">
    <w:name w:val="1tekst"/>
    <w:basedOn w:val="Standard"/>
    <w:pPr>
      <w:spacing w:before="100" w:after="100"/>
      <w:ind w:firstLine="240"/>
    </w:pPr>
    <w:rPr>
      <w:rFonts w:eastAsia="Arial Unicode MS" w:cs="Arial"/>
      <w:sz w:val="20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msonormal0">
    <w:name w:val="msonormal"/>
    <w:basedOn w:val="Standard"/>
    <w:pPr>
      <w:spacing w:before="100" w:after="100"/>
    </w:pPr>
  </w:style>
  <w:style w:type="paragraph" w:customStyle="1" w:styleId="font5">
    <w:name w:val="font5"/>
    <w:basedOn w:val="Standard"/>
    <w:pPr>
      <w:spacing w:before="100" w:after="100"/>
    </w:pPr>
    <w:rPr>
      <w:rFonts w:ascii="Century Gothic" w:hAnsi="Century Gothic"/>
      <w:sz w:val="20"/>
    </w:rPr>
  </w:style>
  <w:style w:type="paragraph" w:customStyle="1" w:styleId="font6">
    <w:name w:val="font6"/>
    <w:basedOn w:val="Standard"/>
    <w:pPr>
      <w:spacing w:before="100" w:after="100"/>
    </w:pPr>
    <w:rPr>
      <w:rFonts w:ascii="Century Gothic" w:hAnsi="Century Gothic"/>
      <w:b/>
      <w:bCs/>
      <w:sz w:val="20"/>
    </w:rPr>
  </w:style>
  <w:style w:type="paragraph" w:customStyle="1" w:styleId="font7">
    <w:name w:val="font7"/>
    <w:basedOn w:val="Standard"/>
    <w:pPr>
      <w:spacing w:before="100" w:after="100"/>
    </w:pPr>
    <w:rPr>
      <w:rFonts w:ascii="Century Gothic" w:hAnsi="Century Gothic"/>
      <w:sz w:val="20"/>
      <w:u w:val="single"/>
    </w:rPr>
  </w:style>
  <w:style w:type="paragraph" w:customStyle="1" w:styleId="font8">
    <w:name w:val="font8"/>
    <w:basedOn w:val="Standard"/>
    <w:pPr>
      <w:spacing w:before="100" w:after="100"/>
    </w:pPr>
    <w:rPr>
      <w:rFonts w:ascii="Century Gothic" w:hAnsi="Century Gothic"/>
      <w:b/>
      <w:bCs/>
      <w:sz w:val="20"/>
    </w:rPr>
  </w:style>
  <w:style w:type="paragraph" w:customStyle="1" w:styleId="xl67">
    <w:name w:val="xl67"/>
    <w:basedOn w:val="Standard"/>
    <w:pPr>
      <w:spacing w:before="100" w:after="100"/>
      <w:jc w:val="center"/>
    </w:pPr>
    <w:rPr>
      <w:rFonts w:cs="Arial"/>
    </w:rPr>
  </w:style>
  <w:style w:type="paragraph" w:customStyle="1" w:styleId="xl68">
    <w:name w:val="xl68"/>
    <w:basedOn w:val="Standard"/>
    <w:pPr>
      <w:spacing w:before="100" w:after="100"/>
    </w:pPr>
    <w:rPr>
      <w:rFonts w:cs="Arial"/>
    </w:rPr>
  </w:style>
  <w:style w:type="paragraph" w:customStyle="1" w:styleId="xl69">
    <w:name w:val="xl69"/>
    <w:basedOn w:val="Standard"/>
    <w:pPr>
      <w:spacing w:before="100" w:after="100"/>
    </w:pPr>
    <w:rPr>
      <w:rFonts w:cs="Arial"/>
    </w:rPr>
  </w:style>
  <w:style w:type="paragraph" w:customStyle="1" w:styleId="xl70">
    <w:name w:val="xl70"/>
    <w:basedOn w:val="Standard"/>
    <w:pPr>
      <w:spacing w:before="100" w:after="100"/>
      <w:jc w:val="center"/>
    </w:pPr>
    <w:rPr>
      <w:rFonts w:cs="Arial"/>
      <w:b/>
      <w:bCs/>
    </w:rPr>
  </w:style>
  <w:style w:type="paragraph" w:customStyle="1" w:styleId="xl71">
    <w:name w:val="xl71"/>
    <w:basedOn w:val="Standard"/>
    <w:pPr>
      <w:spacing w:before="100" w:after="100"/>
      <w:jc w:val="right"/>
    </w:pPr>
    <w:rPr>
      <w:rFonts w:cs="Arial"/>
    </w:rPr>
  </w:style>
  <w:style w:type="paragraph" w:customStyle="1" w:styleId="xl72">
    <w:name w:val="xl72"/>
    <w:basedOn w:val="Standard"/>
    <w:pPr>
      <w:spacing w:before="100" w:after="100"/>
    </w:pPr>
    <w:rPr>
      <w:rFonts w:ascii="Century Gothic" w:hAnsi="Century Gothic"/>
      <w:b/>
      <w:bCs/>
      <w:sz w:val="28"/>
      <w:szCs w:val="28"/>
    </w:rPr>
  </w:style>
  <w:style w:type="paragraph" w:customStyle="1" w:styleId="xl73">
    <w:name w:val="xl73"/>
    <w:basedOn w:val="Standard"/>
    <w:pPr>
      <w:spacing w:before="100" w:after="100"/>
    </w:pPr>
    <w:rPr>
      <w:rFonts w:ascii="Century Gothic" w:hAnsi="Century Gothic"/>
      <w:b/>
      <w:bCs/>
      <w:i/>
      <w:iCs/>
      <w:sz w:val="28"/>
      <w:szCs w:val="28"/>
    </w:rPr>
  </w:style>
  <w:style w:type="paragraph" w:customStyle="1" w:styleId="xl74">
    <w:name w:val="xl74"/>
    <w:basedOn w:val="Standard"/>
    <w:pPr>
      <w:spacing w:before="100" w:after="100"/>
      <w:jc w:val="center"/>
    </w:pPr>
    <w:rPr>
      <w:rFonts w:ascii="Century Gothic" w:hAnsi="Century Gothic"/>
      <w:b/>
      <w:bCs/>
    </w:rPr>
  </w:style>
  <w:style w:type="paragraph" w:customStyle="1" w:styleId="xl76">
    <w:name w:val="xl76"/>
    <w:basedOn w:val="Standard"/>
    <w:pPr>
      <w:spacing w:before="100" w:after="100"/>
      <w:jc w:val="right"/>
    </w:pPr>
    <w:rPr>
      <w:rFonts w:ascii="Century Gothic" w:hAnsi="Century Gothic"/>
    </w:rPr>
  </w:style>
  <w:style w:type="paragraph" w:customStyle="1" w:styleId="xl77">
    <w:name w:val="xl77"/>
    <w:basedOn w:val="Standard"/>
    <w:pPr>
      <w:spacing w:before="100" w:after="100"/>
    </w:pPr>
    <w:rPr>
      <w:rFonts w:ascii="Century Gothic" w:hAnsi="Century Gothic"/>
    </w:rPr>
  </w:style>
  <w:style w:type="paragraph" w:customStyle="1" w:styleId="xl78">
    <w:name w:val="xl78"/>
    <w:basedOn w:val="Standard"/>
    <w:pPr>
      <w:spacing w:before="100" w:after="100"/>
    </w:pPr>
    <w:rPr>
      <w:rFonts w:ascii="Century Gothic" w:hAnsi="Century Gothic"/>
    </w:rPr>
  </w:style>
  <w:style w:type="paragraph" w:customStyle="1" w:styleId="xl79">
    <w:name w:val="xl79"/>
    <w:basedOn w:val="Standard"/>
    <w:pPr>
      <w:spacing w:before="100" w:after="100"/>
    </w:pPr>
    <w:rPr>
      <w:rFonts w:ascii="Century Gothic" w:hAnsi="Century Gothic"/>
    </w:rPr>
  </w:style>
  <w:style w:type="paragraph" w:customStyle="1" w:styleId="xl80">
    <w:name w:val="xl80"/>
    <w:basedOn w:val="Standard"/>
    <w:pPr>
      <w:spacing w:before="100" w:after="100"/>
    </w:pPr>
    <w:rPr>
      <w:rFonts w:ascii="Century Gothic" w:hAnsi="Century Gothic"/>
    </w:rPr>
  </w:style>
  <w:style w:type="paragraph" w:customStyle="1" w:styleId="xl81">
    <w:name w:val="xl81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Century Gothic" w:hAnsi="Century Gothic"/>
    </w:rPr>
  </w:style>
  <w:style w:type="paragraph" w:customStyle="1" w:styleId="xl82">
    <w:name w:val="xl8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right"/>
    </w:pPr>
    <w:rPr>
      <w:rFonts w:ascii="Century Gothic" w:hAnsi="Century Gothic"/>
    </w:rPr>
  </w:style>
  <w:style w:type="paragraph" w:customStyle="1" w:styleId="xl83">
    <w:name w:val="xl83"/>
    <w:basedOn w:val="Standard"/>
    <w:pPr>
      <w:spacing w:before="100" w:after="100"/>
    </w:pPr>
    <w:rPr>
      <w:rFonts w:ascii="Century Gothic" w:hAnsi="Century Gothic"/>
    </w:rPr>
  </w:style>
  <w:style w:type="paragraph" w:customStyle="1" w:styleId="xl84">
    <w:name w:val="xl84"/>
    <w:basedOn w:val="Standard"/>
    <w:pPr>
      <w:spacing w:before="100" w:after="100"/>
      <w:jc w:val="right"/>
    </w:pPr>
    <w:rPr>
      <w:rFonts w:ascii="Century Gothic" w:hAnsi="Century Gothic"/>
    </w:rPr>
  </w:style>
  <w:style w:type="paragraph" w:customStyle="1" w:styleId="xl85">
    <w:name w:val="xl85"/>
    <w:basedOn w:val="Standard"/>
    <w:pPr>
      <w:spacing w:before="100" w:after="100"/>
      <w:jc w:val="center"/>
    </w:pPr>
    <w:rPr>
      <w:rFonts w:ascii="Century Gothic" w:hAnsi="Century Gothic"/>
    </w:rPr>
  </w:style>
  <w:style w:type="paragraph" w:customStyle="1" w:styleId="xl86">
    <w:name w:val="xl86"/>
    <w:basedOn w:val="Standard"/>
    <w:pPr>
      <w:spacing w:before="100" w:after="100"/>
    </w:pPr>
    <w:rPr>
      <w:rFonts w:ascii="Century Gothic" w:hAnsi="Century Gothic"/>
    </w:rPr>
  </w:style>
  <w:style w:type="paragraph" w:customStyle="1" w:styleId="xl87">
    <w:name w:val="xl87"/>
    <w:basedOn w:val="Standard"/>
    <w:pPr>
      <w:spacing w:before="100" w:after="100"/>
    </w:pPr>
    <w:rPr>
      <w:rFonts w:ascii="Century Gothic" w:hAnsi="Century Gothic"/>
    </w:rPr>
  </w:style>
  <w:style w:type="paragraph" w:customStyle="1" w:styleId="xl88">
    <w:name w:val="xl88"/>
    <w:basedOn w:val="Standard"/>
    <w:pPr>
      <w:spacing w:before="100" w:after="100"/>
      <w:jc w:val="center"/>
    </w:pPr>
    <w:rPr>
      <w:rFonts w:ascii="Century Gothic" w:hAnsi="Century Gothic"/>
    </w:rPr>
  </w:style>
  <w:style w:type="paragraph" w:customStyle="1" w:styleId="xl89">
    <w:name w:val="xl89"/>
    <w:basedOn w:val="Standard"/>
    <w:pPr>
      <w:spacing w:before="100" w:after="100"/>
      <w:jc w:val="center"/>
    </w:pPr>
    <w:rPr>
      <w:rFonts w:ascii="Century Gothic" w:hAnsi="Century Gothic"/>
      <w:b/>
      <w:bCs/>
    </w:rPr>
  </w:style>
  <w:style w:type="paragraph" w:customStyle="1" w:styleId="xl90">
    <w:name w:val="xl90"/>
    <w:basedOn w:val="Standard"/>
    <w:pPr>
      <w:spacing w:before="100" w:after="100"/>
    </w:pPr>
    <w:rPr>
      <w:rFonts w:ascii="Century Gothic" w:hAnsi="Century Gothic"/>
      <w:b/>
      <w:bCs/>
    </w:rPr>
  </w:style>
  <w:style w:type="paragraph" w:customStyle="1" w:styleId="xl91">
    <w:name w:val="xl91"/>
    <w:basedOn w:val="Standard"/>
    <w:pPr>
      <w:spacing w:before="100" w:after="100"/>
    </w:pPr>
    <w:rPr>
      <w:rFonts w:ascii="Century Gothic" w:hAnsi="Century Gothic"/>
      <w:b/>
      <w:bCs/>
    </w:rPr>
  </w:style>
  <w:style w:type="paragraph" w:customStyle="1" w:styleId="xl92">
    <w:name w:val="xl92"/>
    <w:basedOn w:val="Standard"/>
    <w:pPr>
      <w:spacing w:before="100" w:after="100"/>
    </w:pPr>
    <w:rPr>
      <w:rFonts w:ascii="Century Gothic" w:hAnsi="Century Gothic"/>
      <w:b/>
      <w:bCs/>
    </w:rPr>
  </w:style>
  <w:style w:type="paragraph" w:customStyle="1" w:styleId="xl93">
    <w:name w:val="xl93"/>
    <w:basedOn w:val="Standard"/>
    <w:pPr>
      <w:spacing w:before="100" w:after="100"/>
      <w:jc w:val="center"/>
    </w:pPr>
    <w:rPr>
      <w:rFonts w:ascii="Century Gothic" w:hAnsi="Century Gothic"/>
    </w:rPr>
  </w:style>
  <w:style w:type="paragraph" w:customStyle="1" w:styleId="xl94">
    <w:name w:val="xl94"/>
    <w:basedOn w:val="Standard"/>
    <w:pPr>
      <w:spacing w:before="100" w:after="100"/>
    </w:pPr>
    <w:rPr>
      <w:rFonts w:ascii="Century Gothic" w:hAnsi="Century Gothic"/>
      <w:b/>
      <w:bCs/>
    </w:rPr>
  </w:style>
  <w:style w:type="paragraph" w:customStyle="1" w:styleId="xl95">
    <w:name w:val="xl95"/>
    <w:basedOn w:val="Standard"/>
    <w:pPr>
      <w:spacing w:before="100" w:after="100"/>
    </w:pPr>
    <w:rPr>
      <w:rFonts w:cs="Arial"/>
    </w:rPr>
  </w:style>
  <w:style w:type="paragraph" w:customStyle="1" w:styleId="xl96">
    <w:name w:val="xl96"/>
    <w:basedOn w:val="Standard"/>
    <w:pPr>
      <w:spacing w:before="100" w:after="100"/>
    </w:pPr>
    <w:rPr>
      <w:rFonts w:cs="Arial"/>
    </w:rPr>
  </w:style>
  <w:style w:type="paragraph" w:customStyle="1" w:styleId="xl97">
    <w:name w:val="xl97"/>
    <w:basedOn w:val="Standard"/>
    <w:pPr>
      <w:spacing w:before="100" w:after="100"/>
      <w:jc w:val="center"/>
    </w:pPr>
    <w:rPr>
      <w:rFonts w:cs="Arial"/>
    </w:rPr>
  </w:style>
  <w:style w:type="paragraph" w:customStyle="1" w:styleId="xl98">
    <w:name w:val="xl98"/>
    <w:basedOn w:val="Standard"/>
    <w:pPr>
      <w:spacing w:before="100" w:after="100"/>
    </w:pPr>
    <w:rPr>
      <w:rFonts w:cs="Arial"/>
      <w:color w:val="0000FF"/>
    </w:rPr>
  </w:style>
  <w:style w:type="paragraph" w:customStyle="1" w:styleId="xl100">
    <w:name w:val="xl100"/>
    <w:basedOn w:val="Standard"/>
    <w:pPr>
      <w:spacing w:before="100" w:after="100"/>
    </w:pPr>
  </w:style>
  <w:style w:type="paragraph" w:customStyle="1" w:styleId="xl101">
    <w:name w:val="xl101"/>
    <w:basedOn w:val="Standard"/>
    <w:pPr>
      <w:spacing w:before="100" w:after="100"/>
    </w:pPr>
    <w:rPr>
      <w:rFonts w:ascii="Century Gothic" w:hAnsi="Century Gothic"/>
    </w:rPr>
  </w:style>
  <w:style w:type="paragraph" w:customStyle="1" w:styleId="xl102">
    <w:name w:val="xl102"/>
    <w:basedOn w:val="Standard"/>
    <w:pPr>
      <w:spacing w:before="100" w:after="100"/>
    </w:pPr>
    <w:rPr>
      <w:rFonts w:ascii="Century Gothic" w:hAnsi="Century Gothic"/>
    </w:rPr>
  </w:style>
  <w:style w:type="paragraph" w:customStyle="1" w:styleId="xl103">
    <w:name w:val="xl103"/>
    <w:basedOn w:val="Standard"/>
    <w:pPr>
      <w:spacing w:before="100" w:after="100"/>
    </w:pPr>
    <w:rPr>
      <w:rFonts w:ascii="Century Gothic" w:hAnsi="Century Gothic"/>
    </w:rPr>
  </w:style>
  <w:style w:type="paragraph" w:customStyle="1" w:styleId="xl104">
    <w:name w:val="xl104"/>
    <w:basedOn w:val="Standard"/>
    <w:pPr>
      <w:spacing w:before="100" w:after="100"/>
      <w:jc w:val="center"/>
    </w:pPr>
    <w:rPr>
      <w:rFonts w:ascii="Century Gothic" w:hAnsi="Century Gothic"/>
    </w:rPr>
  </w:style>
  <w:style w:type="paragraph" w:customStyle="1" w:styleId="xl105">
    <w:name w:val="xl105"/>
    <w:basedOn w:val="Standard"/>
    <w:pPr>
      <w:spacing w:before="100" w:after="100"/>
    </w:pPr>
    <w:rPr>
      <w:rFonts w:ascii="Century Gothic" w:hAnsi="Century Gothic"/>
    </w:rPr>
  </w:style>
  <w:style w:type="paragraph" w:customStyle="1" w:styleId="xl106">
    <w:name w:val="xl106"/>
    <w:basedOn w:val="Standard"/>
    <w:pPr>
      <w:spacing w:before="100" w:after="100"/>
    </w:pPr>
    <w:rPr>
      <w:rFonts w:ascii="Century Gothic" w:hAnsi="Century Gothic"/>
    </w:rPr>
  </w:style>
  <w:style w:type="paragraph" w:customStyle="1" w:styleId="xl107">
    <w:name w:val="xl107"/>
    <w:basedOn w:val="Standard"/>
    <w:pPr>
      <w:spacing w:before="100" w:after="100"/>
    </w:pPr>
    <w:rPr>
      <w:rFonts w:ascii="Century Gothic" w:hAnsi="Century Gothic"/>
    </w:rPr>
  </w:style>
  <w:style w:type="paragraph" w:customStyle="1" w:styleId="xl108">
    <w:name w:val="xl108"/>
    <w:basedOn w:val="Standard"/>
    <w:pPr>
      <w:spacing w:before="100" w:after="100"/>
      <w:jc w:val="center"/>
    </w:pPr>
    <w:rPr>
      <w:rFonts w:ascii="Century Gothic" w:hAnsi="Century Gothic"/>
    </w:rPr>
  </w:style>
  <w:style w:type="paragraph" w:customStyle="1" w:styleId="xl109">
    <w:name w:val="xl109"/>
    <w:basedOn w:val="Standard"/>
    <w:pPr>
      <w:spacing w:before="100" w:after="100"/>
    </w:pPr>
    <w:rPr>
      <w:rFonts w:ascii="Century Gothic" w:hAnsi="Century Gothic"/>
      <w:b/>
      <w:bCs/>
    </w:rPr>
  </w:style>
  <w:style w:type="paragraph" w:customStyle="1" w:styleId="xl110">
    <w:name w:val="xl110"/>
    <w:basedOn w:val="Standard"/>
    <w:pPr>
      <w:spacing w:before="100" w:after="100"/>
      <w:jc w:val="center"/>
    </w:pPr>
    <w:rPr>
      <w:rFonts w:ascii="Century Gothic" w:hAnsi="Century Gothic"/>
      <w:b/>
      <w:bCs/>
    </w:rPr>
  </w:style>
  <w:style w:type="paragraph" w:customStyle="1" w:styleId="xl111">
    <w:name w:val="xl111"/>
    <w:basedOn w:val="Standard"/>
    <w:pPr>
      <w:spacing w:before="100" w:after="100"/>
      <w:jc w:val="center"/>
    </w:pPr>
    <w:rPr>
      <w:rFonts w:ascii="Century Gothic" w:hAnsi="Century Gothic"/>
    </w:rPr>
  </w:style>
  <w:style w:type="paragraph" w:customStyle="1" w:styleId="xl112">
    <w:name w:val="xl112"/>
    <w:basedOn w:val="Standard"/>
    <w:pPr>
      <w:spacing w:before="100" w:after="100"/>
    </w:pPr>
    <w:rPr>
      <w:color w:val="00B050"/>
    </w:rPr>
  </w:style>
  <w:style w:type="paragraph" w:customStyle="1" w:styleId="xl113">
    <w:name w:val="xl113"/>
    <w:basedOn w:val="Standard"/>
    <w:pPr>
      <w:spacing w:before="100" w:after="100"/>
    </w:pPr>
    <w:rPr>
      <w:rFonts w:ascii="Century Gothic" w:hAnsi="Century Gothic"/>
      <w:b/>
      <w:bCs/>
      <w:i/>
      <w:iCs/>
      <w:color w:val="00B050"/>
      <w:sz w:val="28"/>
      <w:szCs w:val="28"/>
    </w:rPr>
  </w:style>
  <w:style w:type="paragraph" w:customStyle="1" w:styleId="xl114">
    <w:name w:val="xl114"/>
    <w:basedOn w:val="Standard"/>
    <w:pPr>
      <w:spacing w:before="100" w:after="100"/>
    </w:pPr>
    <w:rPr>
      <w:rFonts w:ascii="Century Gothic" w:hAnsi="Century Gothic"/>
      <w:color w:val="00B050"/>
    </w:rPr>
  </w:style>
  <w:style w:type="paragraph" w:customStyle="1" w:styleId="xl115">
    <w:name w:val="xl115"/>
    <w:basedOn w:val="Standard"/>
    <w:pPr>
      <w:spacing w:before="100" w:after="100"/>
    </w:pPr>
    <w:rPr>
      <w:rFonts w:ascii="Century Gothic" w:hAnsi="Century Gothic"/>
      <w:color w:val="00B050"/>
    </w:rPr>
  </w:style>
  <w:style w:type="paragraph" w:customStyle="1" w:styleId="xl116">
    <w:name w:val="xl116"/>
    <w:basedOn w:val="Standard"/>
    <w:pPr>
      <w:spacing w:before="100" w:after="100"/>
    </w:pPr>
    <w:rPr>
      <w:rFonts w:cs="Arial"/>
      <w:color w:val="00B050"/>
    </w:rPr>
  </w:style>
  <w:style w:type="paragraph" w:customStyle="1" w:styleId="xl117">
    <w:name w:val="xl117"/>
    <w:basedOn w:val="Standard"/>
    <w:pPr>
      <w:spacing w:before="100" w:after="100"/>
    </w:pPr>
    <w:rPr>
      <w:rFonts w:ascii="Century Gothic" w:hAnsi="Century Gothic"/>
      <w:color w:val="00B050"/>
    </w:rPr>
  </w:style>
  <w:style w:type="paragraph" w:customStyle="1" w:styleId="xl118">
    <w:name w:val="xl118"/>
    <w:basedOn w:val="Standard"/>
    <w:pPr>
      <w:spacing w:before="100" w:after="100"/>
      <w:jc w:val="center"/>
    </w:pPr>
    <w:rPr>
      <w:rFonts w:cs="Arial"/>
      <w:color w:val="00B050"/>
    </w:rPr>
  </w:style>
  <w:style w:type="paragraph" w:customStyle="1" w:styleId="xl119">
    <w:name w:val="xl119"/>
    <w:basedOn w:val="Standard"/>
    <w:pPr>
      <w:spacing w:before="100" w:after="100"/>
      <w:jc w:val="center"/>
    </w:pPr>
    <w:rPr>
      <w:rFonts w:ascii="Century Gothic" w:hAnsi="Century Gothic"/>
      <w:color w:val="00B050"/>
    </w:rPr>
  </w:style>
  <w:style w:type="paragraph" w:customStyle="1" w:styleId="xl120">
    <w:name w:val="xl120"/>
    <w:basedOn w:val="Standard"/>
    <w:pPr>
      <w:spacing w:before="100" w:after="100"/>
      <w:jc w:val="center"/>
    </w:pPr>
    <w:rPr>
      <w:rFonts w:ascii="Century Gothic" w:hAnsi="Century Gothic"/>
      <w:color w:val="00B050"/>
    </w:rPr>
  </w:style>
  <w:style w:type="paragraph" w:customStyle="1" w:styleId="xl121">
    <w:name w:val="xl121"/>
    <w:basedOn w:val="Standard"/>
    <w:pPr>
      <w:spacing w:before="100" w:after="100"/>
    </w:pPr>
    <w:rPr>
      <w:rFonts w:ascii="Century Gothic" w:hAnsi="Century Gothic"/>
      <w:color w:val="FF0000"/>
    </w:rPr>
  </w:style>
  <w:style w:type="paragraph" w:customStyle="1" w:styleId="xl122">
    <w:name w:val="xl122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Century Gothic" w:hAnsi="Century Gothic"/>
    </w:rPr>
  </w:style>
  <w:style w:type="paragraph" w:customStyle="1" w:styleId="xl123">
    <w:name w:val="xl123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Century Gothic" w:hAnsi="Century Gothic"/>
    </w:rPr>
  </w:style>
  <w:style w:type="paragraph" w:customStyle="1" w:styleId="xl124">
    <w:name w:val="xl124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Century Gothic" w:hAnsi="Century Gothic"/>
    </w:rPr>
  </w:style>
  <w:style w:type="paragraph" w:customStyle="1" w:styleId="xl125">
    <w:name w:val="xl12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Century Gothic" w:hAnsi="Century Gothic"/>
    </w:rPr>
  </w:style>
  <w:style w:type="paragraph" w:customStyle="1" w:styleId="xl126">
    <w:name w:val="xl126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right"/>
    </w:pPr>
    <w:rPr>
      <w:rFonts w:ascii="Century Gothic" w:hAnsi="Century Gothic"/>
    </w:rPr>
  </w:style>
  <w:style w:type="paragraph" w:customStyle="1" w:styleId="xl127">
    <w:name w:val="xl127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Century Gothic" w:hAnsi="Century Gothic"/>
      <w:color w:val="FF0000"/>
    </w:rPr>
  </w:style>
  <w:style w:type="paragraph" w:customStyle="1" w:styleId="xl128">
    <w:name w:val="xl128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Century Gothic" w:hAnsi="Century Gothic"/>
    </w:rPr>
  </w:style>
  <w:style w:type="paragraph" w:customStyle="1" w:styleId="xl129">
    <w:name w:val="xl12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Century Gothic" w:hAnsi="Century Gothic"/>
    </w:rPr>
  </w:style>
  <w:style w:type="paragraph" w:customStyle="1" w:styleId="xl130">
    <w:name w:val="xl130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Century Gothic" w:hAnsi="Century Gothic"/>
      <w:sz w:val="18"/>
      <w:szCs w:val="18"/>
    </w:rPr>
  </w:style>
  <w:style w:type="paragraph" w:customStyle="1" w:styleId="xl131">
    <w:name w:val="xl131"/>
    <w:basedOn w:val="Standard"/>
    <w:pPr>
      <w:spacing w:before="100" w:after="100"/>
    </w:pPr>
    <w:rPr>
      <w:rFonts w:cs="Arial"/>
      <w:sz w:val="16"/>
      <w:szCs w:val="16"/>
    </w:rPr>
  </w:style>
  <w:style w:type="paragraph" w:customStyle="1" w:styleId="xl132">
    <w:name w:val="xl132"/>
    <w:basedOn w:val="Standard"/>
    <w:pPr>
      <w:spacing w:before="100" w:after="100"/>
    </w:pPr>
    <w:rPr>
      <w:rFonts w:ascii="Century Gothic" w:hAnsi="Century Gothic"/>
      <w:sz w:val="16"/>
      <w:szCs w:val="16"/>
    </w:rPr>
  </w:style>
  <w:style w:type="paragraph" w:customStyle="1" w:styleId="xl133">
    <w:name w:val="xl133"/>
    <w:basedOn w:val="Standard"/>
    <w:pPr>
      <w:spacing w:before="100" w:after="100"/>
    </w:pPr>
    <w:rPr>
      <w:rFonts w:ascii="Century Gothic" w:hAnsi="Century Gothic"/>
      <w:sz w:val="16"/>
      <w:szCs w:val="16"/>
    </w:rPr>
  </w:style>
  <w:style w:type="paragraph" w:customStyle="1" w:styleId="xl134">
    <w:name w:val="xl134"/>
    <w:basedOn w:val="Standard"/>
    <w:pPr>
      <w:spacing w:before="100" w:after="100"/>
    </w:pPr>
    <w:rPr>
      <w:rFonts w:ascii="Century Gothic" w:hAnsi="Century Gothic"/>
      <w:sz w:val="16"/>
      <w:szCs w:val="16"/>
    </w:rPr>
  </w:style>
  <w:style w:type="paragraph" w:customStyle="1" w:styleId="xl135">
    <w:name w:val="xl135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Century Gothic" w:hAnsi="Century Gothic"/>
      <w:sz w:val="16"/>
      <w:szCs w:val="16"/>
    </w:rPr>
  </w:style>
  <w:style w:type="paragraph" w:customStyle="1" w:styleId="xl136">
    <w:name w:val="xl136"/>
    <w:basedOn w:val="Standard"/>
    <w:pPr>
      <w:spacing w:before="100" w:after="100"/>
    </w:pPr>
    <w:rPr>
      <w:rFonts w:ascii="Century Gothic" w:hAnsi="Century Gothic"/>
      <w:sz w:val="16"/>
      <w:szCs w:val="16"/>
    </w:rPr>
  </w:style>
  <w:style w:type="paragraph" w:customStyle="1" w:styleId="xl137">
    <w:name w:val="xl137"/>
    <w:basedOn w:val="Standard"/>
    <w:pPr>
      <w:spacing w:before="100" w:after="100"/>
    </w:pPr>
    <w:rPr>
      <w:rFonts w:cs="Arial"/>
      <w:b/>
      <w:bCs/>
      <w:sz w:val="16"/>
      <w:szCs w:val="16"/>
    </w:rPr>
  </w:style>
  <w:style w:type="paragraph" w:customStyle="1" w:styleId="xl138">
    <w:name w:val="xl138"/>
    <w:basedOn w:val="Standard"/>
    <w:pPr>
      <w:spacing w:before="100" w:after="100"/>
    </w:pPr>
    <w:rPr>
      <w:rFonts w:cs="Arial"/>
      <w:sz w:val="16"/>
      <w:szCs w:val="16"/>
    </w:rPr>
  </w:style>
  <w:style w:type="paragraph" w:customStyle="1" w:styleId="xl139">
    <w:name w:val="xl13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Century Gothic" w:hAnsi="Century Gothic"/>
    </w:rPr>
  </w:style>
  <w:style w:type="paragraph" w:customStyle="1" w:styleId="font9">
    <w:name w:val="font9"/>
    <w:basedOn w:val="Standard"/>
    <w:pPr>
      <w:spacing w:before="100" w:after="100"/>
    </w:pPr>
    <w:rPr>
      <w:rFonts w:ascii="Century Gothic" w:hAnsi="Century Gothic"/>
      <w:i/>
      <w:iCs/>
      <w:sz w:val="22"/>
      <w:szCs w:val="22"/>
    </w:rPr>
  </w:style>
  <w:style w:type="paragraph" w:customStyle="1" w:styleId="xl99">
    <w:name w:val="xl99"/>
    <w:basedOn w:val="Standard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Century Gothic" w:hAnsi="Century Gothic"/>
      <w:sz w:val="22"/>
      <w:szCs w:val="22"/>
    </w:rPr>
  </w:style>
  <w:style w:type="paragraph" w:customStyle="1" w:styleId="xl140">
    <w:name w:val="xl140"/>
    <w:basedOn w:val="Standard"/>
    <w:pPr>
      <w:spacing w:before="100" w:after="100"/>
      <w:jc w:val="center"/>
    </w:pPr>
    <w:rPr>
      <w:rFonts w:ascii="Century Gothic" w:hAnsi="Century Gothic"/>
    </w:rPr>
  </w:style>
  <w:style w:type="paragraph" w:styleId="Revision">
    <w:name w:val="Revision"/>
    <w:pPr>
      <w:widowControl/>
      <w:suppressAutoHyphens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quationCaption">
    <w:name w:val="_Equation Caption"/>
  </w:style>
  <w:style w:type="character" w:customStyle="1" w:styleId="TechInit">
    <w:name w:val="Tech Init"/>
    <w:rPr>
      <w:rFonts w:ascii="Times New Roman" w:hAnsi="Times New Roman"/>
      <w:sz w:val="20"/>
      <w:lang w:val="en-US"/>
    </w:rPr>
  </w:style>
  <w:style w:type="character" w:customStyle="1" w:styleId="Technical1">
    <w:name w:val="Technical 1"/>
    <w:rPr>
      <w:rFonts w:ascii="Times New Roman" w:hAnsi="Times New Roman"/>
      <w:sz w:val="20"/>
      <w:lang w:val="en-US"/>
    </w:rPr>
  </w:style>
  <w:style w:type="character" w:customStyle="1" w:styleId="Technical2">
    <w:name w:val="Technical 2"/>
    <w:rPr>
      <w:rFonts w:ascii="Times New Roman" w:hAnsi="Times New Roman"/>
      <w:sz w:val="20"/>
      <w:lang w:val="en-US"/>
    </w:rPr>
  </w:style>
  <w:style w:type="character" w:customStyle="1" w:styleId="Technical3">
    <w:name w:val="Technical 3"/>
    <w:rPr>
      <w:rFonts w:ascii="Times New Roman" w:hAnsi="Times New Roman"/>
      <w:sz w:val="20"/>
      <w:lang w:val="en-US"/>
    </w:rPr>
  </w:style>
  <w:style w:type="character" w:customStyle="1" w:styleId="DocInit">
    <w:name w:val="Doc Init"/>
    <w:basedOn w:val="DefaultParagraphFont"/>
  </w:style>
  <w:style w:type="character" w:customStyle="1" w:styleId="Document2">
    <w:name w:val="Document 2"/>
    <w:rPr>
      <w:rFonts w:ascii="Times New Roman" w:hAnsi="Times New Roman"/>
      <w:sz w:val="20"/>
      <w:lang w:val="en-US"/>
    </w:rPr>
  </w:style>
  <w:style w:type="character" w:customStyle="1" w:styleId="Document3">
    <w:name w:val="Document 3"/>
    <w:rPr>
      <w:rFonts w:ascii="Times New Roman" w:hAnsi="Times New Roman"/>
      <w:sz w:val="20"/>
      <w:lang w:val="en-US"/>
    </w:rPr>
  </w:style>
  <w:style w:type="character" w:customStyle="1" w:styleId="Document4">
    <w:name w:val="Document 4"/>
    <w:rPr>
      <w:b/>
      <w:i/>
      <w:sz w:val="20"/>
    </w:rPr>
  </w:style>
  <w:style w:type="character" w:customStyle="1" w:styleId="Document5">
    <w:name w:val="Document 5"/>
    <w:basedOn w:val="DefaultParagraphFont"/>
  </w:style>
  <w:style w:type="character" w:customStyle="1" w:styleId="Document6">
    <w:name w:val="Document 6"/>
    <w:basedOn w:val="DefaultParagraphFont"/>
  </w:style>
  <w:style w:type="character" w:customStyle="1" w:styleId="Document7">
    <w:name w:val="Document 7"/>
    <w:basedOn w:val="DefaultParagraphFont"/>
  </w:style>
  <w:style w:type="character" w:customStyle="1" w:styleId="Document8">
    <w:name w:val="Document 8"/>
    <w:basedOn w:val="DefaultParagraphFont"/>
  </w:style>
  <w:style w:type="character" w:customStyle="1" w:styleId="AHead">
    <w:name w:val="A Head"/>
    <w:rPr>
      <w:rFonts w:ascii="Times New Roman" w:hAnsi="Times New Roman"/>
      <w:sz w:val="20"/>
      <w:lang w:val="en-US"/>
    </w:rPr>
  </w:style>
  <w:style w:type="character" w:customStyle="1" w:styleId="DefaultPara">
    <w:name w:val="Default Para"/>
    <w:rPr>
      <w:rFonts w:ascii="CG Times" w:hAnsi="CG Times"/>
      <w:b/>
      <w:i/>
      <w:sz w:val="24"/>
      <w:lang w:val="en-US"/>
    </w:rPr>
  </w:style>
  <w:style w:type="character" w:customStyle="1" w:styleId="Bibliogrphy">
    <w:name w:val="Bibliogrphy"/>
    <w:basedOn w:val="DefaultParagraphFont"/>
  </w:style>
  <w:style w:type="character" w:customStyle="1" w:styleId="BulletList">
    <w:name w:val="Bullet List"/>
    <w:basedOn w:val="DefaultParagraphFont"/>
  </w:style>
  <w:style w:type="character" w:styleId="FootnoteReference">
    <w:name w:val="footnote reference"/>
    <w:rPr>
      <w:position w:val="0"/>
      <w:vertAlign w:val="superscript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TextChar">
    <w:name w:val="Body Text Char"/>
    <w:rPr>
      <w:color w:val="FFFF00"/>
      <w:sz w:val="28"/>
      <w:lang w:val="en-US"/>
    </w:rPr>
  </w:style>
  <w:style w:type="character" w:styleId="CommentReference">
    <w:name w:val="annotation reference"/>
    <w:rPr>
      <w:sz w:val="16"/>
    </w:rPr>
  </w:style>
  <w:style w:type="character" w:customStyle="1" w:styleId="StrongEmphasis">
    <w:name w:val="Strong Emphasis"/>
    <w:rPr>
      <w:b/>
      <w:bCs/>
    </w:rPr>
  </w:style>
  <w:style w:type="character" w:customStyle="1" w:styleId="Heading1Char">
    <w:name w:val="Heading 1 Char"/>
    <w:rPr>
      <w:b/>
      <w:sz w:val="36"/>
      <w:lang w:val="en-US" w:bidi="ar-SA"/>
    </w:rPr>
  </w:style>
  <w:style w:type="character" w:customStyle="1" w:styleId="Heading2Char">
    <w:name w:val="Heading 2 Char"/>
    <w:rPr>
      <w:b/>
      <w:sz w:val="28"/>
      <w:lang w:val="en-US" w:bidi="ar-SA"/>
    </w:rPr>
  </w:style>
  <w:style w:type="character" w:customStyle="1" w:styleId="HeaderChar">
    <w:name w:val="Header Char"/>
    <w:rPr>
      <w:lang w:val="en-US" w:bidi="ar-SA"/>
    </w:rPr>
  </w:style>
  <w:style w:type="character" w:customStyle="1" w:styleId="FootnoteTextChar2">
    <w:name w:val="Footnote Text Char2"/>
    <w:rPr>
      <w:lang w:val="en-US" w:bidi="ar-SA"/>
    </w:rPr>
  </w:style>
  <w:style w:type="character" w:customStyle="1" w:styleId="BodyTextFirstIndentChar">
    <w:name w:val="Body Text First Indent Char"/>
    <w:rPr>
      <w:color w:val="FFFF00"/>
      <w:sz w:val="24"/>
      <w:lang w:val="en-US" w:eastAsia="hr-HR" w:bidi="ar-SA"/>
    </w:rPr>
  </w:style>
  <w:style w:type="character" w:customStyle="1" w:styleId="Heading3Char">
    <w:name w:val="Heading 3 Char"/>
    <w:rPr>
      <w:b/>
      <w:sz w:val="28"/>
      <w:lang w:val="en-US" w:bidi="ar-SA"/>
    </w:rPr>
  </w:style>
  <w:style w:type="character" w:customStyle="1" w:styleId="Heading4Char">
    <w:name w:val="Heading 4 Char"/>
    <w:rPr>
      <w:spacing w:val="-4"/>
      <w:sz w:val="24"/>
      <w:lang w:val="en-US"/>
    </w:rPr>
  </w:style>
  <w:style w:type="character" w:customStyle="1" w:styleId="Heading5Char">
    <w:name w:val="Heading 5 Char"/>
    <w:rPr>
      <w:i/>
      <w:sz w:val="24"/>
      <w:lang w:val="en-US" w:bidi="ar-SA"/>
    </w:rPr>
  </w:style>
  <w:style w:type="character" w:customStyle="1" w:styleId="Heading6Char">
    <w:name w:val="Heading 6 Char"/>
    <w:rPr>
      <w:sz w:val="24"/>
      <w:lang w:val="en-US" w:bidi="ar-SA"/>
    </w:rPr>
  </w:style>
  <w:style w:type="character" w:customStyle="1" w:styleId="Heading7Char">
    <w:name w:val="Heading 7 Char"/>
    <w:rPr>
      <w:color w:val="FFFF00"/>
      <w:sz w:val="24"/>
      <w:lang w:val="en-US" w:bidi="ar-SA"/>
    </w:rPr>
  </w:style>
  <w:style w:type="character" w:customStyle="1" w:styleId="Heading8Char">
    <w:name w:val="Heading 8 Char"/>
    <w:rPr>
      <w:i/>
      <w:sz w:val="24"/>
      <w:lang w:val="en-US" w:bidi="ar-SA"/>
    </w:rPr>
  </w:style>
  <w:style w:type="character" w:customStyle="1" w:styleId="Heading9Char">
    <w:name w:val="Heading 9 Char"/>
    <w:rPr>
      <w:rFonts w:ascii="Arial" w:hAnsi="Arial"/>
      <w:sz w:val="22"/>
      <w:lang w:val="en-US" w:bidi="ar-SA"/>
    </w:rPr>
  </w:style>
  <w:style w:type="character" w:customStyle="1" w:styleId="FooterChar">
    <w:name w:val="Footer Char"/>
    <w:rPr>
      <w:lang w:val="en-US" w:bidi="ar-SA"/>
    </w:rPr>
  </w:style>
  <w:style w:type="character" w:customStyle="1" w:styleId="DocumentMapChar">
    <w:name w:val="Document Map Char"/>
    <w:rPr>
      <w:rFonts w:ascii="Tahoma" w:hAnsi="Tahoma"/>
      <w:sz w:val="24"/>
      <w:lang w:val="en-US" w:bidi="ar-SA"/>
    </w:rPr>
  </w:style>
  <w:style w:type="character" w:customStyle="1" w:styleId="BalloonTextChar">
    <w:name w:val="Balloon Text Char"/>
    <w:rPr>
      <w:rFonts w:ascii="Tahoma" w:hAnsi="Tahoma"/>
      <w:sz w:val="16"/>
      <w:lang w:val="en-US" w:bidi="ar-SA"/>
    </w:rPr>
  </w:style>
  <w:style w:type="character" w:customStyle="1" w:styleId="BodyTextChar1">
    <w:name w:val="Body Text Char1"/>
    <w:rPr>
      <w:color w:val="FFFF00"/>
      <w:sz w:val="28"/>
      <w:lang w:val="en-US" w:bidi="ar-SA"/>
    </w:rPr>
  </w:style>
  <w:style w:type="character" w:customStyle="1" w:styleId="BodyText3Char">
    <w:name w:val="Body Text 3 Char"/>
    <w:rPr>
      <w:i/>
      <w:sz w:val="24"/>
      <w:lang w:val="en-US" w:bidi="ar-SA"/>
    </w:rPr>
  </w:style>
  <w:style w:type="character" w:customStyle="1" w:styleId="singlespaceChar">
    <w:name w:val="single space Char"/>
    <w:rPr>
      <w:lang w:val="en-US" w:eastAsia="en-US" w:bidi="ar-SA"/>
    </w:rPr>
  </w:style>
  <w:style w:type="character" w:customStyle="1" w:styleId="Administrator">
    <w:name w:val="Administrator"/>
    <w:rPr>
      <w:rFonts w:ascii="Garamond" w:hAnsi="Garamond"/>
      <w:b w:val="0"/>
      <w:bCs w:val="0"/>
      <w:i w:val="0"/>
      <w:iCs w:val="0"/>
      <w:strike w:val="0"/>
      <w:dstrike w:val="0"/>
      <w:color w:val="00000A"/>
      <w:sz w:val="24"/>
      <w:szCs w:val="24"/>
      <w:u w:val="none"/>
    </w:rPr>
  </w:style>
  <w:style w:type="character" w:customStyle="1" w:styleId="longtext">
    <w:name w:val="long_text"/>
    <w:basedOn w:val="DefaultParagraphFont"/>
  </w:style>
  <w:style w:type="character" w:customStyle="1" w:styleId="TitleChar">
    <w:name w:val="Title Char"/>
    <w:rPr>
      <w:b/>
      <w:sz w:val="48"/>
      <w:lang w:val="en-US"/>
    </w:rPr>
  </w:style>
  <w:style w:type="character" w:customStyle="1" w:styleId="SubtitleChar">
    <w:name w:val="Subtitle Char"/>
    <w:rPr>
      <w:b/>
      <w:sz w:val="44"/>
      <w:lang w:val="en-US"/>
    </w:rPr>
  </w:style>
  <w:style w:type="character" w:customStyle="1" w:styleId="BodyTextIndent2Char">
    <w:name w:val="Body Text Indent 2 Char"/>
    <w:rPr>
      <w:sz w:val="24"/>
      <w:lang w:val="en-US"/>
    </w:rPr>
  </w:style>
  <w:style w:type="character" w:customStyle="1" w:styleId="BodyTextIndent3Char">
    <w:name w:val="Body Text Indent 3 Char"/>
    <w:rPr>
      <w:sz w:val="24"/>
      <w:lang w:val="en-US"/>
    </w:rPr>
  </w:style>
  <w:style w:type="character" w:customStyle="1" w:styleId="BodyTextIndentChar">
    <w:name w:val="Body Text Indent Char"/>
    <w:rPr>
      <w:sz w:val="24"/>
      <w:lang w:eastAsia="hr-HR"/>
    </w:rPr>
  </w:style>
  <w:style w:type="character" w:customStyle="1" w:styleId="BodyTextFirstIndent2Char">
    <w:name w:val="Body Text First Indent 2 Char"/>
    <w:rPr>
      <w:sz w:val="24"/>
      <w:lang w:val="en-US"/>
    </w:rPr>
  </w:style>
  <w:style w:type="character" w:customStyle="1" w:styleId="ClosingChar">
    <w:name w:val="Closing Char"/>
    <w:rPr>
      <w:sz w:val="24"/>
      <w:lang w:val="en-US"/>
    </w:rPr>
  </w:style>
  <w:style w:type="character" w:customStyle="1" w:styleId="CommentTextChar">
    <w:name w:val="Comment Text Char"/>
    <w:rPr>
      <w:lang w:val="en-US"/>
    </w:rPr>
  </w:style>
  <w:style w:type="character" w:customStyle="1" w:styleId="DateChar">
    <w:name w:val="Date Char"/>
    <w:rPr>
      <w:sz w:val="24"/>
      <w:lang w:val="en-US"/>
    </w:rPr>
  </w:style>
  <w:style w:type="character" w:customStyle="1" w:styleId="E-mailSignatureChar">
    <w:name w:val="E-mail Signature Char"/>
    <w:rPr>
      <w:sz w:val="24"/>
      <w:lang w:val="en-US"/>
    </w:rPr>
  </w:style>
  <w:style w:type="character" w:customStyle="1" w:styleId="EndnoteTextChar">
    <w:name w:val="Endnote Text Char"/>
    <w:rPr>
      <w:lang w:val="en-US"/>
    </w:rPr>
  </w:style>
  <w:style w:type="character" w:customStyle="1" w:styleId="HTMLAddressChar">
    <w:name w:val="HTML Address Char"/>
    <w:rPr>
      <w:i/>
      <w:sz w:val="24"/>
      <w:lang w:val="en-US"/>
    </w:rPr>
  </w:style>
  <w:style w:type="character" w:customStyle="1" w:styleId="HTMLPreformattedChar">
    <w:name w:val="HTML Preformatted Char"/>
    <w:rPr>
      <w:rFonts w:ascii="Courier New" w:hAnsi="Courier New"/>
      <w:lang w:val="en-US"/>
    </w:rPr>
  </w:style>
  <w:style w:type="character" w:customStyle="1" w:styleId="MacroTextChar">
    <w:name w:val="Macro Text Char"/>
    <w:rPr>
      <w:rFonts w:ascii="Courier New" w:hAnsi="Courier New"/>
      <w:lang w:val="en-US"/>
    </w:rPr>
  </w:style>
  <w:style w:type="character" w:customStyle="1" w:styleId="MessageHeaderChar">
    <w:name w:val="Message Header Char"/>
    <w:rPr>
      <w:rFonts w:ascii="Arial" w:hAnsi="Arial"/>
      <w:sz w:val="24"/>
      <w:lang w:val="en-US"/>
    </w:rPr>
  </w:style>
  <w:style w:type="character" w:customStyle="1" w:styleId="NoteHeadingChar">
    <w:name w:val="Note Heading Char"/>
    <w:rPr>
      <w:sz w:val="24"/>
      <w:lang w:val="en-US"/>
    </w:rPr>
  </w:style>
  <w:style w:type="character" w:customStyle="1" w:styleId="PlainTextChar">
    <w:name w:val="Plain Text Char"/>
    <w:rPr>
      <w:rFonts w:ascii="Courier New" w:hAnsi="Courier New"/>
      <w:lang w:val="en-US"/>
    </w:rPr>
  </w:style>
  <w:style w:type="character" w:customStyle="1" w:styleId="SalutationChar">
    <w:name w:val="Salutation Char"/>
    <w:rPr>
      <w:sz w:val="24"/>
      <w:lang w:val="en-US"/>
    </w:rPr>
  </w:style>
  <w:style w:type="character" w:customStyle="1" w:styleId="SignatureChar">
    <w:name w:val="Signature Char"/>
    <w:rPr>
      <w:sz w:val="24"/>
      <w:lang w:val="en-US"/>
    </w:rPr>
  </w:style>
  <w:style w:type="character" w:customStyle="1" w:styleId="BodyText2Char">
    <w:name w:val="Body Text 2 Char"/>
    <w:rPr>
      <w:sz w:val="24"/>
      <w:lang w:val="en-US"/>
    </w:rPr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ListLabel1">
    <w:name w:val="ListLabel 1"/>
    <w:rPr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5">
    <w:name w:val="ListLabel 5"/>
    <w:rPr>
      <w:color w:val="00000A"/>
      <w:sz w:val="22"/>
      <w:szCs w:val="22"/>
    </w:rPr>
  </w:style>
  <w:style w:type="character" w:customStyle="1" w:styleId="ListLabel6">
    <w:name w:val="ListLabel 6"/>
    <w:rPr>
      <w:rFonts w:eastAsia="Times New Roman" w:cs="Times New Roman"/>
      <w:b w:val="0"/>
    </w:rPr>
  </w:style>
  <w:style w:type="character" w:customStyle="1" w:styleId="ListLabel7">
    <w:name w:val="ListLabel 7"/>
    <w:rPr>
      <w:rFonts w:eastAsia="Calibri" w:cs="Arial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Outline1">
    <w:name w:val="Outline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  <w:style w:type="numbering" w:customStyle="1" w:styleId="WWNum9">
    <w:name w:val="WWNum9"/>
    <w:basedOn w:val="NoList"/>
    <w:pPr>
      <w:numPr>
        <w:numId w:val="10"/>
      </w:numPr>
    </w:pPr>
  </w:style>
  <w:style w:type="numbering" w:customStyle="1" w:styleId="WWNum10">
    <w:name w:val="WWNum10"/>
    <w:basedOn w:val="NoList"/>
    <w:pPr>
      <w:numPr>
        <w:numId w:val="11"/>
      </w:numPr>
    </w:pPr>
  </w:style>
  <w:style w:type="numbering" w:customStyle="1" w:styleId="WWNum11">
    <w:name w:val="WWNum11"/>
    <w:basedOn w:val="NoList"/>
    <w:pPr>
      <w:numPr>
        <w:numId w:val="12"/>
      </w:numPr>
    </w:pPr>
  </w:style>
  <w:style w:type="numbering" w:customStyle="1" w:styleId="WWNum12">
    <w:name w:val="WWNum12"/>
    <w:basedOn w:val="NoList"/>
    <w:pPr>
      <w:numPr>
        <w:numId w:val="13"/>
      </w:numPr>
    </w:pPr>
  </w:style>
  <w:style w:type="numbering" w:customStyle="1" w:styleId="WWNum13">
    <w:name w:val="WWNum13"/>
    <w:basedOn w:val="NoList"/>
    <w:pPr>
      <w:numPr>
        <w:numId w:val="14"/>
      </w:numPr>
    </w:pPr>
  </w:style>
  <w:style w:type="numbering" w:customStyle="1" w:styleId="WWNum14">
    <w:name w:val="WWNum14"/>
    <w:basedOn w:val="NoList"/>
    <w:pPr>
      <w:numPr>
        <w:numId w:val="15"/>
      </w:numPr>
    </w:pPr>
  </w:style>
  <w:style w:type="numbering" w:customStyle="1" w:styleId="WWNum15">
    <w:name w:val="WWNum15"/>
    <w:basedOn w:val="NoList"/>
    <w:pPr>
      <w:numPr>
        <w:numId w:val="16"/>
      </w:numPr>
    </w:pPr>
  </w:style>
  <w:style w:type="numbering" w:customStyle="1" w:styleId="WWNum16">
    <w:name w:val="WWNum16"/>
    <w:basedOn w:val="NoList"/>
    <w:pPr>
      <w:numPr>
        <w:numId w:val="17"/>
      </w:numPr>
    </w:pPr>
  </w:style>
  <w:style w:type="numbering" w:customStyle="1" w:styleId="WWNum17">
    <w:name w:val="WWNum17"/>
    <w:basedOn w:val="NoList"/>
    <w:pPr>
      <w:numPr>
        <w:numId w:val="18"/>
      </w:numPr>
    </w:pPr>
  </w:style>
  <w:style w:type="numbering" w:customStyle="1" w:styleId="WWNum18">
    <w:name w:val="WWNum18"/>
    <w:basedOn w:val="NoList"/>
    <w:pPr>
      <w:numPr>
        <w:numId w:val="19"/>
      </w:numPr>
    </w:pPr>
  </w:style>
  <w:style w:type="numbering" w:customStyle="1" w:styleId="WWNum19">
    <w:name w:val="WWNum19"/>
    <w:basedOn w:val="NoList"/>
    <w:pPr>
      <w:numPr>
        <w:numId w:val="20"/>
      </w:numPr>
    </w:pPr>
  </w:style>
  <w:style w:type="numbering" w:customStyle="1" w:styleId="WWNum20">
    <w:name w:val="WWNum20"/>
    <w:basedOn w:val="NoList"/>
    <w:pPr>
      <w:numPr>
        <w:numId w:val="21"/>
      </w:numPr>
    </w:pPr>
  </w:style>
  <w:style w:type="numbering" w:customStyle="1" w:styleId="WWNum21">
    <w:name w:val="WWNum21"/>
    <w:basedOn w:val="NoList"/>
    <w:pPr>
      <w:numPr>
        <w:numId w:val="22"/>
      </w:numPr>
    </w:pPr>
  </w:style>
  <w:style w:type="numbering" w:customStyle="1" w:styleId="WWNum22">
    <w:name w:val="WWNum22"/>
    <w:basedOn w:val="NoList"/>
    <w:pPr>
      <w:numPr>
        <w:numId w:val="23"/>
      </w:numPr>
    </w:pPr>
  </w:style>
  <w:style w:type="numbering" w:customStyle="1" w:styleId="WWNum23">
    <w:name w:val="WWNum23"/>
    <w:basedOn w:val="NoList"/>
    <w:pPr>
      <w:numPr>
        <w:numId w:val="24"/>
      </w:numPr>
    </w:pPr>
  </w:style>
  <w:style w:type="numbering" w:customStyle="1" w:styleId="WWNum24">
    <w:name w:val="WWNum24"/>
    <w:basedOn w:val="NoList"/>
    <w:pPr>
      <w:numPr>
        <w:numId w:val="25"/>
      </w:numPr>
    </w:pPr>
  </w:style>
  <w:style w:type="numbering" w:customStyle="1" w:styleId="WWNum25">
    <w:name w:val="WWNum25"/>
    <w:basedOn w:val="NoList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3426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Bidding Documents</vt:lpstr>
    </vt:vector>
  </TitlesOfParts>
  <Company/>
  <LinksUpToDate>false</LinksUpToDate>
  <CharactersWithSpaces>22915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Bidding Documents</dc:title>
  <dc:creator>OPRPGEMER</dc:creator>
  <cp:lastModifiedBy>Lazar Otasevic</cp:lastModifiedBy>
  <cp:revision>2</cp:revision>
  <cp:lastPrinted>2018-09-25T07:54:00Z</cp:lastPrinted>
  <dcterms:created xsi:type="dcterms:W3CDTF">2018-10-11T12:41:00Z</dcterms:created>
  <dcterms:modified xsi:type="dcterms:W3CDTF">2018-10-11T12:41:00Z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World Bank Group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